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FFEABFD364141E98AC5F7B25D92906B"/>
        </w:placeholder>
      </w:sdtPr>
      <w:sdtEndPr/>
      <w:sdtContent>
        <w:sdt>
          <w:sdtPr>
            <w:id w:val="-1462265599"/>
            <w:lock w:val="sdtContentLocked"/>
            <w:placeholder>
              <w:docPart w:val="BFFEABFD364141E98AC5F7B25D92906B"/>
            </w:placeholder>
            <w15:appearance w15:val="hidden"/>
          </w:sdtPr>
          <w:sdtEndPr/>
          <w:sdtContent>
            <w:p w14:paraId="482128AF" w14:textId="77777777" w:rsidR="00AB0B86" w:rsidRDefault="00AB0B86" w:rsidP="00AB0B86">
              <w:pPr>
                <w:jc w:val="center"/>
              </w:pPr>
            </w:p>
            <w:p w14:paraId="3B228E74"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AEEF6FE" wp14:editId="2C8642B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7BFB98E"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BA5B85" wp14:editId="4955CC8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13E4604" w14:textId="77777777" w:rsidR="00AB0B86" w:rsidRDefault="00AB0B86" w:rsidP="00AB0B86">
              <w:pPr>
                <w:jc w:val="center"/>
              </w:pPr>
            </w:p>
            <w:p w14:paraId="5D10E197" w14:textId="77777777" w:rsidR="00AB0B86" w:rsidRDefault="00AB0B86" w:rsidP="00AB0B86">
              <w:pPr>
                <w:jc w:val="center"/>
              </w:pPr>
            </w:p>
            <w:p w14:paraId="6BAB4B66" w14:textId="77777777" w:rsidR="00AB0B86" w:rsidRDefault="00AB0B86" w:rsidP="00AB0B86">
              <w:pPr>
                <w:jc w:val="center"/>
              </w:pPr>
            </w:p>
            <w:p w14:paraId="25787753" w14:textId="77777777" w:rsidR="00AB0B86" w:rsidRDefault="00AB0B86" w:rsidP="00AB0B86">
              <w:pPr>
                <w:jc w:val="center"/>
              </w:pPr>
            </w:p>
            <w:p w14:paraId="19867AF4" w14:textId="77777777" w:rsidR="00AB0B86" w:rsidRDefault="00AB0B86" w:rsidP="00AB0B86">
              <w:pPr>
                <w:jc w:val="center"/>
              </w:pPr>
            </w:p>
            <w:p w14:paraId="5727A746" w14:textId="77777777" w:rsidR="00AB0B86" w:rsidRDefault="00AB0B86" w:rsidP="00AB0B86">
              <w:pPr>
                <w:jc w:val="center"/>
              </w:pPr>
            </w:p>
            <w:p w14:paraId="274910F5" w14:textId="77777777" w:rsidR="00AB0B86" w:rsidRDefault="00AB0B86" w:rsidP="00AB0B86">
              <w:pPr>
                <w:jc w:val="center"/>
              </w:pPr>
            </w:p>
            <w:p w14:paraId="391C4964" w14:textId="77777777" w:rsidR="00F70A16" w:rsidRDefault="007C5234" w:rsidP="00AB0B86">
              <w:pPr>
                <w:jc w:val="center"/>
              </w:pPr>
            </w:p>
          </w:sdtContent>
        </w:sdt>
      </w:sdtContent>
    </w:sdt>
    <w:p w14:paraId="0D38589F" w14:textId="7782865F" w:rsidR="00513DED" w:rsidRPr="009C0D1E"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w:t>
      </w:r>
      <w:r w:rsidR="00F91DF0" w:rsidRPr="00F91DF0">
        <w:rPr>
          <w:rFonts w:asciiTheme="majorHAnsi" w:hAnsiTheme="majorHAnsi"/>
          <w:b/>
          <w:color w:val="FF0000"/>
          <w:sz w:val="40"/>
          <w:szCs w:val="40"/>
        </w:rPr>
        <w:t xml:space="preserve"> </w:t>
      </w:r>
      <w:bookmarkStart w:id="0" w:name="_GoBack"/>
      <w:bookmarkEnd w:id="0"/>
      <w:r w:rsidR="00D31810" w:rsidRPr="00D31810">
        <w:rPr>
          <w:rFonts w:asciiTheme="majorHAnsi" w:hAnsiTheme="majorHAnsi"/>
          <w:b/>
          <w:color w:val="FF0000"/>
          <w:sz w:val="40"/>
          <w:szCs w:val="40"/>
        </w:rPr>
        <w:t>Procurement of a Bandwidth Management Solution, including equipment and support for a period of three (3) years for the KZN Department of COGTA</w:t>
      </w:r>
    </w:p>
    <w:p w14:paraId="45AC96B1"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091DD05B" w14:textId="77777777" w:rsidR="009C0D1E" w:rsidRDefault="009C0D1E">
      <w:pPr>
        <w:jc w:val="left"/>
      </w:pPr>
    </w:p>
    <w:p w14:paraId="57CEF48B" w14:textId="77777777" w:rsidR="00AB0B86" w:rsidRDefault="00AB0B86">
      <w:pPr>
        <w:jc w:val="left"/>
        <w:rPr>
          <w:b/>
          <w:color w:val="000099"/>
          <w:sz w:val="24"/>
        </w:rPr>
      </w:pPr>
    </w:p>
    <w:p w14:paraId="39886F42" w14:textId="77777777" w:rsidR="00F70A16" w:rsidRDefault="00F70A16">
      <w:pPr>
        <w:jc w:val="left"/>
      </w:pPr>
      <w:r>
        <w:br w:type="page"/>
      </w:r>
    </w:p>
    <w:p w14:paraId="42210CFF" w14:textId="77777777" w:rsidR="00A44D99" w:rsidRPr="006C0A8D" w:rsidRDefault="00A44D99" w:rsidP="00C2646C">
      <w:pPr>
        <w:pStyle w:val="Title"/>
      </w:pPr>
      <w:r w:rsidRPr="006C0A8D">
        <w:lastRenderedPageBreak/>
        <w:t>Contents</w:t>
      </w:r>
    </w:p>
    <w:p w14:paraId="0925D8F9" w14:textId="33EA96C1" w:rsidR="00066999" w:rsidRDefault="00A44D99">
      <w:pPr>
        <w:pStyle w:val="TOC1"/>
        <w:rPr>
          <w:rFonts w:asciiTheme="minorHAnsi" w:eastAsiaTheme="minorEastAsia" w:hAnsiTheme="minorHAnsi" w:cstheme="minorBidi"/>
          <w:b w:val="0"/>
          <w:noProof/>
          <w:lang w:eastAsia="en-ZA"/>
        </w:rPr>
      </w:pPr>
      <w:r w:rsidRPr="001D52BF">
        <w:fldChar w:fldCharType="begin"/>
      </w:r>
      <w:r w:rsidRPr="00083211">
        <w:instrText xml:space="preserve"> TOC \o "2-2" \h \z \t "Heading 1,1,Heading 3,3,Annex H1,1" </w:instrText>
      </w:r>
      <w:r w:rsidRPr="001D52BF">
        <w:fldChar w:fldCharType="separate"/>
      </w:r>
      <w:hyperlink w:anchor="_Toc152836244" w:history="1">
        <w:r w:rsidR="00066999" w:rsidRPr="001755B6">
          <w:rPr>
            <w:rStyle w:val="Hyperlink"/>
            <w:noProof/>
          </w:rPr>
          <w:t>1.</w:t>
        </w:r>
        <w:r w:rsidR="00066999">
          <w:rPr>
            <w:rFonts w:asciiTheme="minorHAnsi" w:eastAsiaTheme="minorEastAsia" w:hAnsiTheme="minorHAnsi" w:cstheme="minorBidi"/>
            <w:b w:val="0"/>
            <w:noProof/>
            <w:lang w:eastAsia="en-ZA"/>
          </w:rPr>
          <w:tab/>
        </w:r>
        <w:r w:rsidR="00066999" w:rsidRPr="001755B6">
          <w:rPr>
            <w:rStyle w:val="Hyperlink"/>
            <w:noProof/>
          </w:rPr>
          <w:t>Introduction</w:t>
        </w:r>
        <w:r w:rsidR="00066999">
          <w:rPr>
            <w:noProof/>
            <w:webHidden/>
          </w:rPr>
          <w:tab/>
        </w:r>
        <w:r w:rsidR="00066999">
          <w:rPr>
            <w:noProof/>
            <w:webHidden/>
          </w:rPr>
          <w:fldChar w:fldCharType="begin"/>
        </w:r>
        <w:r w:rsidR="00066999">
          <w:rPr>
            <w:noProof/>
            <w:webHidden/>
          </w:rPr>
          <w:instrText xml:space="preserve"> PAGEREF _Toc152836244 \h </w:instrText>
        </w:r>
        <w:r w:rsidR="00066999">
          <w:rPr>
            <w:noProof/>
            <w:webHidden/>
          </w:rPr>
        </w:r>
        <w:r w:rsidR="00066999">
          <w:rPr>
            <w:noProof/>
            <w:webHidden/>
          </w:rPr>
          <w:fldChar w:fldCharType="separate"/>
        </w:r>
        <w:r w:rsidR="00066999">
          <w:rPr>
            <w:noProof/>
            <w:webHidden/>
          </w:rPr>
          <w:t>4</w:t>
        </w:r>
        <w:r w:rsidR="00066999">
          <w:rPr>
            <w:noProof/>
            <w:webHidden/>
          </w:rPr>
          <w:fldChar w:fldCharType="end"/>
        </w:r>
      </w:hyperlink>
    </w:p>
    <w:p w14:paraId="0C018826" w14:textId="5A3C365D" w:rsidR="00066999" w:rsidRDefault="007C5234">
      <w:pPr>
        <w:pStyle w:val="TOC2"/>
        <w:rPr>
          <w:rFonts w:asciiTheme="minorHAnsi" w:eastAsiaTheme="minorEastAsia" w:hAnsiTheme="minorHAnsi" w:cstheme="minorBidi"/>
          <w:noProof/>
          <w:lang w:eastAsia="en-ZA"/>
        </w:rPr>
      </w:pPr>
      <w:hyperlink w:anchor="_Toc152836245" w:history="1">
        <w:r w:rsidR="00066999" w:rsidRPr="001755B6">
          <w:rPr>
            <w:rStyle w:val="Hyperlink"/>
            <w:noProof/>
          </w:rPr>
          <w:t>1.1</w:t>
        </w:r>
        <w:r w:rsidR="00066999">
          <w:rPr>
            <w:rFonts w:asciiTheme="minorHAnsi" w:eastAsiaTheme="minorEastAsia" w:hAnsiTheme="minorHAnsi" w:cstheme="minorBidi"/>
            <w:noProof/>
            <w:lang w:eastAsia="en-ZA"/>
          </w:rPr>
          <w:tab/>
        </w:r>
        <w:r w:rsidR="00066999" w:rsidRPr="001755B6">
          <w:rPr>
            <w:rStyle w:val="Hyperlink"/>
            <w:noProof/>
          </w:rPr>
          <w:t>Purpose</w:t>
        </w:r>
        <w:r w:rsidR="00066999">
          <w:rPr>
            <w:noProof/>
            <w:webHidden/>
          </w:rPr>
          <w:tab/>
        </w:r>
        <w:r w:rsidR="00066999">
          <w:rPr>
            <w:noProof/>
            <w:webHidden/>
          </w:rPr>
          <w:fldChar w:fldCharType="begin"/>
        </w:r>
        <w:r w:rsidR="00066999">
          <w:rPr>
            <w:noProof/>
            <w:webHidden/>
          </w:rPr>
          <w:instrText xml:space="preserve"> PAGEREF _Toc152836245 \h </w:instrText>
        </w:r>
        <w:r w:rsidR="00066999">
          <w:rPr>
            <w:noProof/>
            <w:webHidden/>
          </w:rPr>
        </w:r>
        <w:r w:rsidR="00066999">
          <w:rPr>
            <w:noProof/>
            <w:webHidden/>
          </w:rPr>
          <w:fldChar w:fldCharType="separate"/>
        </w:r>
        <w:r w:rsidR="00066999">
          <w:rPr>
            <w:noProof/>
            <w:webHidden/>
          </w:rPr>
          <w:t>4</w:t>
        </w:r>
        <w:r w:rsidR="00066999">
          <w:rPr>
            <w:noProof/>
            <w:webHidden/>
          </w:rPr>
          <w:fldChar w:fldCharType="end"/>
        </w:r>
      </w:hyperlink>
    </w:p>
    <w:p w14:paraId="31D0DC6B" w14:textId="5A640782" w:rsidR="00066999" w:rsidRDefault="007C5234">
      <w:pPr>
        <w:pStyle w:val="TOC1"/>
        <w:rPr>
          <w:rFonts w:asciiTheme="minorHAnsi" w:eastAsiaTheme="minorEastAsia" w:hAnsiTheme="minorHAnsi" w:cstheme="minorBidi"/>
          <w:b w:val="0"/>
          <w:noProof/>
          <w:lang w:eastAsia="en-ZA"/>
        </w:rPr>
      </w:pPr>
      <w:hyperlink w:anchor="_Toc152836246" w:history="1">
        <w:r w:rsidR="00066999" w:rsidRPr="001755B6">
          <w:rPr>
            <w:rStyle w:val="Hyperlink"/>
            <w:noProof/>
          </w:rPr>
          <w:t>The purpose of this RFB is to invite Suppliers (hereinafter referred to as “bidders”) to submit bids for the Bandwidth Management Solution, including equipment and support for the Department of KwaZulu-Natal (KZN) Department of Cooperative Governance and Traditional Affairs (COGTA) for the period of three (3) years.</w:t>
        </w:r>
        <w:r w:rsidR="00066999">
          <w:rPr>
            <w:noProof/>
            <w:webHidden/>
          </w:rPr>
          <w:tab/>
        </w:r>
        <w:r w:rsidR="00066999">
          <w:rPr>
            <w:noProof/>
            <w:webHidden/>
          </w:rPr>
          <w:fldChar w:fldCharType="begin"/>
        </w:r>
        <w:r w:rsidR="00066999">
          <w:rPr>
            <w:noProof/>
            <w:webHidden/>
          </w:rPr>
          <w:instrText xml:space="preserve"> PAGEREF _Toc152836246 \h </w:instrText>
        </w:r>
        <w:r w:rsidR="00066999">
          <w:rPr>
            <w:noProof/>
            <w:webHidden/>
          </w:rPr>
        </w:r>
        <w:r w:rsidR="00066999">
          <w:rPr>
            <w:noProof/>
            <w:webHidden/>
          </w:rPr>
          <w:fldChar w:fldCharType="separate"/>
        </w:r>
        <w:r w:rsidR="00066999">
          <w:rPr>
            <w:noProof/>
            <w:webHidden/>
          </w:rPr>
          <w:t>4</w:t>
        </w:r>
        <w:r w:rsidR="00066999">
          <w:rPr>
            <w:noProof/>
            <w:webHidden/>
          </w:rPr>
          <w:fldChar w:fldCharType="end"/>
        </w:r>
      </w:hyperlink>
    </w:p>
    <w:p w14:paraId="34A4BAB5" w14:textId="56637685" w:rsidR="00066999" w:rsidRDefault="007C5234">
      <w:pPr>
        <w:pStyle w:val="TOC2"/>
        <w:rPr>
          <w:rFonts w:asciiTheme="minorHAnsi" w:eastAsiaTheme="minorEastAsia" w:hAnsiTheme="minorHAnsi" w:cstheme="minorBidi"/>
          <w:noProof/>
          <w:lang w:eastAsia="en-ZA"/>
        </w:rPr>
      </w:pPr>
      <w:hyperlink w:anchor="_Toc152836247" w:history="1">
        <w:r w:rsidR="00066999" w:rsidRPr="001755B6">
          <w:rPr>
            <w:rStyle w:val="Hyperlink"/>
            <w:noProof/>
          </w:rPr>
          <w:t>1.2</w:t>
        </w:r>
        <w:r w:rsidR="00066999">
          <w:rPr>
            <w:rFonts w:asciiTheme="minorHAnsi" w:eastAsiaTheme="minorEastAsia" w:hAnsiTheme="minorHAnsi" w:cstheme="minorBidi"/>
            <w:noProof/>
            <w:lang w:eastAsia="en-ZA"/>
          </w:rPr>
          <w:tab/>
        </w:r>
        <w:r w:rsidR="00066999" w:rsidRPr="001755B6">
          <w:rPr>
            <w:rStyle w:val="Hyperlink"/>
            <w:noProof/>
          </w:rPr>
          <w:t>Background</w:t>
        </w:r>
        <w:r w:rsidR="00066999">
          <w:rPr>
            <w:noProof/>
            <w:webHidden/>
          </w:rPr>
          <w:tab/>
        </w:r>
        <w:r w:rsidR="00066999">
          <w:rPr>
            <w:noProof/>
            <w:webHidden/>
          </w:rPr>
          <w:fldChar w:fldCharType="begin"/>
        </w:r>
        <w:r w:rsidR="00066999">
          <w:rPr>
            <w:noProof/>
            <w:webHidden/>
          </w:rPr>
          <w:instrText xml:space="preserve"> PAGEREF _Toc152836247 \h </w:instrText>
        </w:r>
        <w:r w:rsidR="00066999">
          <w:rPr>
            <w:noProof/>
            <w:webHidden/>
          </w:rPr>
        </w:r>
        <w:r w:rsidR="00066999">
          <w:rPr>
            <w:noProof/>
            <w:webHidden/>
          </w:rPr>
          <w:fldChar w:fldCharType="separate"/>
        </w:r>
        <w:r w:rsidR="00066999">
          <w:rPr>
            <w:noProof/>
            <w:webHidden/>
          </w:rPr>
          <w:t>4</w:t>
        </w:r>
        <w:r w:rsidR="00066999">
          <w:rPr>
            <w:noProof/>
            <w:webHidden/>
          </w:rPr>
          <w:fldChar w:fldCharType="end"/>
        </w:r>
      </w:hyperlink>
    </w:p>
    <w:p w14:paraId="2E9B7052" w14:textId="633BC5B3" w:rsidR="00066999" w:rsidRDefault="007C5234">
      <w:pPr>
        <w:pStyle w:val="TOC1"/>
        <w:rPr>
          <w:rFonts w:asciiTheme="minorHAnsi" w:eastAsiaTheme="minorEastAsia" w:hAnsiTheme="minorHAnsi" w:cstheme="minorBidi"/>
          <w:b w:val="0"/>
          <w:noProof/>
          <w:lang w:eastAsia="en-ZA"/>
        </w:rPr>
      </w:pPr>
      <w:hyperlink w:anchor="_Toc152836248" w:history="1">
        <w:r w:rsidR="00066999" w:rsidRPr="001755B6">
          <w:rPr>
            <w:rStyle w:val="Hyperlink"/>
            <w:noProof/>
          </w:rPr>
          <w:t>2.</w:t>
        </w:r>
        <w:r w:rsidR="00066999">
          <w:rPr>
            <w:rFonts w:asciiTheme="minorHAnsi" w:eastAsiaTheme="minorEastAsia" w:hAnsiTheme="minorHAnsi" w:cstheme="minorBidi"/>
            <w:b w:val="0"/>
            <w:noProof/>
            <w:lang w:eastAsia="en-ZA"/>
          </w:rPr>
          <w:tab/>
        </w:r>
        <w:r w:rsidR="00066999" w:rsidRPr="001755B6">
          <w:rPr>
            <w:rStyle w:val="Hyperlink"/>
            <w:noProof/>
          </w:rPr>
          <w:t>Scope of Bid</w:t>
        </w:r>
        <w:r w:rsidR="00066999">
          <w:rPr>
            <w:noProof/>
            <w:webHidden/>
          </w:rPr>
          <w:tab/>
        </w:r>
        <w:r w:rsidR="00066999">
          <w:rPr>
            <w:noProof/>
            <w:webHidden/>
          </w:rPr>
          <w:fldChar w:fldCharType="begin"/>
        </w:r>
        <w:r w:rsidR="00066999">
          <w:rPr>
            <w:noProof/>
            <w:webHidden/>
          </w:rPr>
          <w:instrText xml:space="preserve"> PAGEREF _Toc152836248 \h </w:instrText>
        </w:r>
        <w:r w:rsidR="00066999">
          <w:rPr>
            <w:noProof/>
            <w:webHidden/>
          </w:rPr>
        </w:r>
        <w:r w:rsidR="00066999">
          <w:rPr>
            <w:noProof/>
            <w:webHidden/>
          </w:rPr>
          <w:fldChar w:fldCharType="separate"/>
        </w:r>
        <w:r w:rsidR="00066999">
          <w:rPr>
            <w:noProof/>
            <w:webHidden/>
          </w:rPr>
          <w:t>4</w:t>
        </w:r>
        <w:r w:rsidR="00066999">
          <w:rPr>
            <w:noProof/>
            <w:webHidden/>
          </w:rPr>
          <w:fldChar w:fldCharType="end"/>
        </w:r>
      </w:hyperlink>
    </w:p>
    <w:p w14:paraId="1C30C6F8" w14:textId="63ECE69C" w:rsidR="00066999" w:rsidRDefault="007C5234">
      <w:pPr>
        <w:pStyle w:val="TOC2"/>
        <w:rPr>
          <w:rFonts w:asciiTheme="minorHAnsi" w:eastAsiaTheme="minorEastAsia" w:hAnsiTheme="minorHAnsi" w:cstheme="minorBidi"/>
          <w:noProof/>
          <w:lang w:eastAsia="en-ZA"/>
        </w:rPr>
      </w:pPr>
      <w:hyperlink w:anchor="_Toc152836249" w:history="1">
        <w:r w:rsidR="00066999" w:rsidRPr="001755B6">
          <w:rPr>
            <w:rStyle w:val="Hyperlink"/>
            <w:rFonts w:cs="Calibri"/>
            <w:noProof/>
          </w:rPr>
          <w:t>2.1</w:t>
        </w:r>
        <w:r w:rsidR="00066999">
          <w:rPr>
            <w:rFonts w:asciiTheme="minorHAnsi" w:eastAsiaTheme="minorEastAsia" w:hAnsiTheme="minorHAnsi" w:cstheme="minorBidi"/>
            <w:noProof/>
            <w:lang w:eastAsia="en-ZA"/>
          </w:rPr>
          <w:tab/>
        </w:r>
        <w:r w:rsidR="00066999" w:rsidRPr="001755B6">
          <w:rPr>
            <w:rStyle w:val="Hyperlink"/>
            <w:noProof/>
          </w:rPr>
          <w:t>Scope of Work</w:t>
        </w:r>
        <w:r w:rsidR="00066999">
          <w:rPr>
            <w:noProof/>
            <w:webHidden/>
          </w:rPr>
          <w:tab/>
        </w:r>
        <w:r w:rsidR="00066999">
          <w:rPr>
            <w:noProof/>
            <w:webHidden/>
          </w:rPr>
          <w:fldChar w:fldCharType="begin"/>
        </w:r>
        <w:r w:rsidR="00066999">
          <w:rPr>
            <w:noProof/>
            <w:webHidden/>
          </w:rPr>
          <w:instrText xml:space="preserve"> PAGEREF _Toc152836249 \h </w:instrText>
        </w:r>
        <w:r w:rsidR="00066999">
          <w:rPr>
            <w:noProof/>
            <w:webHidden/>
          </w:rPr>
        </w:r>
        <w:r w:rsidR="00066999">
          <w:rPr>
            <w:noProof/>
            <w:webHidden/>
          </w:rPr>
          <w:fldChar w:fldCharType="separate"/>
        </w:r>
        <w:r w:rsidR="00066999">
          <w:rPr>
            <w:noProof/>
            <w:webHidden/>
          </w:rPr>
          <w:t>4</w:t>
        </w:r>
        <w:r w:rsidR="00066999">
          <w:rPr>
            <w:noProof/>
            <w:webHidden/>
          </w:rPr>
          <w:fldChar w:fldCharType="end"/>
        </w:r>
      </w:hyperlink>
    </w:p>
    <w:p w14:paraId="164DCF05" w14:textId="3B740867" w:rsidR="00066999" w:rsidRDefault="007C5234">
      <w:pPr>
        <w:pStyle w:val="TOC3"/>
        <w:rPr>
          <w:rFonts w:asciiTheme="minorHAnsi" w:eastAsiaTheme="minorEastAsia" w:hAnsiTheme="minorHAnsi" w:cstheme="minorBidi"/>
          <w:noProof/>
          <w:lang w:eastAsia="en-ZA"/>
        </w:rPr>
      </w:pPr>
      <w:hyperlink w:anchor="_Toc152836250" w:history="1">
        <w:r w:rsidR="00066999" w:rsidRPr="001755B6">
          <w:rPr>
            <w:rStyle w:val="Hyperlink"/>
            <w:noProof/>
          </w:rPr>
          <w:t>2.1.1</w:t>
        </w:r>
        <w:r w:rsidR="00066999">
          <w:rPr>
            <w:rFonts w:asciiTheme="minorHAnsi" w:eastAsiaTheme="minorEastAsia" w:hAnsiTheme="minorHAnsi" w:cstheme="minorBidi"/>
            <w:noProof/>
            <w:lang w:eastAsia="en-ZA"/>
          </w:rPr>
          <w:tab/>
        </w:r>
        <w:r w:rsidR="00066999" w:rsidRPr="001755B6">
          <w:rPr>
            <w:rStyle w:val="Hyperlink"/>
            <w:noProof/>
          </w:rPr>
          <w:t>Infrastructure and Licenses</w:t>
        </w:r>
        <w:r w:rsidR="00066999">
          <w:rPr>
            <w:noProof/>
            <w:webHidden/>
          </w:rPr>
          <w:tab/>
        </w:r>
        <w:r w:rsidR="00066999">
          <w:rPr>
            <w:noProof/>
            <w:webHidden/>
          </w:rPr>
          <w:fldChar w:fldCharType="begin"/>
        </w:r>
        <w:r w:rsidR="00066999">
          <w:rPr>
            <w:noProof/>
            <w:webHidden/>
          </w:rPr>
          <w:instrText xml:space="preserve"> PAGEREF _Toc152836250 \h </w:instrText>
        </w:r>
        <w:r w:rsidR="00066999">
          <w:rPr>
            <w:noProof/>
            <w:webHidden/>
          </w:rPr>
        </w:r>
        <w:r w:rsidR="00066999">
          <w:rPr>
            <w:noProof/>
            <w:webHidden/>
          </w:rPr>
          <w:fldChar w:fldCharType="separate"/>
        </w:r>
        <w:r w:rsidR="00066999">
          <w:rPr>
            <w:noProof/>
            <w:webHidden/>
          </w:rPr>
          <w:t>4</w:t>
        </w:r>
        <w:r w:rsidR="00066999">
          <w:rPr>
            <w:noProof/>
            <w:webHidden/>
          </w:rPr>
          <w:fldChar w:fldCharType="end"/>
        </w:r>
      </w:hyperlink>
    </w:p>
    <w:p w14:paraId="420BABC3" w14:textId="39AA595B" w:rsidR="00066999" w:rsidRDefault="007C5234">
      <w:pPr>
        <w:pStyle w:val="TOC3"/>
        <w:rPr>
          <w:rFonts w:asciiTheme="minorHAnsi" w:eastAsiaTheme="minorEastAsia" w:hAnsiTheme="minorHAnsi" w:cstheme="minorBidi"/>
          <w:noProof/>
          <w:lang w:eastAsia="en-ZA"/>
        </w:rPr>
      </w:pPr>
      <w:hyperlink w:anchor="_Toc152836251" w:history="1">
        <w:r w:rsidR="00066999" w:rsidRPr="001755B6">
          <w:rPr>
            <w:rStyle w:val="Hyperlink"/>
            <w:noProof/>
          </w:rPr>
          <w:t>2.1.2</w:t>
        </w:r>
        <w:r w:rsidR="00066999">
          <w:rPr>
            <w:rFonts w:asciiTheme="minorHAnsi" w:eastAsiaTheme="minorEastAsia" w:hAnsiTheme="minorHAnsi" w:cstheme="minorBidi"/>
            <w:noProof/>
            <w:lang w:eastAsia="en-ZA"/>
          </w:rPr>
          <w:tab/>
        </w:r>
        <w:r w:rsidR="00066999" w:rsidRPr="001755B6">
          <w:rPr>
            <w:rStyle w:val="Hyperlink"/>
            <w:noProof/>
          </w:rPr>
          <w:t>Maintenance and Support Services</w:t>
        </w:r>
        <w:r w:rsidR="00066999">
          <w:rPr>
            <w:noProof/>
            <w:webHidden/>
          </w:rPr>
          <w:tab/>
        </w:r>
        <w:r w:rsidR="00066999">
          <w:rPr>
            <w:noProof/>
            <w:webHidden/>
          </w:rPr>
          <w:fldChar w:fldCharType="begin"/>
        </w:r>
        <w:r w:rsidR="00066999">
          <w:rPr>
            <w:noProof/>
            <w:webHidden/>
          </w:rPr>
          <w:instrText xml:space="preserve"> PAGEREF _Toc152836251 \h </w:instrText>
        </w:r>
        <w:r w:rsidR="00066999">
          <w:rPr>
            <w:noProof/>
            <w:webHidden/>
          </w:rPr>
        </w:r>
        <w:r w:rsidR="00066999">
          <w:rPr>
            <w:noProof/>
            <w:webHidden/>
          </w:rPr>
          <w:fldChar w:fldCharType="separate"/>
        </w:r>
        <w:r w:rsidR="00066999">
          <w:rPr>
            <w:noProof/>
            <w:webHidden/>
          </w:rPr>
          <w:t>5</w:t>
        </w:r>
        <w:r w:rsidR="00066999">
          <w:rPr>
            <w:noProof/>
            <w:webHidden/>
          </w:rPr>
          <w:fldChar w:fldCharType="end"/>
        </w:r>
      </w:hyperlink>
    </w:p>
    <w:p w14:paraId="54C9337A" w14:textId="35672C04" w:rsidR="00066999" w:rsidRDefault="007C5234">
      <w:pPr>
        <w:pStyle w:val="TOC3"/>
        <w:rPr>
          <w:rFonts w:asciiTheme="minorHAnsi" w:eastAsiaTheme="minorEastAsia" w:hAnsiTheme="minorHAnsi" w:cstheme="minorBidi"/>
          <w:noProof/>
          <w:lang w:eastAsia="en-ZA"/>
        </w:rPr>
      </w:pPr>
      <w:hyperlink w:anchor="_Toc152836252" w:history="1">
        <w:r w:rsidR="00066999" w:rsidRPr="001755B6">
          <w:rPr>
            <w:rStyle w:val="Hyperlink"/>
            <w:noProof/>
          </w:rPr>
          <w:t>The solution needs to cater for maintenance and support, including product warranty, of all deployed devices for a period of three years (or thirty-six months). This needs to be catered for, as part of the total price to deliver the solution. The warranty requirements need to cater for warranty replacements, including:</w:t>
        </w:r>
        <w:r w:rsidR="00066999">
          <w:rPr>
            <w:noProof/>
            <w:webHidden/>
          </w:rPr>
          <w:tab/>
        </w:r>
        <w:r w:rsidR="00066999">
          <w:rPr>
            <w:noProof/>
            <w:webHidden/>
          </w:rPr>
          <w:fldChar w:fldCharType="begin"/>
        </w:r>
        <w:r w:rsidR="00066999">
          <w:rPr>
            <w:noProof/>
            <w:webHidden/>
          </w:rPr>
          <w:instrText xml:space="preserve"> PAGEREF _Toc152836252 \h </w:instrText>
        </w:r>
        <w:r w:rsidR="00066999">
          <w:rPr>
            <w:noProof/>
            <w:webHidden/>
          </w:rPr>
        </w:r>
        <w:r w:rsidR="00066999">
          <w:rPr>
            <w:noProof/>
            <w:webHidden/>
          </w:rPr>
          <w:fldChar w:fldCharType="separate"/>
        </w:r>
        <w:r w:rsidR="00066999">
          <w:rPr>
            <w:noProof/>
            <w:webHidden/>
          </w:rPr>
          <w:t>5</w:t>
        </w:r>
        <w:r w:rsidR="00066999">
          <w:rPr>
            <w:noProof/>
            <w:webHidden/>
          </w:rPr>
          <w:fldChar w:fldCharType="end"/>
        </w:r>
      </w:hyperlink>
    </w:p>
    <w:p w14:paraId="45C8AEC7" w14:textId="7605D057" w:rsidR="00066999" w:rsidRDefault="007C5234">
      <w:pPr>
        <w:pStyle w:val="TOC3"/>
        <w:rPr>
          <w:rFonts w:asciiTheme="minorHAnsi" w:eastAsiaTheme="minorEastAsia" w:hAnsiTheme="minorHAnsi" w:cstheme="minorBidi"/>
          <w:noProof/>
          <w:lang w:eastAsia="en-ZA"/>
        </w:rPr>
      </w:pPr>
      <w:hyperlink w:anchor="_Toc152836253" w:history="1">
        <w:r w:rsidR="00066999" w:rsidRPr="001755B6">
          <w:rPr>
            <w:rStyle w:val="Hyperlink"/>
            <w:noProof/>
          </w:rPr>
          <w:t>2.1.3</w:t>
        </w:r>
        <w:r w:rsidR="00066999">
          <w:rPr>
            <w:rFonts w:asciiTheme="minorHAnsi" w:eastAsiaTheme="minorEastAsia" w:hAnsiTheme="minorHAnsi" w:cstheme="minorBidi"/>
            <w:noProof/>
            <w:lang w:eastAsia="en-ZA"/>
          </w:rPr>
          <w:tab/>
        </w:r>
        <w:r w:rsidR="00066999" w:rsidRPr="001755B6">
          <w:rPr>
            <w:rStyle w:val="Hyperlink"/>
            <w:noProof/>
          </w:rPr>
          <w:t>Reporting</w:t>
        </w:r>
        <w:r w:rsidR="00066999">
          <w:rPr>
            <w:noProof/>
            <w:webHidden/>
          </w:rPr>
          <w:tab/>
        </w:r>
        <w:r w:rsidR="00066999">
          <w:rPr>
            <w:noProof/>
            <w:webHidden/>
          </w:rPr>
          <w:fldChar w:fldCharType="begin"/>
        </w:r>
        <w:r w:rsidR="00066999">
          <w:rPr>
            <w:noProof/>
            <w:webHidden/>
          </w:rPr>
          <w:instrText xml:space="preserve"> PAGEREF _Toc152836253 \h </w:instrText>
        </w:r>
        <w:r w:rsidR="00066999">
          <w:rPr>
            <w:noProof/>
            <w:webHidden/>
          </w:rPr>
        </w:r>
        <w:r w:rsidR="00066999">
          <w:rPr>
            <w:noProof/>
            <w:webHidden/>
          </w:rPr>
          <w:fldChar w:fldCharType="separate"/>
        </w:r>
        <w:r w:rsidR="00066999">
          <w:rPr>
            <w:noProof/>
            <w:webHidden/>
          </w:rPr>
          <w:t>5</w:t>
        </w:r>
        <w:r w:rsidR="00066999">
          <w:rPr>
            <w:noProof/>
            <w:webHidden/>
          </w:rPr>
          <w:fldChar w:fldCharType="end"/>
        </w:r>
      </w:hyperlink>
    </w:p>
    <w:p w14:paraId="3EE5F1DE" w14:textId="1ADF335F" w:rsidR="00066999" w:rsidRDefault="007C5234">
      <w:pPr>
        <w:pStyle w:val="TOC2"/>
        <w:rPr>
          <w:rFonts w:asciiTheme="minorHAnsi" w:eastAsiaTheme="minorEastAsia" w:hAnsiTheme="minorHAnsi" w:cstheme="minorBidi"/>
          <w:noProof/>
          <w:lang w:eastAsia="en-ZA"/>
        </w:rPr>
      </w:pPr>
      <w:hyperlink w:anchor="_Toc152836254" w:history="1">
        <w:r w:rsidR="00066999" w:rsidRPr="001755B6">
          <w:rPr>
            <w:rStyle w:val="Hyperlink"/>
            <w:noProof/>
          </w:rPr>
          <w:t>2.2</w:t>
        </w:r>
        <w:r w:rsidR="00066999">
          <w:rPr>
            <w:rFonts w:asciiTheme="minorHAnsi" w:eastAsiaTheme="minorEastAsia" w:hAnsiTheme="minorHAnsi" w:cstheme="minorBidi"/>
            <w:noProof/>
            <w:lang w:eastAsia="en-ZA"/>
          </w:rPr>
          <w:tab/>
        </w:r>
        <w:r w:rsidR="00066999" w:rsidRPr="001755B6">
          <w:rPr>
            <w:rStyle w:val="Hyperlink"/>
            <w:noProof/>
          </w:rPr>
          <w:t>Delivery address</w:t>
        </w:r>
        <w:r w:rsidR="00066999">
          <w:rPr>
            <w:noProof/>
            <w:webHidden/>
          </w:rPr>
          <w:tab/>
        </w:r>
        <w:r w:rsidR="00066999">
          <w:rPr>
            <w:noProof/>
            <w:webHidden/>
          </w:rPr>
          <w:fldChar w:fldCharType="begin"/>
        </w:r>
        <w:r w:rsidR="00066999">
          <w:rPr>
            <w:noProof/>
            <w:webHidden/>
          </w:rPr>
          <w:instrText xml:space="preserve"> PAGEREF _Toc152836254 \h </w:instrText>
        </w:r>
        <w:r w:rsidR="00066999">
          <w:rPr>
            <w:noProof/>
            <w:webHidden/>
          </w:rPr>
        </w:r>
        <w:r w:rsidR="00066999">
          <w:rPr>
            <w:noProof/>
            <w:webHidden/>
          </w:rPr>
          <w:fldChar w:fldCharType="separate"/>
        </w:r>
        <w:r w:rsidR="00066999">
          <w:rPr>
            <w:noProof/>
            <w:webHidden/>
          </w:rPr>
          <w:t>5</w:t>
        </w:r>
        <w:r w:rsidR="00066999">
          <w:rPr>
            <w:noProof/>
            <w:webHidden/>
          </w:rPr>
          <w:fldChar w:fldCharType="end"/>
        </w:r>
      </w:hyperlink>
    </w:p>
    <w:p w14:paraId="167CA8DE" w14:textId="6F4EB4A5" w:rsidR="00066999" w:rsidRDefault="007C5234">
      <w:pPr>
        <w:pStyle w:val="TOC2"/>
        <w:rPr>
          <w:rFonts w:asciiTheme="minorHAnsi" w:eastAsiaTheme="minorEastAsia" w:hAnsiTheme="minorHAnsi" w:cstheme="minorBidi"/>
          <w:noProof/>
          <w:lang w:eastAsia="en-ZA"/>
        </w:rPr>
      </w:pPr>
      <w:hyperlink w:anchor="_Toc152836255" w:history="1">
        <w:r w:rsidR="00066999" w:rsidRPr="001755B6">
          <w:rPr>
            <w:rStyle w:val="Hyperlink"/>
            <w:noProof/>
          </w:rPr>
          <w:t>2.3</w:t>
        </w:r>
        <w:r w:rsidR="00066999">
          <w:rPr>
            <w:rFonts w:asciiTheme="minorHAnsi" w:eastAsiaTheme="minorEastAsia" w:hAnsiTheme="minorHAnsi" w:cstheme="minorBidi"/>
            <w:noProof/>
            <w:lang w:eastAsia="en-ZA"/>
          </w:rPr>
          <w:tab/>
        </w:r>
        <w:r w:rsidR="00066999" w:rsidRPr="001755B6">
          <w:rPr>
            <w:rStyle w:val="Hyperlink"/>
            <w:noProof/>
          </w:rPr>
          <w:t>Customer Infrastructure and environment requirements</w:t>
        </w:r>
        <w:r w:rsidR="00066999">
          <w:rPr>
            <w:noProof/>
            <w:webHidden/>
          </w:rPr>
          <w:tab/>
        </w:r>
        <w:r w:rsidR="00066999">
          <w:rPr>
            <w:noProof/>
            <w:webHidden/>
          </w:rPr>
          <w:fldChar w:fldCharType="begin"/>
        </w:r>
        <w:r w:rsidR="00066999">
          <w:rPr>
            <w:noProof/>
            <w:webHidden/>
          </w:rPr>
          <w:instrText xml:space="preserve"> PAGEREF _Toc152836255 \h </w:instrText>
        </w:r>
        <w:r w:rsidR="00066999">
          <w:rPr>
            <w:noProof/>
            <w:webHidden/>
          </w:rPr>
        </w:r>
        <w:r w:rsidR="00066999">
          <w:rPr>
            <w:noProof/>
            <w:webHidden/>
          </w:rPr>
          <w:fldChar w:fldCharType="separate"/>
        </w:r>
        <w:r w:rsidR="00066999">
          <w:rPr>
            <w:noProof/>
            <w:webHidden/>
          </w:rPr>
          <w:t>6</w:t>
        </w:r>
        <w:r w:rsidR="00066999">
          <w:rPr>
            <w:noProof/>
            <w:webHidden/>
          </w:rPr>
          <w:fldChar w:fldCharType="end"/>
        </w:r>
      </w:hyperlink>
    </w:p>
    <w:p w14:paraId="4767109C" w14:textId="1A4311CC" w:rsidR="00066999" w:rsidRDefault="007C5234">
      <w:pPr>
        <w:pStyle w:val="TOC3"/>
        <w:rPr>
          <w:rFonts w:asciiTheme="minorHAnsi" w:eastAsiaTheme="minorEastAsia" w:hAnsiTheme="minorHAnsi" w:cstheme="minorBidi"/>
          <w:noProof/>
          <w:lang w:eastAsia="en-ZA"/>
        </w:rPr>
      </w:pPr>
      <w:hyperlink w:anchor="_Toc152836256" w:history="1">
        <w:r w:rsidR="00066999" w:rsidRPr="001755B6">
          <w:rPr>
            <w:rStyle w:val="Hyperlink"/>
            <w:noProof/>
          </w:rPr>
          <w:t>2.3.1</w:t>
        </w:r>
        <w:r w:rsidR="00066999">
          <w:rPr>
            <w:rFonts w:asciiTheme="minorHAnsi" w:eastAsiaTheme="minorEastAsia" w:hAnsiTheme="minorHAnsi" w:cstheme="minorBidi"/>
            <w:noProof/>
            <w:lang w:eastAsia="en-ZA"/>
          </w:rPr>
          <w:tab/>
        </w:r>
        <w:r w:rsidR="00066999" w:rsidRPr="001755B6">
          <w:rPr>
            <w:rStyle w:val="Hyperlink"/>
            <w:noProof/>
          </w:rPr>
          <w:t>Managed Service Desk</w:t>
        </w:r>
        <w:r w:rsidR="00066999">
          <w:rPr>
            <w:noProof/>
            <w:webHidden/>
          </w:rPr>
          <w:tab/>
        </w:r>
        <w:r w:rsidR="00066999">
          <w:rPr>
            <w:noProof/>
            <w:webHidden/>
          </w:rPr>
          <w:fldChar w:fldCharType="begin"/>
        </w:r>
        <w:r w:rsidR="00066999">
          <w:rPr>
            <w:noProof/>
            <w:webHidden/>
          </w:rPr>
          <w:instrText xml:space="preserve"> PAGEREF _Toc152836256 \h </w:instrText>
        </w:r>
        <w:r w:rsidR="00066999">
          <w:rPr>
            <w:noProof/>
            <w:webHidden/>
          </w:rPr>
        </w:r>
        <w:r w:rsidR="00066999">
          <w:rPr>
            <w:noProof/>
            <w:webHidden/>
          </w:rPr>
          <w:fldChar w:fldCharType="separate"/>
        </w:r>
        <w:r w:rsidR="00066999">
          <w:rPr>
            <w:noProof/>
            <w:webHidden/>
          </w:rPr>
          <w:t>6</w:t>
        </w:r>
        <w:r w:rsidR="00066999">
          <w:rPr>
            <w:noProof/>
            <w:webHidden/>
          </w:rPr>
          <w:fldChar w:fldCharType="end"/>
        </w:r>
      </w:hyperlink>
    </w:p>
    <w:p w14:paraId="57F500D8" w14:textId="749E4A17" w:rsidR="00066999" w:rsidRDefault="007C5234">
      <w:pPr>
        <w:pStyle w:val="TOC3"/>
        <w:rPr>
          <w:rFonts w:asciiTheme="minorHAnsi" w:eastAsiaTheme="minorEastAsia" w:hAnsiTheme="minorHAnsi" w:cstheme="minorBidi"/>
          <w:noProof/>
          <w:lang w:eastAsia="en-ZA"/>
        </w:rPr>
      </w:pPr>
      <w:hyperlink w:anchor="_Toc152836257" w:history="1">
        <w:r w:rsidR="00066999" w:rsidRPr="001755B6">
          <w:rPr>
            <w:rStyle w:val="Hyperlink"/>
            <w:noProof/>
          </w:rPr>
          <w:t>2.3.2</w:t>
        </w:r>
        <w:r w:rsidR="00066999">
          <w:rPr>
            <w:rFonts w:asciiTheme="minorHAnsi" w:eastAsiaTheme="minorEastAsia" w:hAnsiTheme="minorHAnsi" w:cstheme="minorBidi"/>
            <w:noProof/>
            <w:lang w:eastAsia="en-ZA"/>
          </w:rPr>
          <w:tab/>
        </w:r>
        <w:r w:rsidR="00066999" w:rsidRPr="001755B6">
          <w:rPr>
            <w:rStyle w:val="Hyperlink"/>
            <w:noProof/>
          </w:rPr>
          <w:t>Hardware Management Services</w:t>
        </w:r>
        <w:r w:rsidR="00066999">
          <w:rPr>
            <w:noProof/>
            <w:webHidden/>
          </w:rPr>
          <w:tab/>
        </w:r>
        <w:r w:rsidR="00066999">
          <w:rPr>
            <w:noProof/>
            <w:webHidden/>
          </w:rPr>
          <w:fldChar w:fldCharType="begin"/>
        </w:r>
        <w:r w:rsidR="00066999">
          <w:rPr>
            <w:noProof/>
            <w:webHidden/>
          </w:rPr>
          <w:instrText xml:space="preserve"> PAGEREF _Toc152836257 \h </w:instrText>
        </w:r>
        <w:r w:rsidR="00066999">
          <w:rPr>
            <w:noProof/>
            <w:webHidden/>
          </w:rPr>
        </w:r>
        <w:r w:rsidR="00066999">
          <w:rPr>
            <w:noProof/>
            <w:webHidden/>
          </w:rPr>
          <w:fldChar w:fldCharType="separate"/>
        </w:r>
        <w:r w:rsidR="00066999">
          <w:rPr>
            <w:noProof/>
            <w:webHidden/>
          </w:rPr>
          <w:t>6</w:t>
        </w:r>
        <w:r w:rsidR="00066999">
          <w:rPr>
            <w:noProof/>
            <w:webHidden/>
          </w:rPr>
          <w:fldChar w:fldCharType="end"/>
        </w:r>
      </w:hyperlink>
    </w:p>
    <w:p w14:paraId="6D2E45F1" w14:textId="23B50F23" w:rsidR="00066999" w:rsidRDefault="007C5234">
      <w:pPr>
        <w:pStyle w:val="TOC1"/>
        <w:rPr>
          <w:rFonts w:asciiTheme="minorHAnsi" w:eastAsiaTheme="minorEastAsia" w:hAnsiTheme="minorHAnsi" w:cstheme="minorBidi"/>
          <w:b w:val="0"/>
          <w:noProof/>
          <w:lang w:eastAsia="en-ZA"/>
        </w:rPr>
      </w:pPr>
      <w:hyperlink w:anchor="_Toc152836258" w:history="1">
        <w:r w:rsidR="00066999" w:rsidRPr="001755B6">
          <w:rPr>
            <w:rStyle w:val="Hyperlink"/>
            <w:noProof/>
          </w:rPr>
          <w:t>3.</w:t>
        </w:r>
        <w:r w:rsidR="00066999">
          <w:rPr>
            <w:rFonts w:asciiTheme="minorHAnsi" w:eastAsiaTheme="minorEastAsia" w:hAnsiTheme="minorHAnsi" w:cstheme="minorBidi"/>
            <w:b w:val="0"/>
            <w:noProof/>
            <w:lang w:eastAsia="en-ZA"/>
          </w:rPr>
          <w:tab/>
        </w:r>
        <w:r w:rsidR="00066999" w:rsidRPr="001755B6">
          <w:rPr>
            <w:rStyle w:val="Hyperlink"/>
            <w:noProof/>
          </w:rPr>
          <w:t>Requirements</w:t>
        </w:r>
        <w:r w:rsidR="00066999">
          <w:rPr>
            <w:noProof/>
            <w:webHidden/>
          </w:rPr>
          <w:tab/>
        </w:r>
        <w:r w:rsidR="00066999">
          <w:rPr>
            <w:noProof/>
            <w:webHidden/>
          </w:rPr>
          <w:fldChar w:fldCharType="begin"/>
        </w:r>
        <w:r w:rsidR="00066999">
          <w:rPr>
            <w:noProof/>
            <w:webHidden/>
          </w:rPr>
          <w:instrText xml:space="preserve"> PAGEREF _Toc152836258 \h </w:instrText>
        </w:r>
        <w:r w:rsidR="00066999">
          <w:rPr>
            <w:noProof/>
            <w:webHidden/>
          </w:rPr>
        </w:r>
        <w:r w:rsidR="00066999">
          <w:rPr>
            <w:noProof/>
            <w:webHidden/>
          </w:rPr>
          <w:fldChar w:fldCharType="separate"/>
        </w:r>
        <w:r w:rsidR="00066999">
          <w:rPr>
            <w:noProof/>
            <w:webHidden/>
          </w:rPr>
          <w:t>6</w:t>
        </w:r>
        <w:r w:rsidR="00066999">
          <w:rPr>
            <w:noProof/>
            <w:webHidden/>
          </w:rPr>
          <w:fldChar w:fldCharType="end"/>
        </w:r>
      </w:hyperlink>
    </w:p>
    <w:p w14:paraId="233E28D6" w14:textId="79277784" w:rsidR="00066999" w:rsidRDefault="007C5234">
      <w:pPr>
        <w:pStyle w:val="TOC2"/>
        <w:rPr>
          <w:rFonts w:asciiTheme="minorHAnsi" w:eastAsiaTheme="minorEastAsia" w:hAnsiTheme="minorHAnsi" w:cstheme="minorBidi"/>
          <w:noProof/>
          <w:lang w:eastAsia="en-ZA"/>
        </w:rPr>
      </w:pPr>
      <w:hyperlink w:anchor="_Toc152836259" w:history="1">
        <w:r w:rsidR="00066999" w:rsidRPr="001755B6">
          <w:rPr>
            <w:rStyle w:val="Hyperlink"/>
            <w:noProof/>
          </w:rPr>
          <w:t>3.1</w:t>
        </w:r>
        <w:r w:rsidR="00066999">
          <w:rPr>
            <w:rFonts w:asciiTheme="minorHAnsi" w:eastAsiaTheme="minorEastAsia" w:hAnsiTheme="minorHAnsi" w:cstheme="minorBidi"/>
            <w:noProof/>
            <w:lang w:eastAsia="en-ZA"/>
          </w:rPr>
          <w:tab/>
        </w:r>
        <w:r w:rsidR="00066999" w:rsidRPr="001755B6">
          <w:rPr>
            <w:rStyle w:val="Hyperlink"/>
            <w:noProof/>
          </w:rPr>
          <w:t>Product / Service / Solution Requirements</w:t>
        </w:r>
        <w:r w:rsidR="00066999">
          <w:rPr>
            <w:noProof/>
            <w:webHidden/>
          </w:rPr>
          <w:tab/>
        </w:r>
        <w:r w:rsidR="00066999">
          <w:rPr>
            <w:noProof/>
            <w:webHidden/>
          </w:rPr>
          <w:fldChar w:fldCharType="begin"/>
        </w:r>
        <w:r w:rsidR="00066999">
          <w:rPr>
            <w:noProof/>
            <w:webHidden/>
          </w:rPr>
          <w:instrText xml:space="preserve"> PAGEREF _Toc152836259 \h </w:instrText>
        </w:r>
        <w:r w:rsidR="00066999">
          <w:rPr>
            <w:noProof/>
            <w:webHidden/>
          </w:rPr>
        </w:r>
        <w:r w:rsidR="00066999">
          <w:rPr>
            <w:noProof/>
            <w:webHidden/>
          </w:rPr>
          <w:fldChar w:fldCharType="separate"/>
        </w:r>
        <w:r w:rsidR="00066999">
          <w:rPr>
            <w:noProof/>
            <w:webHidden/>
          </w:rPr>
          <w:t>6</w:t>
        </w:r>
        <w:r w:rsidR="00066999">
          <w:rPr>
            <w:noProof/>
            <w:webHidden/>
          </w:rPr>
          <w:fldChar w:fldCharType="end"/>
        </w:r>
      </w:hyperlink>
    </w:p>
    <w:p w14:paraId="22B15E01" w14:textId="26D78A96" w:rsidR="00066999" w:rsidRDefault="007C5234">
      <w:pPr>
        <w:pStyle w:val="TOC3"/>
        <w:rPr>
          <w:rFonts w:asciiTheme="minorHAnsi" w:eastAsiaTheme="minorEastAsia" w:hAnsiTheme="minorHAnsi" w:cstheme="minorBidi"/>
          <w:noProof/>
          <w:lang w:eastAsia="en-ZA"/>
        </w:rPr>
      </w:pPr>
      <w:hyperlink w:anchor="_Toc152836260" w:history="1">
        <w:r w:rsidR="00066999" w:rsidRPr="001755B6">
          <w:rPr>
            <w:rStyle w:val="Hyperlink"/>
            <w:noProof/>
          </w:rPr>
          <w:t>3.1.1</w:t>
        </w:r>
        <w:r w:rsidR="00066999">
          <w:rPr>
            <w:rFonts w:asciiTheme="minorHAnsi" w:eastAsiaTheme="minorEastAsia" w:hAnsiTheme="minorHAnsi" w:cstheme="minorBidi"/>
            <w:noProof/>
            <w:lang w:eastAsia="en-ZA"/>
          </w:rPr>
          <w:tab/>
        </w:r>
        <w:r w:rsidR="00066999" w:rsidRPr="001755B6">
          <w:rPr>
            <w:rStyle w:val="Hyperlink"/>
            <w:noProof/>
          </w:rPr>
          <w:t>Solution Requirements</w:t>
        </w:r>
        <w:r w:rsidR="00066999">
          <w:rPr>
            <w:noProof/>
            <w:webHidden/>
          </w:rPr>
          <w:tab/>
        </w:r>
        <w:r w:rsidR="00066999">
          <w:rPr>
            <w:noProof/>
            <w:webHidden/>
          </w:rPr>
          <w:fldChar w:fldCharType="begin"/>
        </w:r>
        <w:r w:rsidR="00066999">
          <w:rPr>
            <w:noProof/>
            <w:webHidden/>
          </w:rPr>
          <w:instrText xml:space="preserve"> PAGEREF _Toc152836260 \h </w:instrText>
        </w:r>
        <w:r w:rsidR="00066999">
          <w:rPr>
            <w:noProof/>
            <w:webHidden/>
          </w:rPr>
        </w:r>
        <w:r w:rsidR="00066999">
          <w:rPr>
            <w:noProof/>
            <w:webHidden/>
          </w:rPr>
          <w:fldChar w:fldCharType="separate"/>
        </w:r>
        <w:r w:rsidR="00066999">
          <w:rPr>
            <w:noProof/>
            <w:webHidden/>
          </w:rPr>
          <w:t>6</w:t>
        </w:r>
        <w:r w:rsidR="00066999">
          <w:rPr>
            <w:noProof/>
            <w:webHidden/>
          </w:rPr>
          <w:fldChar w:fldCharType="end"/>
        </w:r>
      </w:hyperlink>
    </w:p>
    <w:p w14:paraId="0970120D" w14:textId="3AA864A6" w:rsidR="00066999" w:rsidRDefault="007C5234">
      <w:pPr>
        <w:pStyle w:val="TOC2"/>
        <w:rPr>
          <w:rFonts w:asciiTheme="minorHAnsi" w:eastAsiaTheme="minorEastAsia" w:hAnsiTheme="minorHAnsi" w:cstheme="minorBidi"/>
          <w:noProof/>
          <w:lang w:eastAsia="en-ZA"/>
        </w:rPr>
      </w:pPr>
      <w:hyperlink w:anchor="_Toc152836261" w:history="1">
        <w:r w:rsidR="00066999" w:rsidRPr="001755B6">
          <w:rPr>
            <w:rStyle w:val="Hyperlink"/>
            <w:noProof/>
          </w:rPr>
          <w:t>3.2</w:t>
        </w:r>
        <w:r w:rsidR="00066999">
          <w:rPr>
            <w:rFonts w:asciiTheme="minorHAnsi" w:eastAsiaTheme="minorEastAsia" w:hAnsiTheme="minorHAnsi" w:cstheme="minorBidi"/>
            <w:noProof/>
            <w:lang w:eastAsia="en-ZA"/>
          </w:rPr>
          <w:tab/>
        </w:r>
        <w:r w:rsidR="00066999" w:rsidRPr="001755B6">
          <w:rPr>
            <w:rStyle w:val="Hyperlink"/>
            <w:noProof/>
          </w:rPr>
          <w:t>Service Elements</w:t>
        </w:r>
        <w:r w:rsidR="00066999">
          <w:rPr>
            <w:noProof/>
            <w:webHidden/>
          </w:rPr>
          <w:tab/>
        </w:r>
        <w:r w:rsidR="00066999">
          <w:rPr>
            <w:noProof/>
            <w:webHidden/>
          </w:rPr>
          <w:fldChar w:fldCharType="begin"/>
        </w:r>
        <w:r w:rsidR="00066999">
          <w:rPr>
            <w:noProof/>
            <w:webHidden/>
          </w:rPr>
          <w:instrText xml:space="preserve"> PAGEREF _Toc152836261 \h </w:instrText>
        </w:r>
        <w:r w:rsidR="00066999">
          <w:rPr>
            <w:noProof/>
            <w:webHidden/>
          </w:rPr>
        </w:r>
        <w:r w:rsidR="00066999">
          <w:rPr>
            <w:noProof/>
            <w:webHidden/>
          </w:rPr>
          <w:fldChar w:fldCharType="separate"/>
        </w:r>
        <w:r w:rsidR="00066999">
          <w:rPr>
            <w:noProof/>
            <w:webHidden/>
          </w:rPr>
          <w:t>7</w:t>
        </w:r>
        <w:r w:rsidR="00066999">
          <w:rPr>
            <w:noProof/>
            <w:webHidden/>
          </w:rPr>
          <w:fldChar w:fldCharType="end"/>
        </w:r>
      </w:hyperlink>
    </w:p>
    <w:p w14:paraId="2B712D5A" w14:textId="7DC4C65F" w:rsidR="00066999" w:rsidRDefault="007C5234">
      <w:pPr>
        <w:pStyle w:val="TOC3"/>
        <w:rPr>
          <w:rFonts w:asciiTheme="minorHAnsi" w:eastAsiaTheme="minorEastAsia" w:hAnsiTheme="minorHAnsi" w:cstheme="minorBidi"/>
          <w:noProof/>
          <w:lang w:eastAsia="en-ZA"/>
        </w:rPr>
      </w:pPr>
      <w:hyperlink w:anchor="_Toc152836262" w:history="1">
        <w:r w:rsidR="00066999" w:rsidRPr="001755B6">
          <w:rPr>
            <w:rStyle w:val="Hyperlink"/>
            <w:noProof/>
          </w:rPr>
          <w:t>3.2.1</w:t>
        </w:r>
        <w:r w:rsidR="00066999">
          <w:rPr>
            <w:rFonts w:asciiTheme="minorHAnsi" w:eastAsiaTheme="minorEastAsia" w:hAnsiTheme="minorHAnsi" w:cstheme="minorBidi"/>
            <w:noProof/>
            <w:lang w:eastAsia="en-ZA"/>
          </w:rPr>
          <w:tab/>
        </w:r>
        <w:r w:rsidR="00066999" w:rsidRPr="001755B6">
          <w:rPr>
            <w:rStyle w:val="Hyperlink"/>
            <w:noProof/>
          </w:rPr>
          <w:t>Full Service Agreement</w:t>
        </w:r>
        <w:r w:rsidR="00066999">
          <w:rPr>
            <w:noProof/>
            <w:webHidden/>
          </w:rPr>
          <w:tab/>
        </w:r>
        <w:r w:rsidR="00066999">
          <w:rPr>
            <w:noProof/>
            <w:webHidden/>
          </w:rPr>
          <w:fldChar w:fldCharType="begin"/>
        </w:r>
        <w:r w:rsidR="00066999">
          <w:rPr>
            <w:noProof/>
            <w:webHidden/>
          </w:rPr>
          <w:instrText xml:space="preserve"> PAGEREF _Toc152836262 \h </w:instrText>
        </w:r>
        <w:r w:rsidR="00066999">
          <w:rPr>
            <w:noProof/>
            <w:webHidden/>
          </w:rPr>
        </w:r>
        <w:r w:rsidR="00066999">
          <w:rPr>
            <w:noProof/>
            <w:webHidden/>
          </w:rPr>
          <w:fldChar w:fldCharType="separate"/>
        </w:r>
        <w:r w:rsidR="00066999">
          <w:rPr>
            <w:noProof/>
            <w:webHidden/>
          </w:rPr>
          <w:t>7</w:t>
        </w:r>
        <w:r w:rsidR="00066999">
          <w:rPr>
            <w:noProof/>
            <w:webHidden/>
          </w:rPr>
          <w:fldChar w:fldCharType="end"/>
        </w:r>
      </w:hyperlink>
    </w:p>
    <w:p w14:paraId="2FE5AB1D" w14:textId="5042EB32" w:rsidR="00066999" w:rsidRDefault="007C5234">
      <w:pPr>
        <w:pStyle w:val="TOC3"/>
        <w:rPr>
          <w:rFonts w:asciiTheme="minorHAnsi" w:eastAsiaTheme="minorEastAsia" w:hAnsiTheme="minorHAnsi" w:cstheme="minorBidi"/>
          <w:noProof/>
          <w:lang w:eastAsia="en-ZA"/>
        </w:rPr>
      </w:pPr>
      <w:hyperlink w:anchor="_Toc152836263" w:history="1">
        <w:r w:rsidR="00066999" w:rsidRPr="001755B6">
          <w:rPr>
            <w:rStyle w:val="Hyperlink"/>
            <w:noProof/>
          </w:rPr>
          <w:t>3.2.2</w:t>
        </w:r>
        <w:r w:rsidR="00066999">
          <w:rPr>
            <w:rFonts w:asciiTheme="minorHAnsi" w:eastAsiaTheme="minorEastAsia" w:hAnsiTheme="minorHAnsi" w:cstheme="minorBidi"/>
            <w:noProof/>
            <w:lang w:eastAsia="en-ZA"/>
          </w:rPr>
          <w:tab/>
        </w:r>
        <w:r w:rsidR="00066999" w:rsidRPr="001755B6">
          <w:rPr>
            <w:rStyle w:val="Hyperlink"/>
            <w:noProof/>
          </w:rPr>
          <w:t>Response time and distance</w:t>
        </w:r>
        <w:r w:rsidR="00066999">
          <w:rPr>
            <w:noProof/>
            <w:webHidden/>
          </w:rPr>
          <w:tab/>
        </w:r>
        <w:r w:rsidR="00066999">
          <w:rPr>
            <w:noProof/>
            <w:webHidden/>
          </w:rPr>
          <w:fldChar w:fldCharType="begin"/>
        </w:r>
        <w:r w:rsidR="00066999">
          <w:rPr>
            <w:noProof/>
            <w:webHidden/>
          </w:rPr>
          <w:instrText xml:space="preserve"> PAGEREF _Toc152836263 \h </w:instrText>
        </w:r>
        <w:r w:rsidR="00066999">
          <w:rPr>
            <w:noProof/>
            <w:webHidden/>
          </w:rPr>
        </w:r>
        <w:r w:rsidR="00066999">
          <w:rPr>
            <w:noProof/>
            <w:webHidden/>
          </w:rPr>
          <w:fldChar w:fldCharType="separate"/>
        </w:r>
        <w:r w:rsidR="00066999">
          <w:rPr>
            <w:noProof/>
            <w:webHidden/>
          </w:rPr>
          <w:t>7</w:t>
        </w:r>
        <w:r w:rsidR="00066999">
          <w:rPr>
            <w:noProof/>
            <w:webHidden/>
          </w:rPr>
          <w:fldChar w:fldCharType="end"/>
        </w:r>
      </w:hyperlink>
    </w:p>
    <w:p w14:paraId="18E25413" w14:textId="695A0A0F" w:rsidR="00066999" w:rsidRDefault="007C5234">
      <w:pPr>
        <w:pStyle w:val="TOC1"/>
        <w:rPr>
          <w:rFonts w:asciiTheme="minorHAnsi" w:eastAsiaTheme="minorEastAsia" w:hAnsiTheme="minorHAnsi" w:cstheme="minorBidi"/>
          <w:b w:val="0"/>
          <w:noProof/>
          <w:lang w:eastAsia="en-ZA"/>
        </w:rPr>
      </w:pPr>
      <w:hyperlink w:anchor="_Toc152836264" w:history="1">
        <w:r w:rsidR="00066999" w:rsidRPr="001755B6">
          <w:rPr>
            <w:rStyle w:val="Hyperlink"/>
            <w:noProof/>
          </w:rPr>
          <w:t>4.</w:t>
        </w:r>
        <w:r w:rsidR="00066999">
          <w:rPr>
            <w:rFonts w:asciiTheme="minorHAnsi" w:eastAsiaTheme="minorEastAsia" w:hAnsiTheme="minorHAnsi" w:cstheme="minorBidi"/>
            <w:b w:val="0"/>
            <w:noProof/>
            <w:lang w:eastAsia="en-ZA"/>
          </w:rPr>
          <w:tab/>
        </w:r>
        <w:r w:rsidR="00066999" w:rsidRPr="001755B6">
          <w:rPr>
            <w:rStyle w:val="Hyperlink"/>
            <w:noProof/>
          </w:rPr>
          <w:t>Bid Evaluation Stages</w:t>
        </w:r>
        <w:r w:rsidR="00066999">
          <w:rPr>
            <w:noProof/>
            <w:webHidden/>
          </w:rPr>
          <w:tab/>
        </w:r>
        <w:r w:rsidR="00066999">
          <w:rPr>
            <w:noProof/>
            <w:webHidden/>
          </w:rPr>
          <w:fldChar w:fldCharType="begin"/>
        </w:r>
        <w:r w:rsidR="00066999">
          <w:rPr>
            <w:noProof/>
            <w:webHidden/>
          </w:rPr>
          <w:instrText xml:space="preserve"> PAGEREF _Toc152836264 \h </w:instrText>
        </w:r>
        <w:r w:rsidR="00066999">
          <w:rPr>
            <w:noProof/>
            <w:webHidden/>
          </w:rPr>
        </w:r>
        <w:r w:rsidR="00066999">
          <w:rPr>
            <w:noProof/>
            <w:webHidden/>
          </w:rPr>
          <w:fldChar w:fldCharType="separate"/>
        </w:r>
        <w:r w:rsidR="00066999">
          <w:rPr>
            <w:noProof/>
            <w:webHidden/>
          </w:rPr>
          <w:t>11</w:t>
        </w:r>
        <w:r w:rsidR="00066999">
          <w:rPr>
            <w:noProof/>
            <w:webHidden/>
          </w:rPr>
          <w:fldChar w:fldCharType="end"/>
        </w:r>
      </w:hyperlink>
    </w:p>
    <w:p w14:paraId="3DC01CE4" w14:textId="5EDFFB8D" w:rsidR="00066999" w:rsidRDefault="007C5234">
      <w:pPr>
        <w:pStyle w:val="TOC2"/>
        <w:rPr>
          <w:rFonts w:asciiTheme="minorHAnsi" w:eastAsiaTheme="minorEastAsia" w:hAnsiTheme="minorHAnsi" w:cstheme="minorBidi"/>
          <w:noProof/>
          <w:lang w:eastAsia="en-ZA"/>
        </w:rPr>
      </w:pPr>
      <w:hyperlink w:anchor="_Toc152836265" w:history="1">
        <w:r w:rsidR="00066999" w:rsidRPr="001755B6">
          <w:rPr>
            <w:rStyle w:val="Hyperlink"/>
            <w:noProof/>
          </w:rPr>
          <w:t>4.1</w:t>
        </w:r>
        <w:r w:rsidR="00066999">
          <w:rPr>
            <w:rFonts w:asciiTheme="minorHAnsi" w:eastAsiaTheme="minorEastAsia" w:hAnsiTheme="minorHAnsi" w:cstheme="minorBidi"/>
            <w:noProof/>
            <w:lang w:eastAsia="en-ZA"/>
          </w:rPr>
          <w:tab/>
        </w:r>
        <w:r w:rsidR="00066999" w:rsidRPr="001755B6">
          <w:rPr>
            <w:rStyle w:val="Hyperlink"/>
            <w:noProof/>
          </w:rPr>
          <w:t>Administrative responsiveness (Stage 1)</w:t>
        </w:r>
        <w:r w:rsidR="00066999">
          <w:rPr>
            <w:noProof/>
            <w:webHidden/>
          </w:rPr>
          <w:tab/>
        </w:r>
        <w:r w:rsidR="00066999">
          <w:rPr>
            <w:noProof/>
            <w:webHidden/>
          </w:rPr>
          <w:fldChar w:fldCharType="begin"/>
        </w:r>
        <w:r w:rsidR="00066999">
          <w:rPr>
            <w:noProof/>
            <w:webHidden/>
          </w:rPr>
          <w:instrText xml:space="preserve"> PAGEREF _Toc152836265 \h </w:instrText>
        </w:r>
        <w:r w:rsidR="00066999">
          <w:rPr>
            <w:noProof/>
            <w:webHidden/>
          </w:rPr>
        </w:r>
        <w:r w:rsidR="00066999">
          <w:rPr>
            <w:noProof/>
            <w:webHidden/>
          </w:rPr>
          <w:fldChar w:fldCharType="separate"/>
        </w:r>
        <w:r w:rsidR="00066999">
          <w:rPr>
            <w:noProof/>
            <w:webHidden/>
          </w:rPr>
          <w:t>11</w:t>
        </w:r>
        <w:r w:rsidR="00066999">
          <w:rPr>
            <w:noProof/>
            <w:webHidden/>
          </w:rPr>
          <w:fldChar w:fldCharType="end"/>
        </w:r>
      </w:hyperlink>
    </w:p>
    <w:p w14:paraId="0E213551" w14:textId="3C88F2D9" w:rsidR="00066999" w:rsidRDefault="007C5234">
      <w:pPr>
        <w:pStyle w:val="TOC3"/>
        <w:rPr>
          <w:rFonts w:asciiTheme="minorHAnsi" w:eastAsiaTheme="minorEastAsia" w:hAnsiTheme="minorHAnsi" w:cstheme="minorBidi"/>
          <w:noProof/>
          <w:lang w:eastAsia="en-ZA"/>
        </w:rPr>
      </w:pPr>
      <w:hyperlink w:anchor="_Toc152836266" w:history="1">
        <w:r w:rsidR="00066999" w:rsidRPr="001755B6">
          <w:rPr>
            <w:rStyle w:val="Hyperlink"/>
            <w:noProof/>
          </w:rPr>
          <w:t>4.1.1</w:t>
        </w:r>
        <w:r w:rsidR="00066999">
          <w:rPr>
            <w:rFonts w:asciiTheme="minorHAnsi" w:eastAsiaTheme="minorEastAsia" w:hAnsiTheme="minorHAnsi" w:cstheme="minorBidi"/>
            <w:noProof/>
            <w:lang w:eastAsia="en-ZA"/>
          </w:rPr>
          <w:tab/>
        </w:r>
        <w:r w:rsidR="00066999" w:rsidRPr="001755B6">
          <w:rPr>
            <w:rStyle w:val="Hyperlink"/>
            <w:noProof/>
          </w:rPr>
          <w:t>Attendance of briefing session</w:t>
        </w:r>
        <w:r w:rsidR="00066999">
          <w:rPr>
            <w:noProof/>
            <w:webHidden/>
          </w:rPr>
          <w:tab/>
        </w:r>
        <w:r w:rsidR="00066999">
          <w:rPr>
            <w:noProof/>
            <w:webHidden/>
          </w:rPr>
          <w:fldChar w:fldCharType="begin"/>
        </w:r>
        <w:r w:rsidR="00066999">
          <w:rPr>
            <w:noProof/>
            <w:webHidden/>
          </w:rPr>
          <w:instrText xml:space="preserve"> PAGEREF _Toc152836266 \h </w:instrText>
        </w:r>
        <w:r w:rsidR="00066999">
          <w:rPr>
            <w:noProof/>
            <w:webHidden/>
          </w:rPr>
        </w:r>
        <w:r w:rsidR="00066999">
          <w:rPr>
            <w:noProof/>
            <w:webHidden/>
          </w:rPr>
          <w:fldChar w:fldCharType="separate"/>
        </w:r>
        <w:r w:rsidR="00066999">
          <w:rPr>
            <w:noProof/>
            <w:webHidden/>
          </w:rPr>
          <w:t>11</w:t>
        </w:r>
        <w:r w:rsidR="00066999">
          <w:rPr>
            <w:noProof/>
            <w:webHidden/>
          </w:rPr>
          <w:fldChar w:fldCharType="end"/>
        </w:r>
      </w:hyperlink>
    </w:p>
    <w:p w14:paraId="2B0719C7" w14:textId="7793BE41" w:rsidR="00066999" w:rsidRDefault="007C5234">
      <w:pPr>
        <w:pStyle w:val="TOC2"/>
        <w:rPr>
          <w:rFonts w:asciiTheme="minorHAnsi" w:eastAsiaTheme="minorEastAsia" w:hAnsiTheme="minorHAnsi" w:cstheme="minorBidi"/>
          <w:noProof/>
          <w:lang w:eastAsia="en-ZA"/>
        </w:rPr>
      </w:pPr>
      <w:hyperlink w:anchor="_Toc152836267" w:history="1">
        <w:r w:rsidR="00066999" w:rsidRPr="001755B6">
          <w:rPr>
            <w:rStyle w:val="Hyperlink"/>
            <w:noProof/>
          </w:rPr>
          <w:t>4.2</w:t>
        </w:r>
        <w:r w:rsidR="00066999">
          <w:rPr>
            <w:rFonts w:asciiTheme="minorHAnsi" w:eastAsiaTheme="minorEastAsia" w:hAnsiTheme="minorHAnsi" w:cstheme="minorBidi"/>
            <w:noProof/>
            <w:lang w:eastAsia="en-ZA"/>
          </w:rPr>
          <w:tab/>
        </w:r>
        <w:r w:rsidR="00066999" w:rsidRPr="001755B6">
          <w:rPr>
            <w:rStyle w:val="Hyperlink"/>
            <w:noProof/>
          </w:rPr>
          <w:t>Technical returnable documents</w:t>
        </w:r>
        <w:r w:rsidR="00066999">
          <w:rPr>
            <w:noProof/>
            <w:webHidden/>
          </w:rPr>
          <w:tab/>
        </w:r>
        <w:r w:rsidR="00066999">
          <w:rPr>
            <w:noProof/>
            <w:webHidden/>
          </w:rPr>
          <w:fldChar w:fldCharType="begin"/>
        </w:r>
        <w:r w:rsidR="00066999">
          <w:rPr>
            <w:noProof/>
            <w:webHidden/>
          </w:rPr>
          <w:instrText xml:space="preserve"> PAGEREF _Toc152836267 \h </w:instrText>
        </w:r>
        <w:r w:rsidR="00066999">
          <w:rPr>
            <w:noProof/>
            <w:webHidden/>
          </w:rPr>
        </w:r>
        <w:r w:rsidR="00066999">
          <w:rPr>
            <w:noProof/>
            <w:webHidden/>
          </w:rPr>
          <w:fldChar w:fldCharType="separate"/>
        </w:r>
        <w:r w:rsidR="00066999">
          <w:rPr>
            <w:noProof/>
            <w:webHidden/>
          </w:rPr>
          <w:t>11</w:t>
        </w:r>
        <w:r w:rsidR="00066999">
          <w:rPr>
            <w:noProof/>
            <w:webHidden/>
          </w:rPr>
          <w:fldChar w:fldCharType="end"/>
        </w:r>
      </w:hyperlink>
    </w:p>
    <w:p w14:paraId="4A74A75B" w14:textId="17B5039A" w:rsidR="00066999" w:rsidRDefault="007C5234">
      <w:pPr>
        <w:pStyle w:val="TOC3"/>
        <w:rPr>
          <w:rFonts w:asciiTheme="minorHAnsi" w:eastAsiaTheme="minorEastAsia" w:hAnsiTheme="minorHAnsi" w:cstheme="minorBidi"/>
          <w:noProof/>
          <w:lang w:eastAsia="en-ZA"/>
        </w:rPr>
      </w:pPr>
      <w:hyperlink w:anchor="_Toc152836268" w:history="1">
        <w:r w:rsidR="00066999" w:rsidRPr="001755B6">
          <w:rPr>
            <w:rStyle w:val="Hyperlink"/>
            <w:noProof/>
          </w:rPr>
          <w:t>4.2.1</w:t>
        </w:r>
        <w:r w:rsidR="00066999">
          <w:rPr>
            <w:rFonts w:asciiTheme="minorHAnsi" w:eastAsiaTheme="minorEastAsia" w:hAnsiTheme="minorHAnsi" w:cstheme="minorBidi"/>
            <w:noProof/>
            <w:lang w:eastAsia="en-ZA"/>
          </w:rPr>
          <w:tab/>
        </w:r>
        <w:r w:rsidR="00066999" w:rsidRPr="001755B6">
          <w:rPr>
            <w:rStyle w:val="Hyperlink"/>
            <w:noProof/>
          </w:rPr>
          <w:t>Instruction and evaluation criteria</w:t>
        </w:r>
        <w:r w:rsidR="00066999">
          <w:rPr>
            <w:noProof/>
            <w:webHidden/>
          </w:rPr>
          <w:tab/>
        </w:r>
        <w:r w:rsidR="00066999">
          <w:rPr>
            <w:noProof/>
            <w:webHidden/>
          </w:rPr>
          <w:fldChar w:fldCharType="begin"/>
        </w:r>
        <w:r w:rsidR="00066999">
          <w:rPr>
            <w:noProof/>
            <w:webHidden/>
          </w:rPr>
          <w:instrText xml:space="preserve"> PAGEREF _Toc152836268 \h </w:instrText>
        </w:r>
        <w:r w:rsidR="00066999">
          <w:rPr>
            <w:noProof/>
            <w:webHidden/>
          </w:rPr>
        </w:r>
        <w:r w:rsidR="00066999">
          <w:rPr>
            <w:noProof/>
            <w:webHidden/>
          </w:rPr>
          <w:fldChar w:fldCharType="separate"/>
        </w:r>
        <w:r w:rsidR="00066999">
          <w:rPr>
            <w:noProof/>
            <w:webHidden/>
          </w:rPr>
          <w:t>11</w:t>
        </w:r>
        <w:r w:rsidR="00066999">
          <w:rPr>
            <w:noProof/>
            <w:webHidden/>
          </w:rPr>
          <w:fldChar w:fldCharType="end"/>
        </w:r>
      </w:hyperlink>
    </w:p>
    <w:p w14:paraId="78453382" w14:textId="0735CB48" w:rsidR="00066999" w:rsidRDefault="007C5234">
      <w:pPr>
        <w:pStyle w:val="TOC3"/>
        <w:rPr>
          <w:rFonts w:asciiTheme="minorHAnsi" w:eastAsiaTheme="minorEastAsia" w:hAnsiTheme="minorHAnsi" w:cstheme="minorBidi"/>
          <w:noProof/>
          <w:lang w:eastAsia="en-ZA"/>
        </w:rPr>
      </w:pPr>
      <w:hyperlink w:anchor="_Toc152836269" w:history="1">
        <w:r w:rsidR="00066999" w:rsidRPr="001755B6">
          <w:rPr>
            <w:rStyle w:val="Hyperlink"/>
            <w:noProof/>
          </w:rPr>
          <w:t>4.2.2</w:t>
        </w:r>
        <w:r w:rsidR="00066999">
          <w:rPr>
            <w:rFonts w:asciiTheme="minorHAnsi" w:eastAsiaTheme="minorEastAsia" w:hAnsiTheme="minorHAnsi" w:cstheme="minorBidi"/>
            <w:noProof/>
            <w:lang w:eastAsia="en-ZA"/>
          </w:rPr>
          <w:tab/>
        </w:r>
        <w:r w:rsidR="00066999" w:rsidRPr="001755B6">
          <w:rPr>
            <w:rStyle w:val="Hyperlink"/>
            <w:noProof/>
          </w:rPr>
          <w:t>Technical mandatory requirements (Stage 2)</w:t>
        </w:r>
        <w:r w:rsidR="00066999">
          <w:rPr>
            <w:noProof/>
            <w:webHidden/>
          </w:rPr>
          <w:tab/>
        </w:r>
        <w:r w:rsidR="00066999">
          <w:rPr>
            <w:noProof/>
            <w:webHidden/>
          </w:rPr>
          <w:fldChar w:fldCharType="begin"/>
        </w:r>
        <w:r w:rsidR="00066999">
          <w:rPr>
            <w:noProof/>
            <w:webHidden/>
          </w:rPr>
          <w:instrText xml:space="preserve"> PAGEREF _Toc152836269 \h </w:instrText>
        </w:r>
        <w:r w:rsidR="00066999">
          <w:rPr>
            <w:noProof/>
            <w:webHidden/>
          </w:rPr>
        </w:r>
        <w:r w:rsidR="00066999">
          <w:rPr>
            <w:noProof/>
            <w:webHidden/>
          </w:rPr>
          <w:fldChar w:fldCharType="separate"/>
        </w:r>
        <w:r w:rsidR="00066999">
          <w:rPr>
            <w:noProof/>
            <w:webHidden/>
          </w:rPr>
          <w:t>12</w:t>
        </w:r>
        <w:r w:rsidR="00066999">
          <w:rPr>
            <w:noProof/>
            <w:webHidden/>
          </w:rPr>
          <w:fldChar w:fldCharType="end"/>
        </w:r>
      </w:hyperlink>
    </w:p>
    <w:p w14:paraId="11D6002F" w14:textId="3BF5A7F4" w:rsidR="00066999" w:rsidRDefault="007C5234">
      <w:pPr>
        <w:pStyle w:val="TOC2"/>
        <w:rPr>
          <w:rFonts w:asciiTheme="minorHAnsi" w:eastAsiaTheme="minorEastAsia" w:hAnsiTheme="minorHAnsi" w:cstheme="minorBidi"/>
          <w:noProof/>
          <w:lang w:eastAsia="en-ZA"/>
        </w:rPr>
      </w:pPr>
      <w:hyperlink w:anchor="_Toc152836270" w:history="1">
        <w:r w:rsidR="00066999" w:rsidRPr="001755B6">
          <w:rPr>
            <w:rStyle w:val="Hyperlink"/>
            <w:noProof/>
          </w:rPr>
          <w:t>4.3</w:t>
        </w:r>
        <w:r w:rsidR="00066999">
          <w:rPr>
            <w:rFonts w:asciiTheme="minorHAnsi" w:eastAsiaTheme="minorEastAsia" w:hAnsiTheme="minorHAnsi" w:cstheme="minorBidi"/>
            <w:noProof/>
            <w:lang w:eastAsia="en-ZA"/>
          </w:rPr>
          <w:tab/>
        </w:r>
        <w:r w:rsidR="00066999" w:rsidRPr="001755B6">
          <w:rPr>
            <w:rStyle w:val="Hyperlink"/>
            <w:noProof/>
          </w:rPr>
          <w:t>Special Conditions of Contract Verification (Stage 3)</w:t>
        </w:r>
        <w:r w:rsidR="00066999">
          <w:rPr>
            <w:noProof/>
            <w:webHidden/>
          </w:rPr>
          <w:tab/>
        </w:r>
        <w:r w:rsidR="00066999">
          <w:rPr>
            <w:noProof/>
            <w:webHidden/>
          </w:rPr>
          <w:fldChar w:fldCharType="begin"/>
        </w:r>
        <w:r w:rsidR="00066999">
          <w:rPr>
            <w:noProof/>
            <w:webHidden/>
          </w:rPr>
          <w:instrText xml:space="preserve"> PAGEREF _Toc152836270 \h </w:instrText>
        </w:r>
        <w:r w:rsidR="00066999">
          <w:rPr>
            <w:noProof/>
            <w:webHidden/>
          </w:rPr>
        </w:r>
        <w:r w:rsidR="00066999">
          <w:rPr>
            <w:noProof/>
            <w:webHidden/>
          </w:rPr>
          <w:fldChar w:fldCharType="separate"/>
        </w:r>
        <w:r w:rsidR="00066999">
          <w:rPr>
            <w:noProof/>
            <w:webHidden/>
          </w:rPr>
          <w:t>13</w:t>
        </w:r>
        <w:r w:rsidR="00066999">
          <w:rPr>
            <w:noProof/>
            <w:webHidden/>
          </w:rPr>
          <w:fldChar w:fldCharType="end"/>
        </w:r>
      </w:hyperlink>
    </w:p>
    <w:p w14:paraId="59D1CB96" w14:textId="5D8537B6" w:rsidR="00066999" w:rsidRDefault="007C5234">
      <w:pPr>
        <w:pStyle w:val="TOC3"/>
        <w:rPr>
          <w:rFonts w:asciiTheme="minorHAnsi" w:eastAsiaTheme="minorEastAsia" w:hAnsiTheme="minorHAnsi" w:cstheme="minorBidi"/>
          <w:noProof/>
          <w:lang w:eastAsia="en-ZA"/>
        </w:rPr>
      </w:pPr>
      <w:hyperlink w:anchor="_Toc152836271" w:history="1">
        <w:r w:rsidR="00066999" w:rsidRPr="001755B6">
          <w:rPr>
            <w:rStyle w:val="Hyperlink"/>
            <w:noProof/>
          </w:rPr>
          <w:t>4.3.1</w:t>
        </w:r>
        <w:r w:rsidR="00066999">
          <w:rPr>
            <w:rFonts w:asciiTheme="minorHAnsi" w:eastAsiaTheme="minorEastAsia" w:hAnsiTheme="minorHAnsi" w:cstheme="minorBidi"/>
            <w:noProof/>
            <w:lang w:eastAsia="en-ZA"/>
          </w:rPr>
          <w:tab/>
        </w:r>
        <w:r w:rsidR="00066999" w:rsidRPr="001755B6">
          <w:rPr>
            <w:rStyle w:val="Hyperlink"/>
            <w:noProof/>
          </w:rPr>
          <w:t>Special Conditions of Contract</w:t>
        </w:r>
        <w:r w:rsidR="00066999">
          <w:rPr>
            <w:noProof/>
            <w:webHidden/>
          </w:rPr>
          <w:tab/>
        </w:r>
        <w:r w:rsidR="00066999">
          <w:rPr>
            <w:noProof/>
            <w:webHidden/>
          </w:rPr>
          <w:fldChar w:fldCharType="begin"/>
        </w:r>
        <w:r w:rsidR="00066999">
          <w:rPr>
            <w:noProof/>
            <w:webHidden/>
          </w:rPr>
          <w:instrText xml:space="preserve"> PAGEREF _Toc152836271 \h </w:instrText>
        </w:r>
        <w:r w:rsidR="00066999">
          <w:rPr>
            <w:noProof/>
            <w:webHidden/>
          </w:rPr>
        </w:r>
        <w:r w:rsidR="00066999">
          <w:rPr>
            <w:noProof/>
            <w:webHidden/>
          </w:rPr>
          <w:fldChar w:fldCharType="separate"/>
        </w:r>
        <w:r w:rsidR="00066999">
          <w:rPr>
            <w:noProof/>
            <w:webHidden/>
          </w:rPr>
          <w:t>13</w:t>
        </w:r>
        <w:r w:rsidR="00066999">
          <w:rPr>
            <w:noProof/>
            <w:webHidden/>
          </w:rPr>
          <w:fldChar w:fldCharType="end"/>
        </w:r>
      </w:hyperlink>
    </w:p>
    <w:p w14:paraId="607C2264" w14:textId="2F715796" w:rsidR="00066999" w:rsidRDefault="007C5234">
      <w:pPr>
        <w:pStyle w:val="TOC1"/>
        <w:rPr>
          <w:rFonts w:asciiTheme="minorHAnsi" w:eastAsiaTheme="minorEastAsia" w:hAnsiTheme="minorHAnsi" w:cstheme="minorBidi"/>
          <w:b w:val="0"/>
          <w:noProof/>
          <w:lang w:eastAsia="en-ZA"/>
        </w:rPr>
      </w:pPr>
      <w:hyperlink w:anchor="_Toc152836272" w:history="1">
        <w:r w:rsidR="00066999" w:rsidRPr="001755B6">
          <w:rPr>
            <w:rStyle w:val="Hyperlink"/>
            <w:noProof/>
          </w:rPr>
          <w:t>5.</w:t>
        </w:r>
        <w:r w:rsidR="00066999">
          <w:rPr>
            <w:rFonts w:asciiTheme="minorHAnsi" w:eastAsiaTheme="minorEastAsia" w:hAnsiTheme="minorHAnsi" w:cstheme="minorBidi"/>
            <w:b w:val="0"/>
            <w:noProof/>
            <w:lang w:eastAsia="en-ZA"/>
          </w:rPr>
          <w:tab/>
        </w:r>
        <w:r w:rsidR="00066999" w:rsidRPr="001755B6">
          <w:rPr>
            <w:rStyle w:val="Hyperlink"/>
            <w:noProof/>
          </w:rPr>
          <w:t>Supplier Performance Reporting</w:t>
        </w:r>
        <w:r w:rsidR="00066999">
          <w:rPr>
            <w:noProof/>
            <w:webHidden/>
          </w:rPr>
          <w:tab/>
        </w:r>
        <w:r w:rsidR="00066999">
          <w:rPr>
            <w:noProof/>
            <w:webHidden/>
          </w:rPr>
          <w:fldChar w:fldCharType="begin"/>
        </w:r>
        <w:r w:rsidR="00066999">
          <w:rPr>
            <w:noProof/>
            <w:webHidden/>
          </w:rPr>
          <w:instrText xml:space="preserve"> PAGEREF _Toc152836272 \h </w:instrText>
        </w:r>
        <w:r w:rsidR="00066999">
          <w:rPr>
            <w:noProof/>
            <w:webHidden/>
          </w:rPr>
        </w:r>
        <w:r w:rsidR="00066999">
          <w:rPr>
            <w:noProof/>
            <w:webHidden/>
          </w:rPr>
          <w:fldChar w:fldCharType="separate"/>
        </w:r>
        <w:r w:rsidR="00066999">
          <w:rPr>
            <w:noProof/>
            <w:webHidden/>
          </w:rPr>
          <w:t>14</w:t>
        </w:r>
        <w:r w:rsidR="00066999">
          <w:rPr>
            <w:noProof/>
            <w:webHidden/>
          </w:rPr>
          <w:fldChar w:fldCharType="end"/>
        </w:r>
      </w:hyperlink>
    </w:p>
    <w:p w14:paraId="15403B8F" w14:textId="25ED0D3F" w:rsidR="00066999" w:rsidRDefault="007C5234">
      <w:pPr>
        <w:pStyle w:val="TOC1"/>
        <w:rPr>
          <w:rFonts w:asciiTheme="minorHAnsi" w:eastAsiaTheme="minorEastAsia" w:hAnsiTheme="minorHAnsi" w:cstheme="minorBidi"/>
          <w:b w:val="0"/>
          <w:noProof/>
          <w:lang w:eastAsia="en-ZA"/>
        </w:rPr>
      </w:pPr>
      <w:hyperlink w:anchor="_Toc152836273" w:history="1">
        <w:r w:rsidR="00066999" w:rsidRPr="001755B6">
          <w:rPr>
            <w:rStyle w:val="Hyperlink"/>
            <w:noProof/>
          </w:rPr>
          <w:t>6.</w:t>
        </w:r>
        <w:r w:rsidR="00066999">
          <w:rPr>
            <w:rFonts w:asciiTheme="minorHAnsi" w:eastAsiaTheme="minorEastAsia" w:hAnsiTheme="minorHAnsi" w:cstheme="minorBidi"/>
            <w:b w:val="0"/>
            <w:noProof/>
            <w:lang w:eastAsia="en-ZA"/>
          </w:rPr>
          <w:tab/>
        </w:r>
        <w:r w:rsidR="00066999" w:rsidRPr="001755B6">
          <w:rPr>
            <w:rStyle w:val="Hyperlink"/>
            <w:noProof/>
          </w:rPr>
          <w:t>Certification, Expertise and Qualification</w:t>
        </w:r>
        <w:r w:rsidR="00066999">
          <w:rPr>
            <w:noProof/>
            <w:webHidden/>
          </w:rPr>
          <w:tab/>
        </w:r>
        <w:r w:rsidR="00066999">
          <w:rPr>
            <w:noProof/>
            <w:webHidden/>
          </w:rPr>
          <w:fldChar w:fldCharType="begin"/>
        </w:r>
        <w:r w:rsidR="00066999">
          <w:rPr>
            <w:noProof/>
            <w:webHidden/>
          </w:rPr>
          <w:instrText xml:space="preserve"> PAGEREF _Toc152836273 \h </w:instrText>
        </w:r>
        <w:r w:rsidR="00066999">
          <w:rPr>
            <w:noProof/>
            <w:webHidden/>
          </w:rPr>
        </w:r>
        <w:r w:rsidR="00066999">
          <w:rPr>
            <w:noProof/>
            <w:webHidden/>
          </w:rPr>
          <w:fldChar w:fldCharType="separate"/>
        </w:r>
        <w:r w:rsidR="00066999">
          <w:rPr>
            <w:noProof/>
            <w:webHidden/>
          </w:rPr>
          <w:t>14</w:t>
        </w:r>
        <w:r w:rsidR="00066999">
          <w:rPr>
            <w:noProof/>
            <w:webHidden/>
          </w:rPr>
          <w:fldChar w:fldCharType="end"/>
        </w:r>
      </w:hyperlink>
    </w:p>
    <w:p w14:paraId="5C399FA2" w14:textId="5181F100" w:rsidR="00066999" w:rsidRDefault="007C5234">
      <w:pPr>
        <w:pStyle w:val="TOC1"/>
        <w:rPr>
          <w:rFonts w:asciiTheme="minorHAnsi" w:eastAsiaTheme="minorEastAsia" w:hAnsiTheme="minorHAnsi" w:cstheme="minorBidi"/>
          <w:b w:val="0"/>
          <w:noProof/>
          <w:lang w:eastAsia="en-ZA"/>
        </w:rPr>
      </w:pPr>
      <w:hyperlink w:anchor="_Toc152836274" w:history="1">
        <w:r w:rsidR="00066999" w:rsidRPr="001755B6">
          <w:rPr>
            <w:rStyle w:val="Hyperlink"/>
            <w:noProof/>
          </w:rPr>
          <w:t>7.</w:t>
        </w:r>
        <w:r w:rsidR="00066999">
          <w:rPr>
            <w:rFonts w:asciiTheme="minorHAnsi" w:eastAsiaTheme="minorEastAsia" w:hAnsiTheme="minorHAnsi" w:cstheme="minorBidi"/>
            <w:b w:val="0"/>
            <w:noProof/>
            <w:lang w:eastAsia="en-ZA"/>
          </w:rPr>
          <w:tab/>
        </w:r>
        <w:r w:rsidR="00066999" w:rsidRPr="001755B6">
          <w:rPr>
            <w:rStyle w:val="Hyperlink"/>
            <w:noProof/>
          </w:rPr>
          <w:t>Original Equipment Manufacturer (OEM) or Original Software Manufacturer (OSM) work.</w:t>
        </w:r>
        <w:r w:rsidR="00066999">
          <w:rPr>
            <w:noProof/>
            <w:webHidden/>
          </w:rPr>
          <w:tab/>
        </w:r>
        <w:r w:rsidR="00066999">
          <w:rPr>
            <w:noProof/>
            <w:webHidden/>
          </w:rPr>
          <w:fldChar w:fldCharType="begin"/>
        </w:r>
        <w:r w:rsidR="00066999">
          <w:rPr>
            <w:noProof/>
            <w:webHidden/>
          </w:rPr>
          <w:instrText xml:space="preserve"> PAGEREF _Toc152836274 \h </w:instrText>
        </w:r>
        <w:r w:rsidR="00066999">
          <w:rPr>
            <w:noProof/>
            <w:webHidden/>
          </w:rPr>
        </w:r>
        <w:r w:rsidR="00066999">
          <w:rPr>
            <w:noProof/>
            <w:webHidden/>
          </w:rPr>
          <w:fldChar w:fldCharType="separate"/>
        </w:r>
        <w:r w:rsidR="00066999">
          <w:rPr>
            <w:noProof/>
            <w:webHidden/>
          </w:rPr>
          <w:t>14</w:t>
        </w:r>
        <w:r w:rsidR="00066999">
          <w:rPr>
            <w:noProof/>
            <w:webHidden/>
          </w:rPr>
          <w:fldChar w:fldCharType="end"/>
        </w:r>
      </w:hyperlink>
    </w:p>
    <w:p w14:paraId="29ADFD05" w14:textId="74D9F0B6" w:rsidR="00066999" w:rsidRDefault="007C5234">
      <w:pPr>
        <w:pStyle w:val="TOC1"/>
        <w:rPr>
          <w:rFonts w:asciiTheme="minorHAnsi" w:eastAsiaTheme="minorEastAsia" w:hAnsiTheme="minorHAnsi" w:cstheme="minorBidi"/>
          <w:b w:val="0"/>
          <w:noProof/>
          <w:lang w:eastAsia="en-ZA"/>
        </w:rPr>
      </w:pPr>
      <w:hyperlink w:anchor="_Toc152836275" w:history="1">
        <w:r w:rsidR="00066999" w:rsidRPr="001755B6">
          <w:rPr>
            <w:rStyle w:val="Hyperlink"/>
            <w:noProof/>
          </w:rPr>
          <w:t>8.</w:t>
        </w:r>
        <w:r w:rsidR="00066999">
          <w:rPr>
            <w:rFonts w:asciiTheme="minorHAnsi" w:eastAsiaTheme="minorEastAsia" w:hAnsiTheme="minorHAnsi" w:cstheme="minorBidi"/>
            <w:b w:val="0"/>
            <w:noProof/>
            <w:lang w:eastAsia="en-ZA"/>
          </w:rPr>
          <w:tab/>
        </w:r>
        <w:r w:rsidR="00066999" w:rsidRPr="001755B6">
          <w:rPr>
            <w:rStyle w:val="Hyperlink"/>
            <w:noProof/>
          </w:rPr>
          <w:t>Logistical Conditions</w:t>
        </w:r>
        <w:r w:rsidR="00066999">
          <w:rPr>
            <w:noProof/>
            <w:webHidden/>
          </w:rPr>
          <w:tab/>
        </w:r>
        <w:r w:rsidR="00066999">
          <w:rPr>
            <w:noProof/>
            <w:webHidden/>
          </w:rPr>
          <w:fldChar w:fldCharType="begin"/>
        </w:r>
        <w:r w:rsidR="00066999">
          <w:rPr>
            <w:noProof/>
            <w:webHidden/>
          </w:rPr>
          <w:instrText xml:space="preserve"> PAGEREF _Toc152836275 \h </w:instrText>
        </w:r>
        <w:r w:rsidR="00066999">
          <w:rPr>
            <w:noProof/>
            <w:webHidden/>
          </w:rPr>
        </w:r>
        <w:r w:rsidR="00066999">
          <w:rPr>
            <w:noProof/>
            <w:webHidden/>
          </w:rPr>
          <w:fldChar w:fldCharType="separate"/>
        </w:r>
        <w:r w:rsidR="00066999">
          <w:rPr>
            <w:noProof/>
            <w:webHidden/>
          </w:rPr>
          <w:t>14</w:t>
        </w:r>
        <w:r w:rsidR="00066999">
          <w:rPr>
            <w:noProof/>
            <w:webHidden/>
          </w:rPr>
          <w:fldChar w:fldCharType="end"/>
        </w:r>
      </w:hyperlink>
    </w:p>
    <w:p w14:paraId="12D06343" w14:textId="1FB39B4D" w:rsidR="00066999" w:rsidRDefault="007C5234">
      <w:pPr>
        <w:pStyle w:val="TOC1"/>
        <w:rPr>
          <w:rFonts w:asciiTheme="minorHAnsi" w:eastAsiaTheme="minorEastAsia" w:hAnsiTheme="minorHAnsi" w:cstheme="minorBidi"/>
          <w:b w:val="0"/>
          <w:noProof/>
          <w:lang w:eastAsia="en-ZA"/>
        </w:rPr>
      </w:pPr>
      <w:hyperlink w:anchor="_Toc152836276" w:history="1">
        <w:r w:rsidR="00066999" w:rsidRPr="001755B6">
          <w:rPr>
            <w:rStyle w:val="Hyperlink"/>
            <w:noProof/>
          </w:rPr>
          <w:t>9.</w:t>
        </w:r>
        <w:r w:rsidR="00066999">
          <w:rPr>
            <w:rFonts w:asciiTheme="minorHAnsi" w:eastAsiaTheme="minorEastAsia" w:hAnsiTheme="minorHAnsi" w:cstheme="minorBidi"/>
            <w:b w:val="0"/>
            <w:noProof/>
            <w:lang w:eastAsia="en-ZA"/>
          </w:rPr>
          <w:tab/>
        </w:r>
        <w:r w:rsidR="00066999" w:rsidRPr="001755B6">
          <w:rPr>
            <w:rStyle w:val="Hyperlink"/>
            <w:noProof/>
          </w:rPr>
          <w:t>Regulatory, Quality and Standards</w:t>
        </w:r>
        <w:r w:rsidR="00066999">
          <w:rPr>
            <w:noProof/>
            <w:webHidden/>
          </w:rPr>
          <w:tab/>
        </w:r>
        <w:r w:rsidR="00066999">
          <w:rPr>
            <w:noProof/>
            <w:webHidden/>
          </w:rPr>
          <w:fldChar w:fldCharType="begin"/>
        </w:r>
        <w:r w:rsidR="00066999">
          <w:rPr>
            <w:noProof/>
            <w:webHidden/>
          </w:rPr>
          <w:instrText xml:space="preserve"> PAGEREF _Toc152836276 \h </w:instrText>
        </w:r>
        <w:r w:rsidR="00066999">
          <w:rPr>
            <w:noProof/>
            <w:webHidden/>
          </w:rPr>
        </w:r>
        <w:r w:rsidR="00066999">
          <w:rPr>
            <w:noProof/>
            <w:webHidden/>
          </w:rPr>
          <w:fldChar w:fldCharType="separate"/>
        </w:r>
        <w:r w:rsidR="00066999">
          <w:rPr>
            <w:noProof/>
            <w:webHidden/>
          </w:rPr>
          <w:t>15</w:t>
        </w:r>
        <w:r w:rsidR="00066999">
          <w:rPr>
            <w:noProof/>
            <w:webHidden/>
          </w:rPr>
          <w:fldChar w:fldCharType="end"/>
        </w:r>
      </w:hyperlink>
    </w:p>
    <w:p w14:paraId="5F7CCEE4" w14:textId="00EE885A" w:rsidR="00066999" w:rsidRDefault="007C5234">
      <w:pPr>
        <w:pStyle w:val="TOC1"/>
        <w:rPr>
          <w:rFonts w:asciiTheme="minorHAnsi" w:eastAsiaTheme="minorEastAsia" w:hAnsiTheme="minorHAnsi" w:cstheme="minorBidi"/>
          <w:b w:val="0"/>
          <w:noProof/>
          <w:lang w:eastAsia="en-ZA"/>
        </w:rPr>
      </w:pPr>
      <w:hyperlink w:anchor="_Toc152836277" w:history="1">
        <w:r w:rsidR="00066999" w:rsidRPr="001755B6">
          <w:rPr>
            <w:rStyle w:val="Hyperlink"/>
            <w:noProof/>
          </w:rPr>
          <w:t>10.</w:t>
        </w:r>
        <w:r w:rsidR="00066999">
          <w:rPr>
            <w:rFonts w:asciiTheme="minorHAnsi" w:eastAsiaTheme="minorEastAsia" w:hAnsiTheme="minorHAnsi" w:cstheme="minorBidi"/>
            <w:b w:val="0"/>
            <w:noProof/>
            <w:lang w:eastAsia="en-ZA"/>
          </w:rPr>
          <w:tab/>
        </w:r>
        <w:r w:rsidR="00066999" w:rsidRPr="001755B6">
          <w:rPr>
            <w:rStyle w:val="Hyperlink"/>
            <w:noProof/>
          </w:rPr>
          <w:t>Personnel Security Clearance</w:t>
        </w:r>
        <w:r w:rsidR="00066999">
          <w:rPr>
            <w:noProof/>
            <w:webHidden/>
          </w:rPr>
          <w:tab/>
        </w:r>
        <w:r w:rsidR="00066999">
          <w:rPr>
            <w:noProof/>
            <w:webHidden/>
          </w:rPr>
          <w:fldChar w:fldCharType="begin"/>
        </w:r>
        <w:r w:rsidR="00066999">
          <w:rPr>
            <w:noProof/>
            <w:webHidden/>
          </w:rPr>
          <w:instrText xml:space="preserve"> PAGEREF _Toc152836277 \h </w:instrText>
        </w:r>
        <w:r w:rsidR="00066999">
          <w:rPr>
            <w:noProof/>
            <w:webHidden/>
          </w:rPr>
        </w:r>
        <w:r w:rsidR="00066999">
          <w:rPr>
            <w:noProof/>
            <w:webHidden/>
          </w:rPr>
          <w:fldChar w:fldCharType="separate"/>
        </w:r>
        <w:r w:rsidR="00066999">
          <w:rPr>
            <w:noProof/>
            <w:webHidden/>
          </w:rPr>
          <w:t>15</w:t>
        </w:r>
        <w:r w:rsidR="00066999">
          <w:rPr>
            <w:noProof/>
            <w:webHidden/>
          </w:rPr>
          <w:fldChar w:fldCharType="end"/>
        </w:r>
      </w:hyperlink>
    </w:p>
    <w:p w14:paraId="5219DA97" w14:textId="0CF72713" w:rsidR="00066999" w:rsidRDefault="007C5234">
      <w:pPr>
        <w:pStyle w:val="TOC1"/>
        <w:rPr>
          <w:rFonts w:asciiTheme="minorHAnsi" w:eastAsiaTheme="minorEastAsia" w:hAnsiTheme="minorHAnsi" w:cstheme="minorBidi"/>
          <w:b w:val="0"/>
          <w:noProof/>
          <w:lang w:eastAsia="en-ZA"/>
        </w:rPr>
      </w:pPr>
      <w:hyperlink w:anchor="_Toc152836278" w:history="1">
        <w:r w:rsidR="00066999" w:rsidRPr="001755B6">
          <w:rPr>
            <w:rStyle w:val="Hyperlink"/>
            <w:noProof/>
          </w:rPr>
          <w:t>11.</w:t>
        </w:r>
        <w:r w:rsidR="00066999">
          <w:rPr>
            <w:rFonts w:asciiTheme="minorHAnsi" w:eastAsiaTheme="minorEastAsia" w:hAnsiTheme="minorHAnsi" w:cstheme="minorBidi"/>
            <w:b w:val="0"/>
            <w:noProof/>
            <w:lang w:eastAsia="en-ZA"/>
          </w:rPr>
          <w:tab/>
        </w:r>
        <w:r w:rsidR="00066999" w:rsidRPr="001755B6">
          <w:rPr>
            <w:rStyle w:val="Hyperlink"/>
            <w:noProof/>
          </w:rPr>
          <w:t>Confidentiality and non -disclosure conditions</w:t>
        </w:r>
        <w:r w:rsidR="00066999">
          <w:rPr>
            <w:noProof/>
            <w:webHidden/>
          </w:rPr>
          <w:tab/>
        </w:r>
        <w:r w:rsidR="00066999">
          <w:rPr>
            <w:noProof/>
            <w:webHidden/>
          </w:rPr>
          <w:fldChar w:fldCharType="begin"/>
        </w:r>
        <w:r w:rsidR="00066999">
          <w:rPr>
            <w:noProof/>
            <w:webHidden/>
          </w:rPr>
          <w:instrText xml:space="preserve"> PAGEREF _Toc152836278 \h </w:instrText>
        </w:r>
        <w:r w:rsidR="00066999">
          <w:rPr>
            <w:noProof/>
            <w:webHidden/>
          </w:rPr>
        </w:r>
        <w:r w:rsidR="00066999">
          <w:rPr>
            <w:noProof/>
            <w:webHidden/>
          </w:rPr>
          <w:fldChar w:fldCharType="separate"/>
        </w:r>
        <w:r w:rsidR="00066999">
          <w:rPr>
            <w:noProof/>
            <w:webHidden/>
          </w:rPr>
          <w:t>16</w:t>
        </w:r>
        <w:r w:rsidR="00066999">
          <w:rPr>
            <w:noProof/>
            <w:webHidden/>
          </w:rPr>
          <w:fldChar w:fldCharType="end"/>
        </w:r>
      </w:hyperlink>
    </w:p>
    <w:p w14:paraId="44E3C3EC" w14:textId="3148EC53" w:rsidR="00066999" w:rsidRDefault="007C5234">
      <w:pPr>
        <w:pStyle w:val="TOC1"/>
        <w:rPr>
          <w:rFonts w:asciiTheme="minorHAnsi" w:eastAsiaTheme="minorEastAsia" w:hAnsiTheme="minorHAnsi" w:cstheme="minorBidi"/>
          <w:b w:val="0"/>
          <w:noProof/>
          <w:lang w:eastAsia="en-ZA"/>
        </w:rPr>
      </w:pPr>
      <w:hyperlink w:anchor="_Toc152836279" w:history="1">
        <w:r w:rsidR="00066999" w:rsidRPr="001755B6">
          <w:rPr>
            <w:rStyle w:val="Hyperlink"/>
            <w:noProof/>
          </w:rPr>
          <w:t>12.</w:t>
        </w:r>
        <w:r w:rsidR="00066999">
          <w:rPr>
            <w:rFonts w:asciiTheme="minorHAnsi" w:eastAsiaTheme="minorEastAsia" w:hAnsiTheme="minorHAnsi" w:cstheme="minorBidi"/>
            <w:b w:val="0"/>
            <w:noProof/>
            <w:lang w:eastAsia="en-ZA"/>
          </w:rPr>
          <w:tab/>
        </w:r>
        <w:r w:rsidR="00066999" w:rsidRPr="001755B6">
          <w:rPr>
            <w:rStyle w:val="Hyperlink"/>
            <w:noProof/>
          </w:rPr>
          <w:t>Guarantee and warranties</w:t>
        </w:r>
        <w:r w:rsidR="00066999">
          <w:rPr>
            <w:noProof/>
            <w:webHidden/>
          </w:rPr>
          <w:tab/>
        </w:r>
        <w:r w:rsidR="00066999">
          <w:rPr>
            <w:noProof/>
            <w:webHidden/>
          </w:rPr>
          <w:fldChar w:fldCharType="begin"/>
        </w:r>
        <w:r w:rsidR="00066999">
          <w:rPr>
            <w:noProof/>
            <w:webHidden/>
          </w:rPr>
          <w:instrText xml:space="preserve"> PAGEREF _Toc152836279 \h </w:instrText>
        </w:r>
        <w:r w:rsidR="00066999">
          <w:rPr>
            <w:noProof/>
            <w:webHidden/>
          </w:rPr>
        </w:r>
        <w:r w:rsidR="00066999">
          <w:rPr>
            <w:noProof/>
            <w:webHidden/>
          </w:rPr>
          <w:fldChar w:fldCharType="separate"/>
        </w:r>
        <w:r w:rsidR="00066999">
          <w:rPr>
            <w:noProof/>
            <w:webHidden/>
          </w:rPr>
          <w:t>17</w:t>
        </w:r>
        <w:r w:rsidR="00066999">
          <w:rPr>
            <w:noProof/>
            <w:webHidden/>
          </w:rPr>
          <w:fldChar w:fldCharType="end"/>
        </w:r>
      </w:hyperlink>
    </w:p>
    <w:p w14:paraId="70E0123E" w14:textId="34F6694D" w:rsidR="00066999" w:rsidRDefault="007C5234">
      <w:pPr>
        <w:pStyle w:val="TOC1"/>
        <w:rPr>
          <w:rFonts w:asciiTheme="minorHAnsi" w:eastAsiaTheme="minorEastAsia" w:hAnsiTheme="minorHAnsi" w:cstheme="minorBidi"/>
          <w:b w:val="0"/>
          <w:noProof/>
          <w:lang w:eastAsia="en-ZA"/>
        </w:rPr>
      </w:pPr>
      <w:hyperlink w:anchor="_Toc152836280" w:history="1">
        <w:r w:rsidR="00066999" w:rsidRPr="001755B6">
          <w:rPr>
            <w:rStyle w:val="Hyperlink"/>
            <w:noProof/>
          </w:rPr>
          <w:t>13.</w:t>
        </w:r>
        <w:r w:rsidR="00066999">
          <w:rPr>
            <w:rFonts w:asciiTheme="minorHAnsi" w:eastAsiaTheme="minorEastAsia" w:hAnsiTheme="minorHAnsi" w:cstheme="minorBidi"/>
            <w:b w:val="0"/>
            <w:noProof/>
            <w:lang w:eastAsia="en-ZA"/>
          </w:rPr>
          <w:tab/>
        </w:r>
        <w:r w:rsidR="00066999" w:rsidRPr="001755B6">
          <w:rPr>
            <w:rStyle w:val="Hyperlink"/>
            <w:noProof/>
          </w:rPr>
          <w:t>Intellectual Property Rights</w:t>
        </w:r>
        <w:r w:rsidR="00066999">
          <w:rPr>
            <w:noProof/>
            <w:webHidden/>
          </w:rPr>
          <w:tab/>
        </w:r>
        <w:r w:rsidR="00066999">
          <w:rPr>
            <w:noProof/>
            <w:webHidden/>
          </w:rPr>
          <w:fldChar w:fldCharType="begin"/>
        </w:r>
        <w:r w:rsidR="00066999">
          <w:rPr>
            <w:noProof/>
            <w:webHidden/>
          </w:rPr>
          <w:instrText xml:space="preserve"> PAGEREF _Toc152836280 \h </w:instrText>
        </w:r>
        <w:r w:rsidR="00066999">
          <w:rPr>
            <w:noProof/>
            <w:webHidden/>
          </w:rPr>
        </w:r>
        <w:r w:rsidR="00066999">
          <w:rPr>
            <w:noProof/>
            <w:webHidden/>
          </w:rPr>
          <w:fldChar w:fldCharType="separate"/>
        </w:r>
        <w:r w:rsidR="00066999">
          <w:rPr>
            <w:noProof/>
            <w:webHidden/>
          </w:rPr>
          <w:t>17</w:t>
        </w:r>
        <w:r w:rsidR="00066999">
          <w:rPr>
            <w:noProof/>
            <w:webHidden/>
          </w:rPr>
          <w:fldChar w:fldCharType="end"/>
        </w:r>
      </w:hyperlink>
    </w:p>
    <w:p w14:paraId="5F28C8BC" w14:textId="4ECAA082" w:rsidR="00066999" w:rsidRDefault="007C5234">
      <w:pPr>
        <w:pStyle w:val="TOC1"/>
        <w:rPr>
          <w:rFonts w:asciiTheme="minorHAnsi" w:eastAsiaTheme="minorEastAsia" w:hAnsiTheme="minorHAnsi" w:cstheme="minorBidi"/>
          <w:b w:val="0"/>
          <w:noProof/>
          <w:lang w:eastAsia="en-ZA"/>
        </w:rPr>
      </w:pPr>
      <w:hyperlink w:anchor="_Toc152836281" w:history="1">
        <w:r w:rsidR="00066999" w:rsidRPr="001755B6">
          <w:rPr>
            <w:rStyle w:val="Hyperlink"/>
            <w:noProof/>
          </w:rPr>
          <w:t>14.</w:t>
        </w:r>
        <w:r w:rsidR="00066999">
          <w:rPr>
            <w:rFonts w:asciiTheme="minorHAnsi" w:eastAsiaTheme="minorEastAsia" w:hAnsiTheme="minorHAnsi" w:cstheme="minorBidi"/>
            <w:b w:val="0"/>
            <w:noProof/>
            <w:lang w:eastAsia="en-ZA"/>
          </w:rPr>
          <w:tab/>
        </w:r>
        <w:r w:rsidR="00066999" w:rsidRPr="001755B6">
          <w:rPr>
            <w:rStyle w:val="Hyperlink"/>
            <w:noProof/>
          </w:rPr>
          <w:t>Counter Conditions</w:t>
        </w:r>
        <w:r w:rsidR="00066999">
          <w:rPr>
            <w:noProof/>
            <w:webHidden/>
          </w:rPr>
          <w:tab/>
        </w:r>
        <w:r w:rsidR="00066999">
          <w:rPr>
            <w:noProof/>
            <w:webHidden/>
          </w:rPr>
          <w:fldChar w:fldCharType="begin"/>
        </w:r>
        <w:r w:rsidR="00066999">
          <w:rPr>
            <w:noProof/>
            <w:webHidden/>
          </w:rPr>
          <w:instrText xml:space="preserve"> PAGEREF _Toc152836281 \h </w:instrText>
        </w:r>
        <w:r w:rsidR="00066999">
          <w:rPr>
            <w:noProof/>
            <w:webHidden/>
          </w:rPr>
        </w:r>
        <w:r w:rsidR="00066999">
          <w:rPr>
            <w:noProof/>
            <w:webHidden/>
          </w:rPr>
          <w:fldChar w:fldCharType="separate"/>
        </w:r>
        <w:r w:rsidR="00066999">
          <w:rPr>
            <w:noProof/>
            <w:webHidden/>
          </w:rPr>
          <w:t>18</w:t>
        </w:r>
        <w:r w:rsidR="00066999">
          <w:rPr>
            <w:noProof/>
            <w:webHidden/>
          </w:rPr>
          <w:fldChar w:fldCharType="end"/>
        </w:r>
      </w:hyperlink>
    </w:p>
    <w:p w14:paraId="3AA9CA03" w14:textId="0E3A8BF6" w:rsidR="00066999" w:rsidRDefault="007C5234">
      <w:pPr>
        <w:pStyle w:val="TOC1"/>
        <w:rPr>
          <w:rFonts w:asciiTheme="minorHAnsi" w:eastAsiaTheme="minorEastAsia" w:hAnsiTheme="minorHAnsi" w:cstheme="minorBidi"/>
          <w:b w:val="0"/>
          <w:noProof/>
          <w:lang w:eastAsia="en-ZA"/>
        </w:rPr>
      </w:pPr>
      <w:hyperlink w:anchor="_Toc152836282" w:history="1">
        <w:r w:rsidR="00066999" w:rsidRPr="001755B6">
          <w:rPr>
            <w:rStyle w:val="Hyperlink"/>
            <w:noProof/>
          </w:rPr>
          <w:t>15.</w:t>
        </w:r>
        <w:r w:rsidR="00066999">
          <w:rPr>
            <w:rFonts w:asciiTheme="minorHAnsi" w:eastAsiaTheme="minorEastAsia" w:hAnsiTheme="minorHAnsi" w:cstheme="minorBidi"/>
            <w:b w:val="0"/>
            <w:noProof/>
            <w:lang w:eastAsia="en-ZA"/>
          </w:rPr>
          <w:tab/>
        </w:r>
        <w:r w:rsidR="00066999" w:rsidRPr="001755B6">
          <w:rPr>
            <w:rStyle w:val="Hyperlink"/>
            <w:noProof/>
          </w:rPr>
          <w:t>Fronting</w:t>
        </w:r>
        <w:r w:rsidR="00066999">
          <w:rPr>
            <w:noProof/>
            <w:webHidden/>
          </w:rPr>
          <w:tab/>
        </w:r>
        <w:r w:rsidR="00066999">
          <w:rPr>
            <w:noProof/>
            <w:webHidden/>
          </w:rPr>
          <w:fldChar w:fldCharType="begin"/>
        </w:r>
        <w:r w:rsidR="00066999">
          <w:rPr>
            <w:noProof/>
            <w:webHidden/>
          </w:rPr>
          <w:instrText xml:space="preserve"> PAGEREF _Toc152836282 \h </w:instrText>
        </w:r>
        <w:r w:rsidR="00066999">
          <w:rPr>
            <w:noProof/>
            <w:webHidden/>
          </w:rPr>
        </w:r>
        <w:r w:rsidR="00066999">
          <w:rPr>
            <w:noProof/>
            <w:webHidden/>
          </w:rPr>
          <w:fldChar w:fldCharType="separate"/>
        </w:r>
        <w:r w:rsidR="00066999">
          <w:rPr>
            <w:noProof/>
            <w:webHidden/>
          </w:rPr>
          <w:t>18</w:t>
        </w:r>
        <w:r w:rsidR="00066999">
          <w:rPr>
            <w:noProof/>
            <w:webHidden/>
          </w:rPr>
          <w:fldChar w:fldCharType="end"/>
        </w:r>
      </w:hyperlink>
    </w:p>
    <w:p w14:paraId="1EB79648" w14:textId="3F55D93F" w:rsidR="00066999" w:rsidRDefault="007C5234">
      <w:pPr>
        <w:pStyle w:val="TOC1"/>
        <w:rPr>
          <w:rFonts w:asciiTheme="minorHAnsi" w:eastAsiaTheme="minorEastAsia" w:hAnsiTheme="minorHAnsi" w:cstheme="minorBidi"/>
          <w:b w:val="0"/>
          <w:noProof/>
          <w:lang w:eastAsia="en-ZA"/>
        </w:rPr>
      </w:pPr>
      <w:hyperlink w:anchor="_Toc152836283" w:history="1">
        <w:r w:rsidR="00066999" w:rsidRPr="001755B6">
          <w:rPr>
            <w:rStyle w:val="Hyperlink"/>
            <w:noProof/>
          </w:rPr>
          <w:t>16.</w:t>
        </w:r>
        <w:r w:rsidR="00066999">
          <w:rPr>
            <w:rFonts w:asciiTheme="minorHAnsi" w:eastAsiaTheme="minorEastAsia" w:hAnsiTheme="minorHAnsi" w:cstheme="minorBidi"/>
            <w:b w:val="0"/>
            <w:noProof/>
            <w:lang w:eastAsia="en-ZA"/>
          </w:rPr>
          <w:tab/>
        </w:r>
        <w:r w:rsidR="00066999" w:rsidRPr="001755B6">
          <w:rPr>
            <w:rStyle w:val="Hyperlink"/>
            <w:noProof/>
          </w:rPr>
          <w:t>Business Continuity and Disaster Recovery Plans</w:t>
        </w:r>
        <w:r w:rsidR="00066999">
          <w:rPr>
            <w:noProof/>
            <w:webHidden/>
          </w:rPr>
          <w:tab/>
        </w:r>
        <w:r w:rsidR="00066999">
          <w:rPr>
            <w:noProof/>
            <w:webHidden/>
          </w:rPr>
          <w:fldChar w:fldCharType="begin"/>
        </w:r>
        <w:r w:rsidR="00066999">
          <w:rPr>
            <w:noProof/>
            <w:webHidden/>
          </w:rPr>
          <w:instrText xml:space="preserve"> PAGEREF _Toc152836283 \h </w:instrText>
        </w:r>
        <w:r w:rsidR="00066999">
          <w:rPr>
            <w:noProof/>
            <w:webHidden/>
          </w:rPr>
        </w:r>
        <w:r w:rsidR="00066999">
          <w:rPr>
            <w:noProof/>
            <w:webHidden/>
          </w:rPr>
          <w:fldChar w:fldCharType="separate"/>
        </w:r>
        <w:r w:rsidR="00066999">
          <w:rPr>
            <w:noProof/>
            <w:webHidden/>
          </w:rPr>
          <w:t>18</w:t>
        </w:r>
        <w:r w:rsidR="00066999">
          <w:rPr>
            <w:noProof/>
            <w:webHidden/>
          </w:rPr>
          <w:fldChar w:fldCharType="end"/>
        </w:r>
      </w:hyperlink>
    </w:p>
    <w:p w14:paraId="040CFCAF" w14:textId="20316907" w:rsidR="00066999" w:rsidRDefault="007C5234">
      <w:pPr>
        <w:pStyle w:val="TOC1"/>
        <w:rPr>
          <w:rFonts w:asciiTheme="minorHAnsi" w:eastAsiaTheme="minorEastAsia" w:hAnsiTheme="minorHAnsi" w:cstheme="minorBidi"/>
          <w:b w:val="0"/>
          <w:noProof/>
          <w:lang w:eastAsia="en-ZA"/>
        </w:rPr>
      </w:pPr>
      <w:hyperlink w:anchor="_Toc152836284" w:history="1">
        <w:r w:rsidR="00066999" w:rsidRPr="001755B6">
          <w:rPr>
            <w:rStyle w:val="Hyperlink"/>
            <w:noProof/>
          </w:rPr>
          <w:t>17.</w:t>
        </w:r>
        <w:r w:rsidR="00066999">
          <w:rPr>
            <w:rFonts w:asciiTheme="minorHAnsi" w:eastAsiaTheme="minorEastAsia" w:hAnsiTheme="minorHAnsi" w:cstheme="minorBidi"/>
            <w:b w:val="0"/>
            <w:noProof/>
            <w:lang w:eastAsia="en-ZA"/>
          </w:rPr>
          <w:tab/>
        </w:r>
        <w:r w:rsidR="00066999" w:rsidRPr="001755B6">
          <w:rPr>
            <w:rStyle w:val="Hyperlink"/>
            <w:noProof/>
          </w:rPr>
          <w:t>Supplier Due Diligence</w:t>
        </w:r>
        <w:r w:rsidR="00066999">
          <w:rPr>
            <w:noProof/>
            <w:webHidden/>
          </w:rPr>
          <w:tab/>
        </w:r>
        <w:r w:rsidR="00066999">
          <w:rPr>
            <w:noProof/>
            <w:webHidden/>
          </w:rPr>
          <w:fldChar w:fldCharType="begin"/>
        </w:r>
        <w:r w:rsidR="00066999">
          <w:rPr>
            <w:noProof/>
            <w:webHidden/>
          </w:rPr>
          <w:instrText xml:space="preserve"> PAGEREF _Toc152836284 \h </w:instrText>
        </w:r>
        <w:r w:rsidR="00066999">
          <w:rPr>
            <w:noProof/>
            <w:webHidden/>
          </w:rPr>
        </w:r>
        <w:r w:rsidR="00066999">
          <w:rPr>
            <w:noProof/>
            <w:webHidden/>
          </w:rPr>
          <w:fldChar w:fldCharType="separate"/>
        </w:r>
        <w:r w:rsidR="00066999">
          <w:rPr>
            <w:noProof/>
            <w:webHidden/>
          </w:rPr>
          <w:t>18</w:t>
        </w:r>
        <w:r w:rsidR="00066999">
          <w:rPr>
            <w:noProof/>
            <w:webHidden/>
          </w:rPr>
          <w:fldChar w:fldCharType="end"/>
        </w:r>
      </w:hyperlink>
    </w:p>
    <w:p w14:paraId="014685B8" w14:textId="2E7D7479" w:rsidR="00066999" w:rsidRDefault="007C5234">
      <w:pPr>
        <w:pStyle w:val="TOC1"/>
        <w:rPr>
          <w:rFonts w:asciiTheme="minorHAnsi" w:eastAsiaTheme="minorEastAsia" w:hAnsiTheme="minorHAnsi" w:cstheme="minorBidi"/>
          <w:b w:val="0"/>
          <w:noProof/>
          <w:lang w:eastAsia="en-ZA"/>
        </w:rPr>
      </w:pPr>
      <w:hyperlink w:anchor="_Toc152836285" w:history="1">
        <w:r w:rsidR="00066999" w:rsidRPr="001755B6">
          <w:rPr>
            <w:rStyle w:val="Hyperlink"/>
            <w:noProof/>
          </w:rPr>
          <w:t>18.</w:t>
        </w:r>
        <w:r w:rsidR="00066999">
          <w:rPr>
            <w:rFonts w:asciiTheme="minorHAnsi" w:eastAsiaTheme="minorEastAsia" w:hAnsiTheme="minorHAnsi" w:cstheme="minorBidi"/>
            <w:b w:val="0"/>
            <w:noProof/>
            <w:lang w:eastAsia="en-ZA"/>
          </w:rPr>
          <w:tab/>
        </w:r>
        <w:r w:rsidR="00066999" w:rsidRPr="001755B6">
          <w:rPr>
            <w:rStyle w:val="Hyperlink"/>
            <w:noProof/>
          </w:rPr>
          <w:t>Preference Goal Requirements conditions</w:t>
        </w:r>
        <w:r w:rsidR="00066999">
          <w:rPr>
            <w:noProof/>
            <w:webHidden/>
          </w:rPr>
          <w:tab/>
        </w:r>
        <w:r w:rsidR="00066999">
          <w:rPr>
            <w:noProof/>
            <w:webHidden/>
          </w:rPr>
          <w:fldChar w:fldCharType="begin"/>
        </w:r>
        <w:r w:rsidR="00066999">
          <w:rPr>
            <w:noProof/>
            <w:webHidden/>
          </w:rPr>
          <w:instrText xml:space="preserve"> PAGEREF _Toc152836285 \h </w:instrText>
        </w:r>
        <w:r w:rsidR="00066999">
          <w:rPr>
            <w:noProof/>
            <w:webHidden/>
          </w:rPr>
        </w:r>
        <w:r w:rsidR="00066999">
          <w:rPr>
            <w:noProof/>
            <w:webHidden/>
          </w:rPr>
          <w:fldChar w:fldCharType="separate"/>
        </w:r>
        <w:r w:rsidR="00066999">
          <w:rPr>
            <w:noProof/>
            <w:webHidden/>
          </w:rPr>
          <w:t>18</w:t>
        </w:r>
        <w:r w:rsidR="00066999">
          <w:rPr>
            <w:noProof/>
            <w:webHidden/>
          </w:rPr>
          <w:fldChar w:fldCharType="end"/>
        </w:r>
      </w:hyperlink>
    </w:p>
    <w:p w14:paraId="0984838B" w14:textId="52A5DE5A" w:rsidR="00066999" w:rsidRDefault="007C5234">
      <w:pPr>
        <w:pStyle w:val="TOC2"/>
        <w:tabs>
          <w:tab w:val="left" w:pos="1100"/>
        </w:tabs>
        <w:rPr>
          <w:rFonts w:asciiTheme="minorHAnsi" w:eastAsiaTheme="minorEastAsia" w:hAnsiTheme="minorHAnsi" w:cstheme="minorBidi"/>
          <w:noProof/>
          <w:lang w:eastAsia="en-ZA"/>
        </w:rPr>
      </w:pPr>
      <w:hyperlink w:anchor="_Toc152836286" w:history="1">
        <w:r w:rsidR="00066999" w:rsidRPr="001755B6">
          <w:rPr>
            <w:rStyle w:val="Hyperlink"/>
            <w:noProof/>
          </w:rPr>
          <w:t>4.3.2.</w:t>
        </w:r>
        <w:r w:rsidR="00066999">
          <w:rPr>
            <w:rFonts w:asciiTheme="minorHAnsi" w:eastAsiaTheme="minorEastAsia" w:hAnsiTheme="minorHAnsi" w:cstheme="minorBidi"/>
            <w:noProof/>
            <w:lang w:eastAsia="en-ZA"/>
          </w:rPr>
          <w:tab/>
        </w:r>
        <w:r w:rsidR="00066999" w:rsidRPr="001755B6">
          <w:rPr>
            <w:rStyle w:val="Hyperlink"/>
            <w:noProof/>
          </w:rPr>
          <w:t>Declaration of compliance and acceptance SCC</w:t>
        </w:r>
        <w:r w:rsidR="00066999">
          <w:rPr>
            <w:noProof/>
            <w:webHidden/>
          </w:rPr>
          <w:tab/>
        </w:r>
        <w:r w:rsidR="00066999">
          <w:rPr>
            <w:noProof/>
            <w:webHidden/>
          </w:rPr>
          <w:fldChar w:fldCharType="begin"/>
        </w:r>
        <w:r w:rsidR="00066999">
          <w:rPr>
            <w:noProof/>
            <w:webHidden/>
          </w:rPr>
          <w:instrText xml:space="preserve"> PAGEREF _Toc152836286 \h </w:instrText>
        </w:r>
        <w:r w:rsidR="00066999">
          <w:rPr>
            <w:noProof/>
            <w:webHidden/>
          </w:rPr>
        </w:r>
        <w:r w:rsidR="00066999">
          <w:rPr>
            <w:noProof/>
            <w:webHidden/>
          </w:rPr>
          <w:fldChar w:fldCharType="separate"/>
        </w:r>
        <w:r w:rsidR="00066999">
          <w:rPr>
            <w:noProof/>
            <w:webHidden/>
          </w:rPr>
          <w:t>19</w:t>
        </w:r>
        <w:r w:rsidR="00066999">
          <w:rPr>
            <w:noProof/>
            <w:webHidden/>
          </w:rPr>
          <w:fldChar w:fldCharType="end"/>
        </w:r>
      </w:hyperlink>
    </w:p>
    <w:p w14:paraId="3BB7189B" w14:textId="5AA860B6" w:rsidR="00066999" w:rsidRDefault="007C5234">
      <w:pPr>
        <w:pStyle w:val="TOC2"/>
        <w:rPr>
          <w:rFonts w:asciiTheme="minorHAnsi" w:eastAsiaTheme="minorEastAsia" w:hAnsiTheme="minorHAnsi" w:cstheme="minorBidi"/>
          <w:noProof/>
          <w:lang w:eastAsia="en-ZA"/>
        </w:rPr>
      </w:pPr>
      <w:hyperlink w:anchor="_Toc152836287" w:history="1">
        <w:r w:rsidR="00066999" w:rsidRPr="001755B6">
          <w:rPr>
            <w:rStyle w:val="Hyperlink"/>
            <w:noProof/>
          </w:rPr>
          <w:t>4.4.</w:t>
        </w:r>
        <w:r w:rsidR="00066999">
          <w:rPr>
            <w:rFonts w:asciiTheme="minorHAnsi" w:eastAsiaTheme="minorEastAsia" w:hAnsiTheme="minorHAnsi" w:cstheme="minorBidi"/>
            <w:noProof/>
            <w:lang w:eastAsia="en-ZA"/>
          </w:rPr>
          <w:tab/>
        </w:r>
        <w:r w:rsidR="00066999" w:rsidRPr="001755B6">
          <w:rPr>
            <w:rStyle w:val="Hyperlink"/>
            <w:noProof/>
          </w:rPr>
          <w:t>Price and Preference Points Evaluation (Stage 6)</w:t>
        </w:r>
        <w:r w:rsidR="00066999">
          <w:rPr>
            <w:noProof/>
            <w:webHidden/>
          </w:rPr>
          <w:tab/>
        </w:r>
        <w:r w:rsidR="00066999">
          <w:rPr>
            <w:noProof/>
            <w:webHidden/>
          </w:rPr>
          <w:fldChar w:fldCharType="begin"/>
        </w:r>
        <w:r w:rsidR="00066999">
          <w:rPr>
            <w:noProof/>
            <w:webHidden/>
          </w:rPr>
          <w:instrText xml:space="preserve"> PAGEREF _Toc152836287 \h </w:instrText>
        </w:r>
        <w:r w:rsidR="00066999">
          <w:rPr>
            <w:noProof/>
            <w:webHidden/>
          </w:rPr>
        </w:r>
        <w:r w:rsidR="00066999">
          <w:rPr>
            <w:noProof/>
            <w:webHidden/>
          </w:rPr>
          <w:fldChar w:fldCharType="separate"/>
        </w:r>
        <w:r w:rsidR="00066999">
          <w:rPr>
            <w:noProof/>
            <w:webHidden/>
          </w:rPr>
          <w:t>19</w:t>
        </w:r>
        <w:r w:rsidR="00066999">
          <w:rPr>
            <w:noProof/>
            <w:webHidden/>
          </w:rPr>
          <w:fldChar w:fldCharType="end"/>
        </w:r>
      </w:hyperlink>
    </w:p>
    <w:p w14:paraId="7A37BE9F" w14:textId="40E6E1AF" w:rsidR="00066999" w:rsidRDefault="007C5234">
      <w:pPr>
        <w:pStyle w:val="TOC3"/>
        <w:rPr>
          <w:rFonts w:asciiTheme="minorHAnsi" w:eastAsiaTheme="minorEastAsia" w:hAnsiTheme="minorHAnsi" w:cstheme="minorBidi"/>
          <w:noProof/>
          <w:lang w:eastAsia="en-ZA"/>
        </w:rPr>
      </w:pPr>
      <w:hyperlink w:anchor="_Toc152836288" w:history="1">
        <w:r w:rsidR="00066999" w:rsidRPr="001755B6">
          <w:rPr>
            <w:rStyle w:val="Hyperlink"/>
            <w:rFonts w:cstheme="majorHAnsi"/>
            <w:bCs/>
            <w:noProof/>
            <w14:scene3d>
              <w14:camera w14:prst="orthographicFront"/>
              <w14:lightRig w14:rig="threePt" w14:dir="t">
                <w14:rot w14:lat="0" w14:lon="0" w14:rev="0"/>
              </w14:lightRig>
            </w14:scene3d>
          </w:rPr>
          <w:t>4.4.1.</w:t>
        </w:r>
        <w:r w:rsidR="00066999">
          <w:rPr>
            <w:rFonts w:asciiTheme="minorHAnsi" w:eastAsiaTheme="minorEastAsia" w:hAnsiTheme="minorHAnsi" w:cstheme="minorBidi"/>
            <w:noProof/>
            <w:lang w:eastAsia="en-ZA"/>
          </w:rPr>
          <w:tab/>
        </w:r>
        <w:r w:rsidR="00066999" w:rsidRPr="001755B6">
          <w:rPr>
            <w:rStyle w:val="Hyperlink"/>
            <w:rFonts w:cstheme="majorHAnsi"/>
            <w:bCs/>
            <w:noProof/>
            <w14:scene3d>
              <w14:camera w14:prst="orthographicFront"/>
              <w14:lightRig w14:rig="threePt" w14:dir="t">
                <w14:rot w14:lat="0" w14:lon="0" w14:rev="0"/>
              </w14:lightRig>
            </w14:scene3d>
          </w:rPr>
          <w:t>Costing and Preference Evaluation</w:t>
        </w:r>
        <w:r w:rsidR="00066999">
          <w:rPr>
            <w:noProof/>
            <w:webHidden/>
          </w:rPr>
          <w:tab/>
        </w:r>
        <w:r w:rsidR="00066999">
          <w:rPr>
            <w:noProof/>
            <w:webHidden/>
          </w:rPr>
          <w:fldChar w:fldCharType="begin"/>
        </w:r>
        <w:r w:rsidR="00066999">
          <w:rPr>
            <w:noProof/>
            <w:webHidden/>
          </w:rPr>
          <w:instrText xml:space="preserve"> PAGEREF _Toc152836288 \h </w:instrText>
        </w:r>
        <w:r w:rsidR="00066999">
          <w:rPr>
            <w:noProof/>
            <w:webHidden/>
          </w:rPr>
        </w:r>
        <w:r w:rsidR="00066999">
          <w:rPr>
            <w:noProof/>
            <w:webHidden/>
          </w:rPr>
          <w:fldChar w:fldCharType="separate"/>
        </w:r>
        <w:r w:rsidR="00066999">
          <w:rPr>
            <w:noProof/>
            <w:webHidden/>
          </w:rPr>
          <w:t>19</w:t>
        </w:r>
        <w:r w:rsidR="00066999">
          <w:rPr>
            <w:noProof/>
            <w:webHidden/>
          </w:rPr>
          <w:fldChar w:fldCharType="end"/>
        </w:r>
      </w:hyperlink>
    </w:p>
    <w:p w14:paraId="4798C6DB" w14:textId="12291EF0" w:rsidR="00066999" w:rsidRDefault="007C5234">
      <w:pPr>
        <w:pStyle w:val="TOC3"/>
        <w:rPr>
          <w:rFonts w:asciiTheme="minorHAnsi" w:eastAsiaTheme="minorEastAsia" w:hAnsiTheme="minorHAnsi" w:cstheme="minorBidi"/>
          <w:noProof/>
          <w:lang w:eastAsia="en-ZA"/>
        </w:rPr>
      </w:pPr>
      <w:hyperlink w:anchor="_Toc152836289" w:history="1">
        <w:r w:rsidR="00066999" w:rsidRPr="001755B6">
          <w:rPr>
            <w:rStyle w:val="Hyperlink"/>
            <w:noProof/>
          </w:rPr>
          <w:t>4.4.2.</w:t>
        </w:r>
        <w:r w:rsidR="00066999">
          <w:rPr>
            <w:rFonts w:asciiTheme="minorHAnsi" w:eastAsiaTheme="minorEastAsia" w:hAnsiTheme="minorHAnsi" w:cstheme="minorBidi"/>
            <w:noProof/>
            <w:lang w:eastAsia="en-ZA"/>
          </w:rPr>
          <w:tab/>
        </w:r>
        <w:r w:rsidR="00066999" w:rsidRPr="001755B6">
          <w:rPr>
            <w:rStyle w:val="Hyperlink"/>
            <w:noProof/>
          </w:rPr>
          <w:t>Costing and Pricing Conditions</w:t>
        </w:r>
        <w:r w:rsidR="00066999">
          <w:rPr>
            <w:noProof/>
            <w:webHidden/>
          </w:rPr>
          <w:tab/>
        </w:r>
        <w:r w:rsidR="00066999">
          <w:rPr>
            <w:noProof/>
            <w:webHidden/>
          </w:rPr>
          <w:fldChar w:fldCharType="begin"/>
        </w:r>
        <w:r w:rsidR="00066999">
          <w:rPr>
            <w:noProof/>
            <w:webHidden/>
          </w:rPr>
          <w:instrText xml:space="preserve"> PAGEREF _Toc152836289 \h </w:instrText>
        </w:r>
        <w:r w:rsidR="00066999">
          <w:rPr>
            <w:noProof/>
            <w:webHidden/>
          </w:rPr>
        </w:r>
        <w:r w:rsidR="00066999">
          <w:rPr>
            <w:noProof/>
            <w:webHidden/>
          </w:rPr>
          <w:fldChar w:fldCharType="separate"/>
        </w:r>
        <w:r w:rsidR="00066999">
          <w:rPr>
            <w:noProof/>
            <w:webHidden/>
          </w:rPr>
          <w:t>19</w:t>
        </w:r>
        <w:r w:rsidR="00066999">
          <w:rPr>
            <w:noProof/>
            <w:webHidden/>
          </w:rPr>
          <w:fldChar w:fldCharType="end"/>
        </w:r>
      </w:hyperlink>
    </w:p>
    <w:p w14:paraId="4B11AB61" w14:textId="1607E7AC" w:rsidR="00066999" w:rsidRDefault="007C5234">
      <w:pPr>
        <w:pStyle w:val="TOC2"/>
        <w:rPr>
          <w:rFonts w:asciiTheme="minorHAnsi" w:eastAsiaTheme="minorEastAsia" w:hAnsiTheme="minorHAnsi" w:cstheme="minorBidi"/>
          <w:noProof/>
          <w:lang w:eastAsia="en-ZA"/>
        </w:rPr>
      </w:pPr>
      <w:hyperlink w:anchor="_Toc152836290" w:history="1">
        <w:r w:rsidR="00066999" w:rsidRPr="001755B6">
          <w:rPr>
            <w:rStyle w:val="Hyperlink"/>
            <w:rFonts w:cs="Calibri Light"/>
            <w:noProof/>
          </w:rPr>
          <w:t>4.5.</w:t>
        </w:r>
        <w:r w:rsidR="00066999">
          <w:rPr>
            <w:rFonts w:asciiTheme="minorHAnsi" w:eastAsiaTheme="minorEastAsia" w:hAnsiTheme="minorHAnsi" w:cstheme="minorBidi"/>
            <w:noProof/>
            <w:lang w:eastAsia="en-ZA"/>
          </w:rPr>
          <w:tab/>
        </w:r>
        <w:r w:rsidR="00066999" w:rsidRPr="001755B6">
          <w:rPr>
            <w:rStyle w:val="Hyperlink"/>
            <w:rFonts w:cs="Calibri Light"/>
            <w:noProof/>
          </w:rPr>
          <w:t>Declaration of Acceptance</w:t>
        </w:r>
        <w:r w:rsidR="00066999">
          <w:rPr>
            <w:noProof/>
            <w:webHidden/>
          </w:rPr>
          <w:tab/>
        </w:r>
        <w:r w:rsidR="00066999">
          <w:rPr>
            <w:noProof/>
            <w:webHidden/>
          </w:rPr>
          <w:fldChar w:fldCharType="begin"/>
        </w:r>
        <w:r w:rsidR="00066999">
          <w:rPr>
            <w:noProof/>
            <w:webHidden/>
          </w:rPr>
          <w:instrText xml:space="preserve"> PAGEREF _Toc152836290 \h </w:instrText>
        </w:r>
        <w:r w:rsidR="00066999">
          <w:rPr>
            <w:noProof/>
            <w:webHidden/>
          </w:rPr>
        </w:r>
        <w:r w:rsidR="00066999">
          <w:rPr>
            <w:noProof/>
            <w:webHidden/>
          </w:rPr>
          <w:fldChar w:fldCharType="separate"/>
        </w:r>
        <w:r w:rsidR="00066999">
          <w:rPr>
            <w:noProof/>
            <w:webHidden/>
          </w:rPr>
          <w:t>20</w:t>
        </w:r>
        <w:r w:rsidR="00066999">
          <w:rPr>
            <w:noProof/>
            <w:webHidden/>
          </w:rPr>
          <w:fldChar w:fldCharType="end"/>
        </w:r>
      </w:hyperlink>
    </w:p>
    <w:p w14:paraId="7FE890AF" w14:textId="722CF755" w:rsidR="00066999" w:rsidRDefault="007C5234">
      <w:pPr>
        <w:pStyle w:val="TOC2"/>
        <w:rPr>
          <w:rFonts w:asciiTheme="minorHAnsi" w:eastAsiaTheme="minorEastAsia" w:hAnsiTheme="minorHAnsi" w:cstheme="minorBidi"/>
          <w:noProof/>
          <w:lang w:eastAsia="en-ZA"/>
        </w:rPr>
      </w:pPr>
      <w:hyperlink w:anchor="_Toc152836291" w:history="1">
        <w:r w:rsidR="00066999" w:rsidRPr="001755B6">
          <w:rPr>
            <w:rStyle w:val="Hyperlink"/>
            <w:noProof/>
          </w:rPr>
          <w:t>4.6.</w:t>
        </w:r>
        <w:r w:rsidR="00066999">
          <w:rPr>
            <w:rFonts w:asciiTheme="minorHAnsi" w:eastAsiaTheme="minorEastAsia" w:hAnsiTheme="minorHAnsi" w:cstheme="minorBidi"/>
            <w:noProof/>
            <w:lang w:eastAsia="en-ZA"/>
          </w:rPr>
          <w:tab/>
        </w:r>
        <w:r w:rsidR="00066999" w:rsidRPr="001755B6">
          <w:rPr>
            <w:rStyle w:val="Hyperlink"/>
            <w:noProof/>
          </w:rPr>
          <w:t>Preference Requirements</w:t>
        </w:r>
        <w:r w:rsidR="00066999">
          <w:rPr>
            <w:noProof/>
            <w:webHidden/>
          </w:rPr>
          <w:tab/>
        </w:r>
        <w:r w:rsidR="00066999">
          <w:rPr>
            <w:noProof/>
            <w:webHidden/>
          </w:rPr>
          <w:fldChar w:fldCharType="begin"/>
        </w:r>
        <w:r w:rsidR="00066999">
          <w:rPr>
            <w:noProof/>
            <w:webHidden/>
          </w:rPr>
          <w:instrText xml:space="preserve"> PAGEREF _Toc152836291 \h </w:instrText>
        </w:r>
        <w:r w:rsidR="00066999">
          <w:rPr>
            <w:noProof/>
            <w:webHidden/>
          </w:rPr>
        </w:r>
        <w:r w:rsidR="00066999">
          <w:rPr>
            <w:noProof/>
            <w:webHidden/>
          </w:rPr>
          <w:fldChar w:fldCharType="separate"/>
        </w:r>
        <w:r w:rsidR="00066999">
          <w:rPr>
            <w:noProof/>
            <w:webHidden/>
          </w:rPr>
          <w:t>21</w:t>
        </w:r>
        <w:r w:rsidR="00066999">
          <w:rPr>
            <w:noProof/>
            <w:webHidden/>
          </w:rPr>
          <w:fldChar w:fldCharType="end"/>
        </w:r>
      </w:hyperlink>
    </w:p>
    <w:p w14:paraId="180391B9" w14:textId="6FCD065B" w:rsidR="00066999" w:rsidRDefault="007C5234">
      <w:pPr>
        <w:pStyle w:val="TOC1"/>
        <w:rPr>
          <w:rFonts w:asciiTheme="minorHAnsi" w:eastAsiaTheme="minorEastAsia" w:hAnsiTheme="minorHAnsi" w:cstheme="minorBidi"/>
          <w:b w:val="0"/>
          <w:noProof/>
          <w:lang w:eastAsia="en-ZA"/>
        </w:rPr>
      </w:pPr>
      <w:hyperlink w:anchor="_Toc152836292" w:history="1">
        <w:r w:rsidR="00066999" w:rsidRPr="001755B6">
          <w:rPr>
            <w:rStyle w:val="Hyperlink"/>
            <w:noProof/>
            <w14:scene3d>
              <w14:camera w14:prst="orthographicFront"/>
              <w14:lightRig w14:rig="threePt" w14:dir="t">
                <w14:rot w14:lat="0" w14:lon="0" w14:rev="0"/>
              </w14:lightRig>
            </w14:scene3d>
          </w:rPr>
          <w:t>Annex A:</w:t>
        </w:r>
        <w:r w:rsidR="00066999" w:rsidRPr="001755B6">
          <w:rPr>
            <w:rStyle w:val="Hyperlink"/>
            <w:noProof/>
          </w:rPr>
          <w:t xml:space="preserve"> Bidder substantiating evidence</w:t>
        </w:r>
        <w:r w:rsidR="00066999">
          <w:rPr>
            <w:noProof/>
            <w:webHidden/>
          </w:rPr>
          <w:tab/>
        </w:r>
        <w:r w:rsidR="00066999">
          <w:rPr>
            <w:noProof/>
            <w:webHidden/>
          </w:rPr>
          <w:fldChar w:fldCharType="begin"/>
        </w:r>
        <w:r w:rsidR="00066999">
          <w:rPr>
            <w:noProof/>
            <w:webHidden/>
          </w:rPr>
          <w:instrText xml:space="preserve"> PAGEREF _Toc152836292 \h </w:instrText>
        </w:r>
        <w:r w:rsidR="00066999">
          <w:rPr>
            <w:noProof/>
            <w:webHidden/>
          </w:rPr>
        </w:r>
        <w:r w:rsidR="00066999">
          <w:rPr>
            <w:noProof/>
            <w:webHidden/>
          </w:rPr>
          <w:fldChar w:fldCharType="separate"/>
        </w:r>
        <w:r w:rsidR="00066999">
          <w:rPr>
            <w:noProof/>
            <w:webHidden/>
          </w:rPr>
          <w:t>26</w:t>
        </w:r>
        <w:r w:rsidR="00066999">
          <w:rPr>
            <w:noProof/>
            <w:webHidden/>
          </w:rPr>
          <w:fldChar w:fldCharType="end"/>
        </w:r>
      </w:hyperlink>
    </w:p>
    <w:p w14:paraId="5BFA1B54" w14:textId="6A759050" w:rsidR="00066999" w:rsidRDefault="007C5234">
      <w:pPr>
        <w:pStyle w:val="TOC1"/>
        <w:rPr>
          <w:rFonts w:asciiTheme="minorHAnsi" w:eastAsiaTheme="minorEastAsia" w:hAnsiTheme="minorHAnsi" w:cstheme="minorBidi"/>
          <w:b w:val="0"/>
          <w:noProof/>
          <w:lang w:eastAsia="en-ZA"/>
        </w:rPr>
      </w:pPr>
      <w:hyperlink w:anchor="_Toc152836293" w:history="1">
        <w:r w:rsidR="00066999" w:rsidRPr="001755B6">
          <w:rPr>
            <w:rStyle w:val="Hyperlink"/>
            <w:noProof/>
          </w:rPr>
          <w:t>5.</w:t>
        </w:r>
        <w:r w:rsidR="00066999">
          <w:rPr>
            <w:rFonts w:asciiTheme="minorHAnsi" w:eastAsiaTheme="minorEastAsia" w:hAnsiTheme="minorHAnsi" w:cstheme="minorBidi"/>
            <w:b w:val="0"/>
            <w:noProof/>
            <w:lang w:eastAsia="en-ZA"/>
          </w:rPr>
          <w:tab/>
        </w:r>
        <w:r w:rsidR="00066999" w:rsidRPr="001755B6">
          <w:rPr>
            <w:rStyle w:val="Hyperlink"/>
            <w:noProof/>
          </w:rPr>
          <w:t>Technical Mandatory Requirement Evidence</w:t>
        </w:r>
        <w:r w:rsidR="00066999">
          <w:rPr>
            <w:noProof/>
            <w:webHidden/>
          </w:rPr>
          <w:tab/>
        </w:r>
        <w:r w:rsidR="00066999">
          <w:rPr>
            <w:noProof/>
            <w:webHidden/>
          </w:rPr>
          <w:fldChar w:fldCharType="begin"/>
        </w:r>
        <w:r w:rsidR="00066999">
          <w:rPr>
            <w:noProof/>
            <w:webHidden/>
          </w:rPr>
          <w:instrText xml:space="preserve"> PAGEREF _Toc152836293 \h </w:instrText>
        </w:r>
        <w:r w:rsidR="00066999">
          <w:rPr>
            <w:noProof/>
            <w:webHidden/>
          </w:rPr>
        </w:r>
        <w:r w:rsidR="00066999">
          <w:rPr>
            <w:noProof/>
            <w:webHidden/>
          </w:rPr>
          <w:fldChar w:fldCharType="separate"/>
        </w:r>
        <w:r w:rsidR="00066999">
          <w:rPr>
            <w:noProof/>
            <w:webHidden/>
          </w:rPr>
          <w:t>26</w:t>
        </w:r>
        <w:r w:rsidR="00066999">
          <w:rPr>
            <w:noProof/>
            <w:webHidden/>
          </w:rPr>
          <w:fldChar w:fldCharType="end"/>
        </w:r>
      </w:hyperlink>
    </w:p>
    <w:p w14:paraId="24F75D67" w14:textId="0A31D3A8" w:rsidR="00066999" w:rsidRDefault="007C5234">
      <w:pPr>
        <w:pStyle w:val="TOC2"/>
        <w:rPr>
          <w:rFonts w:asciiTheme="minorHAnsi" w:eastAsiaTheme="minorEastAsia" w:hAnsiTheme="minorHAnsi" w:cstheme="minorBidi"/>
          <w:noProof/>
          <w:lang w:eastAsia="en-ZA"/>
        </w:rPr>
      </w:pPr>
      <w:hyperlink w:anchor="_Toc152836294" w:history="1">
        <w:r w:rsidR="00066999" w:rsidRPr="001755B6">
          <w:rPr>
            <w:rStyle w:val="Hyperlink"/>
            <w:noProof/>
          </w:rPr>
          <w:t>5.1.</w:t>
        </w:r>
        <w:r w:rsidR="00066999">
          <w:rPr>
            <w:rFonts w:asciiTheme="minorHAnsi" w:eastAsiaTheme="minorEastAsia" w:hAnsiTheme="minorHAnsi" w:cstheme="minorBidi"/>
            <w:noProof/>
            <w:lang w:eastAsia="en-ZA"/>
          </w:rPr>
          <w:tab/>
        </w:r>
        <w:r w:rsidR="00066999" w:rsidRPr="001755B6">
          <w:rPr>
            <w:rStyle w:val="Hyperlink"/>
            <w:noProof/>
          </w:rPr>
          <w:t>Bidders Affiliation</w:t>
        </w:r>
        <w:r w:rsidR="00066999">
          <w:rPr>
            <w:noProof/>
            <w:webHidden/>
          </w:rPr>
          <w:tab/>
        </w:r>
        <w:r w:rsidR="00066999">
          <w:rPr>
            <w:noProof/>
            <w:webHidden/>
          </w:rPr>
          <w:fldChar w:fldCharType="begin"/>
        </w:r>
        <w:r w:rsidR="00066999">
          <w:rPr>
            <w:noProof/>
            <w:webHidden/>
          </w:rPr>
          <w:instrText xml:space="preserve"> PAGEREF _Toc152836294 \h </w:instrText>
        </w:r>
        <w:r w:rsidR="00066999">
          <w:rPr>
            <w:noProof/>
            <w:webHidden/>
          </w:rPr>
        </w:r>
        <w:r w:rsidR="00066999">
          <w:rPr>
            <w:noProof/>
            <w:webHidden/>
          </w:rPr>
          <w:fldChar w:fldCharType="separate"/>
        </w:r>
        <w:r w:rsidR="00066999">
          <w:rPr>
            <w:noProof/>
            <w:webHidden/>
          </w:rPr>
          <w:t>26</w:t>
        </w:r>
        <w:r w:rsidR="00066999">
          <w:rPr>
            <w:noProof/>
            <w:webHidden/>
          </w:rPr>
          <w:fldChar w:fldCharType="end"/>
        </w:r>
      </w:hyperlink>
    </w:p>
    <w:p w14:paraId="40C703DF" w14:textId="5F65E05A" w:rsidR="00066999" w:rsidRDefault="007C5234">
      <w:pPr>
        <w:pStyle w:val="TOC2"/>
        <w:rPr>
          <w:rFonts w:asciiTheme="minorHAnsi" w:eastAsiaTheme="minorEastAsia" w:hAnsiTheme="minorHAnsi" w:cstheme="minorBidi"/>
          <w:noProof/>
          <w:lang w:eastAsia="en-ZA"/>
        </w:rPr>
      </w:pPr>
      <w:hyperlink w:anchor="_Toc152836295" w:history="1">
        <w:r w:rsidR="00066999" w:rsidRPr="001755B6">
          <w:rPr>
            <w:rStyle w:val="Hyperlink"/>
            <w:noProof/>
          </w:rPr>
          <w:t>5.2.</w:t>
        </w:r>
        <w:r w:rsidR="00066999">
          <w:rPr>
            <w:rFonts w:asciiTheme="minorHAnsi" w:eastAsiaTheme="minorEastAsia" w:hAnsiTheme="minorHAnsi" w:cstheme="minorBidi"/>
            <w:noProof/>
            <w:lang w:eastAsia="en-ZA"/>
          </w:rPr>
          <w:tab/>
        </w:r>
        <w:r w:rsidR="00066999" w:rsidRPr="001755B6">
          <w:rPr>
            <w:rStyle w:val="Hyperlink"/>
            <w:noProof/>
          </w:rPr>
          <w:t>Bidder Experience and Capability Requirements</w:t>
        </w:r>
        <w:r w:rsidR="00066999">
          <w:rPr>
            <w:noProof/>
            <w:webHidden/>
          </w:rPr>
          <w:tab/>
        </w:r>
        <w:r w:rsidR="00066999">
          <w:rPr>
            <w:noProof/>
            <w:webHidden/>
          </w:rPr>
          <w:fldChar w:fldCharType="begin"/>
        </w:r>
        <w:r w:rsidR="00066999">
          <w:rPr>
            <w:noProof/>
            <w:webHidden/>
          </w:rPr>
          <w:instrText xml:space="preserve"> PAGEREF _Toc152836295 \h </w:instrText>
        </w:r>
        <w:r w:rsidR="00066999">
          <w:rPr>
            <w:noProof/>
            <w:webHidden/>
          </w:rPr>
        </w:r>
        <w:r w:rsidR="00066999">
          <w:rPr>
            <w:noProof/>
            <w:webHidden/>
          </w:rPr>
          <w:fldChar w:fldCharType="separate"/>
        </w:r>
        <w:r w:rsidR="00066999">
          <w:rPr>
            <w:noProof/>
            <w:webHidden/>
          </w:rPr>
          <w:t>26</w:t>
        </w:r>
        <w:r w:rsidR="00066999">
          <w:rPr>
            <w:noProof/>
            <w:webHidden/>
          </w:rPr>
          <w:fldChar w:fldCharType="end"/>
        </w:r>
      </w:hyperlink>
    </w:p>
    <w:p w14:paraId="2DEC587B" w14:textId="18497D54" w:rsidR="00066999" w:rsidRDefault="007C5234">
      <w:pPr>
        <w:pStyle w:val="TOC2"/>
        <w:rPr>
          <w:rFonts w:asciiTheme="minorHAnsi" w:eastAsiaTheme="minorEastAsia" w:hAnsiTheme="minorHAnsi" w:cstheme="minorBidi"/>
          <w:noProof/>
          <w:lang w:eastAsia="en-ZA"/>
        </w:rPr>
      </w:pPr>
      <w:hyperlink w:anchor="_Toc152836296" w:history="1">
        <w:r w:rsidR="00066999" w:rsidRPr="001755B6">
          <w:rPr>
            <w:rStyle w:val="Hyperlink"/>
            <w:noProof/>
          </w:rPr>
          <w:t>5.3.</w:t>
        </w:r>
        <w:r w:rsidR="00066999">
          <w:rPr>
            <w:rFonts w:asciiTheme="minorHAnsi" w:eastAsiaTheme="minorEastAsia" w:hAnsiTheme="minorHAnsi" w:cstheme="minorBidi"/>
            <w:noProof/>
            <w:lang w:eastAsia="en-ZA"/>
          </w:rPr>
          <w:tab/>
        </w:r>
        <w:r w:rsidR="00066999" w:rsidRPr="001755B6">
          <w:rPr>
            <w:rStyle w:val="Hyperlink"/>
            <w:noProof/>
          </w:rPr>
          <w:t>Product / Service Functional Requirement</w:t>
        </w:r>
        <w:r w:rsidR="00066999">
          <w:rPr>
            <w:noProof/>
            <w:webHidden/>
          </w:rPr>
          <w:tab/>
        </w:r>
        <w:r w:rsidR="00066999">
          <w:rPr>
            <w:noProof/>
            <w:webHidden/>
          </w:rPr>
          <w:fldChar w:fldCharType="begin"/>
        </w:r>
        <w:r w:rsidR="00066999">
          <w:rPr>
            <w:noProof/>
            <w:webHidden/>
          </w:rPr>
          <w:instrText xml:space="preserve"> PAGEREF _Toc152836296 \h </w:instrText>
        </w:r>
        <w:r w:rsidR="00066999">
          <w:rPr>
            <w:noProof/>
            <w:webHidden/>
          </w:rPr>
        </w:r>
        <w:r w:rsidR="00066999">
          <w:rPr>
            <w:noProof/>
            <w:webHidden/>
          </w:rPr>
          <w:fldChar w:fldCharType="separate"/>
        </w:r>
        <w:r w:rsidR="00066999">
          <w:rPr>
            <w:noProof/>
            <w:webHidden/>
          </w:rPr>
          <w:t>27</w:t>
        </w:r>
        <w:r w:rsidR="00066999">
          <w:rPr>
            <w:noProof/>
            <w:webHidden/>
          </w:rPr>
          <w:fldChar w:fldCharType="end"/>
        </w:r>
      </w:hyperlink>
    </w:p>
    <w:p w14:paraId="5F0B31AF" w14:textId="3CD0F411" w:rsidR="00066999" w:rsidRDefault="007C5234">
      <w:pPr>
        <w:pStyle w:val="TOC2"/>
        <w:rPr>
          <w:rFonts w:asciiTheme="minorHAnsi" w:eastAsiaTheme="minorEastAsia" w:hAnsiTheme="minorHAnsi" w:cstheme="minorBidi"/>
          <w:noProof/>
          <w:lang w:eastAsia="en-ZA"/>
        </w:rPr>
      </w:pPr>
      <w:hyperlink w:anchor="_Toc152836297" w:history="1">
        <w:r w:rsidR="00066999" w:rsidRPr="001755B6">
          <w:rPr>
            <w:rStyle w:val="Hyperlink"/>
            <w:noProof/>
          </w:rPr>
          <w:t>5.4.</w:t>
        </w:r>
        <w:r w:rsidR="00066999">
          <w:rPr>
            <w:rFonts w:asciiTheme="minorHAnsi" w:eastAsiaTheme="minorEastAsia" w:hAnsiTheme="minorHAnsi" w:cstheme="minorBidi"/>
            <w:noProof/>
            <w:lang w:eastAsia="en-ZA"/>
          </w:rPr>
          <w:tab/>
        </w:r>
        <w:r w:rsidR="00066999" w:rsidRPr="001755B6">
          <w:rPr>
            <w:rStyle w:val="Hyperlink"/>
            <w:noProof/>
          </w:rPr>
          <w:t>Preference Points Preferential Goals Evidence</w:t>
        </w:r>
        <w:r w:rsidR="00066999">
          <w:rPr>
            <w:noProof/>
            <w:webHidden/>
          </w:rPr>
          <w:tab/>
        </w:r>
        <w:r w:rsidR="00066999">
          <w:rPr>
            <w:noProof/>
            <w:webHidden/>
          </w:rPr>
          <w:fldChar w:fldCharType="begin"/>
        </w:r>
        <w:r w:rsidR="00066999">
          <w:rPr>
            <w:noProof/>
            <w:webHidden/>
          </w:rPr>
          <w:instrText xml:space="preserve"> PAGEREF _Toc152836297 \h </w:instrText>
        </w:r>
        <w:r w:rsidR="00066999">
          <w:rPr>
            <w:noProof/>
            <w:webHidden/>
          </w:rPr>
        </w:r>
        <w:r w:rsidR="00066999">
          <w:rPr>
            <w:noProof/>
            <w:webHidden/>
          </w:rPr>
          <w:fldChar w:fldCharType="separate"/>
        </w:r>
        <w:r w:rsidR="00066999">
          <w:rPr>
            <w:noProof/>
            <w:webHidden/>
          </w:rPr>
          <w:t>27</w:t>
        </w:r>
        <w:r w:rsidR="00066999">
          <w:rPr>
            <w:noProof/>
            <w:webHidden/>
          </w:rPr>
          <w:fldChar w:fldCharType="end"/>
        </w:r>
      </w:hyperlink>
    </w:p>
    <w:p w14:paraId="4B7DFFF5" w14:textId="566B9657" w:rsidR="00066999" w:rsidRDefault="007C5234">
      <w:pPr>
        <w:pStyle w:val="TOC1"/>
        <w:rPr>
          <w:rFonts w:asciiTheme="minorHAnsi" w:eastAsiaTheme="minorEastAsia" w:hAnsiTheme="minorHAnsi" w:cstheme="minorBidi"/>
          <w:b w:val="0"/>
          <w:noProof/>
          <w:lang w:eastAsia="en-ZA"/>
        </w:rPr>
      </w:pPr>
      <w:hyperlink w:anchor="_Toc152836298" w:history="1">
        <w:r w:rsidR="00066999" w:rsidRPr="001755B6">
          <w:rPr>
            <w:rStyle w:val="Hyperlink"/>
            <w:noProof/>
            <w14:scene3d>
              <w14:camera w14:prst="orthographicFront"/>
              <w14:lightRig w14:rig="threePt" w14:dir="t">
                <w14:rot w14:lat="0" w14:lon="0" w14:rev="0"/>
              </w14:lightRig>
            </w14:scene3d>
          </w:rPr>
          <w:t>Annex B:</w:t>
        </w:r>
        <w:r w:rsidR="00066999" w:rsidRPr="001755B6">
          <w:rPr>
            <w:rStyle w:val="Hyperlink"/>
            <w:noProof/>
          </w:rPr>
          <w:t xml:space="preserve"> Addendum 1</w:t>
        </w:r>
        <w:r w:rsidR="00066999">
          <w:rPr>
            <w:noProof/>
            <w:webHidden/>
          </w:rPr>
          <w:tab/>
        </w:r>
        <w:r w:rsidR="00066999">
          <w:rPr>
            <w:noProof/>
            <w:webHidden/>
          </w:rPr>
          <w:fldChar w:fldCharType="begin"/>
        </w:r>
        <w:r w:rsidR="00066999">
          <w:rPr>
            <w:noProof/>
            <w:webHidden/>
          </w:rPr>
          <w:instrText xml:space="preserve"> PAGEREF _Toc152836298 \h </w:instrText>
        </w:r>
        <w:r w:rsidR="00066999">
          <w:rPr>
            <w:noProof/>
            <w:webHidden/>
          </w:rPr>
        </w:r>
        <w:r w:rsidR="00066999">
          <w:rPr>
            <w:noProof/>
            <w:webHidden/>
          </w:rPr>
          <w:fldChar w:fldCharType="separate"/>
        </w:r>
        <w:r w:rsidR="00066999">
          <w:rPr>
            <w:noProof/>
            <w:webHidden/>
          </w:rPr>
          <w:t>29</w:t>
        </w:r>
        <w:r w:rsidR="00066999">
          <w:rPr>
            <w:noProof/>
            <w:webHidden/>
          </w:rPr>
          <w:fldChar w:fldCharType="end"/>
        </w:r>
      </w:hyperlink>
    </w:p>
    <w:p w14:paraId="009A86E2" w14:textId="3DBCA57F" w:rsidR="00A44D99" w:rsidRPr="001D52BF" w:rsidRDefault="00A44D99" w:rsidP="00A44D99">
      <w:r w:rsidRPr="001D52BF">
        <w:rPr>
          <w:rFonts w:asciiTheme="minorHAnsi" w:hAnsiTheme="minorHAnsi"/>
          <w:b/>
          <w:bCs/>
          <w:caps/>
          <w:sz w:val="20"/>
        </w:rPr>
        <w:fldChar w:fldCharType="end"/>
      </w:r>
    </w:p>
    <w:p w14:paraId="43352E32" w14:textId="77777777" w:rsidR="00A44D99" w:rsidRPr="001D52BF" w:rsidRDefault="00A44D99" w:rsidP="00C2646C">
      <w:pPr>
        <w:pStyle w:val="Title"/>
      </w:pPr>
      <w:r w:rsidRPr="001D52BF">
        <w:t>Figures</w:t>
      </w:r>
    </w:p>
    <w:p w14:paraId="6A3A0071" w14:textId="77777777" w:rsidR="00A44D99" w:rsidRPr="001D52BF" w:rsidRDefault="007C5234" w:rsidP="006C0A8D">
      <w:pPr>
        <w:pStyle w:val="TableofFigures"/>
      </w:pPr>
      <w:r>
        <w:fldChar w:fldCharType="begin"/>
      </w:r>
      <w:r>
        <w:instrText xml:space="preserve"> TOC \f F \c "Figure" </w:instrText>
      </w:r>
      <w:r>
        <w:fldChar w:fldCharType="separate"/>
      </w:r>
      <w:r w:rsidR="008600CB" w:rsidRPr="001D52BF">
        <w:rPr>
          <w:b/>
          <w:bCs/>
          <w:noProof/>
          <w:lang w:val="en-US"/>
        </w:rPr>
        <w:t>No table of figures entries found.</w:t>
      </w:r>
      <w:r>
        <w:rPr>
          <w:b/>
          <w:bCs/>
          <w:noProof/>
          <w:lang w:val="en-US"/>
        </w:rPr>
        <w:fldChar w:fldCharType="end"/>
      </w:r>
    </w:p>
    <w:p w14:paraId="4E2FD0E8" w14:textId="77777777" w:rsidR="00A44D99" w:rsidRPr="001D52BF" w:rsidRDefault="00A44D99" w:rsidP="00C2646C">
      <w:pPr>
        <w:pStyle w:val="Title"/>
      </w:pPr>
      <w:r w:rsidRPr="001D52BF">
        <w:t>Tables</w:t>
      </w:r>
    </w:p>
    <w:p w14:paraId="6A499F80" w14:textId="303C8EE6" w:rsidR="00066999" w:rsidRDefault="00A44D99">
      <w:pPr>
        <w:pStyle w:val="TableofFigures"/>
        <w:rPr>
          <w:rFonts w:eastAsiaTheme="minorEastAsia" w:cstheme="minorBidi"/>
          <w:noProof/>
          <w:szCs w:val="22"/>
          <w:lang w:eastAsia="en-ZA"/>
        </w:rPr>
      </w:pPr>
      <w:r w:rsidRPr="001D52BF">
        <w:fldChar w:fldCharType="begin"/>
      </w:r>
      <w:r w:rsidRPr="001D52BF">
        <w:instrText xml:space="preserve"> TOC \h \z \c "Table" </w:instrText>
      </w:r>
      <w:r w:rsidRPr="001D52BF">
        <w:fldChar w:fldCharType="separate"/>
      </w:r>
      <w:hyperlink w:anchor="_Toc152836299" w:history="1">
        <w:r w:rsidR="00066999" w:rsidRPr="005508D8">
          <w:rPr>
            <w:rStyle w:val="Hyperlink"/>
            <w:noProof/>
          </w:rPr>
          <w:t>Table 1: Client Sites and Current Bandwidth</w:t>
        </w:r>
        <w:r w:rsidR="00066999">
          <w:rPr>
            <w:noProof/>
            <w:webHidden/>
          </w:rPr>
          <w:tab/>
        </w:r>
        <w:r w:rsidR="00066999">
          <w:rPr>
            <w:noProof/>
            <w:webHidden/>
          </w:rPr>
          <w:fldChar w:fldCharType="begin"/>
        </w:r>
        <w:r w:rsidR="00066999">
          <w:rPr>
            <w:noProof/>
            <w:webHidden/>
          </w:rPr>
          <w:instrText xml:space="preserve"> PAGEREF _Toc152836299 \h </w:instrText>
        </w:r>
        <w:r w:rsidR="00066999">
          <w:rPr>
            <w:noProof/>
            <w:webHidden/>
          </w:rPr>
        </w:r>
        <w:r w:rsidR="00066999">
          <w:rPr>
            <w:noProof/>
            <w:webHidden/>
          </w:rPr>
          <w:fldChar w:fldCharType="separate"/>
        </w:r>
        <w:r w:rsidR="00066999">
          <w:rPr>
            <w:noProof/>
            <w:webHidden/>
          </w:rPr>
          <w:t>4</w:t>
        </w:r>
        <w:r w:rsidR="00066999">
          <w:rPr>
            <w:noProof/>
            <w:webHidden/>
          </w:rPr>
          <w:fldChar w:fldCharType="end"/>
        </w:r>
      </w:hyperlink>
    </w:p>
    <w:p w14:paraId="2578F2AE" w14:textId="134538F5" w:rsidR="00066999" w:rsidRDefault="007C5234">
      <w:pPr>
        <w:pStyle w:val="TableofFigures"/>
        <w:rPr>
          <w:rFonts w:eastAsiaTheme="minorEastAsia" w:cstheme="minorBidi"/>
          <w:noProof/>
          <w:szCs w:val="22"/>
          <w:lang w:eastAsia="en-ZA"/>
        </w:rPr>
      </w:pPr>
      <w:hyperlink w:anchor="_Toc152836300" w:history="1">
        <w:r w:rsidR="00066999" w:rsidRPr="005508D8">
          <w:rPr>
            <w:rStyle w:val="Hyperlink"/>
            <w:noProof/>
          </w:rPr>
          <w:t>Table 2: Mean Time to Repair (MTTR)</w:t>
        </w:r>
        <w:r w:rsidR="00066999">
          <w:rPr>
            <w:noProof/>
            <w:webHidden/>
          </w:rPr>
          <w:tab/>
        </w:r>
        <w:r w:rsidR="00066999">
          <w:rPr>
            <w:noProof/>
            <w:webHidden/>
          </w:rPr>
          <w:fldChar w:fldCharType="begin"/>
        </w:r>
        <w:r w:rsidR="00066999">
          <w:rPr>
            <w:noProof/>
            <w:webHidden/>
          </w:rPr>
          <w:instrText xml:space="preserve"> PAGEREF _Toc152836300 \h </w:instrText>
        </w:r>
        <w:r w:rsidR="00066999">
          <w:rPr>
            <w:noProof/>
            <w:webHidden/>
          </w:rPr>
        </w:r>
        <w:r w:rsidR="00066999">
          <w:rPr>
            <w:noProof/>
            <w:webHidden/>
          </w:rPr>
          <w:fldChar w:fldCharType="separate"/>
        </w:r>
        <w:r w:rsidR="00066999">
          <w:rPr>
            <w:noProof/>
            <w:webHidden/>
          </w:rPr>
          <w:t>7</w:t>
        </w:r>
        <w:r w:rsidR="00066999">
          <w:rPr>
            <w:noProof/>
            <w:webHidden/>
          </w:rPr>
          <w:fldChar w:fldCharType="end"/>
        </w:r>
      </w:hyperlink>
    </w:p>
    <w:p w14:paraId="2C02B662" w14:textId="53310FC1" w:rsidR="00066999" w:rsidRDefault="007C5234">
      <w:pPr>
        <w:pStyle w:val="TableofFigures"/>
        <w:rPr>
          <w:rFonts w:eastAsiaTheme="minorEastAsia" w:cstheme="minorBidi"/>
          <w:noProof/>
          <w:szCs w:val="22"/>
          <w:lang w:eastAsia="en-ZA"/>
        </w:rPr>
      </w:pPr>
      <w:hyperlink w:anchor="_Toc152836301" w:history="1">
        <w:r w:rsidR="00066999" w:rsidRPr="005508D8">
          <w:rPr>
            <w:rStyle w:val="Hyperlink"/>
            <w:noProof/>
          </w:rPr>
          <w:t>Table 3: Service Levels Required (MTTR)</w:t>
        </w:r>
        <w:r w:rsidR="00066999">
          <w:rPr>
            <w:noProof/>
            <w:webHidden/>
          </w:rPr>
          <w:tab/>
        </w:r>
        <w:r w:rsidR="00066999">
          <w:rPr>
            <w:noProof/>
            <w:webHidden/>
          </w:rPr>
          <w:fldChar w:fldCharType="begin"/>
        </w:r>
        <w:r w:rsidR="00066999">
          <w:rPr>
            <w:noProof/>
            <w:webHidden/>
          </w:rPr>
          <w:instrText xml:space="preserve"> PAGEREF _Toc152836301 \h </w:instrText>
        </w:r>
        <w:r w:rsidR="00066999">
          <w:rPr>
            <w:noProof/>
            <w:webHidden/>
          </w:rPr>
        </w:r>
        <w:r w:rsidR="00066999">
          <w:rPr>
            <w:noProof/>
            <w:webHidden/>
          </w:rPr>
          <w:fldChar w:fldCharType="separate"/>
        </w:r>
        <w:r w:rsidR="00066999">
          <w:rPr>
            <w:noProof/>
            <w:webHidden/>
          </w:rPr>
          <w:t>7</w:t>
        </w:r>
        <w:r w:rsidR="00066999">
          <w:rPr>
            <w:noProof/>
            <w:webHidden/>
          </w:rPr>
          <w:fldChar w:fldCharType="end"/>
        </w:r>
      </w:hyperlink>
    </w:p>
    <w:p w14:paraId="7F1B97C7" w14:textId="0C158BFB" w:rsidR="00066999" w:rsidRDefault="007C5234">
      <w:pPr>
        <w:pStyle w:val="TableofFigures"/>
        <w:rPr>
          <w:rFonts w:eastAsiaTheme="minorEastAsia" w:cstheme="minorBidi"/>
          <w:noProof/>
          <w:szCs w:val="22"/>
          <w:lang w:eastAsia="en-ZA"/>
        </w:rPr>
      </w:pPr>
      <w:hyperlink w:anchor="_Toc152836302" w:history="1">
        <w:r w:rsidR="00066999" w:rsidRPr="005508D8">
          <w:rPr>
            <w:rStyle w:val="Hyperlink"/>
            <w:noProof/>
          </w:rPr>
          <w:t>Table 4: Service Classifications</w:t>
        </w:r>
        <w:r w:rsidR="00066999">
          <w:rPr>
            <w:noProof/>
            <w:webHidden/>
          </w:rPr>
          <w:tab/>
        </w:r>
        <w:r w:rsidR="00066999">
          <w:rPr>
            <w:noProof/>
            <w:webHidden/>
          </w:rPr>
          <w:fldChar w:fldCharType="begin"/>
        </w:r>
        <w:r w:rsidR="00066999">
          <w:rPr>
            <w:noProof/>
            <w:webHidden/>
          </w:rPr>
          <w:instrText xml:space="preserve"> PAGEREF _Toc152836302 \h </w:instrText>
        </w:r>
        <w:r w:rsidR="00066999">
          <w:rPr>
            <w:noProof/>
            <w:webHidden/>
          </w:rPr>
        </w:r>
        <w:r w:rsidR="00066999">
          <w:rPr>
            <w:noProof/>
            <w:webHidden/>
          </w:rPr>
          <w:fldChar w:fldCharType="separate"/>
        </w:r>
        <w:r w:rsidR="00066999">
          <w:rPr>
            <w:noProof/>
            <w:webHidden/>
          </w:rPr>
          <w:t>9</w:t>
        </w:r>
        <w:r w:rsidR="00066999">
          <w:rPr>
            <w:noProof/>
            <w:webHidden/>
          </w:rPr>
          <w:fldChar w:fldCharType="end"/>
        </w:r>
      </w:hyperlink>
    </w:p>
    <w:p w14:paraId="609AA6C0" w14:textId="1A28B984" w:rsidR="00066999" w:rsidRDefault="007C5234">
      <w:pPr>
        <w:pStyle w:val="TableofFigures"/>
        <w:rPr>
          <w:rFonts w:eastAsiaTheme="minorEastAsia" w:cstheme="minorBidi"/>
          <w:noProof/>
          <w:szCs w:val="22"/>
          <w:lang w:eastAsia="en-ZA"/>
        </w:rPr>
      </w:pPr>
      <w:hyperlink w:anchor="_Toc152836303" w:history="1">
        <w:r w:rsidR="00066999" w:rsidRPr="005508D8">
          <w:rPr>
            <w:rStyle w:val="Hyperlink"/>
            <w:noProof/>
          </w:rPr>
          <w:t>Table 5: Bid Evaluation Stages</w:t>
        </w:r>
        <w:r w:rsidR="00066999">
          <w:rPr>
            <w:noProof/>
            <w:webHidden/>
          </w:rPr>
          <w:tab/>
        </w:r>
        <w:r w:rsidR="00066999">
          <w:rPr>
            <w:noProof/>
            <w:webHidden/>
          </w:rPr>
          <w:fldChar w:fldCharType="begin"/>
        </w:r>
        <w:r w:rsidR="00066999">
          <w:rPr>
            <w:noProof/>
            <w:webHidden/>
          </w:rPr>
          <w:instrText xml:space="preserve"> PAGEREF _Toc152836303 \h </w:instrText>
        </w:r>
        <w:r w:rsidR="00066999">
          <w:rPr>
            <w:noProof/>
            <w:webHidden/>
          </w:rPr>
        </w:r>
        <w:r w:rsidR="00066999">
          <w:rPr>
            <w:noProof/>
            <w:webHidden/>
          </w:rPr>
          <w:fldChar w:fldCharType="separate"/>
        </w:r>
        <w:r w:rsidR="00066999">
          <w:rPr>
            <w:noProof/>
            <w:webHidden/>
          </w:rPr>
          <w:t>11</w:t>
        </w:r>
        <w:r w:rsidR="00066999">
          <w:rPr>
            <w:noProof/>
            <w:webHidden/>
          </w:rPr>
          <w:fldChar w:fldCharType="end"/>
        </w:r>
      </w:hyperlink>
    </w:p>
    <w:p w14:paraId="27FBFE86" w14:textId="5E207369" w:rsidR="00066999" w:rsidRDefault="007C5234">
      <w:pPr>
        <w:pStyle w:val="TableofFigures"/>
        <w:rPr>
          <w:rFonts w:eastAsiaTheme="minorEastAsia" w:cstheme="minorBidi"/>
          <w:noProof/>
          <w:szCs w:val="22"/>
          <w:lang w:eastAsia="en-ZA"/>
        </w:rPr>
      </w:pPr>
      <w:hyperlink w:anchor="_Toc152836304" w:history="1">
        <w:r w:rsidR="00066999" w:rsidRPr="005508D8">
          <w:rPr>
            <w:rStyle w:val="Hyperlink"/>
            <w:noProof/>
          </w:rPr>
          <w:t>Table 6: Technical Mandatory Requirements</w:t>
        </w:r>
        <w:r w:rsidR="00066999">
          <w:rPr>
            <w:noProof/>
            <w:webHidden/>
          </w:rPr>
          <w:tab/>
        </w:r>
        <w:r w:rsidR="00066999">
          <w:rPr>
            <w:noProof/>
            <w:webHidden/>
          </w:rPr>
          <w:fldChar w:fldCharType="begin"/>
        </w:r>
        <w:r w:rsidR="00066999">
          <w:rPr>
            <w:noProof/>
            <w:webHidden/>
          </w:rPr>
          <w:instrText xml:space="preserve"> PAGEREF _Toc152836304 \h </w:instrText>
        </w:r>
        <w:r w:rsidR="00066999">
          <w:rPr>
            <w:noProof/>
            <w:webHidden/>
          </w:rPr>
        </w:r>
        <w:r w:rsidR="00066999">
          <w:rPr>
            <w:noProof/>
            <w:webHidden/>
          </w:rPr>
          <w:fldChar w:fldCharType="separate"/>
        </w:r>
        <w:r w:rsidR="00066999">
          <w:rPr>
            <w:noProof/>
            <w:webHidden/>
          </w:rPr>
          <w:t>12</w:t>
        </w:r>
        <w:r w:rsidR="00066999">
          <w:rPr>
            <w:noProof/>
            <w:webHidden/>
          </w:rPr>
          <w:fldChar w:fldCharType="end"/>
        </w:r>
      </w:hyperlink>
    </w:p>
    <w:p w14:paraId="09602E4E" w14:textId="6C89D640" w:rsidR="00066999" w:rsidRDefault="007C5234">
      <w:pPr>
        <w:pStyle w:val="TableofFigures"/>
        <w:rPr>
          <w:rFonts w:eastAsiaTheme="minorEastAsia" w:cstheme="minorBidi"/>
          <w:noProof/>
          <w:szCs w:val="22"/>
          <w:lang w:eastAsia="en-ZA"/>
        </w:rPr>
      </w:pPr>
      <w:hyperlink w:anchor="_Toc152836305" w:history="1">
        <w:r w:rsidR="00066999" w:rsidRPr="005508D8">
          <w:rPr>
            <w:rStyle w:val="Hyperlink"/>
            <w:noProof/>
          </w:rPr>
          <w:t>Table 7: References</w:t>
        </w:r>
        <w:r w:rsidR="00066999">
          <w:rPr>
            <w:noProof/>
            <w:webHidden/>
          </w:rPr>
          <w:tab/>
        </w:r>
        <w:r w:rsidR="00066999">
          <w:rPr>
            <w:noProof/>
            <w:webHidden/>
          </w:rPr>
          <w:fldChar w:fldCharType="begin"/>
        </w:r>
        <w:r w:rsidR="00066999">
          <w:rPr>
            <w:noProof/>
            <w:webHidden/>
          </w:rPr>
          <w:instrText xml:space="preserve"> PAGEREF _Toc152836305 \h </w:instrText>
        </w:r>
        <w:r w:rsidR="00066999">
          <w:rPr>
            <w:noProof/>
            <w:webHidden/>
          </w:rPr>
        </w:r>
        <w:r w:rsidR="00066999">
          <w:rPr>
            <w:noProof/>
            <w:webHidden/>
          </w:rPr>
          <w:fldChar w:fldCharType="separate"/>
        </w:r>
        <w:r w:rsidR="00066999">
          <w:rPr>
            <w:noProof/>
            <w:webHidden/>
          </w:rPr>
          <w:t>26</w:t>
        </w:r>
        <w:r w:rsidR="00066999">
          <w:rPr>
            <w:noProof/>
            <w:webHidden/>
          </w:rPr>
          <w:fldChar w:fldCharType="end"/>
        </w:r>
      </w:hyperlink>
    </w:p>
    <w:p w14:paraId="7DF0F22C" w14:textId="6633BF95" w:rsidR="00AB361C" w:rsidRPr="001D52BF" w:rsidRDefault="00A44D99" w:rsidP="00A44D99">
      <w:pPr>
        <w:sectPr w:rsidR="00AB361C" w:rsidRPr="001D52BF" w:rsidSect="00E5740F">
          <w:footerReference w:type="default" r:id="rId10"/>
          <w:pgSz w:w="11906" w:h="16838" w:code="9"/>
          <w:pgMar w:top="1276" w:right="1134" w:bottom="993" w:left="1134" w:header="709" w:footer="584" w:gutter="0"/>
          <w:cols w:space="708"/>
          <w:docGrid w:linePitch="360"/>
        </w:sectPr>
      </w:pPr>
      <w:r w:rsidRPr="001D52BF">
        <w:fldChar w:fldCharType="end"/>
      </w:r>
    </w:p>
    <w:p w14:paraId="1F8776CD" w14:textId="77777777" w:rsidR="001313AD" w:rsidRPr="001D52BF" w:rsidRDefault="00496E1A" w:rsidP="007E6FC0">
      <w:pPr>
        <w:pStyle w:val="Heading1"/>
      </w:pPr>
      <w:bookmarkStart w:id="1" w:name="_Toc152836244"/>
      <w:bookmarkStart w:id="2" w:name="_Toc394775451"/>
      <w:bookmarkStart w:id="3" w:name="_Toc394778358"/>
      <w:bookmarkStart w:id="4" w:name="_Toc498843318"/>
      <w:bookmarkStart w:id="5" w:name="_Toc505652265"/>
      <w:r w:rsidRPr="001D52BF">
        <w:t>Introduction</w:t>
      </w:r>
      <w:bookmarkEnd w:id="1"/>
    </w:p>
    <w:p w14:paraId="2AE550D8" w14:textId="77777777" w:rsidR="0076749A" w:rsidRPr="001D52BF" w:rsidRDefault="00BB4166" w:rsidP="0076749A">
      <w:pPr>
        <w:pStyle w:val="Heading2"/>
      </w:pPr>
      <w:bookmarkStart w:id="6" w:name="_Toc152836245"/>
      <w:r w:rsidRPr="001D52BF">
        <w:t>Purpose</w:t>
      </w:r>
      <w:bookmarkEnd w:id="6"/>
      <w:r w:rsidR="001368B8" w:rsidRPr="001D52BF">
        <w:t xml:space="preserve"> </w:t>
      </w:r>
    </w:p>
    <w:p w14:paraId="3A5B350D" w14:textId="77777777" w:rsidR="00BB4166" w:rsidRPr="001D52BF" w:rsidRDefault="00BB4166" w:rsidP="001D52BF">
      <w:pPr>
        <w:pStyle w:val="Heading1"/>
        <w:numPr>
          <w:ilvl w:val="0"/>
          <w:numId w:val="0"/>
        </w:numPr>
        <w:ind w:left="567"/>
        <w:rPr>
          <w:rFonts w:ascii="Calibri Light" w:eastAsiaTheme="minorHAnsi" w:hAnsi="Calibri Light" w:cstheme="majorBidi"/>
          <w:b w:val="0"/>
          <w:iCs w:val="0"/>
          <w:color w:val="auto"/>
          <w:sz w:val="22"/>
        </w:rPr>
      </w:pPr>
      <w:bookmarkStart w:id="7" w:name="_Toc152836246"/>
      <w:r w:rsidRPr="001D52BF">
        <w:rPr>
          <w:rFonts w:ascii="Calibri Light" w:eastAsiaTheme="minorHAnsi" w:hAnsi="Calibri Light" w:cstheme="majorBidi"/>
          <w:b w:val="0"/>
          <w:iCs w:val="0"/>
          <w:color w:val="auto"/>
          <w:sz w:val="22"/>
        </w:rPr>
        <w:t>The purpose of this RFB is to invite Suppliers (hereinafter referred to as “bidders”) to submit bids for the Bandwidth Management Solution, including equipment and support for the Department of KwaZulu-Natal (KZN) Department of Cooperative Governance and Traditional Affairs (COGTA) for the period of three (3) years.</w:t>
      </w:r>
      <w:bookmarkEnd w:id="7"/>
      <w:r w:rsidRPr="001D52BF">
        <w:rPr>
          <w:rFonts w:ascii="Calibri Light" w:eastAsiaTheme="minorHAnsi" w:hAnsi="Calibri Light" w:cstheme="majorBidi"/>
          <w:b w:val="0"/>
          <w:iCs w:val="0"/>
          <w:color w:val="auto"/>
          <w:sz w:val="22"/>
        </w:rPr>
        <w:t xml:space="preserve"> </w:t>
      </w:r>
    </w:p>
    <w:p w14:paraId="580F119B" w14:textId="77777777" w:rsidR="00BB4166" w:rsidRPr="001D52BF" w:rsidRDefault="00BB4166" w:rsidP="0074248B">
      <w:pPr>
        <w:pStyle w:val="Heading2"/>
      </w:pPr>
      <w:bookmarkStart w:id="8" w:name="_Toc152836247"/>
      <w:r w:rsidRPr="001D52BF">
        <w:t>Background</w:t>
      </w:r>
      <w:bookmarkEnd w:id="8"/>
    </w:p>
    <w:p w14:paraId="55235800" w14:textId="38C54E23" w:rsidR="00BB4166" w:rsidRPr="001D52BF" w:rsidRDefault="00BB4166" w:rsidP="001D52BF">
      <w:pPr>
        <w:ind w:left="567"/>
        <w:rPr>
          <w:lang w:val="en-GB"/>
        </w:rPr>
      </w:pPr>
      <w:r w:rsidRPr="001D52BF">
        <w:rPr>
          <w:lang w:val="en-GB"/>
        </w:rPr>
        <w:t xml:space="preserve">The KZN COGTA currently makes use of the </w:t>
      </w:r>
      <w:proofErr w:type="spellStart"/>
      <w:r w:rsidRPr="001D52BF">
        <w:rPr>
          <w:lang w:val="en-GB"/>
        </w:rPr>
        <w:t>Exinda</w:t>
      </w:r>
      <w:proofErr w:type="spellEnd"/>
      <w:r w:rsidRPr="001D52BF">
        <w:rPr>
          <w:lang w:val="en-GB"/>
        </w:rPr>
        <w:t xml:space="preserve"> Bandwidth </w:t>
      </w:r>
      <w:proofErr w:type="gramStart"/>
      <w:r w:rsidRPr="001D52BF">
        <w:rPr>
          <w:lang w:val="en-GB"/>
        </w:rPr>
        <w:t>Management ,</w:t>
      </w:r>
      <w:proofErr w:type="gramEnd"/>
      <w:r w:rsidRPr="001D52BF">
        <w:rPr>
          <w:lang w:val="en-GB"/>
        </w:rPr>
        <w:t xml:space="preserve"> to assist the department as WAN optimization solution. The primary function of this solution is;</w:t>
      </w:r>
    </w:p>
    <w:p w14:paraId="47F3D908" w14:textId="26AE6AEA" w:rsidR="00BB4166" w:rsidRPr="001D52BF" w:rsidRDefault="00BB4166" w:rsidP="008444B5">
      <w:pPr>
        <w:pStyle w:val="ListParagraph"/>
        <w:numPr>
          <w:ilvl w:val="0"/>
          <w:numId w:val="31"/>
        </w:numPr>
        <w:ind w:left="567" w:firstLine="0"/>
        <w:rPr>
          <w:lang w:val="en-GB"/>
        </w:rPr>
      </w:pPr>
      <w:r w:rsidRPr="001D52BF">
        <w:rPr>
          <w:lang w:val="en-GB"/>
        </w:rPr>
        <w:t xml:space="preserve">Network Monitoring – assist to identify the important applications as well as applications as well </w:t>
      </w:r>
      <w:r w:rsidR="00F832AC" w:rsidRPr="001D52BF">
        <w:rPr>
          <w:lang w:val="en-GB"/>
        </w:rPr>
        <w:tab/>
      </w:r>
      <w:r w:rsidRPr="001D52BF">
        <w:rPr>
          <w:lang w:val="en-GB"/>
        </w:rPr>
        <w:t>as unsanctioned that may be stealing bandwidth.</w:t>
      </w:r>
    </w:p>
    <w:p w14:paraId="70D9EA5C" w14:textId="77777777" w:rsidR="00BB4166" w:rsidRPr="001D52BF" w:rsidRDefault="00BB4166" w:rsidP="008444B5">
      <w:pPr>
        <w:pStyle w:val="ListParagraph"/>
        <w:numPr>
          <w:ilvl w:val="0"/>
          <w:numId w:val="31"/>
        </w:numPr>
        <w:ind w:left="1134" w:hanging="567"/>
        <w:rPr>
          <w:lang w:val="en-GB"/>
        </w:rPr>
      </w:pPr>
      <w:r w:rsidRPr="001D52BF">
        <w:rPr>
          <w:lang w:val="en-GB"/>
        </w:rPr>
        <w:t>Prioritisation of Bandwidth – prioritise how and when specific users, applications, and web sites can consume bandwidth on their network.</w:t>
      </w:r>
    </w:p>
    <w:p w14:paraId="7300BF2F" w14:textId="77777777" w:rsidR="00BB4166" w:rsidRPr="001D52BF" w:rsidRDefault="00BB4166" w:rsidP="008444B5">
      <w:pPr>
        <w:pStyle w:val="ListParagraph"/>
        <w:numPr>
          <w:ilvl w:val="0"/>
          <w:numId w:val="31"/>
        </w:numPr>
        <w:ind w:left="567" w:firstLine="0"/>
        <w:rPr>
          <w:lang w:val="en-GB"/>
        </w:rPr>
      </w:pPr>
      <w:r w:rsidRPr="001D52BF">
        <w:rPr>
          <w:lang w:val="en-GB"/>
        </w:rPr>
        <w:t>Reporting – model and interact with data to better understand the health of their network.</w:t>
      </w:r>
    </w:p>
    <w:p w14:paraId="4283C398" w14:textId="77777777" w:rsidR="00496E1A" w:rsidRPr="001D52BF" w:rsidRDefault="00AF05FE" w:rsidP="00AF05FE">
      <w:pPr>
        <w:pStyle w:val="Heading1"/>
      </w:pPr>
      <w:bookmarkStart w:id="9" w:name="_Toc152836248"/>
      <w:r w:rsidRPr="001D52BF">
        <w:t>Scope of Bid</w:t>
      </w:r>
      <w:bookmarkEnd w:id="9"/>
    </w:p>
    <w:p w14:paraId="53F37DE7" w14:textId="77777777" w:rsidR="00AF05FE" w:rsidRPr="001D52BF" w:rsidRDefault="00AF05FE" w:rsidP="0074248B">
      <w:pPr>
        <w:pStyle w:val="Heading2"/>
        <w:rPr>
          <w:rFonts w:cs="Calibri"/>
        </w:rPr>
      </w:pPr>
      <w:bookmarkStart w:id="10" w:name="_Toc152836249"/>
      <w:r w:rsidRPr="001D52BF">
        <w:t>Scope of Work</w:t>
      </w:r>
      <w:bookmarkEnd w:id="10"/>
    </w:p>
    <w:p w14:paraId="3F31DF09" w14:textId="77777777" w:rsidR="00BB4166" w:rsidRPr="001D52BF" w:rsidRDefault="00BB4166" w:rsidP="001D52BF">
      <w:pPr>
        <w:ind w:left="567"/>
        <w:rPr>
          <w:rFonts w:cs="Calibri"/>
        </w:rPr>
      </w:pPr>
      <w:r w:rsidRPr="001D52BF">
        <w:rPr>
          <w:rFonts w:cs="Calibri"/>
        </w:rPr>
        <w:t>The client department seek to provide a high quality of IT services, by ensuring its end users &amp; stakeholders have uninterrupted access to IT systems and infrastructure. The objective is to ensure minimum down time, timely resolution of IT related faults and pro-active review of their environment.</w:t>
      </w:r>
    </w:p>
    <w:p w14:paraId="7746271F" w14:textId="77777777" w:rsidR="00BB4166" w:rsidRPr="001D52BF" w:rsidRDefault="00BB4166" w:rsidP="001D52BF">
      <w:pPr>
        <w:ind w:left="567"/>
        <w:rPr>
          <w:rFonts w:cs="Calibri"/>
        </w:rPr>
      </w:pPr>
      <w:r w:rsidRPr="001D52BF">
        <w:rPr>
          <w:rFonts w:cs="Calibri"/>
        </w:rPr>
        <w:t>The scope of work for this request extends to the provisioning of a bandwidth management solution, for monitoring of performance and reporting issues. The solution should be highly scalable, able to assist in the network monitoring and assist in prioritisation of bandwidth. Additionally, the scope of works includes the provisioning of (</w:t>
      </w:r>
      <w:proofErr w:type="spellStart"/>
      <w:r w:rsidRPr="001D52BF">
        <w:rPr>
          <w:rFonts w:cs="Calibri"/>
        </w:rPr>
        <w:t>i</w:t>
      </w:r>
      <w:proofErr w:type="spellEnd"/>
      <w:r w:rsidRPr="001D52BF">
        <w:rPr>
          <w:rFonts w:cs="Calibri"/>
        </w:rPr>
        <w:t>) infrastructure &amp; licenses, (ii) maintenance &amp; support services and (iii) reporting capabilities, as detailed further below.</w:t>
      </w:r>
    </w:p>
    <w:p w14:paraId="5957BBB5" w14:textId="77777777" w:rsidR="00BB4166" w:rsidRPr="001D52BF" w:rsidRDefault="00BB4166" w:rsidP="00BB4166">
      <w:pPr>
        <w:pStyle w:val="Heading3"/>
        <w:rPr>
          <w:b w:val="0"/>
          <w:iCs w:val="0"/>
        </w:rPr>
      </w:pPr>
      <w:bookmarkStart w:id="11" w:name="_Toc152836250"/>
      <w:r w:rsidRPr="001D52BF">
        <w:t>Infrastructure and Licenses</w:t>
      </w:r>
      <w:bookmarkEnd w:id="11"/>
    </w:p>
    <w:p w14:paraId="15C8FAE1" w14:textId="07AC0110" w:rsidR="00DA75ED" w:rsidRPr="001D52BF" w:rsidRDefault="00DA75ED" w:rsidP="001D52BF">
      <w:pPr>
        <w:ind w:left="567"/>
        <w:rPr>
          <w:lang w:val="en-GB"/>
        </w:rPr>
      </w:pPr>
      <w:r w:rsidRPr="001D52BF">
        <w:rPr>
          <w:lang w:val="en-GB"/>
        </w:rPr>
        <w:t>This aspect includes the provision of suitable infrastructure and appropriate licenses, able to support network monitoring and prioritisation of bandwidth. The solution needs to support the sites and allocated bandwidth, as per</w:t>
      </w:r>
      <w:r w:rsidR="006F359C" w:rsidRPr="001D52BF">
        <w:rPr>
          <w:lang w:val="en-GB"/>
        </w:rPr>
        <w:t xml:space="preserve"> </w:t>
      </w:r>
      <w:r w:rsidR="006F359C" w:rsidRPr="001D52BF">
        <w:rPr>
          <w:b/>
          <w:lang w:val="en-GB"/>
        </w:rPr>
        <w:fldChar w:fldCharType="begin"/>
      </w:r>
      <w:r w:rsidR="006F359C" w:rsidRPr="001D52BF">
        <w:rPr>
          <w:b/>
          <w:lang w:val="en-GB"/>
        </w:rPr>
        <w:instrText xml:space="preserve"> REF _Ref138166831 \h  \* MERGEFORMAT </w:instrText>
      </w:r>
      <w:r w:rsidR="006F359C" w:rsidRPr="001D52BF">
        <w:rPr>
          <w:b/>
          <w:lang w:val="en-GB"/>
        </w:rPr>
      </w:r>
      <w:r w:rsidR="006F359C" w:rsidRPr="001D52BF">
        <w:rPr>
          <w:b/>
          <w:lang w:val="en-GB"/>
        </w:rPr>
        <w:fldChar w:fldCharType="separate"/>
      </w:r>
      <w:r w:rsidR="005A6DEF" w:rsidRPr="005A6DEF">
        <w:rPr>
          <w:b/>
        </w:rPr>
        <w:t xml:space="preserve">Table </w:t>
      </w:r>
      <w:r w:rsidR="005A6DEF" w:rsidRPr="005A6DEF">
        <w:rPr>
          <w:b/>
          <w:noProof/>
        </w:rPr>
        <w:t>1</w:t>
      </w:r>
      <w:r w:rsidR="005A6DEF" w:rsidRPr="001D52BF">
        <w:t>: Client Sites and Current Bandwidth</w:t>
      </w:r>
      <w:r w:rsidR="006F359C" w:rsidRPr="001D52BF">
        <w:rPr>
          <w:b/>
          <w:lang w:val="en-GB"/>
        </w:rPr>
        <w:fldChar w:fldCharType="end"/>
      </w:r>
    </w:p>
    <w:p w14:paraId="5A4D4155" w14:textId="1FBB501A" w:rsidR="006F359C" w:rsidRPr="001D52BF" w:rsidRDefault="006F359C" w:rsidP="0074248B">
      <w:pPr>
        <w:pStyle w:val="Caption"/>
      </w:pPr>
      <w:bookmarkStart w:id="12" w:name="_Ref138166831"/>
      <w:bookmarkStart w:id="13" w:name="_Toc152836299"/>
      <w:r w:rsidRPr="001D52BF">
        <w:t xml:space="preserve">Table </w:t>
      </w:r>
      <w:r w:rsidRPr="001D52BF">
        <w:fldChar w:fldCharType="begin"/>
      </w:r>
      <w:r w:rsidRPr="001D52BF">
        <w:instrText xml:space="preserve"> SEQ Table \* ARABIC </w:instrText>
      </w:r>
      <w:r w:rsidRPr="001D52BF">
        <w:fldChar w:fldCharType="separate"/>
      </w:r>
      <w:r w:rsidR="005A6DEF">
        <w:rPr>
          <w:noProof/>
        </w:rPr>
        <w:t>1</w:t>
      </w:r>
      <w:r w:rsidRPr="001D52BF">
        <w:fldChar w:fldCharType="end"/>
      </w:r>
      <w:r w:rsidRPr="001D52BF">
        <w:t>: Client Sites and Current Bandwidth</w:t>
      </w:r>
      <w:bookmarkEnd w:id="12"/>
      <w:bookmarkEnd w:id="13"/>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1573"/>
        <w:gridCol w:w="1713"/>
        <w:gridCol w:w="3378"/>
        <w:gridCol w:w="1689"/>
      </w:tblGrid>
      <w:tr w:rsidR="006F359C" w:rsidRPr="001D52BF" w14:paraId="5222FB1C" w14:textId="77777777" w:rsidTr="001D52BF">
        <w:tc>
          <w:tcPr>
            <w:tcW w:w="391" w:type="pct"/>
            <w:shd w:val="clear" w:color="auto" w:fill="DBE5F1" w:themeFill="accent1" w:themeFillTint="33"/>
            <w:vAlign w:val="center"/>
          </w:tcPr>
          <w:p w14:paraId="60D0518A" w14:textId="77777777" w:rsidR="00DA75ED" w:rsidRPr="001D52BF" w:rsidRDefault="00DA75ED" w:rsidP="00C03B17">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w:t>
            </w:r>
          </w:p>
        </w:tc>
        <w:tc>
          <w:tcPr>
            <w:tcW w:w="868" w:type="pct"/>
            <w:shd w:val="clear" w:color="auto" w:fill="DBE5F1" w:themeFill="accent1" w:themeFillTint="33"/>
            <w:vAlign w:val="center"/>
          </w:tcPr>
          <w:p w14:paraId="32D4F80C" w14:textId="77777777" w:rsidR="00DA75ED" w:rsidRPr="001D52BF" w:rsidRDefault="00DA75ED" w:rsidP="00C03B17">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District</w:t>
            </w:r>
          </w:p>
        </w:tc>
        <w:tc>
          <w:tcPr>
            <w:tcW w:w="945" w:type="pct"/>
            <w:shd w:val="clear" w:color="auto" w:fill="DBE5F1" w:themeFill="accent1" w:themeFillTint="33"/>
          </w:tcPr>
          <w:p w14:paraId="2F3CA0D4" w14:textId="77777777" w:rsidR="00DA75ED" w:rsidRPr="001D52BF" w:rsidRDefault="00DA75ED" w:rsidP="00C03B17">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City</w:t>
            </w:r>
          </w:p>
        </w:tc>
        <w:tc>
          <w:tcPr>
            <w:tcW w:w="1864" w:type="pct"/>
            <w:shd w:val="clear" w:color="auto" w:fill="DBE5F1" w:themeFill="accent1" w:themeFillTint="33"/>
          </w:tcPr>
          <w:p w14:paraId="43F2AEE5" w14:textId="77777777" w:rsidR="00DA75ED" w:rsidRPr="001D52BF" w:rsidRDefault="00DA75ED" w:rsidP="00C03B17">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Address</w:t>
            </w:r>
          </w:p>
        </w:tc>
        <w:tc>
          <w:tcPr>
            <w:tcW w:w="932" w:type="pct"/>
            <w:shd w:val="clear" w:color="auto" w:fill="DBE5F1" w:themeFill="accent1" w:themeFillTint="33"/>
          </w:tcPr>
          <w:p w14:paraId="502C64C7" w14:textId="77777777" w:rsidR="00DA75ED" w:rsidRPr="001D52BF" w:rsidRDefault="00DA75ED" w:rsidP="00C03B17">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Bandwidth Size</w:t>
            </w:r>
          </w:p>
        </w:tc>
      </w:tr>
      <w:tr w:rsidR="006F359C" w:rsidRPr="001D52BF" w14:paraId="14956138" w14:textId="77777777" w:rsidTr="001D52BF">
        <w:tc>
          <w:tcPr>
            <w:tcW w:w="391" w:type="pct"/>
          </w:tcPr>
          <w:p w14:paraId="230852B1" w14:textId="77777777" w:rsidR="006F359C" w:rsidRPr="001D52BF" w:rsidRDefault="006F359C" w:rsidP="006F359C">
            <w:pPr>
              <w:rPr>
                <w:rFonts w:cs="Calibri"/>
              </w:rPr>
            </w:pPr>
            <w:r w:rsidRPr="001D52BF">
              <w:t>1.</w:t>
            </w:r>
          </w:p>
        </w:tc>
        <w:tc>
          <w:tcPr>
            <w:tcW w:w="868" w:type="pct"/>
          </w:tcPr>
          <w:p w14:paraId="11590AE6" w14:textId="7800B1C1" w:rsidR="006F359C" w:rsidRPr="001D52BF" w:rsidRDefault="006F359C" w:rsidP="006F359C">
            <w:pPr>
              <w:jc w:val="left"/>
              <w:rPr>
                <w:rFonts w:cs="Calibri"/>
              </w:rPr>
            </w:pPr>
            <w:r w:rsidRPr="001D52BF">
              <w:t>Natalia</w:t>
            </w:r>
            <w:r w:rsidR="00AC182D" w:rsidRPr="001D52BF">
              <w:t xml:space="preserve"> (Core Site)</w:t>
            </w:r>
          </w:p>
        </w:tc>
        <w:tc>
          <w:tcPr>
            <w:tcW w:w="945" w:type="pct"/>
          </w:tcPr>
          <w:p w14:paraId="2003CEAE" w14:textId="77777777" w:rsidR="006F359C" w:rsidRPr="001D52BF" w:rsidRDefault="006F359C" w:rsidP="006F359C">
            <w:pPr>
              <w:jc w:val="left"/>
              <w:rPr>
                <w:rFonts w:cs="Calibri"/>
              </w:rPr>
            </w:pPr>
            <w:r w:rsidRPr="001D52BF">
              <w:t>Pietermaritzburg</w:t>
            </w:r>
          </w:p>
        </w:tc>
        <w:tc>
          <w:tcPr>
            <w:tcW w:w="1864" w:type="pct"/>
          </w:tcPr>
          <w:p w14:paraId="4D1CBABC" w14:textId="77777777" w:rsidR="006F359C" w:rsidRPr="001D52BF" w:rsidRDefault="006F359C" w:rsidP="006F359C">
            <w:pPr>
              <w:jc w:val="left"/>
              <w:rPr>
                <w:rFonts w:cs="Calibri"/>
              </w:rPr>
            </w:pPr>
            <w:r w:rsidRPr="001D52BF">
              <w:t>330 Langalibalele Street, PMB</w:t>
            </w:r>
          </w:p>
        </w:tc>
        <w:tc>
          <w:tcPr>
            <w:tcW w:w="932" w:type="pct"/>
          </w:tcPr>
          <w:p w14:paraId="623489BF" w14:textId="2EB34E6E" w:rsidR="006F359C" w:rsidRPr="001D52BF" w:rsidRDefault="00AC182D" w:rsidP="006F359C">
            <w:pPr>
              <w:jc w:val="left"/>
              <w:rPr>
                <w:rFonts w:cs="Calibri"/>
              </w:rPr>
            </w:pPr>
            <w:r w:rsidRPr="001D52BF">
              <w:t>250Mb</w:t>
            </w:r>
          </w:p>
        </w:tc>
      </w:tr>
      <w:tr w:rsidR="006F359C" w:rsidRPr="001D52BF" w14:paraId="03F1C40C" w14:textId="77777777" w:rsidTr="001D52BF">
        <w:tc>
          <w:tcPr>
            <w:tcW w:w="391" w:type="pct"/>
          </w:tcPr>
          <w:p w14:paraId="41BF6C59" w14:textId="77777777" w:rsidR="006F359C" w:rsidRPr="001D52BF" w:rsidRDefault="006F359C" w:rsidP="006F359C">
            <w:pPr>
              <w:rPr>
                <w:rFonts w:cs="Calibri"/>
              </w:rPr>
            </w:pPr>
            <w:r w:rsidRPr="001D52BF">
              <w:t>2.</w:t>
            </w:r>
          </w:p>
        </w:tc>
        <w:tc>
          <w:tcPr>
            <w:tcW w:w="868" w:type="pct"/>
          </w:tcPr>
          <w:p w14:paraId="67AC655A" w14:textId="77777777" w:rsidR="006F359C" w:rsidRPr="001D52BF" w:rsidRDefault="006F359C" w:rsidP="006F359C">
            <w:pPr>
              <w:jc w:val="left"/>
              <w:rPr>
                <w:rFonts w:cs="Calibri"/>
              </w:rPr>
            </w:pPr>
            <w:r w:rsidRPr="001D52BF">
              <w:t>SLP</w:t>
            </w:r>
          </w:p>
        </w:tc>
        <w:tc>
          <w:tcPr>
            <w:tcW w:w="945" w:type="pct"/>
          </w:tcPr>
          <w:p w14:paraId="5BB9116C" w14:textId="77777777" w:rsidR="006F359C" w:rsidRPr="001D52BF" w:rsidRDefault="006F359C" w:rsidP="006F359C">
            <w:pPr>
              <w:jc w:val="left"/>
              <w:rPr>
                <w:rFonts w:cs="Calibri"/>
              </w:rPr>
            </w:pPr>
            <w:r w:rsidRPr="001D52BF">
              <w:t>Pietermaritzburg</w:t>
            </w:r>
          </w:p>
        </w:tc>
        <w:tc>
          <w:tcPr>
            <w:tcW w:w="1864" w:type="pct"/>
          </w:tcPr>
          <w:p w14:paraId="65DE535E" w14:textId="77777777" w:rsidR="006F359C" w:rsidRPr="001D52BF" w:rsidRDefault="006F359C" w:rsidP="006F359C">
            <w:pPr>
              <w:jc w:val="left"/>
              <w:rPr>
                <w:rFonts w:cs="Calibri"/>
              </w:rPr>
            </w:pPr>
            <w:r w:rsidRPr="001D52BF">
              <w:t>271 Church Street, PMB</w:t>
            </w:r>
          </w:p>
        </w:tc>
        <w:tc>
          <w:tcPr>
            <w:tcW w:w="932" w:type="pct"/>
          </w:tcPr>
          <w:p w14:paraId="1D313603" w14:textId="77777777" w:rsidR="006F359C" w:rsidRPr="001D52BF" w:rsidRDefault="006F359C" w:rsidP="006F359C">
            <w:pPr>
              <w:jc w:val="left"/>
              <w:rPr>
                <w:rFonts w:cs="Calibri"/>
              </w:rPr>
            </w:pPr>
            <w:r w:rsidRPr="001D52BF">
              <w:t>30Mb</w:t>
            </w:r>
          </w:p>
        </w:tc>
      </w:tr>
      <w:tr w:rsidR="006F359C" w:rsidRPr="001D52BF" w14:paraId="528169BB" w14:textId="77777777" w:rsidTr="001D52BF">
        <w:tc>
          <w:tcPr>
            <w:tcW w:w="391" w:type="pct"/>
          </w:tcPr>
          <w:p w14:paraId="6CFAA140" w14:textId="77777777" w:rsidR="006F359C" w:rsidRPr="001D52BF" w:rsidRDefault="006F359C" w:rsidP="006F359C">
            <w:pPr>
              <w:rPr>
                <w:rFonts w:cs="Calibri"/>
              </w:rPr>
            </w:pPr>
            <w:r w:rsidRPr="001D52BF">
              <w:t>3.</w:t>
            </w:r>
          </w:p>
        </w:tc>
        <w:tc>
          <w:tcPr>
            <w:tcW w:w="868" w:type="pct"/>
          </w:tcPr>
          <w:p w14:paraId="66090A7C" w14:textId="77777777" w:rsidR="006F359C" w:rsidRPr="001D52BF" w:rsidRDefault="006F359C" w:rsidP="006F359C">
            <w:pPr>
              <w:jc w:val="left"/>
              <w:rPr>
                <w:rFonts w:cs="Calibri"/>
              </w:rPr>
            </w:pPr>
            <w:r w:rsidRPr="001D52BF">
              <w:t>Wadley House</w:t>
            </w:r>
          </w:p>
        </w:tc>
        <w:tc>
          <w:tcPr>
            <w:tcW w:w="945" w:type="pct"/>
          </w:tcPr>
          <w:p w14:paraId="03E4292B" w14:textId="77777777" w:rsidR="006F359C" w:rsidRPr="001D52BF" w:rsidRDefault="006F359C" w:rsidP="006F359C">
            <w:pPr>
              <w:jc w:val="left"/>
              <w:rPr>
                <w:rFonts w:cs="Calibri"/>
              </w:rPr>
            </w:pPr>
            <w:r w:rsidRPr="001D52BF">
              <w:t>Pietermaritzburg</w:t>
            </w:r>
          </w:p>
        </w:tc>
        <w:tc>
          <w:tcPr>
            <w:tcW w:w="1864" w:type="pct"/>
          </w:tcPr>
          <w:p w14:paraId="630BFC3C" w14:textId="77777777" w:rsidR="006F359C" w:rsidRPr="001D52BF" w:rsidRDefault="006F359C" w:rsidP="006F359C">
            <w:pPr>
              <w:jc w:val="left"/>
              <w:rPr>
                <w:rFonts w:cs="Calibri"/>
              </w:rPr>
            </w:pPr>
            <w:r w:rsidRPr="001D52BF">
              <w:t>115 Jabu Ndlovu Street, PMB</w:t>
            </w:r>
          </w:p>
        </w:tc>
        <w:tc>
          <w:tcPr>
            <w:tcW w:w="932" w:type="pct"/>
          </w:tcPr>
          <w:p w14:paraId="5DD86AAD" w14:textId="77777777" w:rsidR="006F359C" w:rsidRPr="001D52BF" w:rsidRDefault="006F359C" w:rsidP="006F359C">
            <w:pPr>
              <w:jc w:val="left"/>
              <w:rPr>
                <w:rFonts w:cs="Calibri"/>
              </w:rPr>
            </w:pPr>
            <w:r w:rsidRPr="001D52BF">
              <w:t>20Mb</w:t>
            </w:r>
          </w:p>
        </w:tc>
      </w:tr>
      <w:tr w:rsidR="006F359C" w:rsidRPr="001D52BF" w14:paraId="4FB1258C" w14:textId="77777777" w:rsidTr="001D52BF">
        <w:tc>
          <w:tcPr>
            <w:tcW w:w="391" w:type="pct"/>
          </w:tcPr>
          <w:p w14:paraId="49C20094" w14:textId="77777777" w:rsidR="006F359C" w:rsidRPr="001D52BF" w:rsidRDefault="006F359C" w:rsidP="006F359C">
            <w:pPr>
              <w:rPr>
                <w:rFonts w:cs="Calibri"/>
              </w:rPr>
            </w:pPr>
            <w:r w:rsidRPr="001D52BF">
              <w:t>4.</w:t>
            </w:r>
          </w:p>
        </w:tc>
        <w:tc>
          <w:tcPr>
            <w:tcW w:w="868" w:type="pct"/>
          </w:tcPr>
          <w:p w14:paraId="329CF8D8" w14:textId="77777777" w:rsidR="006F359C" w:rsidRPr="001D52BF" w:rsidRDefault="006F359C" w:rsidP="006F359C">
            <w:pPr>
              <w:jc w:val="left"/>
              <w:rPr>
                <w:rFonts w:cs="Calibri"/>
              </w:rPr>
            </w:pPr>
            <w:r w:rsidRPr="001D52BF">
              <w:t>Mayville</w:t>
            </w:r>
          </w:p>
        </w:tc>
        <w:tc>
          <w:tcPr>
            <w:tcW w:w="945" w:type="pct"/>
          </w:tcPr>
          <w:p w14:paraId="4B035075" w14:textId="77777777" w:rsidR="006F359C" w:rsidRPr="001D52BF" w:rsidRDefault="006F359C" w:rsidP="006F359C">
            <w:pPr>
              <w:jc w:val="left"/>
              <w:rPr>
                <w:rFonts w:cs="Calibri"/>
              </w:rPr>
            </w:pPr>
            <w:r w:rsidRPr="001D52BF">
              <w:t>Durban</w:t>
            </w:r>
          </w:p>
        </w:tc>
        <w:tc>
          <w:tcPr>
            <w:tcW w:w="1864" w:type="pct"/>
          </w:tcPr>
          <w:p w14:paraId="5932781C" w14:textId="77777777" w:rsidR="006F359C" w:rsidRPr="001D52BF" w:rsidRDefault="006F359C" w:rsidP="006F359C">
            <w:pPr>
              <w:jc w:val="left"/>
              <w:rPr>
                <w:rFonts w:cs="Calibri"/>
              </w:rPr>
            </w:pPr>
            <w:r w:rsidRPr="001D52BF">
              <w:t xml:space="preserve">7 </w:t>
            </w:r>
            <w:proofErr w:type="spellStart"/>
            <w:r w:rsidRPr="001D52BF">
              <w:t>Buro</w:t>
            </w:r>
            <w:proofErr w:type="spellEnd"/>
            <w:r w:rsidRPr="001D52BF">
              <w:t xml:space="preserve"> Crescent Street, Durban</w:t>
            </w:r>
          </w:p>
        </w:tc>
        <w:tc>
          <w:tcPr>
            <w:tcW w:w="932" w:type="pct"/>
          </w:tcPr>
          <w:p w14:paraId="0036C1B0" w14:textId="77777777" w:rsidR="006F359C" w:rsidRPr="001D52BF" w:rsidRDefault="006F359C" w:rsidP="006F359C">
            <w:pPr>
              <w:jc w:val="left"/>
              <w:rPr>
                <w:rFonts w:cs="Calibri"/>
              </w:rPr>
            </w:pPr>
            <w:r w:rsidRPr="001D52BF">
              <w:t>20Mb</w:t>
            </w:r>
          </w:p>
        </w:tc>
      </w:tr>
      <w:tr w:rsidR="006F359C" w:rsidRPr="001D52BF" w14:paraId="3AAFFCF0" w14:textId="77777777" w:rsidTr="001D52BF">
        <w:tc>
          <w:tcPr>
            <w:tcW w:w="391" w:type="pct"/>
          </w:tcPr>
          <w:p w14:paraId="59FA56EF" w14:textId="77777777" w:rsidR="006F359C" w:rsidRPr="001D52BF" w:rsidRDefault="006F359C" w:rsidP="006F359C">
            <w:pPr>
              <w:rPr>
                <w:rFonts w:cs="Calibri"/>
              </w:rPr>
            </w:pPr>
            <w:r w:rsidRPr="001D52BF">
              <w:t>5.</w:t>
            </w:r>
          </w:p>
        </w:tc>
        <w:tc>
          <w:tcPr>
            <w:tcW w:w="868" w:type="pct"/>
          </w:tcPr>
          <w:p w14:paraId="73E5E656" w14:textId="77777777" w:rsidR="006F359C" w:rsidRPr="001D52BF" w:rsidRDefault="006F359C" w:rsidP="006F359C">
            <w:pPr>
              <w:jc w:val="left"/>
              <w:rPr>
                <w:rFonts w:cs="Calibri"/>
              </w:rPr>
            </w:pPr>
            <w:r w:rsidRPr="001D52BF">
              <w:t>Westville</w:t>
            </w:r>
          </w:p>
        </w:tc>
        <w:tc>
          <w:tcPr>
            <w:tcW w:w="945" w:type="pct"/>
          </w:tcPr>
          <w:p w14:paraId="55C27770" w14:textId="77777777" w:rsidR="006F359C" w:rsidRPr="001D52BF" w:rsidRDefault="006F359C" w:rsidP="006F359C">
            <w:pPr>
              <w:jc w:val="left"/>
              <w:rPr>
                <w:rFonts w:cs="Calibri"/>
              </w:rPr>
            </w:pPr>
            <w:r w:rsidRPr="001D52BF">
              <w:t>Durban</w:t>
            </w:r>
          </w:p>
        </w:tc>
        <w:tc>
          <w:tcPr>
            <w:tcW w:w="1864" w:type="pct"/>
          </w:tcPr>
          <w:p w14:paraId="206CE9D1" w14:textId="77777777" w:rsidR="006F359C" w:rsidRPr="001D52BF" w:rsidRDefault="006F359C" w:rsidP="006F359C">
            <w:pPr>
              <w:jc w:val="left"/>
              <w:rPr>
                <w:rFonts w:cs="Calibri"/>
              </w:rPr>
            </w:pPr>
            <w:r w:rsidRPr="001D52BF">
              <w:t>9 Norfolk Rd, Durban</w:t>
            </w:r>
          </w:p>
        </w:tc>
        <w:tc>
          <w:tcPr>
            <w:tcW w:w="932" w:type="pct"/>
          </w:tcPr>
          <w:p w14:paraId="0D52C082" w14:textId="77777777" w:rsidR="006F359C" w:rsidRPr="001D52BF" w:rsidRDefault="006F359C" w:rsidP="006F359C">
            <w:pPr>
              <w:jc w:val="left"/>
              <w:rPr>
                <w:rFonts w:cs="Calibri"/>
              </w:rPr>
            </w:pPr>
            <w:r w:rsidRPr="001D52BF">
              <w:t>30 Mb</w:t>
            </w:r>
          </w:p>
        </w:tc>
      </w:tr>
      <w:tr w:rsidR="006F359C" w:rsidRPr="001D52BF" w14:paraId="25DE352C" w14:textId="77777777" w:rsidTr="001D52BF">
        <w:tc>
          <w:tcPr>
            <w:tcW w:w="391" w:type="pct"/>
          </w:tcPr>
          <w:p w14:paraId="0C87687E" w14:textId="77777777" w:rsidR="006F359C" w:rsidRPr="001D52BF" w:rsidRDefault="006F359C" w:rsidP="006F359C">
            <w:pPr>
              <w:rPr>
                <w:rFonts w:cs="Calibri"/>
              </w:rPr>
            </w:pPr>
            <w:r w:rsidRPr="001D52BF">
              <w:t>6.</w:t>
            </w:r>
          </w:p>
        </w:tc>
        <w:tc>
          <w:tcPr>
            <w:tcW w:w="868" w:type="pct"/>
          </w:tcPr>
          <w:p w14:paraId="41C0736E" w14:textId="77777777" w:rsidR="006F359C" w:rsidRPr="001D52BF" w:rsidRDefault="006F359C" w:rsidP="006F359C">
            <w:pPr>
              <w:jc w:val="left"/>
              <w:rPr>
                <w:rFonts w:cs="Calibri"/>
              </w:rPr>
            </w:pPr>
            <w:proofErr w:type="spellStart"/>
            <w:r w:rsidRPr="001D52BF">
              <w:t>Queensburg</w:t>
            </w:r>
            <w:proofErr w:type="spellEnd"/>
          </w:p>
        </w:tc>
        <w:tc>
          <w:tcPr>
            <w:tcW w:w="945" w:type="pct"/>
          </w:tcPr>
          <w:p w14:paraId="0F190BA5" w14:textId="77777777" w:rsidR="006F359C" w:rsidRPr="001D52BF" w:rsidRDefault="006F359C" w:rsidP="006F359C">
            <w:pPr>
              <w:jc w:val="left"/>
              <w:rPr>
                <w:rFonts w:cs="Calibri"/>
              </w:rPr>
            </w:pPr>
            <w:r w:rsidRPr="001D52BF">
              <w:t>Durban</w:t>
            </w:r>
          </w:p>
        </w:tc>
        <w:tc>
          <w:tcPr>
            <w:tcW w:w="1864" w:type="pct"/>
          </w:tcPr>
          <w:p w14:paraId="4EE073C2" w14:textId="77777777" w:rsidR="006F359C" w:rsidRPr="001D52BF" w:rsidRDefault="006F359C" w:rsidP="006F359C">
            <w:pPr>
              <w:jc w:val="left"/>
              <w:rPr>
                <w:rFonts w:cs="Calibri"/>
              </w:rPr>
            </w:pPr>
            <w:r w:rsidRPr="001D52BF">
              <w:t>1 Natalia Rd, Durban</w:t>
            </w:r>
          </w:p>
        </w:tc>
        <w:tc>
          <w:tcPr>
            <w:tcW w:w="932" w:type="pct"/>
          </w:tcPr>
          <w:p w14:paraId="13C5C9DF" w14:textId="77777777" w:rsidR="006F359C" w:rsidRPr="001D52BF" w:rsidRDefault="006F359C" w:rsidP="006F359C">
            <w:pPr>
              <w:jc w:val="left"/>
              <w:rPr>
                <w:rFonts w:cs="Calibri"/>
              </w:rPr>
            </w:pPr>
            <w:r w:rsidRPr="001D52BF">
              <w:t>10 Mb</w:t>
            </w:r>
          </w:p>
        </w:tc>
      </w:tr>
      <w:tr w:rsidR="006F359C" w:rsidRPr="001D52BF" w14:paraId="5E6C340E" w14:textId="77777777" w:rsidTr="001D52BF">
        <w:tc>
          <w:tcPr>
            <w:tcW w:w="391" w:type="pct"/>
          </w:tcPr>
          <w:p w14:paraId="58AAA58F" w14:textId="77777777" w:rsidR="006F359C" w:rsidRPr="001D52BF" w:rsidDel="00DA75ED" w:rsidRDefault="006F359C" w:rsidP="006F359C">
            <w:pPr>
              <w:rPr>
                <w:rFonts w:cs="Calibri"/>
              </w:rPr>
            </w:pPr>
            <w:r w:rsidRPr="001D52BF">
              <w:t>7.</w:t>
            </w:r>
          </w:p>
        </w:tc>
        <w:tc>
          <w:tcPr>
            <w:tcW w:w="868" w:type="pct"/>
          </w:tcPr>
          <w:p w14:paraId="259E5138" w14:textId="77777777" w:rsidR="006F359C" w:rsidRPr="001D52BF" w:rsidDel="00DA75ED" w:rsidRDefault="006F359C" w:rsidP="006F359C">
            <w:pPr>
              <w:jc w:val="left"/>
              <w:rPr>
                <w:rFonts w:cs="Calibri"/>
              </w:rPr>
            </w:pPr>
            <w:proofErr w:type="spellStart"/>
            <w:r w:rsidRPr="001D52BF">
              <w:t>Mkondeni</w:t>
            </w:r>
            <w:proofErr w:type="spellEnd"/>
          </w:p>
        </w:tc>
        <w:tc>
          <w:tcPr>
            <w:tcW w:w="945" w:type="pct"/>
          </w:tcPr>
          <w:p w14:paraId="459E84E5" w14:textId="77777777" w:rsidR="006F359C" w:rsidRPr="001D52BF" w:rsidRDefault="006F359C" w:rsidP="006F359C">
            <w:pPr>
              <w:jc w:val="left"/>
              <w:rPr>
                <w:rFonts w:cs="Calibri"/>
              </w:rPr>
            </w:pPr>
            <w:r w:rsidRPr="001D52BF">
              <w:t>Pietermaritzburg</w:t>
            </w:r>
          </w:p>
        </w:tc>
        <w:tc>
          <w:tcPr>
            <w:tcW w:w="1864" w:type="pct"/>
          </w:tcPr>
          <w:p w14:paraId="6D5D1DD4" w14:textId="77777777" w:rsidR="006F359C" w:rsidRPr="001D52BF" w:rsidRDefault="006F359C" w:rsidP="006F359C">
            <w:pPr>
              <w:jc w:val="left"/>
              <w:rPr>
                <w:rFonts w:cs="Calibri"/>
              </w:rPr>
            </w:pPr>
            <w:r w:rsidRPr="001D52BF">
              <w:t>66 Short Retreat Rd, PMB</w:t>
            </w:r>
          </w:p>
        </w:tc>
        <w:tc>
          <w:tcPr>
            <w:tcW w:w="932" w:type="pct"/>
          </w:tcPr>
          <w:p w14:paraId="284E49A6" w14:textId="77777777" w:rsidR="006F359C" w:rsidRPr="001D52BF" w:rsidRDefault="006F359C" w:rsidP="006F359C">
            <w:pPr>
              <w:jc w:val="left"/>
              <w:rPr>
                <w:rFonts w:cs="Calibri"/>
              </w:rPr>
            </w:pPr>
            <w:r w:rsidRPr="001D52BF">
              <w:t>10 Mb</w:t>
            </w:r>
          </w:p>
        </w:tc>
      </w:tr>
      <w:tr w:rsidR="006F359C" w:rsidRPr="001D52BF" w14:paraId="6B7FE617" w14:textId="77777777" w:rsidTr="001D52BF">
        <w:tc>
          <w:tcPr>
            <w:tcW w:w="391" w:type="pct"/>
          </w:tcPr>
          <w:p w14:paraId="7815D340" w14:textId="77777777" w:rsidR="006F359C" w:rsidRPr="001D52BF" w:rsidDel="00DA75ED" w:rsidRDefault="006F359C" w:rsidP="006F359C">
            <w:pPr>
              <w:rPr>
                <w:rFonts w:cs="Calibri"/>
              </w:rPr>
            </w:pPr>
            <w:r w:rsidRPr="001D52BF">
              <w:t>8.</w:t>
            </w:r>
          </w:p>
        </w:tc>
        <w:tc>
          <w:tcPr>
            <w:tcW w:w="868" w:type="pct"/>
          </w:tcPr>
          <w:p w14:paraId="78563A1A" w14:textId="77777777" w:rsidR="006F359C" w:rsidRPr="001D52BF" w:rsidDel="00DA75ED" w:rsidRDefault="006F359C" w:rsidP="006F359C">
            <w:pPr>
              <w:jc w:val="left"/>
              <w:rPr>
                <w:rFonts w:cs="Calibri"/>
              </w:rPr>
            </w:pPr>
            <w:r w:rsidRPr="001D52BF">
              <w:t xml:space="preserve">Harry </w:t>
            </w:r>
            <w:proofErr w:type="spellStart"/>
            <w:r w:rsidRPr="001D52BF">
              <w:t>Gwala</w:t>
            </w:r>
            <w:proofErr w:type="spellEnd"/>
          </w:p>
        </w:tc>
        <w:tc>
          <w:tcPr>
            <w:tcW w:w="945" w:type="pct"/>
          </w:tcPr>
          <w:p w14:paraId="1F000164" w14:textId="77777777" w:rsidR="006F359C" w:rsidRPr="001D52BF" w:rsidRDefault="006F359C" w:rsidP="006F359C">
            <w:pPr>
              <w:jc w:val="left"/>
              <w:rPr>
                <w:rFonts w:cs="Calibri"/>
              </w:rPr>
            </w:pPr>
            <w:r w:rsidRPr="001D52BF">
              <w:t>Ixopo</w:t>
            </w:r>
          </w:p>
        </w:tc>
        <w:tc>
          <w:tcPr>
            <w:tcW w:w="1864" w:type="pct"/>
          </w:tcPr>
          <w:p w14:paraId="5E421C3D" w14:textId="77777777" w:rsidR="006F359C" w:rsidRPr="001D52BF" w:rsidRDefault="006F359C" w:rsidP="006F359C">
            <w:pPr>
              <w:jc w:val="left"/>
              <w:rPr>
                <w:rFonts w:cs="Calibri"/>
              </w:rPr>
            </w:pPr>
            <w:r w:rsidRPr="001D52BF">
              <w:t>No.12 Stewards town, FNB Building, Ixopo</w:t>
            </w:r>
          </w:p>
        </w:tc>
        <w:tc>
          <w:tcPr>
            <w:tcW w:w="932" w:type="pct"/>
          </w:tcPr>
          <w:p w14:paraId="294231DE" w14:textId="77777777" w:rsidR="006F359C" w:rsidRPr="001D52BF" w:rsidRDefault="006F359C" w:rsidP="006F359C">
            <w:pPr>
              <w:jc w:val="left"/>
              <w:rPr>
                <w:rFonts w:cs="Calibri"/>
              </w:rPr>
            </w:pPr>
            <w:r w:rsidRPr="001D52BF">
              <w:t>10 Mb</w:t>
            </w:r>
          </w:p>
        </w:tc>
      </w:tr>
      <w:tr w:rsidR="006F359C" w:rsidRPr="001D52BF" w14:paraId="7E033B11" w14:textId="77777777" w:rsidTr="001D52BF">
        <w:tc>
          <w:tcPr>
            <w:tcW w:w="391" w:type="pct"/>
          </w:tcPr>
          <w:p w14:paraId="24AAF565" w14:textId="77777777" w:rsidR="006F359C" w:rsidRPr="001D52BF" w:rsidDel="00DA75ED" w:rsidRDefault="006F359C" w:rsidP="006F359C">
            <w:pPr>
              <w:rPr>
                <w:rFonts w:cs="Calibri"/>
              </w:rPr>
            </w:pPr>
            <w:r w:rsidRPr="001D52BF">
              <w:t>9.</w:t>
            </w:r>
          </w:p>
        </w:tc>
        <w:tc>
          <w:tcPr>
            <w:tcW w:w="868" w:type="pct"/>
          </w:tcPr>
          <w:p w14:paraId="4D94F30A" w14:textId="77777777" w:rsidR="006F359C" w:rsidRPr="001D52BF" w:rsidDel="00DA75ED" w:rsidRDefault="006F359C" w:rsidP="006F359C">
            <w:pPr>
              <w:jc w:val="left"/>
              <w:rPr>
                <w:rFonts w:cs="Calibri"/>
              </w:rPr>
            </w:pPr>
            <w:proofErr w:type="spellStart"/>
            <w:r w:rsidRPr="001D52BF">
              <w:t>Ugu</w:t>
            </w:r>
            <w:proofErr w:type="spellEnd"/>
          </w:p>
        </w:tc>
        <w:tc>
          <w:tcPr>
            <w:tcW w:w="945" w:type="pct"/>
          </w:tcPr>
          <w:p w14:paraId="663CAE2F" w14:textId="77777777" w:rsidR="006F359C" w:rsidRPr="001D52BF" w:rsidRDefault="006F359C" w:rsidP="006F359C">
            <w:pPr>
              <w:jc w:val="left"/>
              <w:rPr>
                <w:rFonts w:cs="Calibri"/>
              </w:rPr>
            </w:pPr>
            <w:r w:rsidRPr="001D52BF">
              <w:t>Port Shepstone</w:t>
            </w:r>
          </w:p>
        </w:tc>
        <w:tc>
          <w:tcPr>
            <w:tcW w:w="1864" w:type="pct"/>
          </w:tcPr>
          <w:p w14:paraId="40F31BF6" w14:textId="77777777" w:rsidR="006F359C" w:rsidRPr="001D52BF" w:rsidRDefault="006F359C" w:rsidP="006F359C">
            <w:pPr>
              <w:jc w:val="left"/>
              <w:rPr>
                <w:rFonts w:cs="Calibri"/>
              </w:rPr>
            </w:pPr>
            <w:r w:rsidRPr="001D52BF">
              <w:t>46 Bissett Street, Port Shepstone</w:t>
            </w:r>
          </w:p>
        </w:tc>
        <w:tc>
          <w:tcPr>
            <w:tcW w:w="932" w:type="pct"/>
          </w:tcPr>
          <w:p w14:paraId="498492DE" w14:textId="77777777" w:rsidR="006F359C" w:rsidRPr="001D52BF" w:rsidRDefault="006F359C" w:rsidP="006F359C">
            <w:pPr>
              <w:jc w:val="left"/>
              <w:rPr>
                <w:rFonts w:cs="Calibri"/>
              </w:rPr>
            </w:pPr>
            <w:r w:rsidRPr="001D52BF">
              <w:t>10 Mb</w:t>
            </w:r>
          </w:p>
        </w:tc>
      </w:tr>
      <w:tr w:rsidR="006F359C" w:rsidRPr="001D52BF" w14:paraId="7954617E" w14:textId="77777777" w:rsidTr="001D52BF">
        <w:tc>
          <w:tcPr>
            <w:tcW w:w="391" w:type="pct"/>
          </w:tcPr>
          <w:p w14:paraId="5CFDF502" w14:textId="77777777" w:rsidR="006F359C" w:rsidRPr="001D52BF" w:rsidDel="00DA75ED" w:rsidRDefault="006F359C" w:rsidP="006F359C">
            <w:pPr>
              <w:rPr>
                <w:rFonts w:cs="Calibri"/>
              </w:rPr>
            </w:pPr>
            <w:r w:rsidRPr="001D52BF">
              <w:t>10.</w:t>
            </w:r>
          </w:p>
        </w:tc>
        <w:tc>
          <w:tcPr>
            <w:tcW w:w="868" w:type="pct"/>
          </w:tcPr>
          <w:p w14:paraId="15AD350E" w14:textId="77777777" w:rsidR="006F359C" w:rsidRPr="001D52BF" w:rsidDel="00DA75ED" w:rsidRDefault="006F359C" w:rsidP="006F359C">
            <w:pPr>
              <w:jc w:val="left"/>
              <w:rPr>
                <w:rFonts w:cs="Calibri"/>
              </w:rPr>
            </w:pPr>
            <w:r w:rsidRPr="001D52BF">
              <w:t>Thukela</w:t>
            </w:r>
          </w:p>
        </w:tc>
        <w:tc>
          <w:tcPr>
            <w:tcW w:w="945" w:type="pct"/>
          </w:tcPr>
          <w:p w14:paraId="30D92012" w14:textId="77777777" w:rsidR="006F359C" w:rsidRPr="001D52BF" w:rsidRDefault="006F359C" w:rsidP="006F359C">
            <w:pPr>
              <w:jc w:val="left"/>
              <w:rPr>
                <w:rFonts w:cs="Calibri"/>
              </w:rPr>
            </w:pPr>
            <w:r w:rsidRPr="001D52BF">
              <w:t>Lady smith</w:t>
            </w:r>
          </w:p>
        </w:tc>
        <w:tc>
          <w:tcPr>
            <w:tcW w:w="1864" w:type="pct"/>
          </w:tcPr>
          <w:p w14:paraId="14B01F0B" w14:textId="77777777" w:rsidR="006F359C" w:rsidRPr="001D52BF" w:rsidRDefault="006F359C" w:rsidP="006F359C">
            <w:pPr>
              <w:jc w:val="left"/>
              <w:rPr>
                <w:rFonts w:cs="Calibri"/>
              </w:rPr>
            </w:pPr>
            <w:r w:rsidRPr="001D52BF">
              <w:t>C/O 57 Fair Clough Road, Ladysmith</w:t>
            </w:r>
          </w:p>
        </w:tc>
        <w:tc>
          <w:tcPr>
            <w:tcW w:w="932" w:type="pct"/>
          </w:tcPr>
          <w:p w14:paraId="43A3ADEE" w14:textId="77777777" w:rsidR="006F359C" w:rsidRPr="001D52BF" w:rsidRDefault="006F359C" w:rsidP="006F359C">
            <w:pPr>
              <w:jc w:val="left"/>
              <w:rPr>
                <w:rFonts w:cs="Calibri"/>
              </w:rPr>
            </w:pPr>
            <w:r w:rsidRPr="001D52BF">
              <w:t>10 Mb</w:t>
            </w:r>
          </w:p>
        </w:tc>
      </w:tr>
      <w:tr w:rsidR="006F359C" w:rsidRPr="001D52BF" w14:paraId="5FAB6C27" w14:textId="77777777" w:rsidTr="001D52BF">
        <w:tc>
          <w:tcPr>
            <w:tcW w:w="391" w:type="pct"/>
          </w:tcPr>
          <w:p w14:paraId="352D1D67" w14:textId="77777777" w:rsidR="006F359C" w:rsidRPr="001D52BF" w:rsidDel="00DA75ED" w:rsidRDefault="006F359C" w:rsidP="006F359C">
            <w:pPr>
              <w:rPr>
                <w:rFonts w:cs="Calibri"/>
              </w:rPr>
            </w:pPr>
            <w:r w:rsidRPr="001D52BF">
              <w:t>11.</w:t>
            </w:r>
          </w:p>
        </w:tc>
        <w:tc>
          <w:tcPr>
            <w:tcW w:w="868" w:type="pct"/>
          </w:tcPr>
          <w:p w14:paraId="1ECDD15C" w14:textId="77777777" w:rsidR="006F359C" w:rsidRPr="001D52BF" w:rsidDel="00DA75ED" w:rsidRDefault="006F359C" w:rsidP="006F359C">
            <w:pPr>
              <w:jc w:val="left"/>
              <w:rPr>
                <w:rFonts w:cs="Calibri"/>
              </w:rPr>
            </w:pPr>
            <w:r w:rsidRPr="001D52BF">
              <w:t>Amajuba</w:t>
            </w:r>
          </w:p>
        </w:tc>
        <w:tc>
          <w:tcPr>
            <w:tcW w:w="945" w:type="pct"/>
          </w:tcPr>
          <w:p w14:paraId="58E58133" w14:textId="77777777" w:rsidR="006F359C" w:rsidRPr="001D52BF" w:rsidRDefault="006F359C" w:rsidP="006F359C">
            <w:pPr>
              <w:jc w:val="left"/>
              <w:rPr>
                <w:rFonts w:cs="Calibri"/>
              </w:rPr>
            </w:pPr>
            <w:r w:rsidRPr="001D52BF">
              <w:t>Newcastle</w:t>
            </w:r>
          </w:p>
        </w:tc>
        <w:tc>
          <w:tcPr>
            <w:tcW w:w="1864" w:type="pct"/>
          </w:tcPr>
          <w:p w14:paraId="779A6601" w14:textId="77777777" w:rsidR="006F359C" w:rsidRPr="001D52BF" w:rsidRDefault="006F359C" w:rsidP="006F359C">
            <w:pPr>
              <w:jc w:val="left"/>
              <w:rPr>
                <w:rFonts w:cs="Calibri"/>
              </w:rPr>
            </w:pPr>
            <w:r w:rsidRPr="001D52BF">
              <w:t>37 Murchison Street, Newcastle CBD, Newcastle, 2940</w:t>
            </w:r>
          </w:p>
        </w:tc>
        <w:tc>
          <w:tcPr>
            <w:tcW w:w="932" w:type="pct"/>
          </w:tcPr>
          <w:p w14:paraId="79482474" w14:textId="77777777" w:rsidR="006F359C" w:rsidRPr="001D52BF" w:rsidRDefault="006F359C" w:rsidP="006F359C">
            <w:pPr>
              <w:jc w:val="left"/>
              <w:rPr>
                <w:rFonts w:cs="Calibri"/>
              </w:rPr>
            </w:pPr>
            <w:r w:rsidRPr="001D52BF">
              <w:t>10 Mb</w:t>
            </w:r>
          </w:p>
        </w:tc>
      </w:tr>
      <w:tr w:rsidR="006F359C" w:rsidRPr="001D52BF" w14:paraId="4317BA2B" w14:textId="77777777" w:rsidTr="001D52BF">
        <w:tc>
          <w:tcPr>
            <w:tcW w:w="391" w:type="pct"/>
          </w:tcPr>
          <w:p w14:paraId="4E60F14E" w14:textId="77777777" w:rsidR="006F359C" w:rsidRPr="001D52BF" w:rsidDel="00DA75ED" w:rsidRDefault="006F359C" w:rsidP="006F359C">
            <w:pPr>
              <w:rPr>
                <w:rFonts w:cs="Calibri"/>
              </w:rPr>
            </w:pPr>
            <w:r w:rsidRPr="001D52BF">
              <w:t>12.</w:t>
            </w:r>
          </w:p>
        </w:tc>
        <w:tc>
          <w:tcPr>
            <w:tcW w:w="868" w:type="pct"/>
          </w:tcPr>
          <w:p w14:paraId="78160EB4" w14:textId="77777777" w:rsidR="006F359C" w:rsidRPr="001D52BF" w:rsidDel="00DA75ED" w:rsidRDefault="006F359C" w:rsidP="006F359C">
            <w:pPr>
              <w:jc w:val="left"/>
              <w:rPr>
                <w:rFonts w:cs="Calibri"/>
              </w:rPr>
            </w:pPr>
            <w:r w:rsidRPr="001D52BF">
              <w:t xml:space="preserve">King </w:t>
            </w:r>
            <w:proofErr w:type="spellStart"/>
            <w:r w:rsidRPr="001D52BF">
              <w:t>Cetshwayo</w:t>
            </w:r>
            <w:proofErr w:type="spellEnd"/>
          </w:p>
        </w:tc>
        <w:tc>
          <w:tcPr>
            <w:tcW w:w="945" w:type="pct"/>
          </w:tcPr>
          <w:p w14:paraId="013F19A3" w14:textId="77777777" w:rsidR="006F359C" w:rsidRPr="001D52BF" w:rsidRDefault="006F359C" w:rsidP="006F359C">
            <w:pPr>
              <w:jc w:val="left"/>
              <w:rPr>
                <w:rFonts w:cs="Calibri"/>
              </w:rPr>
            </w:pPr>
            <w:r w:rsidRPr="001D52BF">
              <w:t>Richard Bay</w:t>
            </w:r>
          </w:p>
        </w:tc>
        <w:tc>
          <w:tcPr>
            <w:tcW w:w="1864" w:type="pct"/>
          </w:tcPr>
          <w:p w14:paraId="6CC73AA2" w14:textId="77777777" w:rsidR="006F359C" w:rsidRPr="001D52BF" w:rsidRDefault="006F359C" w:rsidP="006F359C">
            <w:pPr>
              <w:jc w:val="left"/>
              <w:rPr>
                <w:rFonts w:cs="Calibri"/>
              </w:rPr>
            </w:pPr>
            <w:r w:rsidRPr="001D52BF">
              <w:t xml:space="preserve">7 Aloe Loop street, lot No 11637 </w:t>
            </w:r>
            <w:proofErr w:type="spellStart"/>
            <w:r w:rsidRPr="001D52BF">
              <w:t>Veldenvlei</w:t>
            </w:r>
            <w:proofErr w:type="spellEnd"/>
            <w:r w:rsidRPr="001D52BF">
              <w:t>, Richards Bay</w:t>
            </w:r>
          </w:p>
        </w:tc>
        <w:tc>
          <w:tcPr>
            <w:tcW w:w="932" w:type="pct"/>
          </w:tcPr>
          <w:p w14:paraId="32215071" w14:textId="77777777" w:rsidR="006F359C" w:rsidRPr="001D52BF" w:rsidRDefault="006F359C" w:rsidP="006F359C">
            <w:pPr>
              <w:jc w:val="left"/>
              <w:rPr>
                <w:rFonts w:cs="Calibri"/>
              </w:rPr>
            </w:pPr>
            <w:r w:rsidRPr="001D52BF">
              <w:t>10 Mb</w:t>
            </w:r>
          </w:p>
        </w:tc>
      </w:tr>
      <w:tr w:rsidR="006F359C" w:rsidRPr="001D52BF" w14:paraId="0D6B0211" w14:textId="77777777" w:rsidTr="001D52BF">
        <w:tc>
          <w:tcPr>
            <w:tcW w:w="391" w:type="pct"/>
          </w:tcPr>
          <w:p w14:paraId="004DE987" w14:textId="77777777" w:rsidR="006F359C" w:rsidRPr="001D52BF" w:rsidDel="00DA75ED" w:rsidRDefault="006F359C" w:rsidP="006F359C">
            <w:pPr>
              <w:rPr>
                <w:rFonts w:cs="Calibri"/>
              </w:rPr>
            </w:pPr>
            <w:r w:rsidRPr="001D52BF">
              <w:t>13.</w:t>
            </w:r>
          </w:p>
        </w:tc>
        <w:tc>
          <w:tcPr>
            <w:tcW w:w="868" w:type="pct"/>
          </w:tcPr>
          <w:p w14:paraId="480494B8" w14:textId="77777777" w:rsidR="006F359C" w:rsidRPr="001D52BF" w:rsidDel="00DA75ED" w:rsidRDefault="006F359C" w:rsidP="006F359C">
            <w:pPr>
              <w:jc w:val="left"/>
              <w:rPr>
                <w:rFonts w:cs="Calibri"/>
              </w:rPr>
            </w:pPr>
            <w:proofErr w:type="spellStart"/>
            <w:r w:rsidRPr="001D52BF">
              <w:t>Mkhanyakude</w:t>
            </w:r>
            <w:proofErr w:type="spellEnd"/>
          </w:p>
        </w:tc>
        <w:tc>
          <w:tcPr>
            <w:tcW w:w="945" w:type="pct"/>
          </w:tcPr>
          <w:p w14:paraId="72CA24EB" w14:textId="77777777" w:rsidR="006F359C" w:rsidRPr="001D52BF" w:rsidRDefault="006F359C" w:rsidP="006F359C">
            <w:pPr>
              <w:jc w:val="left"/>
              <w:rPr>
                <w:rFonts w:cs="Calibri"/>
              </w:rPr>
            </w:pPr>
            <w:r w:rsidRPr="001D52BF">
              <w:t>Mkuze</w:t>
            </w:r>
          </w:p>
        </w:tc>
        <w:tc>
          <w:tcPr>
            <w:tcW w:w="1864" w:type="pct"/>
          </w:tcPr>
          <w:p w14:paraId="4FF73DF0" w14:textId="77777777" w:rsidR="006F359C" w:rsidRPr="001D52BF" w:rsidRDefault="006F359C" w:rsidP="006F359C">
            <w:pPr>
              <w:jc w:val="left"/>
              <w:rPr>
                <w:rFonts w:cs="Calibri"/>
              </w:rPr>
            </w:pPr>
            <w:proofErr w:type="spellStart"/>
            <w:r w:rsidRPr="001D52BF">
              <w:t>Mzolozolo</w:t>
            </w:r>
            <w:proofErr w:type="spellEnd"/>
            <w:r w:rsidRPr="001D52BF">
              <w:t xml:space="preserve"> Avenue, Mkuze (next to </w:t>
            </w:r>
            <w:proofErr w:type="spellStart"/>
            <w:r w:rsidRPr="001D52BF">
              <w:t>Mthwazi</w:t>
            </w:r>
            <w:proofErr w:type="spellEnd"/>
            <w:r w:rsidRPr="001D52BF">
              <w:t xml:space="preserve"> Primary School &amp; DPT of Education)</w:t>
            </w:r>
          </w:p>
        </w:tc>
        <w:tc>
          <w:tcPr>
            <w:tcW w:w="932" w:type="pct"/>
          </w:tcPr>
          <w:p w14:paraId="5B0FEFAF" w14:textId="77777777" w:rsidR="006F359C" w:rsidRPr="001D52BF" w:rsidRDefault="006F359C" w:rsidP="006F359C">
            <w:pPr>
              <w:jc w:val="left"/>
              <w:rPr>
                <w:rFonts w:cs="Calibri"/>
              </w:rPr>
            </w:pPr>
            <w:r w:rsidRPr="001D52BF">
              <w:t>10 Mb</w:t>
            </w:r>
          </w:p>
        </w:tc>
      </w:tr>
      <w:tr w:rsidR="006F359C" w:rsidRPr="001D52BF" w14:paraId="6C74A197" w14:textId="77777777" w:rsidTr="001D52BF">
        <w:tc>
          <w:tcPr>
            <w:tcW w:w="391" w:type="pct"/>
          </w:tcPr>
          <w:p w14:paraId="5D3AF275" w14:textId="77777777" w:rsidR="006F359C" w:rsidRPr="001D52BF" w:rsidDel="00DA75ED" w:rsidRDefault="006F359C" w:rsidP="006F359C">
            <w:pPr>
              <w:rPr>
                <w:rFonts w:cs="Calibri"/>
              </w:rPr>
            </w:pPr>
            <w:r w:rsidRPr="001D52BF">
              <w:t>14.</w:t>
            </w:r>
          </w:p>
        </w:tc>
        <w:tc>
          <w:tcPr>
            <w:tcW w:w="868" w:type="pct"/>
          </w:tcPr>
          <w:p w14:paraId="397459C1" w14:textId="77777777" w:rsidR="006F359C" w:rsidRPr="001D52BF" w:rsidDel="00DA75ED" w:rsidRDefault="006F359C" w:rsidP="006F359C">
            <w:pPr>
              <w:jc w:val="left"/>
              <w:rPr>
                <w:rFonts w:cs="Calibri"/>
              </w:rPr>
            </w:pPr>
            <w:proofErr w:type="spellStart"/>
            <w:r w:rsidRPr="001D52BF">
              <w:t>Ilembe</w:t>
            </w:r>
            <w:proofErr w:type="spellEnd"/>
          </w:p>
        </w:tc>
        <w:tc>
          <w:tcPr>
            <w:tcW w:w="945" w:type="pct"/>
          </w:tcPr>
          <w:p w14:paraId="3FA4267E" w14:textId="77777777" w:rsidR="006F359C" w:rsidRPr="001D52BF" w:rsidRDefault="006F359C" w:rsidP="006F359C">
            <w:pPr>
              <w:jc w:val="left"/>
              <w:rPr>
                <w:rFonts w:cs="Calibri"/>
              </w:rPr>
            </w:pPr>
            <w:r w:rsidRPr="001D52BF">
              <w:t>Stanger</w:t>
            </w:r>
          </w:p>
        </w:tc>
        <w:tc>
          <w:tcPr>
            <w:tcW w:w="1864" w:type="pct"/>
          </w:tcPr>
          <w:p w14:paraId="17658066" w14:textId="77777777" w:rsidR="006F359C" w:rsidRPr="001D52BF" w:rsidRDefault="006F359C" w:rsidP="006F359C">
            <w:pPr>
              <w:jc w:val="left"/>
              <w:rPr>
                <w:rFonts w:cs="Calibri"/>
              </w:rPr>
            </w:pPr>
            <w:r w:rsidRPr="001D52BF">
              <w:t xml:space="preserve">Alberton house </w:t>
            </w:r>
            <w:proofErr w:type="spellStart"/>
            <w:r w:rsidRPr="001D52BF">
              <w:t>Cnr</w:t>
            </w:r>
            <w:proofErr w:type="spellEnd"/>
            <w:r w:rsidRPr="001D52BF">
              <w:t xml:space="preserve"> link &amp; 1 </w:t>
            </w:r>
            <w:proofErr w:type="spellStart"/>
            <w:r w:rsidRPr="001D52BF">
              <w:t>Eramus</w:t>
            </w:r>
            <w:proofErr w:type="spellEnd"/>
            <w:r w:rsidRPr="001D52BF">
              <w:t xml:space="preserve"> Road, </w:t>
            </w:r>
            <w:proofErr w:type="spellStart"/>
            <w:r w:rsidRPr="001D52BF">
              <w:t>Ilembe</w:t>
            </w:r>
            <w:proofErr w:type="spellEnd"/>
            <w:r w:rsidRPr="001D52BF">
              <w:t xml:space="preserve">, </w:t>
            </w:r>
            <w:proofErr w:type="spellStart"/>
            <w:r w:rsidRPr="001D52BF">
              <w:t>Kwadukuza</w:t>
            </w:r>
            <w:proofErr w:type="spellEnd"/>
            <w:r w:rsidRPr="001D52BF">
              <w:t xml:space="preserve"> </w:t>
            </w:r>
          </w:p>
        </w:tc>
        <w:tc>
          <w:tcPr>
            <w:tcW w:w="932" w:type="pct"/>
          </w:tcPr>
          <w:p w14:paraId="2BFB8D9E" w14:textId="77777777" w:rsidR="006F359C" w:rsidRPr="001D52BF" w:rsidRDefault="006F359C" w:rsidP="006F359C">
            <w:pPr>
              <w:jc w:val="left"/>
              <w:rPr>
                <w:rFonts w:cs="Calibri"/>
              </w:rPr>
            </w:pPr>
            <w:r w:rsidRPr="001D52BF">
              <w:t>10 Mb</w:t>
            </w:r>
          </w:p>
        </w:tc>
      </w:tr>
      <w:tr w:rsidR="006F359C" w:rsidRPr="001D52BF" w14:paraId="7D963665" w14:textId="77777777" w:rsidTr="001D52BF">
        <w:tc>
          <w:tcPr>
            <w:tcW w:w="391" w:type="pct"/>
          </w:tcPr>
          <w:p w14:paraId="51680ABA" w14:textId="77777777" w:rsidR="006F359C" w:rsidRPr="001D52BF" w:rsidDel="00DA75ED" w:rsidRDefault="006F359C" w:rsidP="006F359C">
            <w:pPr>
              <w:rPr>
                <w:rFonts w:cs="Calibri"/>
              </w:rPr>
            </w:pPr>
            <w:r w:rsidRPr="001D52BF">
              <w:t>15.</w:t>
            </w:r>
          </w:p>
        </w:tc>
        <w:tc>
          <w:tcPr>
            <w:tcW w:w="868" w:type="pct"/>
          </w:tcPr>
          <w:p w14:paraId="1F705890" w14:textId="77777777" w:rsidR="006F359C" w:rsidRPr="001D52BF" w:rsidDel="00DA75ED" w:rsidRDefault="006F359C" w:rsidP="006F359C">
            <w:pPr>
              <w:jc w:val="left"/>
              <w:rPr>
                <w:rFonts w:cs="Calibri"/>
              </w:rPr>
            </w:pPr>
            <w:proofErr w:type="spellStart"/>
            <w:r w:rsidRPr="001D52BF">
              <w:t>Umzinyathi</w:t>
            </w:r>
            <w:proofErr w:type="spellEnd"/>
          </w:p>
        </w:tc>
        <w:tc>
          <w:tcPr>
            <w:tcW w:w="945" w:type="pct"/>
          </w:tcPr>
          <w:p w14:paraId="340261BB" w14:textId="77777777" w:rsidR="006F359C" w:rsidRPr="001D52BF" w:rsidRDefault="006F359C" w:rsidP="006F359C">
            <w:pPr>
              <w:jc w:val="left"/>
              <w:rPr>
                <w:rFonts w:cs="Calibri"/>
              </w:rPr>
            </w:pPr>
            <w:r w:rsidRPr="001D52BF">
              <w:t>Dundee</w:t>
            </w:r>
          </w:p>
        </w:tc>
        <w:tc>
          <w:tcPr>
            <w:tcW w:w="1864" w:type="pct"/>
          </w:tcPr>
          <w:p w14:paraId="5A6C1F78" w14:textId="77777777" w:rsidR="006F359C" w:rsidRPr="001D52BF" w:rsidRDefault="006F359C" w:rsidP="006F359C">
            <w:pPr>
              <w:jc w:val="left"/>
              <w:rPr>
                <w:rFonts w:cs="Calibri"/>
              </w:rPr>
            </w:pPr>
            <w:r w:rsidRPr="001D52BF">
              <w:t>24 Old Acre street, Dundee</w:t>
            </w:r>
          </w:p>
        </w:tc>
        <w:tc>
          <w:tcPr>
            <w:tcW w:w="932" w:type="pct"/>
          </w:tcPr>
          <w:p w14:paraId="010024F3" w14:textId="77777777" w:rsidR="006F359C" w:rsidRPr="001D52BF" w:rsidRDefault="006F359C" w:rsidP="006F359C">
            <w:pPr>
              <w:jc w:val="left"/>
              <w:rPr>
                <w:rFonts w:cs="Calibri"/>
              </w:rPr>
            </w:pPr>
            <w:r w:rsidRPr="001D52BF">
              <w:t>10 Mb</w:t>
            </w:r>
          </w:p>
        </w:tc>
      </w:tr>
      <w:tr w:rsidR="006F359C" w:rsidRPr="001D52BF" w14:paraId="68FAAC5D" w14:textId="77777777" w:rsidTr="001D52BF">
        <w:tc>
          <w:tcPr>
            <w:tcW w:w="391" w:type="pct"/>
          </w:tcPr>
          <w:p w14:paraId="06B1C2C6" w14:textId="77777777" w:rsidR="006F359C" w:rsidRPr="001D52BF" w:rsidDel="00DA75ED" w:rsidRDefault="006F359C" w:rsidP="006F359C">
            <w:pPr>
              <w:rPr>
                <w:rFonts w:cs="Calibri"/>
              </w:rPr>
            </w:pPr>
            <w:r w:rsidRPr="001D52BF">
              <w:t>16.</w:t>
            </w:r>
          </w:p>
        </w:tc>
        <w:tc>
          <w:tcPr>
            <w:tcW w:w="868" w:type="pct"/>
          </w:tcPr>
          <w:p w14:paraId="6C89CB2B" w14:textId="77777777" w:rsidR="006F359C" w:rsidRPr="001D52BF" w:rsidDel="00DA75ED" w:rsidRDefault="006F359C" w:rsidP="006F359C">
            <w:pPr>
              <w:jc w:val="left"/>
              <w:rPr>
                <w:rFonts w:cs="Calibri"/>
              </w:rPr>
            </w:pPr>
            <w:r w:rsidRPr="001D52BF">
              <w:t>Zululand</w:t>
            </w:r>
          </w:p>
        </w:tc>
        <w:tc>
          <w:tcPr>
            <w:tcW w:w="945" w:type="pct"/>
          </w:tcPr>
          <w:p w14:paraId="7D441506" w14:textId="77777777" w:rsidR="006F359C" w:rsidRPr="001D52BF" w:rsidRDefault="006F359C" w:rsidP="006F359C">
            <w:pPr>
              <w:jc w:val="left"/>
              <w:rPr>
                <w:rFonts w:cs="Calibri"/>
              </w:rPr>
            </w:pPr>
            <w:r w:rsidRPr="001D52BF">
              <w:t>Ulundi</w:t>
            </w:r>
          </w:p>
        </w:tc>
        <w:tc>
          <w:tcPr>
            <w:tcW w:w="1864" w:type="pct"/>
          </w:tcPr>
          <w:p w14:paraId="37E7704E" w14:textId="77777777" w:rsidR="006F359C" w:rsidRPr="001D52BF" w:rsidRDefault="006F359C" w:rsidP="006F359C">
            <w:pPr>
              <w:jc w:val="left"/>
              <w:rPr>
                <w:rFonts w:cs="Calibri"/>
              </w:rPr>
            </w:pPr>
            <w:r w:rsidRPr="001D52BF">
              <w:t xml:space="preserve">King </w:t>
            </w:r>
            <w:proofErr w:type="spellStart"/>
            <w:r w:rsidRPr="001D52BF">
              <w:t>Dingiswayo</w:t>
            </w:r>
            <w:proofErr w:type="spellEnd"/>
            <w:r w:rsidRPr="001D52BF">
              <w:t xml:space="preserve"> LA Building</w:t>
            </w:r>
          </w:p>
        </w:tc>
        <w:tc>
          <w:tcPr>
            <w:tcW w:w="932" w:type="pct"/>
          </w:tcPr>
          <w:p w14:paraId="44CC342E" w14:textId="77777777" w:rsidR="006F359C" w:rsidRPr="001D52BF" w:rsidRDefault="006F359C" w:rsidP="006F359C">
            <w:pPr>
              <w:jc w:val="left"/>
              <w:rPr>
                <w:rFonts w:cs="Calibri"/>
              </w:rPr>
            </w:pPr>
            <w:r w:rsidRPr="001D52BF">
              <w:t>10 Mb</w:t>
            </w:r>
          </w:p>
        </w:tc>
      </w:tr>
      <w:tr w:rsidR="006F359C" w:rsidRPr="001D52BF" w14:paraId="5B448BFD" w14:textId="77777777" w:rsidTr="001D52BF">
        <w:tc>
          <w:tcPr>
            <w:tcW w:w="391" w:type="pct"/>
            <w:vAlign w:val="center"/>
          </w:tcPr>
          <w:p w14:paraId="73B35BF3" w14:textId="77777777" w:rsidR="00DA75ED" w:rsidRPr="001D52BF" w:rsidDel="00DA75ED" w:rsidRDefault="00DA75ED" w:rsidP="00C03B17">
            <w:pPr>
              <w:rPr>
                <w:rFonts w:cs="Calibri"/>
              </w:rPr>
            </w:pPr>
          </w:p>
        </w:tc>
        <w:tc>
          <w:tcPr>
            <w:tcW w:w="868" w:type="pct"/>
            <w:vAlign w:val="center"/>
          </w:tcPr>
          <w:p w14:paraId="42DB7642" w14:textId="77777777" w:rsidR="00DA75ED" w:rsidRPr="001D52BF" w:rsidDel="00DA75ED" w:rsidRDefault="00DA75ED" w:rsidP="00C03B17">
            <w:pPr>
              <w:jc w:val="left"/>
              <w:rPr>
                <w:rFonts w:cs="Calibri"/>
              </w:rPr>
            </w:pPr>
          </w:p>
        </w:tc>
        <w:tc>
          <w:tcPr>
            <w:tcW w:w="945" w:type="pct"/>
          </w:tcPr>
          <w:p w14:paraId="78549AEA" w14:textId="77777777" w:rsidR="00DA75ED" w:rsidRPr="001D52BF" w:rsidRDefault="00DA75ED" w:rsidP="00C03B17">
            <w:pPr>
              <w:jc w:val="left"/>
              <w:rPr>
                <w:rFonts w:cs="Calibri"/>
              </w:rPr>
            </w:pPr>
          </w:p>
        </w:tc>
        <w:tc>
          <w:tcPr>
            <w:tcW w:w="1864" w:type="pct"/>
          </w:tcPr>
          <w:p w14:paraId="60C7F426" w14:textId="77777777" w:rsidR="00DA75ED" w:rsidRPr="001D52BF" w:rsidRDefault="00DA75ED" w:rsidP="00C03B17">
            <w:pPr>
              <w:jc w:val="left"/>
              <w:rPr>
                <w:rFonts w:cs="Calibri"/>
              </w:rPr>
            </w:pPr>
          </w:p>
        </w:tc>
        <w:tc>
          <w:tcPr>
            <w:tcW w:w="932" w:type="pct"/>
          </w:tcPr>
          <w:p w14:paraId="71EE3A6E" w14:textId="77777777" w:rsidR="00DA75ED" w:rsidRPr="001D52BF" w:rsidRDefault="00DA75ED" w:rsidP="00C03B17">
            <w:pPr>
              <w:jc w:val="left"/>
              <w:rPr>
                <w:rFonts w:cs="Calibri"/>
              </w:rPr>
            </w:pPr>
          </w:p>
        </w:tc>
      </w:tr>
    </w:tbl>
    <w:p w14:paraId="6FBB56D4" w14:textId="77777777" w:rsidR="00DA75ED" w:rsidRPr="001D52BF" w:rsidRDefault="00DA75ED" w:rsidP="0074248B">
      <w:pPr>
        <w:rPr>
          <w:lang w:val="en-GB"/>
        </w:rPr>
      </w:pPr>
    </w:p>
    <w:p w14:paraId="00FEEEC4" w14:textId="77777777" w:rsidR="00BB4166" w:rsidRPr="001D52BF" w:rsidRDefault="006F359C" w:rsidP="0074248B">
      <w:pPr>
        <w:pStyle w:val="Heading3"/>
      </w:pPr>
      <w:bookmarkStart w:id="14" w:name="_Toc152836251"/>
      <w:r w:rsidRPr="001D52BF">
        <w:t>Maintenance and Support Services</w:t>
      </w:r>
      <w:bookmarkEnd w:id="14"/>
    </w:p>
    <w:p w14:paraId="4F1A9079" w14:textId="77777777" w:rsidR="006F359C" w:rsidRPr="001D52BF" w:rsidRDefault="006F359C" w:rsidP="001D52BF">
      <w:pPr>
        <w:pStyle w:val="Heading3"/>
        <w:numPr>
          <w:ilvl w:val="0"/>
          <w:numId w:val="0"/>
        </w:numPr>
        <w:ind w:left="567"/>
        <w:rPr>
          <w:rFonts w:ascii="Calibri Light" w:eastAsiaTheme="minorHAnsi" w:hAnsi="Calibri Light" w:cstheme="majorBidi"/>
          <w:b w:val="0"/>
          <w:iCs w:val="0"/>
          <w:color w:val="auto"/>
          <w:sz w:val="22"/>
          <w:szCs w:val="22"/>
        </w:rPr>
      </w:pPr>
      <w:bookmarkStart w:id="15" w:name="_Toc152836252"/>
      <w:r w:rsidRPr="001D52BF">
        <w:rPr>
          <w:rFonts w:ascii="Calibri Light" w:eastAsiaTheme="minorHAnsi" w:hAnsi="Calibri Light" w:cstheme="majorBidi"/>
          <w:b w:val="0"/>
          <w:iCs w:val="0"/>
          <w:color w:val="auto"/>
          <w:sz w:val="22"/>
          <w:szCs w:val="22"/>
        </w:rPr>
        <w:t>The solution needs to cater for maintenance and support, including product warranty, of all deployed devices for a period of three years (or thirty-six months). This needs to be catered for, as part of the total price to deliver the solution. The warranty requirements need to cater for warranty replacements, including:</w:t>
      </w:r>
      <w:bookmarkEnd w:id="15"/>
    </w:p>
    <w:p w14:paraId="49253F6F" w14:textId="77777777" w:rsidR="006F359C" w:rsidRPr="001D52BF" w:rsidRDefault="006F359C" w:rsidP="008444B5">
      <w:pPr>
        <w:pStyle w:val="ListParagraph"/>
        <w:numPr>
          <w:ilvl w:val="0"/>
          <w:numId w:val="32"/>
        </w:numPr>
        <w:spacing w:line="240" w:lineRule="auto"/>
        <w:ind w:hanging="153"/>
        <w:contextualSpacing/>
        <w:outlineLvl w:val="9"/>
        <w:rPr>
          <w:rFonts w:ascii="Calibri Light" w:hAnsi="Calibri Light"/>
          <w:lang w:val="en-GB"/>
        </w:rPr>
      </w:pPr>
      <w:r w:rsidRPr="001D52BF">
        <w:rPr>
          <w:rFonts w:ascii="Calibri Light" w:hAnsi="Calibri Light"/>
          <w:lang w:val="en-GB"/>
        </w:rPr>
        <w:t>Hardware monitoring</w:t>
      </w:r>
    </w:p>
    <w:p w14:paraId="34FF6396" w14:textId="77777777" w:rsidR="006F359C" w:rsidRPr="001D52BF" w:rsidRDefault="006F359C" w:rsidP="008444B5">
      <w:pPr>
        <w:pStyle w:val="ListParagraph"/>
        <w:numPr>
          <w:ilvl w:val="0"/>
          <w:numId w:val="32"/>
        </w:numPr>
        <w:spacing w:line="240" w:lineRule="auto"/>
        <w:ind w:hanging="153"/>
        <w:contextualSpacing/>
        <w:outlineLvl w:val="9"/>
        <w:rPr>
          <w:rFonts w:ascii="Calibri Light" w:hAnsi="Calibri Light"/>
          <w:lang w:val="en-GB"/>
        </w:rPr>
      </w:pPr>
      <w:r w:rsidRPr="001D52BF">
        <w:rPr>
          <w:rFonts w:ascii="Calibri Light" w:hAnsi="Calibri Light"/>
          <w:lang w:val="en-GB"/>
        </w:rPr>
        <w:t>TAC case logging / resolution</w:t>
      </w:r>
    </w:p>
    <w:p w14:paraId="449C384D" w14:textId="77777777" w:rsidR="006F359C" w:rsidRPr="001D52BF" w:rsidRDefault="006F359C" w:rsidP="008444B5">
      <w:pPr>
        <w:pStyle w:val="ListParagraph"/>
        <w:numPr>
          <w:ilvl w:val="0"/>
          <w:numId w:val="32"/>
        </w:numPr>
        <w:spacing w:line="240" w:lineRule="auto"/>
        <w:ind w:hanging="153"/>
        <w:contextualSpacing/>
        <w:outlineLvl w:val="9"/>
        <w:rPr>
          <w:rFonts w:ascii="Calibri Light" w:hAnsi="Calibri Light"/>
          <w:lang w:val="en-GB"/>
        </w:rPr>
      </w:pPr>
      <w:r w:rsidRPr="001D52BF">
        <w:rPr>
          <w:rFonts w:ascii="Calibri Light" w:hAnsi="Calibri Light"/>
          <w:lang w:val="en-GB"/>
        </w:rPr>
        <w:t>Unit replacement</w:t>
      </w:r>
    </w:p>
    <w:p w14:paraId="3828AE66" w14:textId="77777777" w:rsidR="006F359C" w:rsidRPr="001D52BF" w:rsidRDefault="006F359C" w:rsidP="008444B5">
      <w:pPr>
        <w:pStyle w:val="ListParagraph"/>
        <w:numPr>
          <w:ilvl w:val="0"/>
          <w:numId w:val="32"/>
        </w:numPr>
        <w:spacing w:line="240" w:lineRule="auto"/>
        <w:ind w:hanging="153"/>
        <w:contextualSpacing/>
        <w:outlineLvl w:val="9"/>
        <w:rPr>
          <w:rFonts w:ascii="Calibri Light" w:hAnsi="Calibri Light"/>
          <w:lang w:val="en-GB"/>
        </w:rPr>
      </w:pPr>
      <w:r w:rsidRPr="001D52BF">
        <w:rPr>
          <w:rFonts w:ascii="Calibri Light" w:hAnsi="Calibri Light"/>
          <w:lang w:val="en-GB"/>
        </w:rPr>
        <w:t>System log monitoring</w:t>
      </w:r>
    </w:p>
    <w:p w14:paraId="0BB76363" w14:textId="77777777" w:rsidR="006F359C" w:rsidRPr="001D52BF" w:rsidRDefault="006F359C" w:rsidP="001D52BF">
      <w:pPr>
        <w:ind w:firstLine="567"/>
        <w:rPr>
          <w:lang w:val="en-GB"/>
        </w:rPr>
      </w:pPr>
      <w:r w:rsidRPr="001D52BF">
        <w:rPr>
          <w:lang w:val="en-GB"/>
        </w:rPr>
        <w:t>Maintenance aspects, that need to be catered for, include:</w:t>
      </w:r>
    </w:p>
    <w:p w14:paraId="156C88C3" w14:textId="77777777" w:rsidR="006F359C" w:rsidRPr="001D52BF" w:rsidRDefault="006F359C" w:rsidP="008444B5">
      <w:pPr>
        <w:pStyle w:val="ListParagraph"/>
        <w:numPr>
          <w:ilvl w:val="0"/>
          <w:numId w:val="33"/>
        </w:numPr>
        <w:spacing w:line="240" w:lineRule="auto"/>
        <w:ind w:left="1134" w:hanging="567"/>
        <w:contextualSpacing/>
        <w:outlineLvl w:val="9"/>
        <w:rPr>
          <w:rFonts w:ascii="Calibri Light" w:hAnsi="Calibri Light"/>
          <w:lang w:val="en-GB"/>
        </w:rPr>
      </w:pPr>
      <w:r w:rsidRPr="001D52BF">
        <w:rPr>
          <w:rFonts w:ascii="Calibri Light" w:hAnsi="Calibri Light"/>
          <w:lang w:val="en-GB"/>
        </w:rPr>
        <w:t>Firmware Upgrade</w:t>
      </w:r>
    </w:p>
    <w:p w14:paraId="7FC7525D" w14:textId="77777777" w:rsidR="006F359C" w:rsidRPr="001D52BF" w:rsidRDefault="006F359C" w:rsidP="008444B5">
      <w:pPr>
        <w:pStyle w:val="ListParagraph"/>
        <w:numPr>
          <w:ilvl w:val="0"/>
          <w:numId w:val="33"/>
        </w:numPr>
        <w:spacing w:line="240" w:lineRule="auto"/>
        <w:ind w:left="1134" w:hanging="567"/>
        <w:contextualSpacing/>
        <w:outlineLvl w:val="9"/>
        <w:rPr>
          <w:rFonts w:ascii="Calibri Light" w:hAnsi="Calibri Light"/>
          <w:lang w:val="en-GB"/>
        </w:rPr>
      </w:pPr>
      <w:r w:rsidRPr="001D52BF">
        <w:rPr>
          <w:rFonts w:ascii="Calibri Light" w:hAnsi="Calibri Light"/>
          <w:lang w:val="en-GB"/>
        </w:rPr>
        <w:t>License management</w:t>
      </w:r>
    </w:p>
    <w:p w14:paraId="1CAFBC76" w14:textId="77777777" w:rsidR="006F359C" w:rsidRPr="001D52BF" w:rsidRDefault="006F359C" w:rsidP="008444B5">
      <w:pPr>
        <w:pStyle w:val="ListParagraph"/>
        <w:numPr>
          <w:ilvl w:val="0"/>
          <w:numId w:val="33"/>
        </w:numPr>
        <w:spacing w:line="240" w:lineRule="auto"/>
        <w:ind w:left="1134" w:hanging="567"/>
        <w:contextualSpacing/>
        <w:outlineLvl w:val="9"/>
        <w:rPr>
          <w:rFonts w:ascii="Calibri Light" w:hAnsi="Calibri Light"/>
          <w:lang w:val="en-GB"/>
        </w:rPr>
      </w:pPr>
      <w:r w:rsidRPr="001D52BF">
        <w:rPr>
          <w:rFonts w:ascii="Calibri Light" w:hAnsi="Calibri Light"/>
          <w:lang w:val="en-GB"/>
        </w:rPr>
        <w:t>Policy additions</w:t>
      </w:r>
    </w:p>
    <w:p w14:paraId="1CDDCC51" w14:textId="77777777" w:rsidR="006F359C" w:rsidRPr="001D52BF" w:rsidRDefault="006F359C" w:rsidP="008444B5">
      <w:pPr>
        <w:pStyle w:val="ListParagraph"/>
        <w:numPr>
          <w:ilvl w:val="0"/>
          <w:numId w:val="33"/>
        </w:numPr>
        <w:spacing w:line="240" w:lineRule="auto"/>
        <w:ind w:left="1134" w:hanging="567"/>
        <w:contextualSpacing/>
        <w:outlineLvl w:val="9"/>
        <w:rPr>
          <w:rFonts w:ascii="Calibri Light" w:hAnsi="Calibri Light"/>
          <w:lang w:val="en-GB"/>
        </w:rPr>
      </w:pPr>
      <w:r w:rsidRPr="001D52BF">
        <w:rPr>
          <w:rFonts w:ascii="Calibri Light" w:hAnsi="Calibri Light"/>
          <w:lang w:val="en-GB"/>
        </w:rPr>
        <w:t>Policy changes</w:t>
      </w:r>
    </w:p>
    <w:p w14:paraId="03F403EA" w14:textId="77777777" w:rsidR="006F359C" w:rsidRPr="001D52BF" w:rsidRDefault="006F359C" w:rsidP="008444B5">
      <w:pPr>
        <w:pStyle w:val="ListParagraph"/>
        <w:numPr>
          <w:ilvl w:val="0"/>
          <w:numId w:val="33"/>
        </w:numPr>
        <w:spacing w:line="240" w:lineRule="auto"/>
        <w:ind w:left="1134" w:hanging="567"/>
        <w:contextualSpacing/>
        <w:outlineLvl w:val="9"/>
        <w:rPr>
          <w:rFonts w:ascii="Calibri Light" w:hAnsi="Calibri Light"/>
          <w:lang w:val="en-GB"/>
        </w:rPr>
      </w:pPr>
      <w:r w:rsidRPr="001D52BF">
        <w:rPr>
          <w:rFonts w:ascii="Calibri Light" w:hAnsi="Calibri Light"/>
          <w:lang w:val="en-GB"/>
        </w:rPr>
        <w:t>Active objects</w:t>
      </w:r>
    </w:p>
    <w:p w14:paraId="4346DC3C" w14:textId="77777777" w:rsidR="006F359C" w:rsidRPr="001D52BF" w:rsidRDefault="0074248B" w:rsidP="0074248B">
      <w:pPr>
        <w:pStyle w:val="Heading3"/>
      </w:pPr>
      <w:bookmarkStart w:id="16" w:name="_Toc152836253"/>
      <w:r w:rsidRPr="001D52BF">
        <w:t>Reporting</w:t>
      </w:r>
      <w:bookmarkEnd w:id="16"/>
    </w:p>
    <w:p w14:paraId="107BB46E" w14:textId="77777777" w:rsidR="0074248B" w:rsidRPr="001D52BF" w:rsidRDefault="0074248B" w:rsidP="001D52BF">
      <w:pPr>
        <w:ind w:left="567"/>
        <w:rPr>
          <w:lang w:val="en-GB"/>
        </w:rPr>
      </w:pPr>
      <w:r w:rsidRPr="001D52BF">
        <w:rPr>
          <w:lang w:val="en-GB"/>
        </w:rPr>
        <w:t>The intended solution should be able to report on the state of the client environment and aid in drawing insights into changes to be implemented. Of critical importance are issues of WAN planning, application performance, network governance and critical Information Technology (IT) projects, which should be supported by the following reporting:</w:t>
      </w:r>
    </w:p>
    <w:p w14:paraId="74C59023" w14:textId="77777777" w:rsidR="0074248B" w:rsidRPr="001D52BF" w:rsidRDefault="0074248B" w:rsidP="008444B5">
      <w:pPr>
        <w:pStyle w:val="ListParagraph"/>
        <w:numPr>
          <w:ilvl w:val="0"/>
          <w:numId w:val="34"/>
        </w:numPr>
        <w:spacing w:line="240" w:lineRule="auto"/>
        <w:ind w:left="1134" w:hanging="567"/>
        <w:contextualSpacing/>
        <w:outlineLvl w:val="9"/>
        <w:rPr>
          <w:rFonts w:ascii="Calibri Light" w:hAnsi="Calibri Light"/>
          <w:lang w:val="en-GB"/>
        </w:rPr>
      </w:pPr>
      <w:r w:rsidRPr="001D52BF">
        <w:rPr>
          <w:rFonts w:ascii="Calibri Light" w:hAnsi="Calibri Light"/>
          <w:lang w:val="en-GB"/>
        </w:rPr>
        <w:t>Interface (weekly/monthly)</w:t>
      </w:r>
    </w:p>
    <w:p w14:paraId="5A37870C" w14:textId="77777777" w:rsidR="0074248B" w:rsidRPr="001D52BF" w:rsidRDefault="0074248B" w:rsidP="008444B5">
      <w:pPr>
        <w:pStyle w:val="ListParagraph"/>
        <w:numPr>
          <w:ilvl w:val="0"/>
          <w:numId w:val="34"/>
        </w:numPr>
        <w:spacing w:line="240" w:lineRule="auto"/>
        <w:ind w:left="1134" w:hanging="567"/>
        <w:contextualSpacing/>
        <w:outlineLvl w:val="9"/>
        <w:rPr>
          <w:rFonts w:ascii="Calibri Light" w:hAnsi="Calibri Light"/>
          <w:lang w:val="en-GB"/>
        </w:rPr>
      </w:pPr>
      <w:r w:rsidRPr="001D52BF">
        <w:rPr>
          <w:rFonts w:ascii="Calibri Light" w:hAnsi="Calibri Light"/>
          <w:lang w:val="en-GB"/>
        </w:rPr>
        <w:t>Bandwidth (weekly/monthly)</w:t>
      </w:r>
    </w:p>
    <w:p w14:paraId="1F44CCC6" w14:textId="77777777" w:rsidR="0074248B" w:rsidRPr="001D52BF" w:rsidRDefault="0074248B" w:rsidP="008444B5">
      <w:pPr>
        <w:pStyle w:val="ListParagraph"/>
        <w:numPr>
          <w:ilvl w:val="0"/>
          <w:numId w:val="34"/>
        </w:numPr>
        <w:spacing w:line="240" w:lineRule="auto"/>
        <w:ind w:left="1134" w:hanging="567"/>
        <w:contextualSpacing/>
        <w:outlineLvl w:val="9"/>
        <w:rPr>
          <w:rFonts w:ascii="Calibri Light" w:hAnsi="Calibri Light"/>
          <w:lang w:val="en-GB"/>
        </w:rPr>
      </w:pPr>
      <w:r w:rsidRPr="001D52BF">
        <w:rPr>
          <w:rFonts w:ascii="Calibri Light" w:hAnsi="Calibri Light"/>
          <w:lang w:val="en-GB"/>
        </w:rPr>
        <w:t>Applications (weekly/monthly)</w:t>
      </w:r>
    </w:p>
    <w:p w14:paraId="2D70939C" w14:textId="77777777" w:rsidR="0074248B" w:rsidRPr="001D52BF" w:rsidRDefault="0074248B" w:rsidP="008444B5">
      <w:pPr>
        <w:pStyle w:val="ListParagraph"/>
        <w:numPr>
          <w:ilvl w:val="0"/>
          <w:numId w:val="34"/>
        </w:numPr>
        <w:spacing w:line="240" w:lineRule="auto"/>
        <w:ind w:left="1134" w:hanging="567"/>
        <w:contextualSpacing/>
        <w:outlineLvl w:val="9"/>
        <w:rPr>
          <w:rFonts w:ascii="Calibri Light" w:hAnsi="Calibri Light"/>
          <w:lang w:val="en-GB"/>
        </w:rPr>
      </w:pPr>
      <w:r w:rsidRPr="001D52BF">
        <w:rPr>
          <w:rFonts w:ascii="Calibri Light" w:hAnsi="Calibri Light"/>
          <w:lang w:val="en-GB"/>
        </w:rPr>
        <w:t>Optimization (weekly/monthly)</w:t>
      </w:r>
    </w:p>
    <w:p w14:paraId="52DB8CAE" w14:textId="77777777" w:rsidR="0074248B" w:rsidRPr="001D52BF" w:rsidRDefault="0074248B" w:rsidP="008444B5">
      <w:pPr>
        <w:pStyle w:val="ListParagraph"/>
        <w:numPr>
          <w:ilvl w:val="0"/>
          <w:numId w:val="34"/>
        </w:numPr>
        <w:spacing w:line="240" w:lineRule="auto"/>
        <w:ind w:left="1134" w:hanging="567"/>
        <w:contextualSpacing/>
        <w:outlineLvl w:val="9"/>
        <w:rPr>
          <w:rFonts w:ascii="Calibri Light" w:hAnsi="Calibri Light"/>
          <w:lang w:val="en-GB"/>
        </w:rPr>
      </w:pPr>
      <w:r w:rsidRPr="001D52BF">
        <w:rPr>
          <w:rFonts w:ascii="Calibri Light" w:hAnsi="Calibri Light"/>
          <w:lang w:val="en-GB"/>
        </w:rPr>
        <w:t>Bandwidth recommendations</w:t>
      </w:r>
    </w:p>
    <w:p w14:paraId="4BB0D437" w14:textId="77777777" w:rsidR="0074248B" w:rsidRPr="001D52BF" w:rsidRDefault="0074248B" w:rsidP="008444B5">
      <w:pPr>
        <w:pStyle w:val="ListParagraph"/>
        <w:numPr>
          <w:ilvl w:val="0"/>
          <w:numId w:val="34"/>
        </w:numPr>
        <w:spacing w:line="240" w:lineRule="auto"/>
        <w:ind w:left="1134" w:hanging="567"/>
        <w:contextualSpacing/>
        <w:outlineLvl w:val="9"/>
        <w:rPr>
          <w:rFonts w:ascii="Calibri Light" w:hAnsi="Calibri Light"/>
          <w:lang w:val="en-GB"/>
        </w:rPr>
      </w:pPr>
      <w:r w:rsidRPr="001D52BF">
        <w:rPr>
          <w:rFonts w:ascii="Calibri Light" w:hAnsi="Calibri Light"/>
          <w:lang w:val="en-GB"/>
        </w:rPr>
        <w:t>Monthly feedback sessions with client</w:t>
      </w:r>
    </w:p>
    <w:p w14:paraId="59CA1620" w14:textId="77777777" w:rsidR="00AF05FE" w:rsidRPr="001D52BF" w:rsidRDefault="0074248B" w:rsidP="001D52BF">
      <w:pPr>
        <w:ind w:left="567"/>
        <w:rPr>
          <w:lang w:val="en-GB"/>
        </w:rPr>
      </w:pPr>
      <w:r w:rsidRPr="001D52BF">
        <w:rPr>
          <w:lang w:val="en-GB"/>
        </w:rPr>
        <w:t>Take advantage of a complete library of reports designed to address the most important problems network managers face. View a catalogue of reports for WAN Planning, Application Performance, Network Governance and Critical IT Projects.</w:t>
      </w:r>
    </w:p>
    <w:p w14:paraId="38BFA2CA" w14:textId="77777777" w:rsidR="00AF05FE" w:rsidRPr="001D52BF" w:rsidRDefault="00AF05FE" w:rsidP="00AF05FE">
      <w:pPr>
        <w:pStyle w:val="Heading2"/>
      </w:pPr>
      <w:bookmarkStart w:id="17" w:name="_Toc152836254"/>
      <w:r w:rsidRPr="001D52BF">
        <w:t>Delivery address</w:t>
      </w:r>
      <w:bookmarkEnd w:id="17"/>
    </w:p>
    <w:p w14:paraId="2AD4FF11" w14:textId="77777777" w:rsidR="00AF05FE" w:rsidRPr="001D52BF" w:rsidRDefault="0074248B" w:rsidP="001D52BF">
      <w:pPr>
        <w:ind w:firstLine="567"/>
        <w:rPr>
          <w:lang w:val="en-GB"/>
        </w:rPr>
      </w:pPr>
      <w:r w:rsidRPr="001D52BF">
        <w:rPr>
          <w:lang w:val="en-GB"/>
        </w:rPr>
        <w:t>SITA, Pietermaritzburg, 330 Langalibalele Street (Natalia), PMB</w:t>
      </w:r>
    </w:p>
    <w:p w14:paraId="484A074B" w14:textId="77777777" w:rsidR="00AF05FE" w:rsidRPr="001D52BF" w:rsidRDefault="00AF05FE" w:rsidP="00496E1A">
      <w:pPr>
        <w:rPr>
          <w:lang w:val="en-GB"/>
        </w:rPr>
      </w:pPr>
    </w:p>
    <w:p w14:paraId="5B069319" w14:textId="77777777" w:rsidR="00EE3888" w:rsidRPr="001D52BF" w:rsidRDefault="00EE3888" w:rsidP="00D969DE">
      <w:pPr>
        <w:pStyle w:val="Heading2"/>
      </w:pPr>
      <w:bookmarkStart w:id="18" w:name="_Toc152836255"/>
      <w:r w:rsidRPr="001D52BF">
        <w:t>Customer Infrastructure and environment requirements</w:t>
      </w:r>
      <w:bookmarkEnd w:id="18"/>
    </w:p>
    <w:p w14:paraId="26461188" w14:textId="77777777" w:rsidR="0076749A" w:rsidRPr="001D52BF" w:rsidRDefault="0076749A" w:rsidP="0076749A">
      <w:pPr>
        <w:pStyle w:val="Heading3"/>
      </w:pPr>
      <w:bookmarkStart w:id="19" w:name="_Toc133169765"/>
      <w:bookmarkStart w:id="20" w:name="_Toc152836256"/>
      <w:r w:rsidRPr="001D52BF">
        <w:t>Managed Service Desk</w:t>
      </w:r>
      <w:bookmarkEnd w:id="19"/>
      <w:bookmarkEnd w:id="20"/>
    </w:p>
    <w:p w14:paraId="691B5403" w14:textId="77777777" w:rsidR="0076749A" w:rsidRPr="001D52BF" w:rsidRDefault="0076749A" w:rsidP="001D52BF">
      <w:pPr>
        <w:spacing w:after="0" w:line="240" w:lineRule="auto"/>
        <w:ind w:left="567"/>
        <w:rPr>
          <w:lang w:val="en-GB"/>
        </w:rPr>
      </w:pPr>
      <w:r w:rsidRPr="001D52BF">
        <w:rPr>
          <w:lang w:val="en-GB"/>
        </w:rPr>
        <w:t xml:space="preserve">The listed elements form part of the requirements for a managed service desk. </w:t>
      </w:r>
    </w:p>
    <w:p w14:paraId="5872ED7A" w14:textId="77777777" w:rsidR="0076749A" w:rsidRPr="001D52BF" w:rsidRDefault="0076749A" w:rsidP="008444B5">
      <w:pPr>
        <w:pStyle w:val="ListParagraph"/>
        <w:numPr>
          <w:ilvl w:val="0"/>
          <w:numId w:val="35"/>
        </w:numPr>
        <w:spacing w:line="240" w:lineRule="auto"/>
        <w:ind w:left="1287"/>
        <w:rPr>
          <w:lang w:val="en-GB"/>
        </w:rPr>
      </w:pPr>
      <w:r w:rsidRPr="001D52BF">
        <w:rPr>
          <w:lang w:val="en-GB"/>
        </w:rPr>
        <w:t>Service Desk</w:t>
      </w:r>
    </w:p>
    <w:p w14:paraId="4C0D3ADC" w14:textId="77777777" w:rsidR="0076749A" w:rsidRPr="001D52BF" w:rsidRDefault="0076749A" w:rsidP="008444B5">
      <w:pPr>
        <w:pStyle w:val="ListParagraph"/>
        <w:numPr>
          <w:ilvl w:val="0"/>
          <w:numId w:val="37"/>
        </w:numPr>
        <w:spacing w:line="240" w:lineRule="auto"/>
        <w:ind w:left="1701"/>
        <w:rPr>
          <w:lang w:val="en-GB"/>
        </w:rPr>
      </w:pPr>
      <w:r w:rsidRPr="001D52BF">
        <w:rPr>
          <w:lang w:val="en-GB"/>
        </w:rPr>
        <w:t xml:space="preserve">A centralized, local Service Desk for logging of all calls </w:t>
      </w:r>
    </w:p>
    <w:p w14:paraId="3297E616" w14:textId="77777777" w:rsidR="0076749A" w:rsidRPr="001D52BF" w:rsidRDefault="0076749A" w:rsidP="008444B5">
      <w:pPr>
        <w:pStyle w:val="ListParagraph"/>
        <w:numPr>
          <w:ilvl w:val="0"/>
          <w:numId w:val="37"/>
        </w:numPr>
        <w:spacing w:line="240" w:lineRule="auto"/>
        <w:ind w:left="1701"/>
        <w:rPr>
          <w:lang w:val="en-GB"/>
        </w:rPr>
      </w:pPr>
      <w:r w:rsidRPr="001D52BF">
        <w:rPr>
          <w:lang w:val="en-GB"/>
        </w:rPr>
        <w:t>Routing of incidents or requests to technical support teams</w:t>
      </w:r>
    </w:p>
    <w:p w14:paraId="08629D82" w14:textId="77777777" w:rsidR="0076749A" w:rsidRPr="001D52BF" w:rsidRDefault="0076749A" w:rsidP="0076749A">
      <w:pPr>
        <w:spacing w:line="240" w:lineRule="auto"/>
        <w:rPr>
          <w:lang w:val="en-GB"/>
        </w:rPr>
      </w:pPr>
    </w:p>
    <w:p w14:paraId="4A412A97" w14:textId="77777777" w:rsidR="0076749A" w:rsidRPr="001D52BF" w:rsidRDefault="0076749A" w:rsidP="0076749A">
      <w:pPr>
        <w:pStyle w:val="Heading3"/>
      </w:pPr>
      <w:bookmarkStart w:id="21" w:name="_Toc133169766"/>
      <w:bookmarkStart w:id="22" w:name="_Toc152836257"/>
      <w:r w:rsidRPr="001D52BF">
        <w:t>Hardware Management Services</w:t>
      </w:r>
      <w:bookmarkEnd w:id="21"/>
      <w:bookmarkEnd w:id="22"/>
    </w:p>
    <w:p w14:paraId="410BBCB2" w14:textId="77777777" w:rsidR="0076749A" w:rsidRPr="001D52BF" w:rsidRDefault="0076749A" w:rsidP="001D52BF">
      <w:pPr>
        <w:spacing w:after="0" w:line="240" w:lineRule="auto"/>
        <w:ind w:left="567"/>
        <w:rPr>
          <w:lang w:val="en-GB"/>
        </w:rPr>
      </w:pPr>
      <w:r w:rsidRPr="001D52BF">
        <w:rPr>
          <w:lang w:val="en-GB"/>
        </w:rPr>
        <w:t xml:space="preserve">The listed elements form part of the requirements for a hardware management service </w:t>
      </w:r>
    </w:p>
    <w:p w14:paraId="7A52CA55" w14:textId="77777777" w:rsidR="0076749A" w:rsidRPr="001D52BF" w:rsidRDefault="0076749A" w:rsidP="008444B5">
      <w:pPr>
        <w:pStyle w:val="ListParagraph"/>
        <w:numPr>
          <w:ilvl w:val="0"/>
          <w:numId w:val="36"/>
        </w:numPr>
        <w:spacing w:line="240" w:lineRule="auto"/>
        <w:ind w:left="1287"/>
        <w:rPr>
          <w:lang w:val="en-GB"/>
        </w:rPr>
      </w:pPr>
      <w:r w:rsidRPr="001D52BF">
        <w:rPr>
          <w:lang w:val="en-GB"/>
        </w:rPr>
        <w:t>Incident Resolution and Management</w:t>
      </w:r>
    </w:p>
    <w:p w14:paraId="55291EA1" w14:textId="77777777" w:rsidR="0076749A" w:rsidRPr="001D52BF" w:rsidRDefault="0076749A" w:rsidP="008444B5">
      <w:pPr>
        <w:pStyle w:val="ListParagraph"/>
        <w:numPr>
          <w:ilvl w:val="0"/>
          <w:numId w:val="38"/>
        </w:numPr>
        <w:spacing w:line="240" w:lineRule="auto"/>
        <w:ind w:left="1701"/>
        <w:rPr>
          <w:lang w:val="en-GB"/>
        </w:rPr>
      </w:pPr>
      <w:r w:rsidRPr="001D52BF">
        <w:rPr>
          <w:lang w:val="en-GB"/>
        </w:rPr>
        <w:t>Frequency: On assignment of an incidents logged via the Service Provider Service Desk</w:t>
      </w:r>
    </w:p>
    <w:p w14:paraId="2588FB27" w14:textId="77777777" w:rsidR="0076749A" w:rsidRPr="001D52BF" w:rsidRDefault="0076749A" w:rsidP="008444B5">
      <w:pPr>
        <w:pStyle w:val="ListParagraph"/>
        <w:numPr>
          <w:ilvl w:val="0"/>
          <w:numId w:val="38"/>
        </w:numPr>
        <w:spacing w:line="240" w:lineRule="auto"/>
        <w:ind w:left="1701"/>
        <w:rPr>
          <w:lang w:val="en-GB"/>
        </w:rPr>
      </w:pPr>
      <w:r w:rsidRPr="001D52BF">
        <w:rPr>
          <w:lang w:val="en-GB"/>
        </w:rPr>
        <w:t>Performance Measure: Calls attended within MTTR. Incidents Reports to be completed and submitted within 2 working days of incidents closure.</w:t>
      </w:r>
    </w:p>
    <w:p w14:paraId="1317D9E4" w14:textId="77777777" w:rsidR="0076749A" w:rsidRPr="001D52BF" w:rsidRDefault="0076749A" w:rsidP="008444B5">
      <w:pPr>
        <w:pStyle w:val="ListParagraph"/>
        <w:numPr>
          <w:ilvl w:val="0"/>
          <w:numId w:val="38"/>
        </w:numPr>
        <w:spacing w:line="240" w:lineRule="auto"/>
        <w:ind w:left="1701"/>
        <w:rPr>
          <w:lang w:val="en-GB"/>
        </w:rPr>
      </w:pPr>
      <w:r w:rsidRPr="001D52BF">
        <w:rPr>
          <w:lang w:val="en-GB"/>
        </w:rPr>
        <w:t>Reporting: Incidents are reported individually and consolidated in a summary section in the Monthly SLA Report</w:t>
      </w:r>
    </w:p>
    <w:p w14:paraId="150EC7B0" w14:textId="77777777" w:rsidR="0076749A" w:rsidRPr="001D52BF" w:rsidRDefault="0076749A" w:rsidP="0076749A">
      <w:pPr>
        <w:pStyle w:val="ListParagraph"/>
        <w:spacing w:line="240" w:lineRule="auto"/>
        <w:ind w:left="1134"/>
        <w:rPr>
          <w:lang w:val="en-GB"/>
        </w:rPr>
      </w:pPr>
    </w:p>
    <w:p w14:paraId="730F65D4" w14:textId="77777777" w:rsidR="0076749A" w:rsidRPr="001D52BF" w:rsidRDefault="0076749A" w:rsidP="008444B5">
      <w:pPr>
        <w:pStyle w:val="ListParagraph"/>
        <w:numPr>
          <w:ilvl w:val="0"/>
          <w:numId w:val="36"/>
        </w:numPr>
        <w:spacing w:line="240" w:lineRule="auto"/>
        <w:ind w:left="927"/>
        <w:rPr>
          <w:lang w:val="en-GB"/>
        </w:rPr>
      </w:pPr>
      <w:r w:rsidRPr="001D52BF">
        <w:rPr>
          <w:lang w:val="en-GB"/>
        </w:rPr>
        <w:t>Service Request Management</w:t>
      </w:r>
    </w:p>
    <w:p w14:paraId="30C26D61" w14:textId="77777777" w:rsidR="0076749A" w:rsidRPr="001D52BF" w:rsidRDefault="0076749A" w:rsidP="008444B5">
      <w:pPr>
        <w:pStyle w:val="ListParagraph"/>
        <w:numPr>
          <w:ilvl w:val="0"/>
          <w:numId w:val="38"/>
        </w:numPr>
        <w:spacing w:line="240" w:lineRule="auto"/>
        <w:ind w:left="1341"/>
        <w:rPr>
          <w:lang w:val="en-GB"/>
        </w:rPr>
      </w:pPr>
      <w:r w:rsidRPr="001D52BF">
        <w:rPr>
          <w:lang w:val="en-GB"/>
        </w:rPr>
        <w:t>Frequency: Ad-hoc on receipt of a completed and approved Service Request Form</w:t>
      </w:r>
      <w:r w:rsidRPr="001D52BF" w:rsidDel="00A20829">
        <w:rPr>
          <w:lang w:val="en-GB"/>
        </w:rPr>
        <w:t xml:space="preserve"> </w:t>
      </w:r>
    </w:p>
    <w:p w14:paraId="2DEAE35A" w14:textId="77777777" w:rsidR="0076749A" w:rsidRPr="001D52BF" w:rsidRDefault="0076749A" w:rsidP="008444B5">
      <w:pPr>
        <w:pStyle w:val="ListParagraph"/>
        <w:numPr>
          <w:ilvl w:val="0"/>
          <w:numId w:val="38"/>
        </w:numPr>
        <w:spacing w:line="240" w:lineRule="auto"/>
        <w:ind w:left="1341"/>
        <w:rPr>
          <w:lang w:val="en-GB"/>
        </w:rPr>
      </w:pPr>
      <w:r w:rsidRPr="001D52BF">
        <w:rPr>
          <w:lang w:val="en-GB"/>
        </w:rPr>
        <w:t>Performance Measure: Service Requests attended within MTTR. As per agreed schedule</w:t>
      </w:r>
      <w:r w:rsidRPr="001D52BF" w:rsidDel="00A20829">
        <w:rPr>
          <w:lang w:val="en-GB"/>
        </w:rPr>
        <w:t xml:space="preserve"> </w:t>
      </w:r>
    </w:p>
    <w:p w14:paraId="2720C79E" w14:textId="77777777" w:rsidR="0076749A" w:rsidRPr="001D52BF" w:rsidRDefault="0076749A" w:rsidP="008444B5">
      <w:pPr>
        <w:pStyle w:val="ListParagraph"/>
        <w:numPr>
          <w:ilvl w:val="0"/>
          <w:numId w:val="38"/>
        </w:numPr>
        <w:spacing w:line="240" w:lineRule="auto"/>
        <w:ind w:left="1341"/>
        <w:rPr>
          <w:lang w:val="en-GB"/>
        </w:rPr>
      </w:pPr>
      <w:r w:rsidRPr="001D52BF">
        <w:rPr>
          <w:lang w:val="en-GB"/>
        </w:rPr>
        <w:t>Reporting: Report in Monthly SLA Report</w:t>
      </w:r>
      <w:r w:rsidRPr="001D52BF" w:rsidDel="00A20829">
        <w:rPr>
          <w:lang w:val="en-GB"/>
        </w:rPr>
        <w:t xml:space="preserve"> </w:t>
      </w:r>
    </w:p>
    <w:p w14:paraId="2F96BCA9" w14:textId="77777777" w:rsidR="0076749A" w:rsidRPr="001D52BF" w:rsidRDefault="0076749A" w:rsidP="001D52BF">
      <w:pPr>
        <w:pStyle w:val="ListParagraph"/>
        <w:spacing w:line="240" w:lineRule="auto"/>
        <w:ind w:left="927"/>
        <w:rPr>
          <w:lang w:val="en-GB"/>
        </w:rPr>
      </w:pPr>
    </w:p>
    <w:p w14:paraId="44D06514" w14:textId="77777777" w:rsidR="0076749A" w:rsidRPr="001D52BF" w:rsidRDefault="0076749A" w:rsidP="008444B5">
      <w:pPr>
        <w:pStyle w:val="ListParagraph"/>
        <w:numPr>
          <w:ilvl w:val="0"/>
          <w:numId w:val="36"/>
        </w:numPr>
        <w:spacing w:line="240" w:lineRule="auto"/>
        <w:ind w:left="927"/>
        <w:rPr>
          <w:lang w:val="en-GB"/>
        </w:rPr>
      </w:pPr>
      <w:r w:rsidRPr="001D52BF">
        <w:rPr>
          <w:lang w:val="en-GB"/>
        </w:rPr>
        <w:t>Service Delivery Management</w:t>
      </w:r>
    </w:p>
    <w:p w14:paraId="09C28743" w14:textId="77777777" w:rsidR="0076749A" w:rsidRPr="001D52BF" w:rsidRDefault="0076749A" w:rsidP="008444B5">
      <w:pPr>
        <w:pStyle w:val="ListParagraph"/>
        <w:numPr>
          <w:ilvl w:val="0"/>
          <w:numId w:val="38"/>
        </w:numPr>
        <w:spacing w:line="240" w:lineRule="auto"/>
        <w:ind w:left="1341"/>
        <w:rPr>
          <w:lang w:val="en-GB"/>
        </w:rPr>
      </w:pPr>
      <w:r w:rsidRPr="001D52BF">
        <w:rPr>
          <w:lang w:val="en-GB"/>
        </w:rPr>
        <w:t>Frequency: Monthly SLA Meeting</w:t>
      </w:r>
      <w:r w:rsidRPr="001D52BF" w:rsidDel="00A20829">
        <w:rPr>
          <w:lang w:val="en-GB"/>
        </w:rPr>
        <w:t xml:space="preserve"> </w:t>
      </w:r>
    </w:p>
    <w:p w14:paraId="06CBC466" w14:textId="77777777" w:rsidR="0076749A" w:rsidRPr="001D52BF" w:rsidRDefault="0076749A" w:rsidP="008444B5">
      <w:pPr>
        <w:pStyle w:val="ListParagraph"/>
        <w:numPr>
          <w:ilvl w:val="0"/>
          <w:numId w:val="38"/>
        </w:numPr>
        <w:spacing w:line="240" w:lineRule="auto"/>
        <w:ind w:left="1341"/>
        <w:rPr>
          <w:lang w:val="en-GB"/>
        </w:rPr>
      </w:pPr>
      <w:r w:rsidRPr="001D52BF">
        <w:rPr>
          <w:lang w:val="en-GB"/>
        </w:rPr>
        <w:t>Performance Measure: Compliance and performance related to the support and maintenance services provided</w:t>
      </w:r>
      <w:r w:rsidRPr="001D52BF" w:rsidDel="00A20829">
        <w:rPr>
          <w:lang w:val="en-GB"/>
        </w:rPr>
        <w:t xml:space="preserve"> </w:t>
      </w:r>
    </w:p>
    <w:p w14:paraId="523A333A" w14:textId="77777777" w:rsidR="0076749A" w:rsidRPr="001D52BF" w:rsidRDefault="0076749A" w:rsidP="008444B5">
      <w:pPr>
        <w:pStyle w:val="ListParagraph"/>
        <w:numPr>
          <w:ilvl w:val="0"/>
          <w:numId w:val="38"/>
        </w:numPr>
        <w:spacing w:line="240" w:lineRule="auto"/>
        <w:ind w:left="1341"/>
        <w:rPr>
          <w:lang w:val="en-GB"/>
        </w:rPr>
      </w:pPr>
      <w:r w:rsidRPr="001D52BF">
        <w:rPr>
          <w:lang w:val="en-GB"/>
        </w:rPr>
        <w:t>Reporting: Report in Monthly SLA Report</w:t>
      </w:r>
    </w:p>
    <w:p w14:paraId="1DCC1E6D" w14:textId="77777777" w:rsidR="00EE3888" w:rsidRPr="001D52BF" w:rsidRDefault="00EE3888" w:rsidP="00EE3888">
      <w:pPr>
        <w:pStyle w:val="Heading1"/>
      </w:pPr>
      <w:bookmarkStart w:id="23" w:name="_Toc152836258"/>
      <w:r w:rsidRPr="001D52BF">
        <w:t>Requirements</w:t>
      </w:r>
      <w:bookmarkEnd w:id="23"/>
    </w:p>
    <w:p w14:paraId="3AB7F3B8" w14:textId="77777777" w:rsidR="00EE3888" w:rsidRPr="001D52BF" w:rsidRDefault="00EE3888" w:rsidP="00EE3888">
      <w:pPr>
        <w:pStyle w:val="Heading2"/>
      </w:pPr>
      <w:bookmarkStart w:id="24" w:name="_Toc152836259"/>
      <w:r w:rsidRPr="001D52BF">
        <w:t>Product / Service / Solution Requirements</w:t>
      </w:r>
      <w:bookmarkEnd w:id="24"/>
    </w:p>
    <w:p w14:paraId="3E0DB58E" w14:textId="77777777" w:rsidR="00EE3888" w:rsidRPr="001D52BF" w:rsidRDefault="00EE3888" w:rsidP="00EE3888">
      <w:pPr>
        <w:pStyle w:val="Heading3"/>
      </w:pPr>
      <w:bookmarkStart w:id="25" w:name="_Toc152836260"/>
      <w:r w:rsidRPr="001D52BF">
        <w:t>Solution Require</w:t>
      </w:r>
      <w:r w:rsidR="00C03B17" w:rsidRPr="001D52BF">
        <w:t>ments</w:t>
      </w:r>
      <w:bookmarkEnd w:id="25"/>
    </w:p>
    <w:p w14:paraId="2EFAEF04" w14:textId="4BDF906D" w:rsidR="00EE3888" w:rsidRPr="001D52BF" w:rsidRDefault="00185D5A" w:rsidP="0096725A">
      <w:pPr>
        <w:pStyle w:val="ListParagraph"/>
        <w:numPr>
          <w:ilvl w:val="0"/>
          <w:numId w:val="3"/>
        </w:numPr>
      </w:pPr>
      <w:r w:rsidRPr="001D52BF">
        <w:t xml:space="preserve">Provide a suitable Bandwidth </w:t>
      </w:r>
      <w:r w:rsidR="00AC182D" w:rsidRPr="001D52BF">
        <w:t>management infrastructure</w:t>
      </w:r>
      <w:r w:rsidRPr="001D52BF">
        <w:t xml:space="preserve"> and appropriate </w:t>
      </w:r>
      <w:r w:rsidR="00AC182D" w:rsidRPr="001D52BF">
        <w:t>licenses as</w:t>
      </w:r>
      <w:r w:rsidR="004C04C3" w:rsidRPr="001D52BF">
        <w:t xml:space="preserve"> per table below.</w:t>
      </w: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0"/>
        <w:gridCol w:w="1519"/>
        <w:gridCol w:w="1713"/>
        <w:gridCol w:w="3714"/>
        <w:gridCol w:w="1406"/>
      </w:tblGrid>
      <w:tr w:rsidR="004C04C3" w:rsidRPr="001D52BF" w14:paraId="61D71F0B" w14:textId="77777777" w:rsidTr="001D52BF">
        <w:tc>
          <w:tcPr>
            <w:tcW w:w="392" w:type="pct"/>
            <w:shd w:val="clear" w:color="auto" w:fill="DBE5F1" w:themeFill="accent1" w:themeFillTint="33"/>
            <w:vAlign w:val="center"/>
          </w:tcPr>
          <w:p w14:paraId="6BB02B8A" w14:textId="77777777" w:rsidR="004C04C3" w:rsidRPr="001D52BF" w:rsidRDefault="004C04C3" w:rsidP="00F832AC">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w:t>
            </w:r>
          </w:p>
        </w:tc>
        <w:tc>
          <w:tcPr>
            <w:tcW w:w="838" w:type="pct"/>
            <w:shd w:val="clear" w:color="auto" w:fill="DBE5F1" w:themeFill="accent1" w:themeFillTint="33"/>
            <w:vAlign w:val="center"/>
          </w:tcPr>
          <w:p w14:paraId="60834B16" w14:textId="77777777" w:rsidR="004C04C3" w:rsidRPr="001D52BF" w:rsidRDefault="004C04C3" w:rsidP="00F832AC">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District</w:t>
            </w:r>
          </w:p>
        </w:tc>
        <w:tc>
          <w:tcPr>
            <w:tcW w:w="945" w:type="pct"/>
            <w:shd w:val="clear" w:color="auto" w:fill="DBE5F1" w:themeFill="accent1" w:themeFillTint="33"/>
          </w:tcPr>
          <w:p w14:paraId="27E471DF" w14:textId="77777777" w:rsidR="004C04C3" w:rsidRPr="001D52BF" w:rsidRDefault="004C04C3" w:rsidP="00F832AC">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City</w:t>
            </w:r>
          </w:p>
        </w:tc>
        <w:tc>
          <w:tcPr>
            <w:tcW w:w="2049" w:type="pct"/>
            <w:shd w:val="clear" w:color="auto" w:fill="DBE5F1" w:themeFill="accent1" w:themeFillTint="33"/>
          </w:tcPr>
          <w:p w14:paraId="01F13A8D" w14:textId="77777777" w:rsidR="004C04C3" w:rsidRPr="001D52BF" w:rsidRDefault="004C04C3" w:rsidP="00F832AC">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Address</w:t>
            </w:r>
          </w:p>
        </w:tc>
        <w:tc>
          <w:tcPr>
            <w:tcW w:w="776" w:type="pct"/>
            <w:shd w:val="clear" w:color="auto" w:fill="DBE5F1" w:themeFill="accent1" w:themeFillTint="33"/>
          </w:tcPr>
          <w:p w14:paraId="1E5FF217" w14:textId="77777777" w:rsidR="004C04C3" w:rsidRPr="001D52BF" w:rsidRDefault="004C04C3" w:rsidP="00F832AC">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Bandwidth Size</w:t>
            </w:r>
          </w:p>
        </w:tc>
      </w:tr>
      <w:tr w:rsidR="004C04C3" w:rsidRPr="001D52BF" w14:paraId="58703FAD" w14:textId="77777777" w:rsidTr="001D52BF">
        <w:tc>
          <w:tcPr>
            <w:tcW w:w="392" w:type="pct"/>
          </w:tcPr>
          <w:p w14:paraId="14CECCCE" w14:textId="77777777" w:rsidR="004C04C3" w:rsidRPr="001D52BF" w:rsidRDefault="004C04C3" w:rsidP="00F832AC">
            <w:pPr>
              <w:rPr>
                <w:rFonts w:cs="Calibri"/>
              </w:rPr>
            </w:pPr>
            <w:r w:rsidRPr="001D52BF">
              <w:t>1.</w:t>
            </w:r>
          </w:p>
        </w:tc>
        <w:tc>
          <w:tcPr>
            <w:tcW w:w="838" w:type="pct"/>
          </w:tcPr>
          <w:p w14:paraId="5C93AC36" w14:textId="3547812E" w:rsidR="004C04C3" w:rsidRPr="001D52BF" w:rsidRDefault="004C04C3" w:rsidP="00F832AC">
            <w:pPr>
              <w:jc w:val="left"/>
              <w:rPr>
                <w:rFonts w:cs="Calibri"/>
              </w:rPr>
            </w:pPr>
            <w:r w:rsidRPr="001D52BF">
              <w:t>Natalia</w:t>
            </w:r>
            <w:r w:rsidR="00AC182D" w:rsidRPr="001D52BF">
              <w:t xml:space="preserve"> (Core Site)</w:t>
            </w:r>
          </w:p>
        </w:tc>
        <w:tc>
          <w:tcPr>
            <w:tcW w:w="945" w:type="pct"/>
          </w:tcPr>
          <w:p w14:paraId="2842885B" w14:textId="77777777" w:rsidR="004C04C3" w:rsidRPr="001D52BF" w:rsidRDefault="004C04C3" w:rsidP="00F832AC">
            <w:pPr>
              <w:jc w:val="left"/>
              <w:rPr>
                <w:rFonts w:cs="Calibri"/>
              </w:rPr>
            </w:pPr>
            <w:r w:rsidRPr="001D52BF">
              <w:t>Pietermaritzburg</w:t>
            </w:r>
          </w:p>
        </w:tc>
        <w:tc>
          <w:tcPr>
            <w:tcW w:w="2049" w:type="pct"/>
          </w:tcPr>
          <w:p w14:paraId="1B75E4C0" w14:textId="77777777" w:rsidR="004C04C3" w:rsidRPr="001D52BF" w:rsidRDefault="004C04C3" w:rsidP="00F832AC">
            <w:pPr>
              <w:jc w:val="left"/>
              <w:rPr>
                <w:rFonts w:cs="Calibri"/>
              </w:rPr>
            </w:pPr>
            <w:r w:rsidRPr="001D52BF">
              <w:t>330 Langalibalele Street, PMB</w:t>
            </w:r>
          </w:p>
        </w:tc>
        <w:tc>
          <w:tcPr>
            <w:tcW w:w="776" w:type="pct"/>
          </w:tcPr>
          <w:p w14:paraId="14D55D7D" w14:textId="2FD49420" w:rsidR="004C04C3" w:rsidRPr="001D52BF" w:rsidRDefault="00AC182D" w:rsidP="00F832AC">
            <w:pPr>
              <w:jc w:val="left"/>
              <w:rPr>
                <w:rFonts w:cs="Calibri"/>
              </w:rPr>
            </w:pPr>
            <w:r w:rsidRPr="001D52BF">
              <w:t>250Mb</w:t>
            </w:r>
          </w:p>
        </w:tc>
      </w:tr>
      <w:tr w:rsidR="004C04C3" w:rsidRPr="001D52BF" w14:paraId="698DFD7A" w14:textId="77777777" w:rsidTr="001D52BF">
        <w:tc>
          <w:tcPr>
            <w:tcW w:w="392" w:type="pct"/>
          </w:tcPr>
          <w:p w14:paraId="6547C3AF" w14:textId="77777777" w:rsidR="004C04C3" w:rsidRPr="001D52BF" w:rsidRDefault="004C04C3" w:rsidP="00F832AC">
            <w:pPr>
              <w:rPr>
                <w:rFonts w:cs="Calibri"/>
              </w:rPr>
            </w:pPr>
            <w:r w:rsidRPr="001D52BF">
              <w:t>2.</w:t>
            </w:r>
          </w:p>
        </w:tc>
        <w:tc>
          <w:tcPr>
            <w:tcW w:w="838" w:type="pct"/>
          </w:tcPr>
          <w:p w14:paraId="0D2B09BD" w14:textId="77777777" w:rsidR="004C04C3" w:rsidRPr="001D52BF" w:rsidRDefault="004C04C3" w:rsidP="00F832AC">
            <w:pPr>
              <w:jc w:val="left"/>
              <w:rPr>
                <w:rFonts w:cs="Calibri"/>
              </w:rPr>
            </w:pPr>
            <w:r w:rsidRPr="001D52BF">
              <w:t>SLP</w:t>
            </w:r>
          </w:p>
        </w:tc>
        <w:tc>
          <w:tcPr>
            <w:tcW w:w="945" w:type="pct"/>
          </w:tcPr>
          <w:p w14:paraId="4721401F" w14:textId="77777777" w:rsidR="004C04C3" w:rsidRPr="001D52BF" w:rsidRDefault="004C04C3" w:rsidP="00F832AC">
            <w:pPr>
              <w:jc w:val="left"/>
              <w:rPr>
                <w:rFonts w:cs="Calibri"/>
              </w:rPr>
            </w:pPr>
            <w:r w:rsidRPr="001D52BF">
              <w:t>Pietermaritzburg</w:t>
            </w:r>
          </w:p>
        </w:tc>
        <w:tc>
          <w:tcPr>
            <w:tcW w:w="2049" w:type="pct"/>
          </w:tcPr>
          <w:p w14:paraId="61A5C265" w14:textId="77777777" w:rsidR="004C04C3" w:rsidRPr="001D52BF" w:rsidRDefault="004C04C3" w:rsidP="00F832AC">
            <w:pPr>
              <w:jc w:val="left"/>
              <w:rPr>
                <w:rFonts w:cs="Calibri"/>
              </w:rPr>
            </w:pPr>
            <w:r w:rsidRPr="001D52BF">
              <w:t>271 Church Street, PMB</w:t>
            </w:r>
          </w:p>
        </w:tc>
        <w:tc>
          <w:tcPr>
            <w:tcW w:w="776" w:type="pct"/>
          </w:tcPr>
          <w:p w14:paraId="2F1F946E" w14:textId="77777777" w:rsidR="004C04C3" w:rsidRPr="001D52BF" w:rsidRDefault="004C04C3" w:rsidP="00F832AC">
            <w:pPr>
              <w:jc w:val="left"/>
              <w:rPr>
                <w:rFonts w:cs="Calibri"/>
              </w:rPr>
            </w:pPr>
            <w:r w:rsidRPr="001D52BF">
              <w:t>30Mb</w:t>
            </w:r>
          </w:p>
        </w:tc>
      </w:tr>
      <w:tr w:rsidR="004C04C3" w:rsidRPr="001D52BF" w14:paraId="768A42BF" w14:textId="77777777" w:rsidTr="001D52BF">
        <w:tc>
          <w:tcPr>
            <w:tcW w:w="392" w:type="pct"/>
          </w:tcPr>
          <w:p w14:paraId="07421009" w14:textId="77777777" w:rsidR="004C04C3" w:rsidRPr="001D52BF" w:rsidRDefault="004C04C3" w:rsidP="00F832AC">
            <w:pPr>
              <w:rPr>
                <w:rFonts w:cs="Calibri"/>
              </w:rPr>
            </w:pPr>
            <w:r w:rsidRPr="001D52BF">
              <w:t>3.</w:t>
            </w:r>
          </w:p>
        </w:tc>
        <w:tc>
          <w:tcPr>
            <w:tcW w:w="838" w:type="pct"/>
          </w:tcPr>
          <w:p w14:paraId="0C6DCD2A" w14:textId="77777777" w:rsidR="004C04C3" w:rsidRPr="001D52BF" w:rsidRDefault="004C04C3" w:rsidP="00F832AC">
            <w:pPr>
              <w:jc w:val="left"/>
              <w:rPr>
                <w:rFonts w:cs="Calibri"/>
              </w:rPr>
            </w:pPr>
            <w:r w:rsidRPr="001D52BF">
              <w:t>Wadley House</w:t>
            </w:r>
          </w:p>
        </w:tc>
        <w:tc>
          <w:tcPr>
            <w:tcW w:w="945" w:type="pct"/>
          </w:tcPr>
          <w:p w14:paraId="6B6477F5" w14:textId="77777777" w:rsidR="004C04C3" w:rsidRPr="001D52BF" w:rsidRDefault="004C04C3" w:rsidP="00F832AC">
            <w:pPr>
              <w:jc w:val="left"/>
              <w:rPr>
                <w:rFonts w:cs="Calibri"/>
              </w:rPr>
            </w:pPr>
            <w:r w:rsidRPr="001D52BF">
              <w:t>Pietermaritzburg</w:t>
            </w:r>
          </w:p>
        </w:tc>
        <w:tc>
          <w:tcPr>
            <w:tcW w:w="2049" w:type="pct"/>
          </w:tcPr>
          <w:p w14:paraId="085AD896" w14:textId="77777777" w:rsidR="004C04C3" w:rsidRPr="001D52BF" w:rsidRDefault="004C04C3" w:rsidP="00F832AC">
            <w:pPr>
              <w:jc w:val="left"/>
              <w:rPr>
                <w:rFonts w:cs="Calibri"/>
              </w:rPr>
            </w:pPr>
            <w:r w:rsidRPr="001D52BF">
              <w:t>115 Jabu Ndlovu Street, PMB</w:t>
            </w:r>
          </w:p>
        </w:tc>
        <w:tc>
          <w:tcPr>
            <w:tcW w:w="776" w:type="pct"/>
          </w:tcPr>
          <w:p w14:paraId="2033993B" w14:textId="77777777" w:rsidR="004C04C3" w:rsidRPr="001D52BF" w:rsidRDefault="004C04C3" w:rsidP="00F832AC">
            <w:pPr>
              <w:jc w:val="left"/>
              <w:rPr>
                <w:rFonts w:cs="Calibri"/>
              </w:rPr>
            </w:pPr>
            <w:r w:rsidRPr="001D52BF">
              <w:t>20Mb</w:t>
            </w:r>
          </w:p>
        </w:tc>
      </w:tr>
      <w:tr w:rsidR="004C04C3" w:rsidRPr="001D52BF" w14:paraId="509C5531" w14:textId="77777777" w:rsidTr="001D52BF">
        <w:tc>
          <w:tcPr>
            <w:tcW w:w="392" w:type="pct"/>
          </w:tcPr>
          <w:p w14:paraId="312FA32E" w14:textId="77777777" w:rsidR="004C04C3" w:rsidRPr="001D52BF" w:rsidRDefault="004C04C3" w:rsidP="00F832AC">
            <w:pPr>
              <w:rPr>
                <w:rFonts w:cs="Calibri"/>
              </w:rPr>
            </w:pPr>
            <w:r w:rsidRPr="001D52BF">
              <w:t>4.</w:t>
            </w:r>
          </w:p>
        </w:tc>
        <w:tc>
          <w:tcPr>
            <w:tcW w:w="838" w:type="pct"/>
          </w:tcPr>
          <w:p w14:paraId="0B93F70D" w14:textId="77777777" w:rsidR="004C04C3" w:rsidRPr="001D52BF" w:rsidRDefault="004C04C3" w:rsidP="00F832AC">
            <w:pPr>
              <w:jc w:val="left"/>
              <w:rPr>
                <w:rFonts w:cs="Calibri"/>
              </w:rPr>
            </w:pPr>
            <w:r w:rsidRPr="001D52BF">
              <w:t>Mayville</w:t>
            </w:r>
          </w:p>
        </w:tc>
        <w:tc>
          <w:tcPr>
            <w:tcW w:w="945" w:type="pct"/>
          </w:tcPr>
          <w:p w14:paraId="4679714F" w14:textId="77777777" w:rsidR="004C04C3" w:rsidRPr="001D52BF" w:rsidRDefault="004C04C3" w:rsidP="00F832AC">
            <w:pPr>
              <w:jc w:val="left"/>
              <w:rPr>
                <w:rFonts w:cs="Calibri"/>
              </w:rPr>
            </w:pPr>
            <w:r w:rsidRPr="001D52BF">
              <w:t>Durban</w:t>
            </w:r>
          </w:p>
        </w:tc>
        <w:tc>
          <w:tcPr>
            <w:tcW w:w="2049" w:type="pct"/>
          </w:tcPr>
          <w:p w14:paraId="3BFCB765" w14:textId="77777777" w:rsidR="004C04C3" w:rsidRPr="001D52BF" w:rsidRDefault="004C04C3" w:rsidP="00F832AC">
            <w:pPr>
              <w:jc w:val="left"/>
              <w:rPr>
                <w:rFonts w:cs="Calibri"/>
              </w:rPr>
            </w:pPr>
            <w:r w:rsidRPr="001D52BF">
              <w:t xml:space="preserve">7 </w:t>
            </w:r>
            <w:proofErr w:type="spellStart"/>
            <w:r w:rsidRPr="001D52BF">
              <w:t>Buro</w:t>
            </w:r>
            <w:proofErr w:type="spellEnd"/>
            <w:r w:rsidRPr="001D52BF">
              <w:t xml:space="preserve"> Crescent Street, Durban</w:t>
            </w:r>
          </w:p>
        </w:tc>
        <w:tc>
          <w:tcPr>
            <w:tcW w:w="776" w:type="pct"/>
          </w:tcPr>
          <w:p w14:paraId="69147368" w14:textId="77777777" w:rsidR="004C04C3" w:rsidRPr="001D52BF" w:rsidRDefault="004C04C3" w:rsidP="00F832AC">
            <w:pPr>
              <w:jc w:val="left"/>
              <w:rPr>
                <w:rFonts w:cs="Calibri"/>
              </w:rPr>
            </w:pPr>
            <w:r w:rsidRPr="001D52BF">
              <w:t>20Mb</w:t>
            </w:r>
          </w:p>
        </w:tc>
      </w:tr>
      <w:tr w:rsidR="004C04C3" w:rsidRPr="001D52BF" w14:paraId="3522CCCB" w14:textId="77777777" w:rsidTr="001D52BF">
        <w:tc>
          <w:tcPr>
            <w:tcW w:w="392" w:type="pct"/>
          </w:tcPr>
          <w:p w14:paraId="187D0EAC" w14:textId="77777777" w:rsidR="004C04C3" w:rsidRPr="001D52BF" w:rsidRDefault="004C04C3" w:rsidP="00F832AC">
            <w:pPr>
              <w:rPr>
                <w:rFonts w:cs="Calibri"/>
              </w:rPr>
            </w:pPr>
            <w:r w:rsidRPr="001D52BF">
              <w:t>5.</w:t>
            </w:r>
          </w:p>
        </w:tc>
        <w:tc>
          <w:tcPr>
            <w:tcW w:w="838" w:type="pct"/>
          </w:tcPr>
          <w:p w14:paraId="10A8961C" w14:textId="77777777" w:rsidR="004C04C3" w:rsidRPr="001D52BF" w:rsidRDefault="004C04C3" w:rsidP="00F832AC">
            <w:pPr>
              <w:jc w:val="left"/>
              <w:rPr>
                <w:rFonts w:cs="Calibri"/>
              </w:rPr>
            </w:pPr>
            <w:r w:rsidRPr="001D52BF">
              <w:t>Westville</w:t>
            </w:r>
          </w:p>
        </w:tc>
        <w:tc>
          <w:tcPr>
            <w:tcW w:w="945" w:type="pct"/>
          </w:tcPr>
          <w:p w14:paraId="2E935770" w14:textId="77777777" w:rsidR="004C04C3" w:rsidRPr="001D52BF" w:rsidRDefault="004C04C3" w:rsidP="00F832AC">
            <w:pPr>
              <w:jc w:val="left"/>
              <w:rPr>
                <w:rFonts w:cs="Calibri"/>
              </w:rPr>
            </w:pPr>
            <w:r w:rsidRPr="001D52BF">
              <w:t>Durban</w:t>
            </w:r>
          </w:p>
        </w:tc>
        <w:tc>
          <w:tcPr>
            <w:tcW w:w="2049" w:type="pct"/>
          </w:tcPr>
          <w:p w14:paraId="658E1E0E" w14:textId="77777777" w:rsidR="004C04C3" w:rsidRPr="001D52BF" w:rsidRDefault="004C04C3" w:rsidP="00F832AC">
            <w:pPr>
              <w:jc w:val="left"/>
              <w:rPr>
                <w:rFonts w:cs="Calibri"/>
              </w:rPr>
            </w:pPr>
            <w:r w:rsidRPr="001D52BF">
              <w:t>9 Norfolk Rd, Durban</w:t>
            </w:r>
          </w:p>
        </w:tc>
        <w:tc>
          <w:tcPr>
            <w:tcW w:w="776" w:type="pct"/>
          </w:tcPr>
          <w:p w14:paraId="1823EC09" w14:textId="77777777" w:rsidR="004C04C3" w:rsidRPr="001D52BF" w:rsidRDefault="004C04C3" w:rsidP="00F832AC">
            <w:pPr>
              <w:jc w:val="left"/>
              <w:rPr>
                <w:rFonts w:cs="Calibri"/>
              </w:rPr>
            </w:pPr>
            <w:r w:rsidRPr="001D52BF">
              <w:t>30 Mb</w:t>
            </w:r>
          </w:p>
        </w:tc>
      </w:tr>
      <w:tr w:rsidR="004C04C3" w:rsidRPr="001D52BF" w14:paraId="16A8975A" w14:textId="77777777" w:rsidTr="001D52BF">
        <w:tc>
          <w:tcPr>
            <w:tcW w:w="392" w:type="pct"/>
          </w:tcPr>
          <w:p w14:paraId="13175214" w14:textId="77777777" w:rsidR="004C04C3" w:rsidRPr="001D52BF" w:rsidRDefault="004C04C3" w:rsidP="00F832AC">
            <w:pPr>
              <w:rPr>
                <w:rFonts w:cs="Calibri"/>
              </w:rPr>
            </w:pPr>
            <w:r w:rsidRPr="001D52BF">
              <w:t>6.</w:t>
            </w:r>
          </w:p>
        </w:tc>
        <w:tc>
          <w:tcPr>
            <w:tcW w:w="838" w:type="pct"/>
          </w:tcPr>
          <w:p w14:paraId="00B483F0" w14:textId="77777777" w:rsidR="004C04C3" w:rsidRPr="001D52BF" w:rsidRDefault="004C04C3" w:rsidP="00F832AC">
            <w:pPr>
              <w:jc w:val="left"/>
              <w:rPr>
                <w:rFonts w:cs="Calibri"/>
              </w:rPr>
            </w:pPr>
            <w:proofErr w:type="spellStart"/>
            <w:r w:rsidRPr="001D52BF">
              <w:t>Queensburg</w:t>
            </w:r>
            <w:proofErr w:type="spellEnd"/>
          </w:p>
        </w:tc>
        <w:tc>
          <w:tcPr>
            <w:tcW w:w="945" w:type="pct"/>
          </w:tcPr>
          <w:p w14:paraId="28364A48" w14:textId="77777777" w:rsidR="004C04C3" w:rsidRPr="001D52BF" w:rsidRDefault="004C04C3" w:rsidP="00F832AC">
            <w:pPr>
              <w:jc w:val="left"/>
              <w:rPr>
                <w:rFonts w:cs="Calibri"/>
              </w:rPr>
            </w:pPr>
            <w:r w:rsidRPr="001D52BF">
              <w:t>Durban</w:t>
            </w:r>
          </w:p>
        </w:tc>
        <w:tc>
          <w:tcPr>
            <w:tcW w:w="2049" w:type="pct"/>
          </w:tcPr>
          <w:p w14:paraId="45CC798F" w14:textId="77777777" w:rsidR="004C04C3" w:rsidRPr="001D52BF" w:rsidRDefault="004C04C3" w:rsidP="00F832AC">
            <w:pPr>
              <w:jc w:val="left"/>
              <w:rPr>
                <w:rFonts w:cs="Calibri"/>
              </w:rPr>
            </w:pPr>
            <w:r w:rsidRPr="001D52BF">
              <w:t>1 Natalia Rd, Durban</w:t>
            </w:r>
          </w:p>
        </w:tc>
        <w:tc>
          <w:tcPr>
            <w:tcW w:w="776" w:type="pct"/>
          </w:tcPr>
          <w:p w14:paraId="50603A47" w14:textId="77777777" w:rsidR="004C04C3" w:rsidRPr="001D52BF" w:rsidRDefault="004C04C3" w:rsidP="00F832AC">
            <w:pPr>
              <w:jc w:val="left"/>
              <w:rPr>
                <w:rFonts w:cs="Calibri"/>
              </w:rPr>
            </w:pPr>
            <w:r w:rsidRPr="001D52BF">
              <w:t>10 Mb</w:t>
            </w:r>
          </w:p>
        </w:tc>
      </w:tr>
      <w:tr w:rsidR="004C04C3" w:rsidRPr="001D52BF" w14:paraId="137FFEFA" w14:textId="77777777" w:rsidTr="001D52BF">
        <w:tc>
          <w:tcPr>
            <w:tcW w:w="392" w:type="pct"/>
          </w:tcPr>
          <w:p w14:paraId="5CC31E34" w14:textId="77777777" w:rsidR="004C04C3" w:rsidRPr="001D52BF" w:rsidDel="00DA75ED" w:rsidRDefault="004C04C3" w:rsidP="00F832AC">
            <w:pPr>
              <w:rPr>
                <w:rFonts w:cs="Calibri"/>
              </w:rPr>
            </w:pPr>
            <w:r w:rsidRPr="001D52BF">
              <w:t>7.</w:t>
            </w:r>
          </w:p>
        </w:tc>
        <w:tc>
          <w:tcPr>
            <w:tcW w:w="838" w:type="pct"/>
          </w:tcPr>
          <w:p w14:paraId="446A87CF" w14:textId="77777777" w:rsidR="004C04C3" w:rsidRPr="001D52BF" w:rsidDel="00DA75ED" w:rsidRDefault="004C04C3" w:rsidP="00F832AC">
            <w:pPr>
              <w:jc w:val="left"/>
              <w:rPr>
                <w:rFonts w:cs="Calibri"/>
              </w:rPr>
            </w:pPr>
            <w:proofErr w:type="spellStart"/>
            <w:r w:rsidRPr="001D52BF">
              <w:t>Mkondeni</w:t>
            </w:r>
            <w:proofErr w:type="spellEnd"/>
          </w:p>
        </w:tc>
        <w:tc>
          <w:tcPr>
            <w:tcW w:w="945" w:type="pct"/>
          </w:tcPr>
          <w:p w14:paraId="45E8DEA6" w14:textId="77777777" w:rsidR="004C04C3" w:rsidRPr="001D52BF" w:rsidRDefault="004C04C3" w:rsidP="00F832AC">
            <w:pPr>
              <w:jc w:val="left"/>
              <w:rPr>
                <w:rFonts w:cs="Calibri"/>
              </w:rPr>
            </w:pPr>
            <w:r w:rsidRPr="001D52BF">
              <w:t>Pietermaritzburg</w:t>
            </w:r>
          </w:p>
        </w:tc>
        <w:tc>
          <w:tcPr>
            <w:tcW w:w="2049" w:type="pct"/>
          </w:tcPr>
          <w:p w14:paraId="11B266F7" w14:textId="77777777" w:rsidR="004C04C3" w:rsidRPr="001D52BF" w:rsidRDefault="004C04C3" w:rsidP="00F832AC">
            <w:pPr>
              <w:jc w:val="left"/>
              <w:rPr>
                <w:rFonts w:cs="Calibri"/>
              </w:rPr>
            </w:pPr>
            <w:r w:rsidRPr="001D52BF">
              <w:t>66 Short Retreat Rd, PMB</w:t>
            </w:r>
          </w:p>
        </w:tc>
        <w:tc>
          <w:tcPr>
            <w:tcW w:w="776" w:type="pct"/>
          </w:tcPr>
          <w:p w14:paraId="0424D159" w14:textId="77777777" w:rsidR="004C04C3" w:rsidRPr="001D52BF" w:rsidRDefault="004C04C3" w:rsidP="00F832AC">
            <w:pPr>
              <w:jc w:val="left"/>
              <w:rPr>
                <w:rFonts w:cs="Calibri"/>
              </w:rPr>
            </w:pPr>
            <w:r w:rsidRPr="001D52BF">
              <w:t>10 Mb</w:t>
            </w:r>
          </w:p>
        </w:tc>
      </w:tr>
      <w:tr w:rsidR="004C04C3" w:rsidRPr="001D52BF" w14:paraId="213B234C" w14:textId="77777777" w:rsidTr="001D52BF">
        <w:tc>
          <w:tcPr>
            <w:tcW w:w="392" w:type="pct"/>
          </w:tcPr>
          <w:p w14:paraId="306586C7" w14:textId="77777777" w:rsidR="004C04C3" w:rsidRPr="001D52BF" w:rsidDel="00DA75ED" w:rsidRDefault="004C04C3" w:rsidP="00F832AC">
            <w:pPr>
              <w:rPr>
                <w:rFonts w:cs="Calibri"/>
              </w:rPr>
            </w:pPr>
            <w:r w:rsidRPr="001D52BF">
              <w:t>8.</w:t>
            </w:r>
          </w:p>
        </w:tc>
        <w:tc>
          <w:tcPr>
            <w:tcW w:w="838" w:type="pct"/>
          </w:tcPr>
          <w:p w14:paraId="41F03E7C" w14:textId="77777777" w:rsidR="004C04C3" w:rsidRPr="001D52BF" w:rsidDel="00DA75ED" w:rsidRDefault="004C04C3" w:rsidP="00F832AC">
            <w:pPr>
              <w:jc w:val="left"/>
              <w:rPr>
                <w:rFonts w:cs="Calibri"/>
              </w:rPr>
            </w:pPr>
            <w:r w:rsidRPr="001D52BF">
              <w:t xml:space="preserve">Harry </w:t>
            </w:r>
            <w:proofErr w:type="spellStart"/>
            <w:r w:rsidRPr="001D52BF">
              <w:t>Gwala</w:t>
            </w:r>
            <w:proofErr w:type="spellEnd"/>
          </w:p>
        </w:tc>
        <w:tc>
          <w:tcPr>
            <w:tcW w:w="945" w:type="pct"/>
          </w:tcPr>
          <w:p w14:paraId="3899EBBF" w14:textId="77777777" w:rsidR="004C04C3" w:rsidRPr="001D52BF" w:rsidRDefault="004C04C3" w:rsidP="00F832AC">
            <w:pPr>
              <w:jc w:val="left"/>
              <w:rPr>
                <w:rFonts w:cs="Calibri"/>
              </w:rPr>
            </w:pPr>
            <w:r w:rsidRPr="001D52BF">
              <w:t>Ixopo</w:t>
            </w:r>
          </w:p>
        </w:tc>
        <w:tc>
          <w:tcPr>
            <w:tcW w:w="2049" w:type="pct"/>
          </w:tcPr>
          <w:p w14:paraId="03F5C9EB" w14:textId="77777777" w:rsidR="004C04C3" w:rsidRPr="001D52BF" w:rsidRDefault="004C04C3" w:rsidP="00F832AC">
            <w:pPr>
              <w:jc w:val="left"/>
              <w:rPr>
                <w:rFonts w:cs="Calibri"/>
              </w:rPr>
            </w:pPr>
            <w:r w:rsidRPr="001D52BF">
              <w:t>No.12 Stewards town, FNB Building, Ixopo</w:t>
            </w:r>
          </w:p>
        </w:tc>
        <w:tc>
          <w:tcPr>
            <w:tcW w:w="776" w:type="pct"/>
          </w:tcPr>
          <w:p w14:paraId="074FF372" w14:textId="77777777" w:rsidR="004C04C3" w:rsidRPr="001D52BF" w:rsidRDefault="004C04C3" w:rsidP="00F832AC">
            <w:pPr>
              <w:jc w:val="left"/>
              <w:rPr>
                <w:rFonts w:cs="Calibri"/>
              </w:rPr>
            </w:pPr>
            <w:r w:rsidRPr="001D52BF">
              <w:t>10 Mb</w:t>
            </w:r>
          </w:p>
        </w:tc>
      </w:tr>
      <w:tr w:rsidR="004C04C3" w:rsidRPr="001D52BF" w14:paraId="5EF33D84" w14:textId="77777777" w:rsidTr="001D52BF">
        <w:tc>
          <w:tcPr>
            <w:tcW w:w="392" w:type="pct"/>
          </w:tcPr>
          <w:p w14:paraId="74C5EE00" w14:textId="77777777" w:rsidR="004C04C3" w:rsidRPr="001D52BF" w:rsidDel="00DA75ED" w:rsidRDefault="004C04C3" w:rsidP="00F832AC">
            <w:pPr>
              <w:rPr>
                <w:rFonts w:cs="Calibri"/>
              </w:rPr>
            </w:pPr>
            <w:r w:rsidRPr="001D52BF">
              <w:t>9.</w:t>
            </w:r>
          </w:p>
        </w:tc>
        <w:tc>
          <w:tcPr>
            <w:tcW w:w="838" w:type="pct"/>
          </w:tcPr>
          <w:p w14:paraId="68487C92" w14:textId="77777777" w:rsidR="004C04C3" w:rsidRPr="001D52BF" w:rsidDel="00DA75ED" w:rsidRDefault="004C04C3" w:rsidP="00F832AC">
            <w:pPr>
              <w:jc w:val="left"/>
              <w:rPr>
                <w:rFonts w:cs="Calibri"/>
              </w:rPr>
            </w:pPr>
            <w:proofErr w:type="spellStart"/>
            <w:r w:rsidRPr="001D52BF">
              <w:t>Ugu</w:t>
            </w:r>
            <w:proofErr w:type="spellEnd"/>
          </w:p>
        </w:tc>
        <w:tc>
          <w:tcPr>
            <w:tcW w:w="945" w:type="pct"/>
          </w:tcPr>
          <w:p w14:paraId="3FDFCF92" w14:textId="77777777" w:rsidR="004C04C3" w:rsidRPr="001D52BF" w:rsidRDefault="004C04C3" w:rsidP="00F832AC">
            <w:pPr>
              <w:jc w:val="left"/>
              <w:rPr>
                <w:rFonts w:cs="Calibri"/>
              </w:rPr>
            </w:pPr>
            <w:r w:rsidRPr="001D52BF">
              <w:t>Port Shepstone</w:t>
            </w:r>
          </w:p>
        </w:tc>
        <w:tc>
          <w:tcPr>
            <w:tcW w:w="2049" w:type="pct"/>
          </w:tcPr>
          <w:p w14:paraId="082AE869" w14:textId="77777777" w:rsidR="004C04C3" w:rsidRPr="001D52BF" w:rsidRDefault="004C04C3" w:rsidP="00F832AC">
            <w:pPr>
              <w:jc w:val="left"/>
              <w:rPr>
                <w:rFonts w:cs="Calibri"/>
              </w:rPr>
            </w:pPr>
            <w:r w:rsidRPr="001D52BF">
              <w:t>46 Bissett Street, Port Shepstone</w:t>
            </w:r>
          </w:p>
        </w:tc>
        <w:tc>
          <w:tcPr>
            <w:tcW w:w="776" w:type="pct"/>
          </w:tcPr>
          <w:p w14:paraId="7122CBD9" w14:textId="77777777" w:rsidR="004C04C3" w:rsidRPr="001D52BF" w:rsidRDefault="004C04C3" w:rsidP="00F832AC">
            <w:pPr>
              <w:jc w:val="left"/>
              <w:rPr>
                <w:rFonts w:cs="Calibri"/>
              </w:rPr>
            </w:pPr>
            <w:r w:rsidRPr="001D52BF">
              <w:t>10 Mb</w:t>
            </w:r>
          </w:p>
        </w:tc>
      </w:tr>
      <w:tr w:rsidR="004C04C3" w:rsidRPr="001D52BF" w14:paraId="37C21994" w14:textId="77777777" w:rsidTr="001D52BF">
        <w:tc>
          <w:tcPr>
            <w:tcW w:w="392" w:type="pct"/>
          </w:tcPr>
          <w:p w14:paraId="348BCA32" w14:textId="77777777" w:rsidR="004C04C3" w:rsidRPr="001D52BF" w:rsidDel="00DA75ED" w:rsidRDefault="004C04C3" w:rsidP="00F832AC">
            <w:pPr>
              <w:rPr>
                <w:rFonts w:cs="Calibri"/>
              </w:rPr>
            </w:pPr>
            <w:r w:rsidRPr="001D52BF">
              <w:t>10.</w:t>
            </w:r>
          </w:p>
        </w:tc>
        <w:tc>
          <w:tcPr>
            <w:tcW w:w="838" w:type="pct"/>
          </w:tcPr>
          <w:p w14:paraId="71D8A073" w14:textId="77777777" w:rsidR="004C04C3" w:rsidRPr="001D52BF" w:rsidDel="00DA75ED" w:rsidRDefault="004C04C3" w:rsidP="00F832AC">
            <w:pPr>
              <w:jc w:val="left"/>
              <w:rPr>
                <w:rFonts w:cs="Calibri"/>
              </w:rPr>
            </w:pPr>
            <w:r w:rsidRPr="001D52BF">
              <w:t>Thukela</w:t>
            </w:r>
          </w:p>
        </w:tc>
        <w:tc>
          <w:tcPr>
            <w:tcW w:w="945" w:type="pct"/>
          </w:tcPr>
          <w:p w14:paraId="1E905623" w14:textId="77777777" w:rsidR="004C04C3" w:rsidRPr="001D52BF" w:rsidRDefault="004C04C3" w:rsidP="00F832AC">
            <w:pPr>
              <w:jc w:val="left"/>
              <w:rPr>
                <w:rFonts w:cs="Calibri"/>
              </w:rPr>
            </w:pPr>
            <w:r w:rsidRPr="001D52BF">
              <w:t>Lady smith</w:t>
            </w:r>
          </w:p>
        </w:tc>
        <w:tc>
          <w:tcPr>
            <w:tcW w:w="2049" w:type="pct"/>
          </w:tcPr>
          <w:p w14:paraId="22454805" w14:textId="77777777" w:rsidR="004C04C3" w:rsidRPr="001D52BF" w:rsidRDefault="004C04C3" w:rsidP="00F832AC">
            <w:pPr>
              <w:jc w:val="left"/>
              <w:rPr>
                <w:rFonts w:cs="Calibri"/>
              </w:rPr>
            </w:pPr>
            <w:r w:rsidRPr="001D52BF">
              <w:t>C/O 57 Fair Clough Road, Ladysmith</w:t>
            </w:r>
          </w:p>
        </w:tc>
        <w:tc>
          <w:tcPr>
            <w:tcW w:w="776" w:type="pct"/>
          </w:tcPr>
          <w:p w14:paraId="56E8B059" w14:textId="77777777" w:rsidR="004C04C3" w:rsidRPr="001D52BF" w:rsidRDefault="004C04C3" w:rsidP="00F832AC">
            <w:pPr>
              <w:jc w:val="left"/>
              <w:rPr>
                <w:rFonts w:cs="Calibri"/>
              </w:rPr>
            </w:pPr>
            <w:r w:rsidRPr="001D52BF">
              <w:t>10 Mb</w:t>
            </w:r>
          </w:p>
        </w:tc>
      </w:tr>
      <w:tr w:rsidR="004C04C3" w:rsidRPr="001D52BF" w14:paraId="4FA5DEF3" w14:textId="77777777" w:rsidTr="001D52BF">
        <w:tc>
          <w:tcPr>
            <w:tcW w:w="392" w:type="pct"/>
          </w:tcPr>
          <w:p w14:paraId="2C5C150A" w14:textId="77777777" w:rsidR="004C04C3" w:rsidRPr="001D52BF" w:rsidDel="00DA75ED" w:rsidRDefault="004C04C3" w:rsidP="00F832AC">
            <w:pPr>
              <w:rPr>
                <w:rFonts w:cs="Calibri"/>
              </w:rPr>
            </w:pPr>
            <w:r w:rsidRPr="001D52BF">
              <w:t>11.</w:t>
            </w:r>
          </w:p>
        </w:tc>
        <w:tc>
          <w:tcPr>
            <w:tcW w:w="838" w:type="pct"/>
          </w:tcPr>
          <w:p w14:paraId="639FE50A" w14:textId="77777777" w:rsidR="004C04C3" w:rsidRPr="001D52BF" w:rsidDel="00DA75ED" w:rsidRDefault="004C04C3" w:rsidP="00F832AC">
            <w:pPr>
              <w:jc w:val="left"/>
              <w:rPr>
                <w:rFonts w:cs="Calibri"/>
              </w:rPr>
            </w:pPr>
            <w:r w:rsidRPr="001D52BF">
              <w:t>Amajuba</w:t>
            </w:r>
          </w:p>
        </w:tc>
        <w:tc>
          <w:tcPr>
            <w:tcW w:w="945" w:type="pct"/>
          </w:tcPr>
          <w:p w14:paraId="0822AA9F" w14:textId="77777777" w:rsidR="004C04C3" w:rsidRPr="001D52BF" w:rsidRDefault="004C04C3" w:rsidP="00F832AC">
            <w:pPr>
              <w:jc w:val="left"/>
              <w:rPr>
                <w:rFonts w:cs="Calibri"/>
              </w:rPr>
            </w:pPr>
            <w:r w:rsidRPr="001D52BF">
              <w:t>Newcastle</w:t>
            </w:r>
          </w:p>
        </w:tc>
        <w:tc>
          <w:tcPr>
            <w:tcW w:w="2049" w:type="pct"/>
          </w:tcPr>
          <w:p w14:paraId="34F83E26" w14:textId="77777777" w:rsidR="004C04C3" w:rsidRPr="001D52BF" w:rsidRDefault="004C04C3" w:rsidP="00F832AC">
            <w:pPr>
              <w:jc w:val="left"/>
              <w:rPr>
                <w:rFonts w:cs="Calibri"/>
              </w:rPr>
            </w:pPr>
            <w:r w:rsidRPr="001D52BF">
              <w:t>37 Murchison Street, Newcastle CBD, Newcastle, 2940</w:t>
            </w:r>
          </w:p>
        </w:tc>
        <w:tc>
          <w:tcPr>
            <w:tcW w:w="776" w:type="pct"/>
          </w:tcPr>
          <w:p w14:paraId="32750DF9" w14:textId="77777777" w:rsidR="004C04C3" w:rsidRPr="001D52BF" w:rsidRDefault="004C04C3" w:rsidP="00F832AC">
            <w:pPr>
              <w:jc w:val="left"/>
              <w:rPr>
                <w:rFonts w:cs="Calibri"/>
              </w:rPr>
            </w:pPr>
            <w:r w:rsidRPr="001D52BF">
              <w:t>10 Mb</w:t>
            </w:r>
          </w:p>
        </w:tc>
      </w:tr>
      <w:tr w:rsidR="004C04C3" w:rsidRPr="001D52BF" w14:paraId="5C09457D" w14:textId="77777777" w:rsidTr="001D52BF">
        <w:tc>
          <w:tcPr>
            <w:tcW w:w="392" w:type="pct"/>
          </w:tcPr>
          <w:p w14:paraId="2966F3C9" w14:textId="77777777" w:rsidR="004C04C3" w:rsidRPr="001D52BF" w:rsidDel="00DA75ED" w:rsidRDefault="004C04C3" w:rsidP="00F832AC">
            <w:pPr>
              <w:rPr>
                <w:rFonts w:cs="Calibri"/>
              </w:rPr>
            </w:pPr>
            <w:r w:rsidRPr="001D52BF">
              <w:t>12.</w:t>
            </w:r>
          </w:p>
        </w:tc>
        <w:tc>
          <w:tcPr>
            <w:tcW w:w="838" w:type="pct"/>
          </w:tcPr>
          <w:p w14:paraId="6DA321E3" w14:textId="77777777" w:rsidR="004C04C3" w:rsidRPr="001D52BF" w:rsidDel="00DA75ED" w:rsidRDefault="004C04C3" w:rsidP="00F832AC">
            <w:pPr>
              <w:jc w:val="left"/>
              <w:rPr>
                <w:rFonts w:cs="Calibri"/>
              </w:rPr>
            </w:pPr>
            <w:r w:rsidRPr="001D52BF">
              <w:t xml:space="preserve">King </w:t>
            </w:r>
            <w:proofErr w:type="spellStart"/>
            <w:r w:rsidRPr="001D52BF">
              <w:t>Cetshwayo</w:t>
            </w:r>
            <w:proofErr w:type="spellEnd"/>
          </w:p>
        </w:tc>
        <w:tc>
          <w:tcPr>
            <w:tcW w:w="945" w:type="pct"/>
          </w:tcPr>
          <w:p w14:paraId="2657E053" w14:textId="77777777" w:rsidR="004C04C3" w:rsidRPr="001D52BF" w:rsidRDefault="004C04C3" w:rsidP="00F832AC">
            <w:pPr>
              <w:jc w:val="left"/>
              <w:rPr>
                <w:rFonts w:cs="Calibri"/>
              </w:rPr>
            </w:pPr>
            <w:r w:rsidRPr="001D52BF">
              <w:t>Richard Bay</w:t>
            </w:r>
          </w:p>
        </w:tc>
        <w:tc>
          <w:tcPr>
            <w:tcW w:w="2049" w:type="pct"/>
          </w:tcPr>
          <w:p w14:paraId="1445A87F" w14:textId="77777777" w:rsidR="004C04C3" w:rsidRPr="001D52BF" w:rsidRDefault="004C04C3" w:rsidP="00F832AC">
            <w:pPr>
              <w:jc w:val="left"/>
              <w:rPr>
                <w:rFonts w:cs="Calibri"/>
              </w:rPr>
            </w:pPr>
            <w:r w:rsidRPr="001D52BF">
              <w:t xml:space="preserve">7 Aloe Loop street, lot No 11637 </w:t>
            </w:r>
            <w:proofErr w:type="spellStart"/>
            <w:r w:rsidRPr="001D52BF">
              <w:t>Veldenvlei</w:t>
            </w:r>
            <w:proofErr w:type="spellEnd"/>
            <w:r w:rsidRPr="001D52BF">
              <w:t>, Richards Bay</w:t>
            </w:r>
          </w:p>
        </w:tc>
        <w:tc>
          <w:tcPr>
            <w:tcW w:w="776" w:type="pct"/>
          </w:tcPr>
          <w:p w14:paraId="4F5DC988" w14:textId="77777777" w:rsidR="004C04C3" w:rsidRPr="001D52BF" w:rsidRDefault="004C04C3" w:rsidP="00F832AC">
            <w:pPr>
              <w:jc w:val="left"/>
              <w:rPr>
                <w:rFonts w:cs="Calibri"/>
              </w:rPr>
            </w:pPr>
            <w:r w:rsidRPr="001D52BF">
              <w:t>10 Mb</w:t>
            </w:r>
          </w:p>
        </w:tc>
      </w:tr>
      <w:tr w:rsidR="004C04C3" w:rsidRPr="001D52BF" w14:paraId="69550935" w14:textId="77777777" w:rsidTr="001D52BF">
        <w:tc>
          <w:tcPr>
            <w:tcW w:w="392" w:type="pct"/>
          </w:tcPr>
          <w:p w14:paraId="6ABBB981" w14:textId="77777777" w:rsidR="004C04C3" w:rsidRPr="001D52BF" w:rsidDel="00DA75ED" w:rsidRDefault="004C04C3" w:rsidP="00F832AC">
            <w:pPr>
              <w:rPr>
                <w:rFonts w:cs="Calibri"/>
              </w:rPr>
            </w:pPr>
            <w:r w:rsidRPr="001D52BF">
              <w:t>13.</w:t>
            </w:r>
          </w:p>
        </w:tc>
        <w:tc>
          <w:tcPr>
            <w:tcW w:w="838" w:type="pct"/>
          </w:tcPr>
          <w:p w14:paraId="3EC875AF" w14:textId="77777777" w:rsidR="004C04C3" w:rsidRPr="001D52BF" w:rsidDel="00DA75ED" w:rsidRDefault="004C04C3" w:rsidP="00F832AC">
            <w:pPr>
              <w:jc w:val="left"/>
              <w:rPr>
                <w:rFonts w:cs="Calibri"/>
              </w:rPr>
            </w:pPr>
            <w:proofErr w:type="spellStart"/>
            <w:r w:rsidRPr="001D52BF">
              <w:t>Mkhanyakude</w:t>
            </w:r>
            <w:proofErr w:type="spellEnd"/>
          </w:p>
        </w:tc>
        <w:tc>
          <w:tcPr>
            <w:tcW w:w="945" w:type="pct"/>
          </w:tcPr>
          <w:p w14:paraId="2B57A307" w14:textId="77777777" w:rsidR="004C04C3" w:rsidRPr="001D52BF" w:rsidRDefault="004C04C3" w:rsidP="00F832AC">
            <w:pPr>
              <w:jc w:val="left"/>
              <w:rPr>
                <w:rFonts w:cs="Calibri"/>
              </w:rPr>
            </w:pPr>
            <w:r w:rsidRPr="001D52BF">
              <w:t>Mkuze</w:t>
            </w:r>
          </w:p>
        </w:tc>
        <w:tc>
          <w:tcPr>
            <w:tcW w:w="2049" w:type="pct"/>
          </w:tcPr>
          <w:p w14:paraId="5C15FEF6" w14:textId="77777777" w:rsidR="004C04C3" w:rsidRPr="001D52BF" w:rsidRDefault="004C04C3" w:rsidP="00F832AC">
            <w:pPr>
              <w:jc w:val="left"/>
              <w:rPr>
                <w:rFonts w:cs="Calibri"/>
              </w:rPr>
            </w:pPr>
            <w:proofErr w:type="spellStart"/>
            <w:r w:rsidRPr="001D52BF">
              <w:t>Mzolozolo</w:t>
            </w:r>
            <w:proofErr w:type="spellEnd"/>
            <w:r w:rsidRPr="001D52BF">
              <w:t xml:space="preserve"> Avenue, Mkuze (next to </w:t>
            </w:r>
            <w:proofErr w:type="spellStart"/>
            <w:r w:rsidRPr="001D52BF">
              <w:t>Mthwazi</w:t>
            </w:r>
            <w:proofErr w:type="spellEnd"/>
            <w:r w:rsidRPr="001D52BF">
              <w:t xml:space="preserve"> Primary School &amp; DPT of Education)</w:t>
            </w:r>
          </w:p>
        </w:tc>
        <w:tc>
          <w:tcPr>
            <w:tcW w:w="776" w:type="pct"/>
          </w:tcPr>
          <w:p w14:paraId="52E2FEC7" w14:textId="77777777" w:rsidR="004C04C3" w:rsidRPr="001D52BF" w:rsidRDefault="004C04C3" w:rsidP="00F832AC">
            <w:pPr>
              <w:jc w:val="left"/>
              <w:rPr>
                <w:rFonts w:cs="Calibri"/>
              </w:rPr>
            </w:pPr>
            <w:r w:rsidRPr="001D52BF">
              <w:t>10 Mb</w:t>
            </w:r>
          </w:p>
        </w:tc>
      </w:tr>
      <w:tr w:rsidR="004C04C3" w:rsidRPr="001D52BF" w14:paraId="75C7CD57" w14:textId="77777777" w:rsidTr="001D52BF">
        <w:tc>
          <w:tcPr>
            <w:tcW w:w="392" w:type="pct"/>
          </w:tcPr>
          <w:p w14:paraId="7E4F2C30" w14:textId="77777777" w:rsidR="004C04C3" w:rsidRPr="001D52BF" w:rsidDel="00DA75ED" w:rsidRDefault="004C04C3" w:rsidP="00F832AC">
            <w:pPr>
              <w:rPr>
                <w:rFonts w:cs="Calibri"/>
              </w:rPr>
            </w:pPr>
            <w:r w:rsidRPr="001D52BF">
              <w:t>14.</w:t>
            </w:r>
          </w:p>
        </w:tc>
        <w:tc>
          <w:tcPr>
            <w:tcW w:w="838" w:type="pct"/>
          </w:tcPr>
          <w:p w14:paraId="3E5F29E5" w14:textId="77777777" w:rsidR="004C04C3" w:rsidRPr="001D52BF" w:rsidDel="00DA75ED" w:rsidRDefault="004C04C3" w:rsidP="00F832AC">
            <w:pPr>
              <w:jc w:val="left"/>
              <w:rPr>
                <w:rFonts w:cs="Calibri"/>
              </w:rPr>
            </w:pPr>
            <w:proofErr w:type="spellStart"/>
            <w:r w:rsidRPr="001D52BF">
              <w:t>Ilembe</w:t>
            </w:r>
            <w:proofErr w:type="spellEnd"/>
          </w:p>
        </w:tc>
        <w:tc>
          <w:tcPr>
            <w:tcW w:w="945" w:type="pct"/>
          </w:tcPr>
          <w:p w14:paraId="63D704CA" w14:textId="77777777" w:rsidR="004C04C3" w:rsidRPr="001D52BF" w:rsidRDefault="004C04C3" w:rsidP="00F832AC">
            <w:pPr>
              <w:jc w:val="left"/>
              <w:rPr>
                <w:rFonts w:cs="Calibri"/>
              </w:rPr>
            </w:pPr>
            <w:r w:rsidRPr="001D52BF">
              <w:t>Stanger</w:t>
            </w:r>
          </w:p>
        </w:tc>
        <w:tc>
          <w:tcPr>
            <w:tcW w:w="2049" w:type="pct"/>
          </w:tcPr>
          <w:p w14:paraId="4ADFA7FA" w14:textId="77777777" w:rsidR="004C04C3" w:rsidRPr="001D52BF" w:rsidRDefault="004C04C3" w:rsidP="00F832AC">
            <w:pPr>
              <w:jc w:val="left"/>
              <w:rPr>
                <w:rFonts w:cs="Calibri"/>
              </w:rPr>
            </w:pPr>
            <w:r w:rsidRPr="001D52BF">
              <w:t xml:space="preserve">Alberton house </w:t>
            </w:r>
            <w:proofErr w:type="spellStart"/>
            <w:r w:rsidRPr="001D52BF">
              <w:t>Cnr</w:t>
            </w:r>
            <w:proofErr w:type="spellEnd"/>
            <w:r w:rsidRPr="001D52BF">
              <w:t xml:space="preserve"> link &amp; 1 </w:t>
            </w:r>
            <w:proofErr w:type="spellStart"/>
            <w:r w:rsidRPr="001D52BF">
              <w:t>Eramus</w:t>
            </w:r>
            <w:proofErr w:type="spellEnd"/>
            <w:r w:rsidRPr="001D52BF">
              <w:t xml:space="preserve"> Road, </w:t>
            </w:r>
            <w:proofErr w:type="spellStart"/>
            <w:r w:rsidRPr="001D52BF">
              <w:t>Ilembe</w:t>
            </w:r>
            <w:proofErr w:type="spellEnd"/>
            <w:r w:rsidRPr="001D52BF">
              <w:t xml:space="preserve">, </w:t>
            </w:r>
            <w:proofErr w:type="spellStart"/>
            <w:r w:rsidRPr="001D52BF">
              <w:t>Kwadukuza</w:t>
            </w:r>
            <w:proofErr w:type="spellEnd"/>
            <w:r w:rsidRPr="001D52BF">
              <w:t xml:space="preserve"> </w:t>
            </w:r>
          </w:p>
        </w:tc>
        <w:tc>
          <w:tcPr>
            <w:tcW w:w="776" w:type="pct"/>
          </w:tcPr>
          <w:p w14:paraId="013BFF8F" w14:textId="77777777" w:rsidR="004C04C3" w:rsidRPr="001D52BF" w:rsidRDefault="004C04C3" w:rsidP="00F832AC">
            <w:pPr>
              <w:jc w:val="left"/>
              <w:rPr>
                <w:rFonts w:cs="Calibri"/>
              </w:rPr>
            </w:pPr>
            <w:r w:rsidRPr="001D52BF">
              <w:t>10 Mb</w:t>
            </w:r>
          </w:p>
        </w:tc>
      </w:tr>
      <w:tr w:rsidR="004C04C3" w:rsidRPr="001D52BF" w14:paraId="1E967F78" w14:textId="77777777" w:rsidTr="001D52BF">
        <w:tc>
          <w:tcPr>
            <w:tcW w:w="392" w:type="pct"/>
          </w:tcPr>
          <w:p w14:paraId="0D1D6BE2" w14:textId="77777777" w:rsidR="004C04C3" w:rsidRPr="001D52BF" w:rsidDel="00DA75ED" w:rsidRDefault="004C04C3" w:rsidP="00F832AC">
            <w:pPr>
              <w:rPr>
                <w:rFonts w:cs="Calibri"/>
              </w:rPr>
            </w:pPr>
            <w:r w:rsidRPr="001D52BF">
              <w:t>15.</w:t>
            </w:r>
          </w:p>
        </w:tc>
        <w:tc>
          <w:tcPr>
            <w:tcW w:w="838" w:type="pct"/>
          </w:tcPr>
          <w:p w14:paraId="3CC0840F" w14:textId="77777777" w:rsidR="004C04C3" w:rsidRPr="001D52BF" w:rsidDel="00DA75ED" w:rsidRDefault="004C04C3" w:rsidP="00F832AC">
            <w:pPr>
              <w:jc w:val="left"/>
              <w:rPr>
                <w:rFonts w:cs="Calibri"/>
              </w:rPr>
            </w:pPr>
            <w:proofErr w:type="spellStart"/>
            <w:r w:rsidRPr="001D52BF">
              <w:t>Umzinyathi</w:t>
            </w:r>
            <w:proofErr w:type="spellEnd"/>
          </w:p>
        </w:tc>
        <w:tc>
          <w:tcPr>
            <w:tcW w:w="945" w:type="pct"/>
          </w:tcPr>
          <w:p w14:paraId="40970DD0" w14:textId="77777777" w:rsidR="004C04C3" w:rsidRPr="001D52BF" w:rsidRDefault="004C04C3" w:rsidP="00F832AC">
            <w:pPr>
              <w:jc w:val="left"/>
              <w:rPr>
                <w:rFonts w:cs="Calibri"/>
              </w:rPr>
            </w:pPr>
            <w:r w:rsidRPr="001D52BF">
              <w:t>Dundee</w:t>
            </w:r>
          </w:p>
        </w:tc>
        <w:tc>
          <w:tcPr>
            <w:tcW w:w="2049" w:type="pct"/>
          </w:tcPr>
          <w:p w14:paraId="7DF9C0A5" w14:textId="77777777" w:rsidR="004C04C3" w:rsidRPr="001D52BF" w:rsidRDefault="004C04C3" w:rsidP="00F832AC">
            <w:pPr>
              <w:jc w:val="left"/>
              <w:rPr>
                <w:rFonts w:cs="Calibri"/>
              </w:rPr>
            </w:pPr>
            <w:r w:rsidRPr="001D52BF">
              <w:t>24 Old Acre street, Dundee</w:t>
            </w:r>
          </w:p>
        </w:tc>
        <w:tc>
          <w:tcPr>
            <w:tcW w:w="776" w:type="pct"/>
          </w:tcPr>
          <w:p w14:paraId="71608335" w14:textId="77777777" w:rsidR="004C04C3" w:rsidRPr="001D52BF" w:rsidRDefault="004C04C3" w:rsidP="00F832AC">
            <w:pPr>
              <w:jc w:val="left"/>
              <w:rPr>
                <w:rFonts w:cs="Calibri"/>
              </w:rPr>
            </w:pPr>
            <w:r w:rsidRPr="001D52BF">
              <w:t>10 Mb</w:t>
            </w:r>
          </w:p>
        </w:tc>
      </w:tr>
      <w:tr w:rsidR="004C04C3" w:rsidRPr="001D52BF" w14:paraId="2EDA9C0B" w14:textId="77777777" w:rsidTr="001D52BF">
        <w:tc>
          <w:tcPr>
            <w:tcW w:w="392" w:type="pct"/>
          </w:tcPr>
          <w:p w14:paraId="0EA4D1C6" w14:textId="77777777" w:rsidR="004C04C3" w:rsidRPr="001D52BF" w:rsidDel="00DA75ED" w:rsidRDefault="004C04C3" w:rsidP="00F832AC">
            <w:pPr>
              <w:rPr>
                <w:rFonts w:cs="Calibri"/>
              </w:rPr>
            </w:pPr>
            <w:r w:rsidRPr="001D52BF">
              <w:t>16.</w:t>
            </w:r>
          </w:p>
        </w:tc>
        <w:tc>
          <w:tcPr>
            <w:tcW w:w="838" w:type="pct"/>
          </w:tcPr>
          <w:p w14:paraId="64104EBA" w14:textId="77777777" w:rsidR="004C04C3" w:rsidRPr="001D52BF" w:rsidDel="00DA75ED" w:rsidRDefault="004C04C3" w:rsidP="00F832AC">
            <w:pPr>
              <w:jc w:val="left"/>
              <w:rPr>
                <w:rFonts w:cs="Calibri"/>
              </w:rPr>
            </w:pPr>
            <w:r w:rsidRPr="001D52BF">
              <w:t>Zululand</w:t>
            </w:r>
          </w:p>
        </w:tc>
        <w:tc>
          <w:tcPr>
            <w:tcW w:w="945" w:type="pct"/>
          </w:tcPr>
          <w:p w14:paraId="60A91F71" w14:textId="77777777" w:rsidR="004C04C3" w:rsidRPr="001D52BF" w:rsidRDefault="004C04C3" w:rsidP="00F832AC">
            <w:pPr>
              <w:jc w:val="left"/>
              <w:rPr>
                <w:rFonts w:cs="Calibri"/>
              </w:rPr>
            </w:pPr>
            <w:r w:rsidRPr="001D52BF">
              <w:t>Ulundi</w:t>
            </w:r>
          </w:p>
        </w:tc>
        <w:tc>
          <w:tcPr>
            <w:tcW w:w="2049" w:type="pct"/>
          </w:tcPr>
          <w:p w14:paraId="53282524" w14:textId="77777777" w:rsidR="004C04C3" w:rsidRPr="001D52BF" w:rsidRDefault="004C04C3" w:rsidP="00F832AC">
            <w:pPr>
              <w:jc w:val="left"/>
              <w:rPr>
                <w:rFonts w:cs="Calibri"/>
              </w:rPr>
            </w:pPr>
            <w:r w:rsidRPr="001D52BF">
              <w:t xml:space="preserve">King </w:t>
            </w:r>
            <w:proofErr w:type="spellStart"/>
            <w:r w:rsidRPr="001D52BF">
              <w:t>Dingiswayo</w:t>
            </w:r>
            <w:proofErr w:type="spellEnd"/>
            <w:r w:rsidRPr="001D52BF">
              <w:t xml:space="preserve"> LA Building</w:t>
            </w:r>
          </w:p>
        </w:tc>
        <w:tc>
          <w:tcPr>
            <w:tcW w:w="776" w:type="pct"/>
          </w:tcPr>
          <w:p w14:paraId="4625AFEB" w14:textId="77777777" w:rsidR="004C04C3" w:rsidRPr="001D52BF" w:rsidRDefault="004C04C3" w:rsidP="00F832AC">
            <w:pPr>
              <w:jc w:val="left"/>
              <w:rPr>
                <w:rFonts w:cs="Calibri"/>
              </w:rPr>
            </w:pPr>
            <w:r w:rsidRPr="001D52BF">
              <w:t>10 Mb</w:t>
            </w:r>
          </w:p>
        </w:tc>
      </w:tr>
      <w:tr w:rsidR="004C04C3" w:rsidRPr="001D52BF" w14:paraId="54D120AF" w14:textId="77777777" w:rsidTr="001D52BF">
        <w:tc>
          <w:tcPr>
            <w:tcW w:w="392" w:type="pct"/>
            <w:vAlign w:val="center"/>
          </w:tcPr>
          <w:p w14:paraId="13A12B63" w14:textId="77777777" w:rsidR="004C04C3" w:rsidRPr="001D52BF" w:rsidDel="00DA75ED" w:rsidRDefault="004C04C3" w:rsidP="00F832AC">
            <w:pPr>
              <w:rPr>
                <w:rFonts w:cs="Calibri"/>
              </w:rPr>
            </w:pPr>
          </w:p>
        </w:tc>
        <w:tc>
          <w:tcPr>
            <w:tcW w:w="838" w:type="pct"/>
            <w:vAlign w:val="center"/>
          </w:tcPr>
          <w:p w14:paraId="290A4331" w14:textId="77777777" w:rsidR="004C04C3" w:rsidRPr="001D52BF" w:rsidDel="00DA75ED" w:rsidRDefault="004C04C3" w:rsidP="00F832AC">
            <w:pPr>
              <w:jc w:val="left"/>
              <w:rPr>
                <w:rFonts w:cs="Calibri"/>
              </w:rPr>
            </w:pPr>
          </w:p>
        </w:tc>
        <w:tc>
          <w:tcPr>
            <w:tcW w:w="945" w:type="pct"/>
          </w:tcPr>
          <w:p w14:paraId="09C07A8F" w14:textId="77777777" w:rsidR="004C04C3" w:rsidRPr="001D52BF" w:rsidRDefault="004C04C3" w:rsidP="00F832AC">
            <w:pPr>
              <w:jc w:val="left"/>
              <w:rPr>
                <w:rFonts w:cs="Calibri"/>
              </w:rPr>
            </w:pPr>
          </w:p>
        </w:tc>
        <w:tc>
          <w:tcPr>
            <w:tcW w:w="2049" w:type="pct"/>
          </w:tcPr>
          <w:p w14:paraId="382A6590" w14:textId="77777777" w:rsidR="004C04C3" w:rsidRPr="001D52BF" w:rsidRDefault="004C04C3" w:rsidP="00F832AC">
            <w:pPr>
              <w:jc w:val="left"/>
              <w:rPr>
                <w:rFonts w:cs="Calibri"/>
              </w:rPr>
            </w:pPr>
          </w:p>
        </w:tc>
        <w:tc>
          <w:tcPr>
            <w:tcW w:w="776" w:type="pct"/>
          </w:tcPr>
          <w:p w14:paraId="4D872632" w14:textId="77777777" w:rsidR="004C04C3" w:rsidRPr="001D52BF" w:rsidRDefault="004C04C3" w:rsidP="00F832AC">
            <w:pPr>
              <w:jc w:val="left"/>
              <w:rPr>
                <w:rFonts w:cs="Calibri"/>
              </w:rPr>
            </w:pPr>
          </w:p>
        </w:tc>
      </w:tr>
    </w:tbl>
    <w:p w14:paraId="75DFAF37" w14:textId="77777777" w:rsidR="004C04C3" w:rsidRPr="001D52BF" w:rsidRDefault="004C04C3" w:rsidP="00AC182D">
      <w:pPr>
        <w:pStyle w:val="ListParagraph"/>
        <w:ind w:left="1134"/>
      </w:pPr>
    </w:p>
    <w:p w14:paraId="2151C26D" w14:textId="77777777" w:rsidR="00EE3888" w:rsidRPr="001D52BF" w:rsidRDefault="00EE3888" w:rsidP="00EE3888">
      <w:pPr>
        <w:pStyle w:val="Heading2"/>
      </w:pPr>
      <w:bookmarkStart w:id="26" w:name="_Toc152836261"/>
      <w:r w:rsidRPr="001D52BF">
        <w:t>Service Elements</w:t>
      </w:r>
      <w:bookmarkEnd w:id="26"/>
    </w:p>
    <w:p w14:paraId="589C835F" w14:textId="77777777" w:rsidR="00EE3888" w:rsidRPr="001D52BF" w:rsidRDefault="00EE3888" w:rsidP="00EE3888">
      <w:pPr>
        <w:pStyle w:val="Heading3"/>
      </w:pPr>
      <w:bookmarkStart w:id="27" w:name="_Toc152836262"/>
      <w:r w:rsidRPr="001D52BF">
        <w:t>Full Service Agreement</w:t>
      </w:r>
      <w:bookmarkEnd w:id="27"/>
    </w:p>
    <w:p w14:paraId="0768C110" w14:textId="77777777" w:rsidR="00185D5A" w:rsidRPr="001D52BF" w:rsidRDefault="00185D5A" w:rsidP="008444B5">
      <w:pPr>
        <w:pStyle w:val="ListParagraph"/>
        <w:numPr>
          <w:ilvl w:val="0"/>
          <w:numId w:val="23"/>
        </w:numPr>
      </w:pPr>
      <w:r w:rsidRPr="001D52BF">
        <w:t>The service provider will Maintenance and Support Services as per section 2.1.2</w:t>
      </w:r>
    </w:p>
    <w:p w14:paraId="3F3B53B0" w14:textId="77777777" w:rsidR="00EE3888" w:rsidRPr="001D52BF" w:rsidRDefault="00EE3888" w:rsidP="00EE3888">
      <w:pPr>
        <w:pStyle w:val="Heading3"/>
      </w:pPr>
      <w:bookmarkStart w:id="28" w:name="_Toc152836263"/>
      <w:r w:rsidRPr="001D52BF">
        <w:t>Response time and distance</w:t>
      </w:r>
      <w:bookmarkEnd w:id="28"/>
    </w:p>
    <w:p w14:paraId="62064D38" w14:textId="194598BA" w:rsidR="00185D5A" w:rsidRPr="001D52BF" w:rsidRDefault="00185D5A" w:rsidP="001D52BF">
      <w:pPr>
        <w:ind w:left="567"/>
        <w:rPr>
          <w:rFonts w:cs="Calibri"/>
        </w:rPr>
      </w:pPr>
      <w:r w:rsidRPr="001D52BF">
        <w:rPr>
          <w:rFonts w:cs="Calibri"/>
        </w:rPr>
        <w:t xml:space="preserve">The bidder shall be required to meet certain service turnaround times to affect service restorations as part of Technical Onsite/Offsite Support Services. Bidders will be expected to meet the stipulated targets, as per </w:t>
      </w:r>
      <w:r w:rsidR="00B81D87" w:rsidRPr="001D52BF">
        <w:rPr>
          <w:rFonts w:cs="Calibri"/>
        </w:rPr>
        <w:t xml:space="preserve"> </w:t>
      </w:r>
      <w:r w:rsidR="00B81D87" w:rsidRPr="001D52BF">
        <w:rPr>
          <w:rFonts w:cs="Calibri"/>
        </w:rPr>
        <w:fldChar w:fldCharType="begin"/>
      </w:r>
      <w:r w:rsidR="00B81D87" w:rsidRPr="001D52BF">
        <w:rPr>
          <w:rFonts w:cs="Calibri"/>
        </w:rPr>
        <w:instrText xml:space="preserve"> REF _Ref138331824 \h </w:instrText>
      </w:r>
      <w:r w:rsidR="00083211">
        <w:rPr>
          <w:rFonts w:cs="Calibri"/>
        </w:rPr>
        <w:instrText xml:space="preserve"> \* MERGEFORMAT </w:instrText>
      </w:r>
      <w:r w:rsidR="00B81D87" w:rsidRPr="001D52BF">
        <w:rPr>
          <w:rFonts w:cs="Calibri"/>
        </w:rPr>
      </w:r>
      <w:r w:rsidR="00B81D87" w:rsidRPr="001D52BF">
        <w:rPr>
          <w:rFonts w:cs="Calibri"/>
        </w:rPr>
        <w:fldChar w:fldCharType="separate"/>
      </w:r>
      <w:r w:rsidR="005A6DEF" w:rsidRPr="001D52BF">
        <w:t xml:space="preserve">Table </w:t>
      </w:r>
      <w:r w:rsidR="005A6DEF">
        <w:rPr>
          <w:noProof/>
        </w:rPr>
        <w:t>2</w:t>
      </w:r>
      <w:r w:rsidR="005A6DEF" w:rsidRPr="001D52BF">
        <w:t>: Mean Time to Repair (MTTR)</w:t>
      </w:r>
      <w:r w:rsidR="00B81D87" w:rsidRPr="001D52BF">
        <w:rPr>
          <w:rFonts w:cs="Calibri"/>
        </w:rPr>
        <w:fldChar w:fldCharType="end"/>
      </w:r>
    </w:p>
    <w:p w14:paraId="26CD45B9" w14:textId="77777777" w:rsidR="00185D5A" w:rsidRPr="001D52BF" w:rsidRDefault="00185D5A" w:rsidP="00185D5A">
      <w:pPr>
        <w:pStyle w:val="Caption"/>
      </w:pPr>
    </w:p>
    <w:p w14:paraId="2BF87EA9" w14:textId="64C37FE0" w:rsidR="00185D5A" w:rsidRPr="001D52BF" w:rsidRDefault="00185D5A" w:rsidP="00D969DE">
      <w:pPr>
        <w:pStyle w:val="Caption"/>
        <w:rPr>
          <w:szCs w:val="22"/>
        </w:rPr>
      </w:pPr>
      <w:bookmarkStart w:id="29" w:name="_Ref138331824"/>
      <w:bookmarkStart w:id="30" w:name="_Toc152836300"/>
      <w:r w:rsidRPr="001D52BF">
        <w:rPr>
          <w:szCs w:val="22"/>
        </w:rPr>
        <w:t xml:space="preserve">Table </w:t>
      </w:r>
      <w:r w:rsidRPr="001D52BF">
        <w:rPr>
          <w:szCs w:val="22"/>
        </w:rPr>
        <w:fldChar w:fldCharType="begin"/>
      </w:r>
      <w:r w:rsidRPr="001D52BF">
        <w:rPr>
          <w:szCs w:val="22"/>
        </w:rPr>
        <w:instrText xml:space="preserve"> SEQ Table \* ARABIC </w:instrText>
      </w:r>
      <w:r w:rsidRPr="001D52BF">
        <w:rPr>
          <w:szCs w:val="22"/>
        </w:rPr>
        <w:fldChar w:fldCharType="separate"/>
      </w:r>
      <w:r w:rsidR="005A6DEF">
        <w:rPr>
          <w:noProof/>
          <w:szCs w:val="22"/>
        </w:rPr>
        <w:t>2</w:t>
      </w:r>
      <w:r w:rsidRPr="001D52BF">
        <w:rPr>
          <w:szCs w:val="22"/>
        </w:rPr>
        <w:fldChar w:fldCharType="end"/>
      </w:r>
      <w:r w:rsidRPr="001D52BF">
        <w:rPr>
          <w:szCs w:val="22"/>
        </w:rPr>
        <w:t>: Mean Time to Repair (MTTR)</w:t>
      </w:r>
      <w:bookmarkEnd w:id="29"/>
      <w:bookmarkEnd w:id="30"/>
    </w:p>
    <w:tbl>
      <w:tblPr>
        <w:tblStyle w:val="TableGrid"/>
        <w:tblW w:w="0" w:type="auto"/>
        <w:jc w:val="center"/>
        <w:tblLook w:val="04A0" w:firstRow="1" w:lastRow="0" w:firstColumn="1" w:lastColumn="0" w:noHBand="0" w:noVBand="1"/>
      </w:tblPr>
      <w:tblGrid>
        <w:gridCol w:w="5109"/>
        <w:gridCol w:w="4242"/>
      </w:tblGrid>
      <w:tr w:rsidR="00185D5A" w:rsidRPr="001D52BF" w14:paraId="4A557ACE" w14:textId="77777777" w:rsidTr="001D52BF">
        <w:trPr>
          <w:tblHeader/>
          <w:jc w:val="center"/>
        </w:trPr>
        <w:tc>
          <w:tcPr>
            <w:tcW w:w="51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1FD290" w14:textId="77777777" w:rsidR="00185D5A" w:rsidRPr="001D52BF" w:rsidRDefault="00185D5A" w:rsidP="00F91DF0">
            <w:pPr>
              <w:jc w:val="left"/>
              <w:rPr>
                <w:rFonts w:eastAsiaTheme="majorEastAsia"/>
                <w:b/>
                <w:bCs/>
                <w:color w:val="000066"/>
                <w14:scene3d>
                  <w14:camera w14:prst="orthographicFront"/>
                  <w14:lightRig w14:rig="threePt" w14:dir="t">
                    <w14:rot w14:lat="0" w14:lon="0" w14:rev="0"/>
                  </w14:lightRig>
                </w14:scene3d>
              </w:rPr>
            </w:pPr>
            <w:r w:rsidRPr="001D52BF">
              <w:rPr>
                <w:rFonts w:eastAsiaTheme="majorEastAsia"/>
                <w:b/>
                <w:bCs/>
                <w:color w:val="000066"/>
                <w14:scene3d>
                  <w14:camera w14:prst="orthographicFront"/>
                  <w14:lightRig w14:rig="threePt" w14:dir="t">
                    <w14:rot w14:lat="0" w14:lon="0" w14:rev="0"/>
                  </w14:lightRig>
                </w14:scene3d>
              </w:rPr>
              <w:t>Description of Faults</w:t>
            </w:r>
          </w:p>
        </w:tc>
        <w:tc>
          <w:tcPr>
            <w:tcW w:w="42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DDCEDB" w14:textId="77777777" w:rsidR="00185D5A" w:rsidRPr="001D52BF" w:rsidRDefault="00185D5A" w:rsidP="00F91DF0">
            <w:pPr>
              <w:jc w:val="left"/>
              <w:rPr>
                <w:rFonts w:eastAsiaTheme="majorEastAsia"/>
                <w:b/>
                <w:bCs/>
                <w:color w:val="000066"/>
                <w14:scene3d>
                  <w14:camera w14:prst="orthographicFront"/>
                  <w14:lightRig w14:rig="threePt" w14:dir="t">
                    <w14:rot w14:lat="0" w14:lon="0" w14:rev="0"/>
                  </w14:lightRig>
                </w14:scene3d>
              </w:rPr>
            </w:pPr>
            <w:r w:rsidRPr="001D52BF">
              <w:rPr>
                <w:rFonts w:eastAsiaTheme="majorEastAsia"/>
                <w:b/>
                <w:bCs/>
                <w:color w:val="000066"/>
                <w14:scene3d>
                  <w14:camera w14:prst="orthographicFront"/>
                  <w14:lightRig w14:rig="threePt" w14:dir="t">
                    <w14:rot w14:lat="0" w14:lon="0" w14:rev="0"/>
                  </w14:lightRig>
                </w14:scene3d>
              </w:rPr>
              <w:t>Time to Repair</w:t>
            </w:r>
          </w:p>
        </w:tc>
      </w:tr>
      <w:tr w:rsidR="00185D5A" w:rsidRPr="001D52BF" w14:paraId="63C6E0BF" w14:textId="77777777" w:rsidTr="001D52BF">
        <w:trPr>
          <w:jc w:val="center"/>
        </w:trPr>
        <w:tc>
          <w:tcPr>
            <w:tcW w:w="5109" w:type="dxa"/>
            <w:tcBorders>
              <w:top w:val="single" w:sz="4" w:space="0" w:color="auto"/>
              <w:left w:val="single" w:sz="4" w:space="0" w:color="auto"/>
              <w:bottom w:val="single" w:sz="4" w:space="0" w:color="auto"/>
              <w:right w:val="single" w:sz="4" w:space="0" w:color="auto"/>
            </w:tcBorders>
            <w:vAlign w:val="center"/>
            <w:hideMark/>
          </w:tcPr>
          <w:p w14:paraId="4C55031B" w14:textId="77777777" w:rsidR="00185D5A" w:rsidRPr="001D52BF" w:rsidRDefault="00185D5A" w:rsidP="00F91DF0">
            <w:pPr>
              <w:jc w:val="left"/>
              <w:rPr>
                <w:rFonts w:cs="Calibri"/>
              </w:rPr>
            </w:pPr>
            <w:r w:rsidRPr="001D52BF">
              <w:rPr>
                <w:rFonts w:cs="Calibri"/>
              </w:rPr>
              <w:t>Mission Critical Call</w:t>
            </w:r>
          </w:p>
        </w:tc>
        <w:tc>
          <w:tcPr>
            <w:tcW w:w="4242" w:type="dxa"/>
            <w:tcBorders>
              <w:top w:val="single" w:sz="4" w:space="0" w:color="auto"/>
              <w:left w:val="single" w:sz="4" w:space="0" w:color="auto"/>
              <w:bottom w:val="single" w:sz="4" w:space="0" w:color="auto"/>
              <w:right w:val="single" w:sz="4" w:space="0" w:color="auto"/>
            </w:tcBorders>
            <w:vAlign w:val="center"/>
            <w:hideMark/>
          </w:tcPr>
          <w:p w14:paraId="74650D94" w14:textId="77777777" w:rsidR="00185D5A" w:rsidRPr="001D52BF" w:rsidRDefault="00185D5A" w:rsidP="00F91DF0">
            <w:pPr>
              <w:jc w:val="left"/>
              <w:rPr>
                <w:rFonts w:cs="Calibri"/>
              </w:rPr>
            </w:pPr>
            <w:r w:rsidRPr="001D52BF">
              <w:rPr>
                <w:rFonts w:cs="Calibri"/>
              </w:rPr>
              <w:t>4 Hours</w:t>
            </w:r>
          </w:p>
        </w:tc>
      </w:tr>
      <w:tr w:rsidR="00185D5A" w:rsidRPr="001D52BF" w14:paraId="1A2B7D9E" w14:textId="77777777" w:rsidTr="001D52BF">
        <w:trPr>
          <w:jc w:val="center"/>
        </w:trPr>
        <w:tc>
          <w:tcPr>
            <w:tcW w:w="5109" w:type="dxa"/>
            <w:tcBorders>
              <w:top w:val="single" w:sz="4" w:space="0" w:color="auto"/>
              <w:left w:val="single" w:sz="4" w:space="0" w:color="auto"/>
              <w:bottom w:val="single" w:sz="4" w:space="0" w:color="auto"/>
              <w:right w:val="single" w:sz="4" w:space="0" w:color="auto"/>
            </w:tcBorders>
            <w:hideMark/>
          </w:tcPr>
          <w:p w14:paraId="5FA8F47F" w14:textId="77777777" w:rsidR="00185D5A" w:rsidRPr="001D52BF" w:rsidRDefault="00185D5A" w:rsidP="00F91DF0">
            <w:pPr>
              <w:jc w:val="left"/>
              <w:rPr>
                <w:rFonts w:cs="Calibri"/>
              </w:rPr>
            </w:pPr>
            <w:r w:rsidRPr="001D52BF">
              <w:rPr>
                <w:rFonts w:cs="Calibri"/>
              </w:rPr>
              <w:t>Normal/Standard Call</w:t>
            </w:r>
          </w:p>
        </w:tc>
        <w:tc>
          <w:tcPr>
            <w:tcW w:w="4242" w:type="dxa"/>
            <w:tcBorders>
              <w:top w:val="single" w:sz="4" w:space="0" w:color="auto"/>
              <w:left w:val="single" w:sz="4" w:space="0" w:color="auto"/>
              <w:bottom w:val="single" w:sz="4" w:space="0" w:color="auto"/>
              <w:right w:val="single" w:sz="4" w:space="0" w:color="auto"/>
            </w:tcBorders>
            <w:hideMark/>
          </w:tcPr>
          <w:p w14:paraId="6FB8A8AA" w14:textId="77777777" w:rsidR="00185D5A" w:rsidRPr="001D52BF" w:rsidRDefault="00185D5A" w:rsidP="00F91DF0">
            <w:pPr>
              <w:jc w:val="left"/>
              <w:rPr>
                <w:rFonts w:cs="Calibri"/>
              </w:rPr>
            </w:pPr>
            <w:r w:rsidRPr="001D52BF">
              <w:rPr>
                <w:rFonts w:cs="Calibri"/>
              </w:rPr>
              <w:t>8 Hours</w:t>
            </w:r>
          </w:p>
        </w:tc>
      </w:tr>
    </w:tbl>
    <w:p w14:paraId="117ED39E" w14:textId="77777777" w:rsidR="00EE3888" w:rsidRPr="001D52BF" w:rsidRDefault="00EE3888" w:rsidP="00EE3888"/>
    <w:p w14:paraId="4989173C" w14:textId="6A5B1C62" w:rsidR="00F40899" w:rsidRPr="001D52BF" w:rsidRDefault="00F40899" w:rsidP="00F40899">
      <w:pPr>
        <w:rPr>
          <w:rFonts w:cs="Calibri"/>
        </w:rPr>
      </w:pPr>
      <w:r w:rsidRPr="001D52BF">
        <w:rPr>
          <w:rFonts w:cs="Calibri"/>
        </w:rPr>
        <w:fldChar w:fldCharType="begin"/>
      </w:r>
      <w:r w:rsidRPr="001D52BF">
        <w:rPr>
          <w:rFonts w:cs="Calibri"/>
        </w:rPr>
        <w:instrText xml:space="preserve"> REF _Ref138331229 \h </w:instrText>
      </w:r>
      <w:r w:rsidR="00083211" w:rsidRPr="001D52BF">
        <w:rPr>
          <w:rFonts w:cs="Calibri"/>
        </w:rPr>
        <w:instrText xml:space="preserve"> \* MERGEFORMAT </w:instrText>
      </w:r>
      <w:r w:rsidRPr="001D52BF">
        <w:rPr>
          <w:rFonts w:cs="Calibri"/>
        </w:rPr>
      </w:r>
      <w:r w:rsidRPr="001D52BF">
        <w:rPr>
          <w:rFonts w:cs="Calibri"/>
        </w:rPr>
        <w:fldChar w:fldCharType="separate"/>
      </w:r>
      <w:r w:rsidR="005A6DEF" w:rsidRPr="001D52BF">
        <w:t xml:space="preserve">Table </w:t>
      </w:r>
      <w:r w:rsidR="005A6DEF">
        <w:rPr>
          <w:noProof/>
        </w:rPr>
        <w:t>3</w:t>
      </w:r>
      <w:r w:rsidR="005A6DEF" w:rsidRPr="001D52BF">
        <w:t>: Service Levels Required (MTTR)</w:t>
      </w:r>
      <w:r w:rsidRPr="001D52BF">
        <w:rPr>
          <w:rFonts w:cs="Calibri"/>
        </w:rPr>
        <w:fldChar w:fldCharType="end"/>
      </w:r>
      <w:r w:rsidRPr="001D52BF">
        <w:rPr>
          <w:rFonts w:cs="Calibri"/>
        </w:rPr>
        <w:t xml:space="preserve"> provides a review of the service elements and deliverables associated with this service.</w:t>
      </w:r>
    </w:p>
    <w:p w14:paraId="2B4D3389" w14:textId="77777777" w:rsidR="00F40899" w:rsidRPr="001D52BF" w:rsidRDefault="00F40899" w:rsidP="00F40899">
      <w:pPr>
        <w:pStyle w:val="Caption"/>
        <w:rPr>
          <w:szCs w:val="22"/>
        </w:rPr>
      </w:pPr>
    </w:p>
    <w:p w14:paraId="4BBEE756" w14:textId="6EF2B9C3" w:rsidR="00F40899" w:rsidRPr="001D52BF" w:rsidRDefault="00F40899" w:rsidP="00D969DE">
      <w:pPr>
        <w:pStyle w:val="Caption"/>
        <w:rPr>
          <w:szCs w:val="22"/>
        </w:rPr>
      </w:pPr>
      <w:bookmarkStart w:id="31" w:name="_Ref138331229"/>
      <w:bookmarkStart w:id="32" w:name="_Toc152836301"/>
      <w:r w:rsidRPr="001D52BF">
        <w:rPr>
          <w:szCs w:val="22"/>
        </w:rPr>
        <w:t xml:space="preserve">Table </w:t>
      </w:r>
      <w:r w:rsidRPr="001D52BF">
        <w:rPr>
          <w:szCs w:val="22"/>
        </w:rPr>
        <w:fldChar w:fldCharType="begin"/>
      </w:r>
      <w:r w:rsidRPr="001D52BF">
        <w:rPr>
          <w:szCs w:val="22"/>
        </w:rPr>
        <w:instrText xml:space="preserve"> SEQ Table \* ARABIC </w:instrText>
      </w:r>
      <w:r w:rsidRPr="001D52BF">
        <w:rPr>
          <w:szCs w:val="22"/>
        </w:rPr>
        <w:fldChar w:fldCharType="separate"/>
      </w:r>
      <w:r w:rsidR="005A6DEF">
        <w:rPr>
          <w:noProof/>
          <w:szCs w:val="22"/>
        </w:rPr>
        <w:t>3</w:t>
      </w:r>
      <w:r w:rsidRPr="001D52BF">
        <w:rPr>
          <w:szCs w:val="22"/>
        </w:rPr>
        <w:fldChar w:fldCharType="end"/>
      </w:r>
      <w:r w:rsidRPr="001D52BF">
        <w:rPr>
          <w:szCs w:val="22"/>
        </w:rPr>
        <w:t>: Service Levels Required (MTTR)</w:t>
      </w:r>
      <w:bookmarkEnd w:id="31"/>
      <w:bookmarkEnd w:id="32"/>
    </w:p>
    <w:tbl>
      <w:tblPr>
        <w:tblStyle w:val="TableGrid"/>
        <w:tblW w:w="0" w:type="auto"/>
        <w:jc w:val="center"/>
        <w:tblLook w:val="04A0" w:firstRow="1" w:lastRow="0" w:firstColumn="1" w:lastColumn="0" w:noHBand="0" w:noVBand="1"/>
      </w:tblPr>
      <w:tblGrid>
        <w:gridCol w:w="1491"/>
        <w:gridCol w:w="2457"/>
        <w:gridCol w:w="5680"/>
      </w:tblGrid>
      <w:tr w:rsidR="00F40899" w:rsidRPr="001D52BF" w14:paraId="5798ACC8" w14:textId="77777777" w:rsidTr="00D969DE">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5BD9C8A" w14:textId="77777777" w:rsidR="00F40899" w:rsidRPr="001D52BF" w:rsidRDefault="00F40899" w:rsidP="00F91DF0">
            <w:pPr>
              <w:pStyle w:val="Caption"/>
              <w:spacing w:before="0"/>
              <w:rPr>
                <w:rFonts w:eastAsiaTheme="majorEastAsia" w:cstheme="majorBidi"/>
                <w:bCs/>
                <w:color w:val="000066"/>
                <w:szCs w:val="22"/>
                <w14:scene3d>
                  <w14:camera w14:prst="orthographicFront"/>
                  <w14:lightRig w14:rig="threePt" w14:dir="t">
                    <w14:rot w14:lat="0" w14:lon="0" w14:rev="0"/>
                  </w14:lightRig>
                </w14:scene3d>
              </w:rPr>
            </w:pPr>
            <w:r w:rsidRPr="001D52BF">
              <w:rPr>
                <w:rFonts w:eastAsiaTheme="majorEastAsia" w:cstheme="majorBidi"/>
                <w:bCs/>
                <w:color w:val="000066"/>
                <w:szCs w:val="22"/>
                <w14:scene3d>
                  <w14:camera w14:prst="orthographicFront"/>
                  <w14:lightRig w14:rig="threePt" w14:dir="t">
                    <w14:rot w14:lat="0" w14:lon="0" w14:rev="0"/>
                  </w14:lightRig>
                </w14:scene3d>
              </w:rPr>
              <w:t>Service Element</w:t>
            </w:r>
          </w:p>
        </w:tc>
        <w:tc>
          <w:tcPr>
            <w:tcW w:w="24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2B5339" w14:textId="77777777" w:rsidR="00F40899" w:rsidRPr="001D52BF" w:rsidRDefault="00F40899" w:rsidP="00F91DF0">
            <w:pPr>
              <w:pStyle w:val="Caption"/>
              <w:spacing w:before="0"/>
              <w:rPr>
                <w:rFonts w:eastAsiaTheme="majorEastAsia" w:cstheme="majorBidi"/>
                <w:bCs/>
                <w:color w:val="000066"/>
                <w:szCs w:val="22"/>
                <w14:scene3d>
                  <w14:camera w14:prst="orthographicFront"/>
                  <w14:lightRig w14:rig="threePt" w14:dir="t">
                    <w14:rot w14:lat="0" w14:lon="0" w14:rev="0"/>
                  </w14:lightRig>
                </w14:scene3d>
              </w:rPr>
            </w:pPr>
            <w:r w:rsidRPr="001D52BF">
              <w:rPr>
                <w:rFonts w:eastAsiaTheme="majorEastAsia" w:cstheme="majorBidi"/>
                <w:bCs/>
                <w:color w:val="000066"/>
                <w:szCs w:val="22"/>
                <w14:scene3d>
                  <w14:camera w14:prst="orthographicFront"/>
                  <w14:lightRig w14:rig="threePt" w14:dir="t">
                    <w14:rot w14:lat="0" w14:lon="0" w14:rev="0"/>
                  </w14:lightRig>
                </w14:scene3d>
              </w:rPr>
              <w:t>Deliverables</w:t>
            </w:r>
          </w:p>
        </w:tc>
        <w:tc>
          <w:tcPr>
            <w:tcW w:w="577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245333" w14:textId="77777777" w:rsidR="00F40899" w:rsidRPr="001D52BF" w:rsidRDefault="00F40899" w:rsidP="00F91DF0">
            <w:pPr>
              <w:pStyle w:val="Caption"/>
              <w:spacing w:before="0"/>
              <w:rPr>
                <w:rFonts w:eastAsiaTheme="majorEastAsia" w:cstheme="majorBidi"/>
                <w:bCs/>
                <w:color w:val="000066"/>
                <w:szCs w:val="22"/>
                <w14:scene3d>
                  <w14:camera w14:prst="orthographicFront"/>
                  <w14:lightRig w14:rig="threePt" w14:dir="t">
                    <w14:rot w14:lat="0" w14:lon="0" w14:rev="0"/>
                  </w14:lightRig>
                </w14:scene3d>
              </w:rPr>
            </w:pPr>
            <w:r w:rsidRPr="001D52BF">
              <w:rPr>
                <w:rFonts w:eastAsiaTheme="majorEastAsia" w:cstheme="majorBidi"/>
                <w:bCs/>
                <w:color w:val="000066"/>
                <w:szCs w:val="22"/>
                <w14:scene3d>
                  <w14:camera w14:prst="orthographicFront"/>
                  <w14:lightRig w14:rig="threePt" w14:dir="t">
                    <w14:rot w14:lat="0" w14:lon="0" w14:rev="0"/>
                  </w14:lightRig>
                </w14:scene3d>
              </w:rPr>
              <w:t>Measurement (Business Hours)</w:t>
            </w:r>
          </w:p>
        </w:tc>
      </w:tr>
      <w:tr w:rsidR="00F40899" w:rsidRPr="001D52BF" w14:paraId="3D012499" w14:textId="77777777" w:rsidTr="00D969DE">
        <w:trPr>
          <w:jc w:val="center"/>
        </w:trPr>
        <w:tc>
          <w:tcPr>
            <w:tcW w:w="0" w:type="auto"/>
            <w:tcBorders>
              <w:top w:val="single" w:sz="4" w:space="0" w:color="auto"/>
              <w:left w:val="single" w:sz="4" w:space="0" w:color="auto"/>
              <w:bottom w:val="single" w:sz="4" w:space="0" w:color="auto"/>
              <w:right w:val="single" w:sz="4" w:space="0" w:color="auto"/>
            </w:tcBorders>
            <w:hideMark/>
          </w:tcPr>
          <w:p w14:paraId="17296C05" w14:textId="77777777" w:rsidR="00F40899" w:rsidRPr="001D52BF" w:rsidRDefault="00F40899" w:rsidP="00F91DF0">
            <w:pPr>
              <w:jc w:val="left"/>
              <w:rPr>
                <w:rFonts w:cs="Calibri"/>
              </w:rPr>
            </w:pPr>
            <w:r w:rsidRPr="001D52BF">
              <w:rPr>
                <w:rFonts w:cs="Calibri"/>
              </w:rPr>
              <w:t>Repair of hardware infrastructure, as per baseline.</w:t>
            </w:r>
          </w:p>
        </w:tc>
        <w:tc>
          <w:tcPr>
            <w:tcW w:w="2480" w:type="dxa"/>
            <w:tcBorders>
              <w:top w:val="single" w:sz="4" w:space="0" w:color="auto"/>
              <w:left w:val="single" w:sz="4" w:space="0" w:color="auto"/>
              <w:bottom w:val="single" w:sz="4" w:space="0" w:color="auto"/>
              <w:right w:val="single" w:sz="4" w:space="0" w:color="auto"/>
            </w:tcBorders>
          </w:tcPr>
          <w:p w14:paraId="2B21BCDB" w14:textId="77777777" w:rsidR="00F40899" w:rsidRPr="001D52BF" w:rsidRDefault="00F40899" w:rsidP="00F91DF0">
            <w:pPr>
              <w:jc w:val="left"/>
              <w:rPr>
                <w:rFonts w:cs="Calibri"/>
              </w:rPr>
            </w:pPr>
            <w:r w:rsidRPr="001D52BF">
              <w:rPr>
                <w:rFonts w:cs="Calibri"/>
              </w:rPr>
              <w:t>Repairs to hardware infrastructure currently installed at client offices, as per the baseline that has been logged as not working by the client.</w:t>
            </w:r>
          </w:p>
          <w:p w14:paraId="4856EA83" w14:textId="77777777" w:rsidR="00F40899" w:rsidRPr="001D52BF" w:rsidRDefault="00F40899" w:rsidP="00F91DF0">
            <w:pPr>
              <w:jc w:val="left"/>
              <w:rPr>
                <w:rFonts w:cs="Calibri"/>
              </w:rPr>
            </w:pPr>
          </w:p>
          <w:p w14:paraId="496F6BF8" w14:textId="77777777" w:rsidR="00F40899" w:rsidRPr="001D52BF" w:rsidRDefault="00F40899" w:rsidP="00F91DF0">
            <w:pPr>
              <w:jc w:val="left"/>
              <w:rPr>
                <w:rFonts w:cs="Calibri"/>
              </w:rPr>
            </w:pPr>
            <w:r w:rsidRPr="001D52BF">
              <w:rPr>
                <w:rFonts w:cs="Calibri"/>
              </w:rPr>
              <w:t>The total costs to repair or replace hardware is from the fixed maintenance. Costs. No additional costing will be allowed, no matter how many calls are logged or if it’s the same hardware infrastructure, for the duration of the contract.</w:t>
            </w:r>
          </w:p>
          <w:p w14:paraId="528DF4C4" w14:textId="77777777" w:rsidR="00F40899" w:rsidRPr="001D52BF" w:rsidRDefault="00F40899" w:rsidP="00F91DF0">
            <w:pPr>
              <w:jc w:val="left"/>
              <w:rPr>
                <w:rFonts w:cs="Calibri"/>
              </w:rPr>
            </w:pPr>
          </w:p>
        </w:tc>
        <w:tc>
          <w:tcPr>
            <w:tcW w:w="5773" w:type="dxa"/>
            <w:tcBorders>
              <w:top w:val="single" w:sz="4" w:space="0" w:color="auto"/>
              <w:left w:val="single" w:sz="4" w:space="0" w:color="auto"/>
              <w:bottom w:val="single" w:sz="4" w:space="0" w:color="auto"/>
              <w:right w:val="single" w:sz="4" w:space="0" w:color="auto"/>
            </w:tcBorders>
            <w:hideMark/>
          </w:tcPr>
          <w:p w14:paraId="2AF3DDB8" w14:textId="77777777" w:rsidR="00F40899" w:rsidRPr="001D52BF" w:rsidRDefault="00F40899" w:rsidP="008444B5">
            <w:pPr>
              <w:pStyle w:val="ListParagraph"/>
              <w:numPr>
                <w:ilvl w:val="0"/>
                <w:numId w:val="39"/>
              </w:numPr>
              <w:ind w:left="279"/>
              <w:jc w:val="left"/>
              <w:rPr>
                <w:rFonts w:cs="Calibri"/>
                <w:b/>
                <w:bCs/>
              </w:rPr>
            </w:pPr>
            <w:r w:rsidRPr="001D52BF">
              <w:rPr>
                <w:rFonts w:cs="Calibri"/>
                <w:b/>
                <w:bCs/>
              </w:rPr>
              <w:t xml:space="preserve">Completion of Repairs </w:t>
            </w:r>
          </w:p>
          <w:p w14:paraId="688D9F80" w14:textId="77777777" w:rsidR="00F40899" w:rsidRPr="001D52BF" w:rsidRDefault="00F40899" w:rsidP="001D52BF">
            <w:pPr>
              <w:ind w:left="279"/>
              <w:rPr>
                <w:rFonts w:cs="Calibri"/>
              </w:rPr>
            </w:pPr>
            <w:r w:rsidRPr="001D52BF">
              <w:rPr>
                <w:rFonts w:cs="Calibri"/>
              </w:rPr>
              <w:t xml:space="preserve">The repairs must be completed within 4 OR 8 hours once the contractor has received the logged call. The contractor must communicate if there are obstacles in completing the call within the requested time. </w:t>
            </w:r>
          </w:p>
          <w:p w14:paraId="1C2CF287" w14:textId="77777777" w:rsidR="00F40899" w:rsidRPr="001D52BF" w:rsidRDefault="00F40899" w:rsidP="001D52BF">
            <w:pPr>
              <w:rPr>
                <w:rFonts w:cs="Calibri"/>
              </w:rPr>
            </w:pPr>
          </w:p>
          <w:p w14:paraId="0360F6A5" w14:textId="77777777" w:rsidR="00F40899" w:rsidRPr="001D52BF" w:rsidRDefault="00F40899" w:rsidP="001D52BF">
            <w:pPr>
              <w:rPr>
                <w:rFonts w:cs="Calibri"/>
              </w:rPr>
            </w:pPr>
          </w:p>
          <w:p w14:paraId="39E2C400" w14:textId="77777777" w:rsidR="00F40899" w:rsidRPr="001D52BF" w:rsidRDefault="00F40899" w:rsidP="008444B5">
            <w:pPr>
              <w:pStyle w:val="ListParagraph"/>
              <w:numPr>
                <w:ilvl w:val="0"/>
                <w:numId w:val="39"/>
              </w:numPr>
              <w:ind w:left="279"/>
              <w:rPr>
                <w:rFonts w:cs="Calibri"/>
                <w:b/>
                <w:bCs/>
              </w:rPr>
            </w:pPr>
            <w:r w:rsidRPr="001D52BF">
              <w:rPr>
                <w:rFonts w:cs="Calibri"/>
                <w:b/>
                <w:bCs/>
              </w:rPr>
              <w:t xml:space="preserve">Beyond Commercially Economical Repair (BCER) </w:t>
            </w:r>
          </w:p>
          <w:p w14:paraId="4B860659" w14:textId="77777777" w:rsidR="00F40899" w:rsidRPr="001D52BF" w:rsidRDefault="00F40899" w:rsidP="001D52BF">
            <w:pPr>
              <w:ind w:left="279"/>
              <w:rPr>
                <w:rFonts w:cs="Calibri"/>
              </w:rPr>
            </w:pPr>
            <w:r w:rsidRPr="001D52BF">
              <w:rPr>
                <w:rFonts w:cs="Calibri"/>
              </w:rPr>
              <w:t xml:space="preserve">All equipment deemed to be Beyond Commercially Economical Repair must be replaced with similar or equivalent loan equipment at no charge to SITA/Client for sixty (60) concurrent days from the date the BCER report was provided to SITA. SITA reserves the right to use this bid/contract or any other contract to replace the BCER equipment. </w:t>
            </w:r>
          </w:p>
          <w:p w14:paraId="6FAE4FB5" w14:textId="77777777" w:rsidR="00F40899" w:rsidRPr="001D52BF" w:rsidRDefault="00F40899" w:rsidP="001D52BF">
            <w:pPr>
              <w:ind w:left="279"/>
              <w:rPr>
                <w:rFonts w:cs="Calibri"/>
              </w:rPr>
            </w:pPr>
          </w:p>
          <w:p w14:paraId="0D34C89F" w14:textId="77777777" w:rsidR="00F40899" w:rsidRPr="001D52BF" w:rsidRDefault="00F40899" w:rsidP="001D52BF">
            <w:pPr>
              <w:ind w:left="279"/>
              <w:rPr>
                <w:rFonts w:cs="Calibri"/>
                <w:lang w:val="en-US"/>
              </w:rPr>
            </w:pPr>
            <w:r w:rsidRPr="001D52BF">
              <w:rPr>
                <w:rFonts w:cs="Calibri"/>
              </w:rPr>
              <w:t xml:space="preserve">The Service Provider can suggest possible BCER status when the accumulated repair cost of a device exceeds 100% of the procurement cost of the device. The right to declare an item obsolete or BCER must reside with SITA/Client. Documentary evidence of the cost factors must be submitted and be substantiated by logistical reports. Once agreed upon that equipment becomes BCER and is not maintainable anymore, these devices must then be removed from the baseline and the costs adjusted accordingly. </w:t>
            </w:r>
            <w:r w:rsidRPr="001D52BF">
              <w:t xml:space="preserve"> </w:t>
            </w:r>
          </w:p>
        </w:tc>
      </w:tr>
    </w:tbl>
    <w:p w14:paraId="6FE5DB32" w14:textId="77777777" w:rsidR="00F40899" w:rsidRPr="001D52BF" w:rsidRDefault="00F40899" w:rsidP="00F40899"/>
    <w:p w14:paraId="6016F04B" w14:textId="77777777" w:rsidR="00F40899" w:rsidRPr="001D52BF" w:rsidRDefault="00F40899" w:rsidP="00F40899">
      <w:pPr>
        <w:sectPr w:rsidR="00F40899" w:rsidRPr="001D52BF" w:rsidSect="008360E8">
          <w:pgSz w:w="11906" w:h="16838" w:code="9"/>
          <w:pgMar w:top="1276" w:right="1134" w:bottom="993" w:left="1134" w:header="567" w:footer="584" w:gutter="0"/>
          <w:cols w:space="708"/>
          <w:docGrid w:linePitch="360"/>
        </w:sectPr>
      </w:pPr>
    </w:p>
    <w:p w14:paraId="6B0D5312" w14:textId="6E6BBB7B" w:rsidR="00F40899" w:rsidRPr="001D52BF" w:rsidRDefault="00F40899" w:rsidP="00F40899">
      <w:r w:rsidRPr="001D52BF">
        <w:fldChar w:fldCharType="begin"/>
      </w:r>
      <w:r w:rsidRPr="001D52BF">
        <w:instrText xml:space="preserve"> REF _Ref138331732 \h </w:instrText>
      </w:r>
      <w:r w:rsidR="00083211">
        <w:instrText xml:space="preserve"> \* MERGEFORMAT </w:instrText>
      </w:r>
      <w:r w:rsidRPr="001D52BF">
        <w:fldChar w:fldCharType="separate"/>
      </w:r>
      <w:r w:rsidR="005A6DEF" w:rsidRPr="001D52BF">
        <w:t xml:space="preserve">Table </w:t>
      </w:r>
      <w:r w:rsidR="005A6DEF">
        <w:rPr>
          <w:noProof/>
        </w:rPr>
        <w:t>4</w:t>
      </w:r>
      <w:r w:rsidR="005A6DEF" w:rsidRPr="001D52BF">
        <w:t>: Service Classifications</w:t>
      </w:r>
      <w:r w:rsidRPr="001D52BF">
        <w:fldChar w:fldCharType="end"/>
      </w:r>
      <w:r w:rsidRPr="001D52BF">
        <w:t xml:space="preserve"> communicates the different service classifications, confirming the response and resolution times.</w:t>
      </w:r>
    </w:p>
    <w:p w14:paraId="7938D3F8" w14:textId="64585CAB" w:rsidR="00F40899" w:rsidRPr="001D52BF" w:rsidRDefault="00F40899" w:rsidP="00F40899">
      <w:pPr>
        <w:pStyle w:val="Caption"/>
      </w:pPr>
      <w:bookmarkStart w:id="33" w:name="_Toc133169828"/>
      <w:bookmarkStart w:id="34" w:name="_Ref138331732"/>
      <w:bookmarkStart w:id="35" w:name="_Toc152836302"/>
      <w:r w:rsidRPr="001D52BF">
        <w:t xml:space="preserve">Table </w:t>
      </w:r>
      <w:r w:rsidRPr="001D52BF">
        <w:fldChar w:fldCharType="begin"/>
      </w:r>
      <w:r w:rsidRPr="001D52BF">
        <w:instrText xml:space="preserve"> SEQ Table \* ARABIC </w:instrText>
      </w:r>
      <w:r w:rsidRPr="001D52BF">
        <w:fldChar w:fldCharType="separate"/>
      </w:r>
      <w:r w:rsidR="005A6DEF">
        <w:rPr>
          <w:noProof/>
        </w:rPr>
        <w:t>4</w:t>
      </w:r>
      <w:r w:rsidRPr="001D52BF">
        <w:fldChar w:fldCharType="end"/>
      </w:r>
      <w:r w:rsidRPr="001D52BF">
        <w:t>: Service Classifications</w:t>
      </w:r>
      <w:bookmarkEnd w:id="33"/>
      <w:bookmarkEnd w:id="34"/>
      <w:bookmarkEnd w:id="35"/>
    </w:p>
    <w:tbl>
      <w:tblPr>
        <w:tblStyle w:val="TableGrid"/>
        <w:tblW w:w="14596" w:type="dxa"/>
        <w:tblLayout w:type="fixed"/>
        <w:tblLook w:val="04A0" w:firstRow="1" w:lastRow="0" w:firstColumn="1" w:lastColumn="0" w:noHBand="0" w:noVBand="1"/>
      </w:tblPr>
      <w:tblGrid>
        <w:gridCol w:w="1696"/>
        <w:gridCol w:w="9639"/>
        <w:gridCol w:w="1560"/>
        <w:gridCol w:w="1701"/>
      </w:tblGrid>
      <w:tr w:rsidR="00F40899" w:rsidRPr="001D52BF" w14:paraId="5DDAB0CA" w14:textId="77777777" w:rsidTr="00F91DF0">
        <w:trPr>
          <w:tblHeader/>
        </w:trPr>
        <w:tc>
          <w:tcPr>
            <w:tcW w:w="1696" w:type="dxa"/>
            <w:shd w:val="clear" w:color="auto" w:fill="DBE5F1"/>
          </w:tcPr>
          <w:p w14:paraId="1428C9CE" w14:textId="77777777" w:rsidR="00F40899" w:rsidRPr="001D52BF" w:rsidRDefault="00F40899" w:rsidP="00F91DF0">
            <w:pPr>
              <w:pStyle w:val="Caption"/>
              <w:spacing w:before="0"/>
              <w:rPr>
                <w:rFonts w:eastAsiaTheme="majorEastAsia" w:cstheme="majorBidi"/>
                <w:bCs/>
                <w:color w:val="000066"/>
                <w:sz w:val="20"/>
                <w:szCs w:val="20"/>
                <w14:scene3d>
                  <w14:camera w14:prst="orthographicFront"/>
                  <w14:lightRig w14:rig="threePt" w14:dir="t">
                    <w14:rot w14:lat="0" w14:lon="0" w14:rev="0"/>
                  </w14:lightRig>
                </w14:scene3d>
              </w:rPr>
            </w:pPr>
            <w:r w:rsidRPr="001D52BF">
              <w:rPr>
                <w:rFonts w:eastAsiaTheme="majorEastAsia" w:cstheme="majorBidi"/>
                <w:bCs/>
                <w:color w:val="000066"/>
                <w:sz w:val="20"/>
                <w:szCs w:val="20"/>
                <w14:scene3d>
                  <w14:camera w14:prst="orthographicFront"/>
                  <w14:lightRig w14:rig="threePt" w14:dir="t">
                    <w14:rot w14:lat="0" w14:lon="0" w14:rev="0"/>
                  </w14:lightRig>
                </w14:scene3d>
              </w:rPr>
              <w:t>Classification</w:t>
            </w:r>
          </w:p>
        </w:tc>
        <w:tc>
          <w:tcPr>
            <w:tcW w:w="9639" w:type="dxa"/>
            <w:shd w:val="clear" w:color="auto" w:fill="DBE5F1"/>
          </w:tcPr>
          <w:p w14:paraId="7BD2AF49" w14:textId="77777777" w:rsidR="00F40899" w:rsidRPr="001D52BF" w:rsidRDefault="00F40899" w:rsidP="00F91DF0">
            <w:pPr>
              <w:pStyle w:val="Caption"/>
              <w:spacing w:before="0"/>
              <w:rPr>
                <w:rFonts w:eastAsiaTheme="majorEastAsia" w:cstheme="majorBidi"/>
                <w:bCs/>
                <w:color w:val="000066"/>
                <w:sz w:val="20"/>
                <w:szCs w:val="20"/>
                <w14:scene3d>
                  <w14:camera w14:prst="orthographicFront"/>
                  <w14:lightRig w14:rig="threePt" w14:dir="t">
                    <w14:rot w14:lat="0" w14:lon="0" w14:rev="0"/>
                  </w14:lightRig>
                </w14:scene3d>
              </w:rPr>
            </w:pPr>
            <w:r w:rsidRPr="001D52BF">
              <w:rPr>
                <w:rFonts w:eastAsiaTheme="majorEastAsia" w:cstheme="majorBidi"/>
                <w:bCs/>
                <w:color w:val="000066"/>
                <w:sz w:val="20"/>
                <w:szCs w:val="20"/>
                <w14:scene3d>
                  <w14:camera w14:prst="orthographicFront"/>
                  <w14:lightRig w14:rig="threePt" w14:dir="t">
                    <w14:rot w14:lat="0" w14:lon="0" w14:rev="0"/>
                  </w14:lightRig>
                </w14:scene3d>
              </w:rPr>
              <w:t>Description</w:t>
            </w:r>
          </w:p>
        </w:tc>
        <w:tc>
          <w:tcPr>
            <w:tcW w:w="1560" w:type="dxa"/>
            <w:shd w:val="clear" w:color="auto" w:fill="DBE5F1"/>
          </w:tcPr>
          <w:p w14:paraId="5C9B8059" w14:textId="77777777" w:rsidR="00F40899" w:rsidRPr="001D52BF" w:rsidRDefault="00F40899" w:rsidP="00F91DF0">
            <w:pPr>
              <w:pStyle w:val="Caption"/>
              <w:spacing w:before="0"/>
              <w:rPr>
                <w:rFonts w:eastAsiaTheme="majorEastAsia" w:cstheme="majorBidi"/>
                <w:bCs/>
                <w:color w:val="000066"/>
                <w:sz w:val="20"/>
                <w:szCs w:val="20"/>
                <w14:scene3d>
                  <w14:camera w14:prst="orthographicFront"/>
                  <w14:lightRig w14:rig="threePt" w14:dir="t">
                    <w14:rot w14:lat="0" w14:lon="0" w14:rev="0"/>
                  </w14:lightRig>
                </w14:scene3d>
              </w:rPr>
            </w:pPr>
            <w:r w:rsidRPr="001D52BF">
              <w:rPr>
                <w:rFonts w:eastAsiaTheme="majorEastAsia" w:cstheme="majorBidi"/>
                <w:bCs/>
                <w:color w:val="000066"/>
                <w:sz w:val="20"/>
                <w:szCs w:val="20"/>
                <w14:scene3d>
                  <w14:camera w14:prst="orthographicFront"/>
                  <w14:lightRig w14:rig="threePt" w14:dir="t">
                    <w14:rot w14:lat="0" w14:lon="0" w14:rev="0"/>
                  </w14:lightRig>
                </w14:scene3d>
              </w:rPr>
              <w:t>Response Time</w:t>
            </w:r>
          </w:p>
        </w:tc>
        <w:tc>
          <w:tcPr>
            <w:tcW w:w="1701" w:type="dxa"/>
            <w:shd w:val="clear" w:color="auto" w:fill="DBE5F1"/>
          </w:tcPr>
          <w:p w14:paraId="5497C7D9" w14:textId="77777777" w:rsidR="00F40899" w:rsidRPr="001D52BF" w:rsidRDefault="00F40899" w:rsidP="00F91DF0">
            <w:pPr>
              <w:pStyle w:val="Caption"/>
              <w:spacing w:before="0"/>
              <w:rPr>
                <w:rFonts w:eastAsiaTheme="majorEastAsia" w:cstheme="majorBidi"/>
                <w:bCs/>
                <w:color w:val="000066"/>
                <w:sz w:val="20"/>
                <w:szCs w:val="20"/>
                <w14:scene3d>
                  <w14:camera w14:prst="orthographicFront"/>
                  <w14:lightRig w14:rig="threePt" w14:dir="t">
                    <w14:rot w14:lat="0" w14:lon="0" w14:rev="0"/>
                  </w14:lightRig>
                </w14:scene3d>
              </w:rPr>
            </w:pPr>
            <w:r w:rsidRPr="001D52BF">
              <w:rPr>
                <w:rFonts w:eastAsiaTheme="majorEastAsia" w:cstheme="majorBidi"/>
                <w:bCs/>
                <w:color w:val="000066"/>
                <w:sz w:val="20"/>
                <w:szCs w:val="20"/>
                <w14:scene3d>
                  <w14:camera w14:prst="orthographicFront"/>
                  <w14:lightRig w14:rig="threePt" w14:dir="t">
                    <w14:rot w14:lat="0" w14:lon="0" w14:rev="0"/>
                  </w14:lightRig>
                </w14:scene3d>
              </w:rPr>
              <w:t>Mean Time to Repair (MTTR)</w:t>
            </w:r>
          </w:p>
        </w:tc>
      </w:tr>
      <w:tr w:rsidR="00F40899" w:rsidRPr="001D52BF" w14:paraId="440D5836" w14:textId="77777777" w:rsidTr="00F91DF0">
        <w:trPr>
          <w:trHeight w:val="281"/>
        </w:trPr>
        <w:tc>
          <w:tcPr>
            <w:tcW w:w="1696" w:type="dxa"/>
            <w:vMerge w:val="restart"/>
            <w:vAlign w:val="center"/>
          </w:tcPr>
          <w:p w14:paraId="29BD10DF" w14:textId="77777777" w:rsidR="00F40899" w:rsidRPr="001D52BF" w:rsidRDefault="00F40899" w:rsidP="00F91DF0">
            <w:pPr>
              <w:rPr>
                <w:rFonts w:cs="Calibri"/>
                <w:sz w:val="20"/>
              </w:rPr>
            </w:pPr>
            <w:r w:rsidRPr="001D52BF">
              <w:rPr>
                <w:rFonts w:cs="Calibri"/>
                <w:sz w:val="20"/>
              </w:rPr>
              <w:t>Severity 1</w:t>
            </w:r>
          </w:p>
          <w:p w14:paraId="553D0C88" w14:textId="77777777" w:rsidR="00F40899" w:rsidRPr="001D52BF" w:rsidRDefault="00F40899" w:rsidP="00F91DF0">
            <w:pPr>
              <w:rPr>
                <w:rFonts w:cs="Calibri"/>
                <w:sz w:val="20"/>
              </w:rPr>
            </w:pPr>
            <w:r w:rsidRPr="001D52BF">
              <w:rPr>
                <w:rFonts w:cs="Calibri"/>
                <w:sz w:val="20"/>
              </w:rPr>
              <w:t>(</w:t>
            </w:r>
            <w:proofErr w:type="spellStart"/>
            <w:r w:rsidRPr="001D52BF">
              <w:rPr>
                <w:rFonts w:cs="Calibri"/>
                <w:sz w:val="20"/>
              </w:rPr>
              <w:t>Sev</w:t>
            </w:r>
            <w:proofErr w:type="spellEnd"/>
            <w:r w:rsidRPr="001D52BF">
              <w:rPr>
                <w:rFonts w:cs="Calibri"/>
                <w:sz w:val="20"/>
              </w:rPr>
              <w:t xml:space="preserve"> 1)</w:t>
            </w:r>
          </w:p>
          <w:p w14:paraId="2216AF39" w14:textId="77777777" w:rsidR="00F40899" w:rsidRPr="001D52BF" w:rsidRDefault="00F40899" w:rsidP="00F91DF0">
            <w:pPr>
              <w:rPr>
                <w:rFonts w:cs="Calibri"/>
                <w:sz w:val="20"/>
              </w:rPr>
            </w:pPr>
          </w:p>
        </w:tc>
        <w:tc>
          <w:tcPr>
            <w:tcW w:w="9639" w:type="dxa"/>
          </w:tcPr>
          <w:p w14:paraId="5B4CF42C" w14:textId="77777777" w:rsidR="00F40899" w:rsidRPr="001D52BF" w:rsidRDefault="00F40899" w:rsidP="00F91DF0">
            <w:pPr>
              <w:rPr>
                <w:rFonts w:cs="Calibri"/>
                <w:sz w:val="20"/>
              </w:rPr>
            </w:pPr>
            <w:r w:rsidRPr="001D52BF">
              <w:rPr>
                <w:rFonts w:cs="Calibri"/>
                <w:sz w:val="20"/>
              </w:rPr>
              <w:t>Definition-Critical system outage, all users or business critical systems or services at departmental location affected</w:t>
            </w:r>
          </w:p>
        </w:tc>
        <w:tc>
          <w:tcPr>
            <w:tcW w:w="1560" w:type="dxa"/>
            <w:vMerge w:val="restart"/>
          </w:tcPr>
          <w:p w14:paraId="32402D5A" w14:textId="77777777" w:rsidR="00F40899" w:rsidRPr="001D52BF" w:rsidRDefault="00F40899" w:rsidP="00F91DF0">
            <w:pPr>
              <w:rPr>
                <w:rFonts w:cs="Calibri"/>
                <w:sz w:val="20"/>
              </w:rPr>
            </w:pPr>
            <w:r w:rsidRPr="001D52BF">
              <w:rPr>
                <w:rFonts w:cs="Calibri"/>
                <w:sz w:val="20"/>
              </w:rPr>
              <w:t>Within 30 minutes of notification</w:t>
            </w:r>
          </w:p>
        </w:tc>
        <w:tc>
          <w:tcPr>
            <w:tcW w:w="1701" w:type="dxa"/>
            <w:vMerge w:val="restart"/>
          </w:tcPr>
          <w:p w14:paraId="6318A8B7" w14:textId="77777777" w:rsidR="00F40899" w:rsidRPr="001D52BF" w:rsidRDefault="00F40899" w:rsidP="00F91DF0">
            <w:pPr>
              <w:rPr>
                <w:rFonts w:cs="Calibri"/>
                <w:sz w:val="20"/>
              </w:rPr>
            </w:pPr>
            <w:r w:rsidRPr="001D52BF">
              <w:rPr>
                <w:rFonts w:cs="Calibri"/>
                <w:sz w:val="20"/>
              </w:rPr>
              <w:t>4 normal working hours</w:t>
            </w:r>
          </w:p>
        </w:tc>
      </w:tr>
      <w:tr w:rsidR="00F40899" w:rsidRPr="001D52BF" w14:paraId="2CE6B34F" w14:textId="77777777" w:rsidTr="00F91DF0">
        <w:trPr>
          <w:trHeight w:val="1020"/>
        </w:trPr>
        <w:tc>
          <w:tcPr>
            <w:tcW w:w="1696" w:type="dxa"/>
            <w:vMerge/>
            <w:vAlign w:val="center"/>
          </w:tcPr>
          <w:p w14:paraId="4EFDE064" w14:textId="77777777" w:rsidR="00F40899" w:rsidRPr="001D52BF" w:rsidRDefault="00F40899" w:rsidP="00F91DF0">
            <w:pPr>
              <w:rPr>
                <w:rFonts w:cs="Calibri"/>
                <w:sz w:val="20"/>
              </w:rPr>
            </w:pPr>
          </w:p>
        </w:tc>
        <w:tc>
          <w:tcPr>
            <w:tcW w:w="9639" w:type="dxa"/>
          </w:tcPr>
          <w:p w14:paraId="7C962ED2" w14:textId="77777777" w:rsidR="00F40899" w:rsidRPr="001D52BF" w:rsidRDefault="00F40899" w:rsidP="00F91DF0">
            <w:pPr>
              <w:rPr>
                <w:rFonts w:cs="Calibri"/>
                <w:sz w:val="20"/>
              </w:rPr>
            </w:pPr>
            <w:r w:rsidRPr="001D52BF">
              <w:rPr>
                <w:rFonts w:cs="Calibri"/>
                <w:sz w:val="20"/>
              </w:rPr>
              <w:t xml:space="preserve">Business impact: </w:t>
            </w:r>
          </w:p>
          <w:p w14:paraId="288F2DF8" w14:textId="77777777" w:rsidR="00F40899" w:rsidRPr="001D52BF" w:rsidRDefault="00F40899" w:rsidP="008444B5">
            <w:pPr>
              <w:pStyle w:val="ListParagraph"/>
              <w:numPr>
                <w:ilvl w:val="0"/>
                <w:numId w:val="43"/>
              </w:numPr>
              <w:ind w:left="456"/>
              <w:contextualSpacing/>
              <w:jc w:val="left"/>
              <w:outlineLvl w:val="9"/>
              <w:rPr>
                <w:rFonts w:cs="Calibri"/>
                <w:sz w:val="20"/>
              </w:rPr>
            </w:pPr>
            <w:r w:rsidRPr="001D52BF">
              <w:rPr>
                <w:rFonts w:cs="Calibri"/>
                <w:sz w:val="20"/>
              </w:rPr>
              <w:t>Core business function affected (no manual work around exists)</w:t>
            </w:r>
          </w:p>
          <w:p w14:paraId="17E34A5A" w14:textId="77777777" w:rsidR="00F40899" w:rsidRPr="001D52BF" w:rsidRDefault="00F40899" w:rsidP="008444B5">
            <w:pPr>
              <w:pStyle w:val="ListParagraph"/>
              <w:numPr>
                <w:ilvl w:val="0"/>
                <w:numId w:val="43"/>
              </w:numPr>
              <w:ind w:left="456"/>
              <w:contextualSpacing/>
              <w:jc w:val="left"/>
              <w:outlineLvl w:val="9"/>
              <w:rPr>
                <w:rFonts w:cs="Calibri"/>
                <w:sz w:val="20"/>
              </w:rPr>
            </w:pPr>
            <w:r w:rsidRPr="001D52BF">
              <w:rPr>
                <w:rFonts w:cs="Calibri"/>
                <w:sz w:val="20"/>
              </w:rPr>
              <w:t xml:space="preserve">Solid or intermittent problems that make services unavailable to users  </w:t>
            </w:r>
          </w:p>
          <w:p w14:paraId="05A82E93" w14:textId="77777777" w:rsidR="00F40899" w:rsidRPr="001D52BF" w:rsidRDefault="00F40899" w:rsidP="008444B5">
            <w:pPr>
              <w:pStyle w:val="ListParagraph"/>
              <w:numPr>
                <w:ilvl w:val="0"/>
                <w:numId w:val="43"/>
              </w:numPr>
              <w:ind w:left="456"/>
              <w:contextualSpacing/>
              <w:jc w:val="left"/>
              <w:outlineLvl w:val="9"/>
              <w:rPr>
                <w:rFonts w:cs="Calibri"/>
                <w:sz w:val="20"/>
              </w:rPr>
            </w:pPr>
            <w:r w:rsidRPr="001D52BF">
              <w:rPr>
                <w:rFonts w:cs="Calibri"/>
                <w:sz w:val="20"/>
              </w:rPr>
              <w:t>Total loss of service to or at a Department site</w:t>
            </w:r>
          </w:p>
        </w:tc>
        <w:tc>
          <w:tcPr>
            <w:tcW w:w="1560" w:type="dxa"/>
            <w:vMerge/>
          </w:tcPr>
          <w:p w14:paraId="200F62A5" w14:textId="77777777" w:rsidR="00F40899" w:rsidRPr="001D52BF" w:rsidRDefault="00F40899" w:rsidP="00F91DF0">
            <w:pPr>
              <w:rPr>
                <w:rFonts w:cs="Calibri"/>
                <w:sz w:val="20"/>
              </w:rPr>
            </w:pPr>
          </w:p>
        </w:tc>
        <w:tc>
          <w:tcPr>
            <w:tcW w:w="1701" w:type="dxa"/>
            <w:vMerge/>
          </w:tcPr>
          <w:p w14:paraId="094811FC" w14:textId="77777777" w:rsidR="00F40899" w:rsidRPr="001D52BF" w:rsidRDefault="00F40899" w:rsidP="00F91DF0">
            <w:pPr>
              <w:rPr>
                <w:rFonts w:cs="Calibri"/>
                <w:sz w:val="20"/>
              </w:rPr>
            </w:pPr>
          </w:p>
        </w:tc>
      </w:tr>
      <w:tr w:rsidR="00F40899" w:rsidRPr="001D52BF" w14:paraId="4CD2FA0C" w14:textId="77777777" w:rsidTr="00F91DF0">
        <w:trPr>
          <w:trHeight w:val="1245"/>
        </w:trPr>
        <w:tc>
          <w:tcPr>
            <w:tcW w:w="1696" w:type="dxa"/>
            <w:vMerge w:val="restart"/>
            <w:vAlign w:val="center"/>
          </w:tcPr>
          <w:p w14:paraId="2979B179" w14:textId="77777777" w:rsidR="00F40899" w:rsidRPr="001D52BF" w:rsidRDefault="00F40899" w:rsidP="00F91DF0">
            <w:pPr>
              <w:rPr>
                <w:rFonts w:cs="Calibri"/>
                <w:sz w:val="20"/>
              </w:rPr>
            </w:pPr>
            <w:r w:rsidRPr="001D52BF">
              <w:rPr>
                <w:rFonts w:cs="Calibri"/>
                <w:sz w:val="20"/>
              </w:rPr>
              <w:t>Severity 2</w:t>
            </w:r>
          </w:p>
          <w:p w14:paraId="3C9A2548" w14:textId="77777777" w:rsidR="00F40899" w:rsidRPr="001D52BF" w:rsidRDefault="00F40899" w:rsidP="00F91DF0">
            <w:pPr>
              <w:rPr>
                <w:rFonts w:cs="Calibri"/>
                <w:sz w:val="20"/>
              </w:rPr>
            </w:pPr>
            <w:r w:rsidRPr="001D52BF">
              <w:rPr>
                <w:rFonts w:cs="Calibri"/>
                <w:sz w:val="20"/>
              </w:rPr>
              <w:t>(Sev2)</w:t>
            </w:r>
          </w:p>
        </w:tc>
        <w:tc>
          <w:tcPr>
            <w:tcW w:w="9639" w:type="dxa"/>
          </w:tcPr>
          <w:p w14:paraId="00950916" w14:textId="77777777" w:rsidR="00F40899" w:rsidRPr="001D52BF" w:rsidRDefault="00F40899" w:rsidP="00F91DF0">
            <w:pPr>
              <w:rPr>
                <w:rFonts w:cs="Calibri"/>
                <w:sz w:val="20"/>
              </w:rPr>
            </w:pPr>
            <w:r w:rsidRPr="001D52BF">
              <w:rPr>
                <w:rFonts w:cs="Calibri"/>
                <w:sz w:val="20"/>
              </w:rPr>
              <w:t>Definition – Major system or service failure, many users or service affected</w:t>
            </w:r>
          </w:p>
          <w:p w14:paraId="708A40DE" w14:textId="77777777" w:rsidR="00F40899" w:rsidRPr="001D52BF" w:rsidRDefault="00F40899" w:rsidP="00F91DF0">
            <w:pPr>
              <w:rPr>
                <w:rFonts w:cs="Calibri"/>
                <w:sz w:val="20"/>
              </w:rPr>
            </w:pPr>
            <w:r w:rsidRPr="001D52BF">
              <w:rPr>
                <w:rFonts w:cs="Calibri"/>
                <w:sz w:val="20"/>
              </w:rPr>
              <w:t>This definition includes:</w:t>
            </w:r>
          </w:p>
          <w:p w14:paraId="02E7877A" w14:textId="77777777" w:rsidR="00F40899" w:rsidRPr="001D52BF" w:rsidRDefault="00F40899" w:rsidP="008444B5">
            <w:pPr>
              <w:pStyle w:val="ListParagraph"/>
              <w:numPr>
                <w:ilvl w:val="0"/>
                <w:numId w:val="44"/>
              </w:numPr>
              <w:ind w:left="456"/>
              <w:contextualSpacing/>
              <w:outlineLvl w:val="9"/>
              <w:rPr>
                <w:sz w:val="20"/>
              </w:rPr>
            </w:pPr>
            <w:r w:rsidRPr="001D52BF">
              <w:rPr>
                <w:rFonts w:cs="Calibri"/>
                <w:sz w:val="20"/>
              </w:rPr>
              <w:t>Server problems affecting business performance</w:t>
            </w:r>
          </w:p>
          <w:p w14:paraId="074517E2" w14:textId="77777777" w:rsidR="00F40899" w:rsidRPr="001D52BF" w:rsidRDefault="00F40899" w:rsidP="008444B5">
            <w:pPr>
              <w:pStyle w:val="ListParagraph"/>
              <w:numPr>
                <w:ilvl w:val="0"/>
                <w:numId w:val="44"/>
              </w:numPr>
              <w:ind w:left="456"/>
              <w:contextualSpacing/>
              <w:outlineLvl w:val="9"/>
              <w:rPr>
                <w:sz w:val="20"/>
              </w:rPr>
            </w:pPr>
            <w:r w:rsidRPr="001D52BF">
              <w:rPr>
                <w:rFonts w:cs="Calibri"/>
                <w:sz w:val="20"/>
              </w:rPr>
              <w:t>Non-critical applications failure, meaning a failure of those application functions which are not classified as</w:t>
            </w:r>
            <w:r w:rsidRPr="001D52BF">
              <w:rPr>
                <w:sz w:val="20"/>
              </w:rPr>
              <w:t xml:space="preserve"> per severity 1.</w:t>
            </w:r>
          </w:p>
        </w:tc>
        <w:tc>
          <w:tcPr>
            <w:tcW w:w="1560" w:type="dxa"/>
            <w:vMerge w:val="restart"/>
          </w:tcPr>
          <w:p w14:paraId="00B1F44D" w14:textId="77777777" w:rsidR="00F40899" w:rsidRPr="001D52BF" w:rsidRDefault="00F40899" w:rsidP="00F91DF0">
            <w:pPr>
              <w:rPr>
                <w:rFonts w:cs="Calibri"/>
                <w:sz w:val="20"/>
              </w:rPr>
            </w:pPr>
            <w:r w:rsidRPr="001D52BF">
              <w:rPr>
                <w:rFonts w:cs="Calibri"/>
                <w:sz w:val="20"/>
              </w:rPr>
              <w:t>Within 60 minutes of notification</w:t>
            </w:r>
          </w:p>
        </w:tc>
        <w:tc>
          <w:tcPr>
            <w:tcW w:w="1701" w:type="dxa"/>
            <w:vMerge w:val="restart"/>
          </w:tcPr>
          <w:p w14:paraId="45F5E51C" w14:textId="77777777" w:rsidR="00F40899" w:rsidRPr="001D52BF" w:rsidRDefault="00F40899" w:rsidP="00F91DF0">
            <w:pPr>
              <w:rPr>
                <w:rFonts w:cs="Calibri"/>
                <w:sz w:val="20"/>
              </w:rPr>
            </w:pPr>
            <w:r w:rsidRPr="001D52BF">
              <w:rPr>
                <w:rFonts w:cs="Calibri"/>
                <w:sz w:val="20"/>
              </w:rPr>
              <w:t>8 normal working hours</w:t>
            </w:r>
          </w:p>
          <w:p w14:paraId="05634822" w14:textId="77777777" w:rsidR="00F40899" w:rsidRPr="001D52BF" w:rsidRDefault="00F40899" w:rsidP="00F91DF0">
            <w:pPr>
              <w:rPr>
                <w:rFonts w:cs="Calibri"/>
                <w:sz w:val="20"/>
              </w:rPr>
            </w:pPr>
          </w:p>
        </w:tc>
      </w:tr>
      <w:tr w:rsidR="00F40899" w:rsidRPr="001D52BF" w14:paraId="13437DFA" w14:textId="77777777" w:rsidTr="00F91DF0">
        <w:trPr>
          <w:trHeight w:val="504"/>
        </w:trPr>
        <w:tc>
          <w:tcPr>
            <w:tcW w:w="1696" w:type="dxa"/>
            <w:vMerge/>
            <w:vAlign w:val="center"/>
          </w:tcPr>
          <w:p w14:paraId="54CF72F4" w14:textId="77777777" w:rsidR="00F40899" w:rsidRPr="001D52BF" w:rsidRDefault="00F40899" w:rsidP="00F91DF0">
            <w:pPr>
              <w:rPr>
                <w:rFonts w:cs="Calibri"/>
                <w:sz w:val="20"/>
              </w:rPr>
            </w:pPr>
          </w:p>
        </w:tc>
        <w:tc>
          <w:tcPr>
            <w:tcW w:w="9639" w:type="dxa"/>
          </w:tcPr>
          <w:p w14:paraId="3579D741" w14:textId="77777777" w:rsidR="00F40899" w:rsidRPr="001D52BF" w:rsidRDefault="00F40899" w:rsidP="00F91DF0">
            <w:pPr>
              <w:rPr>
                <w:rFonts w:cs="Calibri"/>
                <w:sz w:val="20"/>
              </w:rPr>
            </w:pPr>
            <w:r w:rsidRPr="001D52BF">
              <w:rPr>
                <w:rFonts w:cs="Calibri"/>
                <w:sz w:val="20"/>
              </w:rPr>
              <w:t xml:space="preserve">Business impact: </w:t>
            </w:r>
          </w:p>
          <w:p w14:paraId="1E439F93" w14:textId="77777777" w:rsidR="00F40899" w:rsidRPr="001D52BF" w:rsidRDefault="00F40899" w:rsidP="008444B5">
            <w:pPr>
              <w:pStyle w:val="ListParagraph"/>
              <w:numPr>
                <w:ilvl w:val="0"/>
                <w:numId w:val="45"/>
              </w:numPr>
              <w:ind w:left="456"/>
              <w:contextualSpacing/>
              <w:jc w:val="left"/>
              <w:outlineLvl w:val="9"/>
              <w:rPr>
                <w:rFonts w:cs="Calibri"/>
                <w:sz w:val="20"/>
              </w:rPr>
            </w:pPr>
            <w:r w:rsidRPr="001D52BF">
              <w:rPr>
                <w:rFonts w:cs="Calibri"/>
                <w:sz w:val="20"/>
              </w:rPr>
              <w:t>Degradation of system performance</w:t>
            </w:r>
          </w:p>
          <w:p w14:paraId="234D7E68" w14:textId="77777777" w:rsidR="00F40899" w:rsidRPr="001D52BF" w:rsidRDefault="00F40899" w:rsidP="008444B5">
            <w:pPr>
              <w:pStyle w:val="ListParagraph"/>
              <w:numPr>
                <w:ilvl w:val="0"/>
                <w:numId w:val="45"/>
              </w:numPr>
              <w:ind w:left="456"/>
              <w:contextualSpacing/>
              <w:jc w:val="left"/>
              <w:outlineLvl w:val="9"/>
              <w:rPr>
                <w:rFonts w:cs="Calibri"/>
                <w:sz w:val="20"/>
              </w:rPr>
            </w:pPr>
            <w:r w:rsidRPr="001D52BF">
              <w:rPr>
                <w:rFonts w:cs="Calibri"/>
                <w:sz w:val="20"/>
              </w:rPr>
              <w:t>Degradation of a critical facility</w:t>
            </w:r>
          </w:p>
          <w:p w14:paraId="6EF71181" w14:textId="77777777" w:rsidR="00F40899" w:rsidRPr="001D52BF" w:rsidRDefault="00F40899" w:rsidP="008444B5">
            <w:pPr>
              <w:pStyle w:val="ListParagraph"/>
              <w:numPr>
                <w:ilvl w:val="0"/>
                <w:numId w:val="45"/>
              </w:numPr>
              <w:ind w:left="456"/>
              <w:contextualSpacing/>
              <w:jc w:val="left"/>
              <w:outlineLvl w:val="9"/>
              <w:rPr>
                <w:rFonts w:cs="Calibri"/>
                <w:sz w:val="20"/>
              </w:rPr>
            </w:pPr>
            <w:r w:rsidRPr="001D52BF">
              <w:rPr>
                <w:rFonts w:cs="Calibri"/>
                <w:sz w:val="20"/>
              </w:rPr>
              <w:t>Loss major facility</w:t>
            </w:r>
          </w:p>
        </w:tc>
        <w:tc>
          <w:tcPr>
            <w:tcW w:w="1560" w:type="dxa"/>
            <w:vMerge/>
          </w:tcPr>
          <w:p w14:paraId="176764C5" w14:textId="77777777" w:rsidR="00F40899" w:rsidRPr="001D52BF" w:rsidRDefault="00F40899" w:rsidP="00F91DF0">
            <w:pPr>
              <w:rPr>
                <w:rFonts w:cs="Calibri"/>
                <w:sz w:val="20"/>
              </w:rPr>
            </w:pPr>
          </w:p>
        </w:tc>
        <w:tc>
          <w:tcPr>
            <w:tcW w:w="1701" w:type="dxa"/>
            <w:vMerge/>
          </w:tcPr>
          <w:p w14:paraId="7491AA69" w14:textId="77777777" w:rsidR="00F40899" w:rsidRPr="001D52BF" w:rsidRDefault="00F40899" w:rsidP="00F91DF0">
            <w:pPr>
              <w:rPr>
                <w:rFonts w:cs="Calibri"/>
                <w:sz w:val="20"/>
              </w:rPr>
            </w:pPr>
          </w:p>
        </w:tc>
      </w:tr>
      <w:tr w:rsidR="00F40899" w:rsidRPr="001D52BF" w14:paraId="2819AB5A" w14:textId="77777777" w:rsidTr="00F91DF0">
        <w:trPr>
          <w:trHeight w:val="1136"/>
        </w:trPr>
        <w:tc>
          <w:tcPr>
            <w:tcW w:w="1696" w:type="dxa"/>
            <w:vMerge w:val="restart"/>
            <w:vAlign w:val="center"/>
          </w:tcPr>
          <w:p w14:paraId="1F448ECD" w14:textId="77777777" w:rsidR="00F40899" w:rsidRPr="001D52BF" w:rsidRDefault="00F40899" w:rsidP="00F91DF0">
            <w:pPr>
              <w:rPr>
                <w:rFonts w:cs="Calibri"/>
                <w:sz w:val="20"/>
              </w:rPr>
            </w:pPr>
            <w:r w:rsidRPr="001D52BF">
              <w:rPr>
                <w:rFonts w:cs="Calibri"/>
                <w:sz w:val="20"/>
              </w:rPr>
              <w:t>Severity 3</w:t>
            </w:r>
          </w:p>
          <w:p w14:paraId="2427240B" w14:textId="77777777" w:rsidR="00F40899" w:rsidRPr="001D52BF" w:rsidRDefault="00F40899" w:rsidP="00F91DF0">
            <w:pPr>
              <w:rPr>
                <w:rFonts w:cs="Calibri"/>
                <w:sz w:val="20"/>
              </w:rPr>
            </w:pPr>
            <w:r w:rsidRPr="001D52BF">
              <w:rPr>
                <w:rFonts w:cs="Calibri"/>
                <w:sz w:val="20"/>
              </w:rPr>
              <w:t>(Sev3)</w:t>
            </w:r>
          </w:p>
        </w:tc>
        <w:tc>
          <w:tcPr>
            <w:tcW w:w="9639" w:type="dxa"/>
          </w:tcPr>
          <w:p w14:paraId="0C9E7E1C" w14:textId="77777777" w:rsidR="00F40899" w:rsidRPr="001D52BF" w:rsidRDefault="00F40899" w:rsidP="00F91DF0">
            <w:pPr>
              <w:rPr>
                <w:rFonts w:cs="Calibri"/>
                <w:sz w:val="20"/>
              </w:rPr>
            </w:pPr>
            <w:r w:rsidRPr="001D52BF">
              <w:rPr>
                <w:rFonts w:cs="Calibri"/>
                <w:sz w:val="20"/>
              </w:rPr>
              <w:t xml:space="preserve">Definition – Operational problem, minor user impact (partial system failure affecting some users who can continue to work but in degraded mode) </w:t>
            </w:r>
          </w:p>
          <w:p w14:paraId="3758AFEB" w14:textId="77777777" w:rsidR="00F40899" w:rsidRPr="001D52BF" w:rsidRDefault="00F40899" w:rsidP="00F91DF0">
            <w:pPr>
              <w:rPr>
                <w:rFonts w:cs="Calibri"/>
                <w:sz w:val="20"/>
              </w:rPr>
            </w:pPr>
            <w:r w:rsidRPr="001D52BF">
              <w:rPr>
                <w:rFonts w:cs="Calibri"/>
                <w:sz w:val="20"/>
              </w:rPr>
              <w:t>This definition includes:</w:t>
            </w:r>
          </w:p>
          <w:p w14:paraId="6061A99A" w14:textId="77777777" w:rsidR="00F40899" w:rsidRPr="001D52BF" w:rsidRDefault="00F40899" w:rsidP="008444B5">
            <w:pPr>
              <w:pStyle w:val="ListParagraph"/>
              <w:numPr>
                <w:ilvl w:val="0"/>
                <w:numId w:val="46"/>
              </w:numPr>
              <w:ind w:left="456"/>
              <w:contextualSpacing/>
              <w:jc w:val="left"/>
              <w:outlineLvl w:val="9"/>
              <w:rPr>
                <w:rFonts w:cs="Calibri"/>
                <w:sz w:val="20"/>
              </w:rPr>
            </w:pPr>
            <w:r w:rsidRPr="001D52BF">
              <w:rPr>
                <w:rFonts w:cs="Calibri"/>
                <w:sz w:val="20"/>
              </w:rPr>
              <w:t xml:space="preserve">System / Service issues affecting some functionality or where then users are still able to work but in degraded mode. </w:t>
            </w:r>
          </w:p>
        </w:tc>
        <w:tc>
          <w:tcPr>
            <w:tcW w:w="1560" w:type="dxa"/>
            <w:vMerge w:val="restart"/>
          </w:tcPr>
          <w:p w14:paraId="1DB473FB" w14:textId="77777777" w:rsidR="00F40899" w:rsidRPr="001D52BF" w:rsidRDefault="00F40899" w:rsidP="00F91DF0">
            <w:pPr>
              <w:rPr>
                <w:rFonts w:cs="Calibri"/>
                <w:sz w:val="20"/>
              </w:rPr>
            </w:pPr>
            <w:r w:rsidRPr="001D52BF">
              <w:rPr>
                <w:rFonts w:cs="Calibri"/>
                <w:sz w:val="20"/>
              </w:rPr>
              <w:t>Within 60 minutes of notification</w:t>
            </w:r>
          </w:p>
        </w:tc>
        <w:tc>
          <w:tcPr>
            <w:tcW w:w="1701" w:type="dxa"/>
            <w:vMerge w:val="restart"/>
          </w:tcPr>
          <w:p w14:paraId="2ED22167" w14:textId="77777777" w:rsidR="00F40899" w:rsidRPr="001D52BF" w:rsidRDefault="00F40899" w:rsidP="00F91DF0">
            <w:pPr>
              <w:rPr>
                <w:rFonts w:cs="Calibri"/>
                <w:sz w:val="20"/>
              </w:rPr>
            </w:pPr>
            <w:r w:rsidRPr="001D52BF">
              <w:rPr>
                <w:rFonts w:cs="Calibri"/>
                <w:sz w:val="20"/>
              </w:rPr>
              <w:t>8 normal working hours</w:t>
            </w:r>
          </w:p>
          <w:p w14:paraId="4E582F41" w14:textId="77777777" w:rsidR="00F40899" w:rsidRPr="001D52BF" w:rsidRDefault="00F40899" w:rsidP="00F91DF0">
            <w:pPr>
              <w:rPr>
                <w:rFonts w:cs="Calibri"/>
                <w:sz w:val="20"/>
              </w:rPr>
            </w:pPr>
          </w:p>
        </w:tc>
      </w:tr>
      <w:tr w:rsidR="00F40899" w:rsidRPr="001D52BF" w14:paraId="091B9F9A" w14:textId="77777777" w:rsidTr="00F91DF0">
        <w:trPr>
          <w:trHeight w:val="883"/>
        </w:trPr>
        <w:tc>
          <w:tcPr>
            <w:tcW w:w="1696" w:type="dxa"/>
            <w:vMerge/>
          </w:tcPr>
          <w:p w14:paraId="7BCF7442" w14:textId="77777777" w:rsidR="00F40899" w:rsidRPr="001D52BF" w:rsidRDefault="00F40899" w:rsidP="00F91DF0">
            <w:pPr>
              <w:rPr>
                <w:rFonts w:cs="Calibri"/>
                <w:sz w:val="20"/>
              </w:rPr>
            </w:pPr>
          </w:p>
        </w:tc>
        <w:tc>
          <w:tcPr>
            <w:tcW w:w="9639" w:type="dxa"/>
          </w:tcPr>
          <w:p w14:paraId="60ABFCA3" w14:textId="77777777" w:rsidR="00F40899" w:rsidRPr="001D52BF" w:rsidRDefault="00F40899" w:rsidP="00F91DF0">
            <w:pPr>
              <w:rPr>
                <w:rFonts w:cs="Calibri"/>
                <w:sz w:val="20"/>
              </w:rPr>
            </w:pPr>
            <w:r w:rsidRPr="001D52BF">
              <w:rPr>
                <w:rFonts w:cs="Calibri"/>
                <w:sz w:val="20"/>
              </w:rPr>
              <w:t>Business impact:</w:t>
            </w:r>
          </w:p>
          <w:p w14:paraId="4107F260" w14:textId="77777777" w:rsidR="00F40899" w:rsidRPr="001D52BF" w:rsidRDefault="00F40899" w:rsidP="008444B5">
            <w:pPr>
              <w:pStyle w:val="ListParagraph"/>
              <w:numPr>
                <w:ilvl w:val="0"/>
                <w:numId w:val="47"/>
              </w:numPr>
              <w:ind w:left="456"/>
              <w:contextualSpacing/>
              <w:jc w:val="left"/>
              <w:outlineLvl w:val="9"/>
              <w:rPr>
                <w:rFonts w:cs="Calibri"/>
                <w:sz w:val="20"/>
              </w:rPr>
            </w:pPr>
            <w:r w:rsidRPr="001D52BF">
              <w:rPr>
                <w:rFonts w:cs="Calibri"/>
                <w:sz w:val="20"/>
              </w:rPr>
              <w:t>Degradation on non- critical facility</w:t>
            </w:r>
          </w:p>
          <w:p w14:paraId="68EA1BB3" w14:textId="77777777" w:rsidR="00F40899" w:rsidRPr="001D52BF" w:rsidRDefault="00F40899" w:rsidP="008444B5">
            <w:pPr>
              <w:pStyle w:val="ListParagraph"/>
              <w:numPr>
                <w:ilvl w:val="0"/>
                <w:numId w:val="47"/>
              </w:numPr>
              <w:ind w:left="456"/>
              <w:contextualSpacing/>
              <w:jc w:val="left"/>
              <w:outlineLvl w:val="9"/>
              <w:rPr>
                <w:rFonts w:cs="Calibri"/>
                <w:sz w:val="20"/>
              </w:rPr>
            </w:pPr>
            <w:r w:rsidRPr="001D52BF">
              <w:rPr>
                <w:rFonts w:cs="Calibri"/>
                <w:sz w:val="20"/>
              </w:rPr>
              <w:t>Loss of a non-critical function</w:t>
            </w:r>
          </w:p>
          <w:p w14:paraId="78357F29" w14:textId="77777777" w:rsidR="00F40899" w:rsidRPr="001D52BF" w:rsidRDefault="00F40899" w:rsidP="008444B5">
            <w:pPr>
              <w:pStyle w:val="ListParagraph"/>
              <w:numPr>
                <w:ilvl w:val="0"/>
                <w:numId w:val="47"/>
              </w:numPr>
              <w:ind w:left="456"/>
              <w:contextualSpacing/>
              <w:jc w:val="left"/>
              <w:outlineLvl w:val="9"/>
              <w:rPr>
                <w:rFonts w:cs="Calibri"/>
                <w:sz w:val="20"/>
              </w:rPr>
            </w:pPr>
            <w:r w:rsidRPr="001D52BF">
              <w:rPr>
                <w:rFonts w:cs="Calibri"/>
                <w:sz w:val="20"/>
              </w:rPr>
              <w:t>Solid or intermittent problems of low impact</w:t>
            </w:r>
          </w:p>
        </w:tc>
        <w:tc>
          <w:tcPr>
            <w:tcW w:w="1560" w:type="dxa"/>
            <w:vMerge/>
          </w:tcPr>
          <w:p w14:paraId="375C3FA1" w14:textId="77777777" w:rsidR="00F40899" w:rsidRPr="001D52BF" w:rsidRDefault="00F40899" w:rsidP="00F91DF0">
            <w:pPr>
              <w:rPr>
                <w:rFonts w:cs="Calibri"/>
                <w:sz w:val="20"/>
              </w:rPr>
            </w:pPr>
          </w:p>
        </w:tc>
        <w:tc>
          <w:tcPr>
            <w:tcW w:w="1701" w:type="dxa"/>
            <w:vMerge/>
          </w:tcPr>
          <w:p w14:paraId="6901E784" w14:textId="77777777" w:rsidR="00F40899" w:rsidRPr="001D52BF" w:rsidRDefault="00F40899" w:rsidP="00F91DF0">
            <w:pPr>
              <w:rPr>
                <w:rFonts w:cs="Calibri"/>
                <w:sz w:val="20"/>
              </w:rPr>
            </w:pPr>
          </w:p>
        </w:tc>
      </w:tr>
      <w:tr w:rsidR="00F40899" w:rsidRPr="001D52BF" w14:paraId="450B5A08" w14:textId="77777777" w:rsidTr="00F91DF0">
        <w:trPr>
          <w:trHeight w:val="699"/>
        </w:trPr>
        <w:tc>
          <w:tcPr>
            <w:tcW w:w="1696" w:type="dxa"/>
          </w:tcPr>
          <w:p w14:paraId="03C698F6" w14:textId="77777777" w:rsidR="00F40899" w:rsidRPr="001D52BF" w:rsidRDefault="00F40899" w:rsidP="00F91DF0">
            <w:pPr>
              <w:rPr>
                <w:rFonts w:cs="Calibri"/>
                <w:sz w:val="20"/>
              </w:rPr>
            </w:pPr>
            <w:r w:rsidRPr="001D52BF">
              <w:rPr>
                <w:rFonts w:cs="Calibri"/>
                <w:sz w:val="20"/>
              </w:rPr>
              <w:t>Severity 4</w:t>
            </w:r>
          </w:p>
          <w:p w14:paraId="74E6C9D0" w14:textId="77777777" w:rsidR="00F40899" w:rsidRPr="001D52BF" w:rsidRDefault="00F40899" w:rsidP="00F91DF0">
            <w:pPr>
              <w:rPr>
                <w:rFonts w:cs="Calibri"/>
                <w:sz w:val="20"/>
              </w:rPr>
            </w:pPr>
            <w:r w:rsidRPr="001D52BF">
              <w:rPr>
                <w:rFonts w:cs="Calibri"/>
                <w:sz w:val="20"/>
              </w:rPr>
              <w:t>(</w:t>
            </w:r>
            <w:proofErr w:type="spellStart"/>
            <w:r w:rsidRPr="001D52BF">
              <w:rPr>
                <w:rFonts w:cs="Calibri"/>
                <w:sz w:val="20"/>
              </w:rPr>
              <w:t>Sev</w:t>
            </w:r>
            <w:proofErr w:type="spellEnd"/>
            <w:r w:rsidRPr="001D52BF">
              <w:rPr>
                <w:rFonts w:cs="Calibri"/>
                <w:sz w:val="20"/>
              </w:rPr>
              <w:t xml:space="preserve"> 4)</w:t>
            </w:r>
          </w:p>
        </w:tc>
        <w:tc>
          <w:tcPr>
            <w:tcW w:w="9639" w:type="dxa"/>
          </w:tcPr>
          <w:p w14:paraId="54D93675" w14:textId="77777777" w:rsidR="00F40899" w:rsidRPr="001D52BF" w:rsidRDefault="00F40899" w:rsidP="00F91DF0">
            <w:pPr>
              <w:rPr>
                <w:rFonts w:cs="Calibri"/>
                <w:sz w:val="20"/>
              </w:rPr>
            </w:pPr>
            <w:r w:rsidRPr="001D52BF">
              <w:rPr>
                <w:rFonts w:cs="Calibri"/>
                <w:sz w:val="20"/>
              </w:rPr>
              <w:t>Definition – Individual user impact</w:t>
            </w:r>
          </w:p>
          <w:p w14:paraId="2C0B171F" w14:textId="77777777" w:rsidR="00F40899" w:rsidRPr="001D52BF" w:rsidRDefault="00F40899" w:rsidP="008444B5">
            <w:pPr>
              <w:pStyle w:val="ListParagraph"/>
              <w:numPr>
                <w:ilvl w:val="0"/>
                <w:numId w:val="40"/>
              </w:numPr>
              <w:ind w:left="456"/>
              <w:contextualSpacing/>
              <w:jc w:val="left"/>
              <w:outlineLvl w:val="9"/>
              <w:rPr>
                <w:rFonts w:cs="Calibri"/>
                <w:sz w:val="20"/>
              </w:rPr>
            </w:pPr>
            <w:r w:rsidRPr="001D52BF">
              <w:rPr>
                <w:rFonts w:cs="Calibri"/>
                <w:sz w:val="20"/>
              </w:rPr>
              <w:t>Problem with a low impact on a Departments location’s capability to provide service</w:t>
            </w:r>
          </w:p>
          <w:p w14:paraId="4082DA53" w14:textId="77777777" w:rsidR="00F40899" w:rsidRPr="001D52BF" w:rsidRDefault="00F40899" w:rsidP="008444B5">
            <w:pPr>
              <w:pStyle w:val="ListParagraph"/>
              <w:numPr>
                <w:ilvl w:val="0"/>
                <w:numId w:val="40"/>
              </w:numPr>
              <w:ind w:left="456"/>
              <w:contextualSpacing/>
              <w:jc w:val="left"/>
              <w:outlineLvl w:val="9"/>
              <w:rPr>
                <w:rFonts w:cs="Calibri"/>
                <w:sz w:val="20"/>
              </w:rPr>
            </w:pPr>
            <w:r w:rsidRPr="001D52BF">
              <w:rPr>
                <w:rFonts w:cs="Calibri"/>
                <w:sz w:val="20"/>
              </w:rPr>
              <w:t xml:space="preserve">Problems with a low impact on organization’s ability to provide service </w:t>
            </w:r>
          </w:p>
        </w:tc>
        <w:tc>
          <w:tcPr>
            <w:tcW w:w="1560" w:type="dxa"/>
          </w:tcPr>
          <w:p w14:paraId="76FE88BA" w14:textId="77777777" w:rsidR="00F40899" w:rsidRPr="001D52BF" w:rsidRDefault="00F40899" w:rsidP="00F91DF0">
            <w:pPr>
              <w:rPr>
                <w:rFonts w:cs="Calibri"/>
                <w:sz w:val="20"/>
              </w:rPr>
            </w:pPr>
            <w:r w:rsidRPr="001D52BF">
              <w:rPr>
                <w:rFonts w:cs="Calibri"/>
                <w:sz w:val="20"/>
              </w:rPr>
              <w:t>Within 4 hours of notification</w:t>
            </w:r>
          </w:p>
        </w:tc>
        <w:tc>
          <w:tcPr>
            <w:tcW w:w="1701" w:type="dxa"/>
          </w:tcPr>
          <w:p w14:paraId="1DD03AF6" w14:textId="77777777" w:rsidR="00F40899" w:rsidRPr="001D52BF" w:rsidRDefault="00F40899" w:rsidP="00F91DF0">
            <w:pPr>
              <w:rPr>
                <w:rFonts w:cs="Calibri"/>
                <w:sz w:val="20"/>
              </w:rPr>
            </w:pPr>
            <w:r w:rsidRPr="001D52BF">
              <w:rPr>
                <w:rFonts w:cs="Calibri"/>
                <w:sz w:val="20"/>
              </w:rPr>
              <w:t>8 normal working hours</w:t>
            </w:r>
          </w:p>
          <w:p w14:paraId="5872BEB7" w14:textId="77777777" w:rsidR="00F40899" w:rsidRPr="001D52BF" w:rsidRDefault="00F40899" w:rsidP="00F91DF0">
            <w:pPr>
              <w:rPr>
                <w:rFonts w:cs="Calibri"/>
                <w:sz w:val="20"/>
              </w:rPr>
            </w:pPr>
          </w:p>
        </w:tc>
      </w:tr>
      <w:tr w:rsidR="00F40899" w:rsidRPr="001D52BF" w14:paraId="739F5B0F" w14:textId="77777777" w:rsidTr="00F91DF0">
        <w:trPr>
          <w:trHeight w:val="768"/>
        </w:trPr>
        <w:tc>
          <w:tcPr>
            <w:tcW w:w="1696" w:type="dxa"/>
            <w:vMerge w:val="restart"/>
          </w:tcPr>
          <w:p w14:paraId="5F89BFCB" w14:textId="77777777" w:rsidR="00F40899" w:rsidRPr="001D52BF" w:rsidRDefault="00F40899" w:rsidP="00F91DF0">
            <w:pPr>
              <w:rPr>
                <w:rFonts w:cs="Calibri"/>
                <w:sz w:val="20"/>
              </w:rPr>
            </w:pPr>
            <w:r w:rsidRPr="001D52BF">
              <w:rPr>
                <w:rFonts w:cs="Calibri"/>
                <w:sz w:val="20"/>
              </w:rPr>
              <w:t>Severity Request 1</w:t>
            </w:r>
          </w:p>
          <w:p w14:paraId="428FB540" w14:textId="77777777" w:rsidR="00F40899" w:rsidRPr="001D52BF" w:rsidRDefault="00F40899" w:rsidP="00F91DF0">
            <w:pPr>
              <w:rPr>
                <w:rFonts w:cs="Calibri"/>
                <w:sz w:val="20"/>
              </w:rPr>
            </w:pPr>
            <w:r w:rsidRPr="001D52BF">
              <w:rPr>
                <w:rFonts w:cs="Calibri"/>
                <w:sz w:val="20"/>
              </w:rPr>
              <w:t>(SR1)</w:t>
            </w:r>
          </w:p>
        </w:tc>
        <w:tc>
          <w:tcPr>
            <w:tcW w:w="9639" w:type="dxa"/>
          </w:tcPr>
          <w:p w14:paraId="1E291E4F" w14:textId="77777777" w:rsidR="00F40899" w:rsidRPr="001D52BF" w:rsidRDefault="00F40899" w:rsidP="00F91DF0">
            <w:pPr>
              <w:rPr>
                <w:rFonts w:cs="Calibri"/>
                <w:sz w:val="20"/>
              </w:rPr>
            </w:pPr>
            <w:r w:rsidRPr="001D52BF">
              <w:rPr>
                <w:rFonts w:cs="Calibri"/>
                <w:sz w:val="20"/>
              </w:rPr>
              <w:t>Definition – A Request to provide an individual user with a service that will enable user to deliver operationally through the granting of accesses and permissions, deployment of hardware or the installation or configuration of software.</w:t>
            </w:r>
          </w:p>
        </w:tc>
        <w:tc>
          <w:tcPr>
            <w:tcW w:w="1560" w:type="dxa"/>
            <w:vMerge w:val="restart"/>
          </w:tcPr>
          <w:p w14:paraId="2A7C902C" w14:textId="77777777" w:rsidR="00F40899" w:rsidRPr="001D52BF" w:rsidRDefault="00F40899" w:rsidP="00F91DF0">
            <w:pPr>
              <w:rPr>
                <w:rFonts w:cs="Calibri"/>
                <w:sz w:val="20"/>
              </w:rPr>
            </w:pPr>
            <w:r w:rsidRPr="001D52BF">
              <w:rPr>
                <w:rFonts w:cs="Calibri"/>
                <w:sz w:val="20"/>
              </w:rPr>
              <w:t>Within 4 hours of notification</w:t>
            </w:r>
          </w:p>
        </w:tc>
        <w:tc>
          <w:tcPr>
            <w:tcW w:w="1701" w:type="dxa"/>
            <w:vMerge w:val="restart"/>
          </w:tcPr>
          <w:p w14:paraId="07B3A8CD" w14:textId="77777777" w:rsidR="00F40899" w:rsidRPr="001D52BF" w:rsidRDefault="00F40899" w:rsidP="00F91DF0">
            <w:pPr>
              <w:rPr>
                <w:rFonts w:cs="Calibri"/>
                <w:sz w:val="20"/>
              </w:rPr>
            </w:pPr>
            <w:r w:rsidRPr="001D52BF">
              <w:rPr>
                <w:rFonts w:cs="Calibri"/>
                <w:sz w:val="20"/>
              </w:rPr>
              <w:t>8 normal working hours</w:t>
            </w:r>
          </w:p>
          <w:p w14:paraId="125F7886" w14:textId="77777777" w:rsidR="00F40899" w:rsidRPr="001D52BF" w:rsidRDefault="00F40899" w:rsidP="00F91DF0">
            <w:pPr>
              <w:rPr>
                <w:rFonts w:cs="Calibri"/>
                <w:sz w:val="20"/>
              </w:rPr>
            </w:pPr>
          </w:p>
        </w:tc>
      </w:tr>
      <w:tr w:rsidR="00F40899" w:rsidRPr="001D52BF" w14:paraId="287D08AF" w14:textId="77777777" w:rsidTr="00F91DF0">
        <w:trPr>
          <w:trHeight w:val="300"/>
        </w:trPr>
        <w:tc>
          <w:tcPr>
            <w:tcW w:w="1696" w:type="dxa"/>
            <w:vMerge/>
          </w:tcPr>
          <w:p w14:paraId="437538FF" w14:textId="77777777" w:rsidR="00F40899" w:rsidRPr="001D52BF" w:rsidRDefault="00F40899" w:rsidP="00F91DF0">
            <w:pPr>
              <w:rPr>
                <w:rFonts w:cs="Calibri"/>
                <w:sz w:val="20"/>
              </w:rPr>
            </w:pPr>
          </w:p>
        </w:tc>
        <w:tc>
          <w:tcPr>
            <w:tcW w:w="9639" w:type="dxa"/>
          </w:tcPr>
          <w:p w14:paraId="031873DE" w14:textId="77777777" w:rsidR="00F40899" w:rsidRPr="001D52BF" w:rsidRDefault="00F40899" w:rsidP="00F91DF0">
            <w:pPr>
              <w:rPr>
                <w:rFonts w:cs="Calibri"/>
                <w:sz w:val="20"/>
              </w:rPr>
            </w:pPr>
            <w:r w:rsidRPr="001D52BF">
              <w:rPr>
                <w:rFonts w:cs="Calibri"/>
                <w:sz w:val="20"/>
              </w:rPr>
              <w:t>Business impact:</w:t>
            </w:r>
          </w:p>
          <w:p w14:paraId="5C21CE55" w14:textId="77777777" w:rsidR="00F40899" w:rsidRPr="001D52BF" w:rsidRDefault="00F40899" w:rsidP="008444B5">
            <w:pPr>
              <w:pStyle w:val="ListParagraph"/>
              <w:numPr>
                <w:ilvl w:val="0"/>
                <w:numId w:val="41"/>
              </w:numPr>
              <w:ind w:left="456"/>
              <w:contextualSpacing/>
              <w:jc w:val="left"/>
              <w:outlineLvl w:val="9"/>
              <w:rPr>
                <w:rFonts w:cs="Calibri"/>
                <w:sz w:val="20"/>
              </w:rPr>
            </w:pPr>
            <w:r w:rsidRPr="001D52BF">
              <w:rPr>
                <w:rFonts w:cs="Calibri"/>
                <w:sz w:val="20"/>
              </w:rPr>
              <w:t>Enables an individual user to become operationally ready</w:t>
            </w:r>
          </w:p>
        </w:tc>
        <w:tc>
          <w:tcPr>
            <w:tcW w:w="1560" w:type="dxa"/>
            <w:vMerge/>
          </w:tcPr>
          <w:p w14:paraId="17F5860C" w14:textId="77777777" w:rsidR="00F40899" w:rsidRPr="001D52BF" w:rsidRDefault="00F40899" w:rsidP="00F91DF0">
            <w:pPr>
              <w:rPr>
                <w:rFonts w:cs="Calibri"/>
                <w:sz w:val="20"/>
              </w:rPr>
            </w:pPr>
          </w:p>
        </w:tc>
        <w:tc>
          <w:tcPr>
            <w:tcW w:w="1701" w:type="dxa"/>
            <w:vMerge/>
          </w:tcPr>
          <w:p w14:paraId="41244BCF" w14:textId="77777777" w:rsidR="00F40899" w:rsidRPr="001D52BF" w:rsidRDefault="00F40899" w:rsidP="00F91DF0">
            <w:pPr>
              <w:rPr>
                <w:rFonts w:cs="Calibri"/>
                <w:sz w:val="20"/>
              </w:rPr>
            </w:pPr>
          </w:p>
        </w:tc>
      </w:tr>
      <w:tr w:rsidR="00F40899" w:rsidRPr="001D52BF" w14:paraId="33920AED" w14:textId="77777777" w:rsidTr="00F91DF0">
        <w:trPr>
          <w:trHeight w:val="804"/>
        </w:trPr>
        <w:tc>
          <w:tcPr>
            <w:tcW w:w="1696" w:type="dxa"/>
            <w:vMerge w:val="restart"/>
            <w:vAlign w:val="center"/>
          </w:tcPr>
          <w:p w14:paraId="5FC2FC29" w14:textId="77777777" w:rsidR="00F40899" w:rsidRPr="001D52BF" w:rsidRDefault="00F40899" w:rsidP="00F91DF0">
            <w:pPr>
              <w:rPr>
                <w:rFonts w:cs="Calibri"/>
                <w:sz w:val="20"/>
              </w:rPr>
            </w:pPr>
            <w:r w:rsidRPr="001D52BF">
              <w:rPr>
                <w:rFonts w:cs="Calibri"/>
                <w:sz w:val="20"/>
              </w:rPr>
              <w:t>Severity Request 2</w:t>
            </w:r>
          </w:p>
          <w:p w14:paraId="5650A1E3" w14:textId="77777777" w:rsidR="00F40899" w:rsidRPr="001D52BF" w:rsidRDefault="00F40899" w:rsidP="00F91DF0">
            <w:pPr>
              <w:rPr>
                <w:rFonts w:cs="Calibri"/>
                <w:sz w:val="20"/>
              </w:rPr>
            </w:pPr>
            <w:r w:rsidRPr="001D52BF">
              <w:rPr>
                <w:rFonts w:cs="Calibri"/>
                <w:sz w:val="20"/>
              </w:rPr>
              <w:t>(SR2)</w:t>
            </w:r>
          </w:p>
        </w:tc>
        <w:tc>
          <w:tcPr>
            <w:tcW w:w="9639" w:type="dxa"/>
          </w:tcPr>
          <w:p w14:paraId="6E5F5801" w14:textId="77777777" w:rsidR="00F40899" w:rsidRPr="001D52BF" w:rsidRDefault="00F40899" w:rsidP="00F91DF0">
            <w:pPr>
              <w:rPr>
                <w:rFonts w:cs="Calibri"/>
                <w:sz w:val="20"/>
              </w:rPr>
            </w:pPr>
            <w:r w:rsidRPr="001D52BF">
              <w:rPr>
                <w:rFonts w:cs="Calibri"/>
                <w:sz w:val="20"/>
              </w:rPr>
              <w:t>Definition – A request to provide a group of users (more than 1 but less than 10) with a service that will enable the users to deliver operationally through the granting of accesses and permissions, deployment of hardware or the installation or configuration of hardware.</w:t>
            </w:r>
          </w:p>
        </w:tc>
        <w:tc>
          <w:tcPr>
            <w:tcW w:w="1560" w:type="dxa"/>
            <w:vMerge w:val="restart"/>
          </w:tcPr>
          <w:p w14:paraId="5AC016B2" w14:textId="77777777" w:rsidR="00F40899" w:rsidRPr="001D52BF" w:rsidRDefault="00F40899" w:rsidP="00F91DF0">
            <w:pPr>
              <w:rPr>
                <w:rFonts w:cs="Calibri"/>
                <w:sz w:val="20"/>
              </w:rPr>
            </w:pPr>
            <w:r w:rsidRPr="001D52BF">
              <w:rPr>
                <w:rFonts w:cs="Calibri"/>
                <w:sz w:val="20"/>
              </w:rPr>
              <w:t>Within 6 hours of notification</w:t>
            </w:r>
          </w:p>
        </w:tc>
        <w:tc>
          <w:tcPr>
            <w:tcW w:w="1701" w:type="dxa"/>
            <w:vMerge w:val="restart"/>
          </w:tcPr>
          <w:p w14:paraId="1633A014" w14:textId="77777777" w:rsidR="00F40899" w:rsidRPr="001D52BF" w:rsidRDefault="00F40899" w:rsidP="00F91DF0">
            <w:pPr>
              <w:rPr>
                <w:rFonts w:cs="Calibri"/>
                <w:sz w:val="20"/>
              </w:rPr>
            </w:pPr>
            <w:r w:rsidRPr="001D52BF">
              <w:rPr>
                <w:rFonts w:cs="Calibri"/>
                <w:sz w:val="20"/>
              </w:rPr>
              <w:t>8 normal working hours</w:t>
            </w:r>
          </w:p>
          <w:p w14:paraId="5590EAF1" w14:textId="77777777" w:rsidR="00F40899" w:rsidRPr="001D52BF" w:rsidRDefault="00F40899" w:rsidP="00F91DF0">
            <w:pPr>
              <w:rPr>
                <w:rFonts w:cs="Calibri"/>
                <w:sz w:val="20"/>
              </w:rPr>
            </w:pPr>
          </w:p>
        </w:tc>
      </w:tr>
      <w:tr w:rsidR="00F40899" w:rsidRPr="001D52BF" w14:paraId="11A14728" w14:textId="77777777" w:rsidTr="00F91DF0">
        <w:trPr>
          <w:trHeight w:val="540"/>
        </w:trPr>
        <w:tc>
          <w:tcPr>
            <w:tcW w:w="1696" w:type="dxa"/>
            <w:vMerge/>
            <w:vAlign w:val="center"/>
          </w:tcPr>
          <w:p w14:paraId="04B9E4BE" w14:textId="77777777" w:rsidR="00F40899" w:rsidRPr="001D52BF" w:rsidRDefault="00F40899" w:rsidP="00F91DF0">
            <w:pPr>
              <w:rPr>
                <w:rFonts w:cs="Calibri"/>
                <w:sz w:val="20"/>
              </w:rPr>
            </w:pPr>
          </w:p>
        </w:tc>
        <w:tc>
          <w:tcPr>
            <w:tcW w:w="9639" w:type="dxa"/>
          </w:tcPr>
          <w:p w14:paraId="6A88FACD" w14:textId="77777777" w:rsidR="00F40899" w:rsidRPr="001D52BF" w:rsidRDefault="00F40899" w:rsidP="00F91DF0">
            <w:pPr>
              <w:rPr>
                <w:rFonts w:cs="Calibri"/>
                <w:sz w:val="20"/>
              </w:rPr>
            </w:pPr>
            <w:r w:rsidRPr="001D52BF">
              <w:rPr>
                <w:rFonts w:cs="Calibri"/>
                <w:sz w:val="20"/>
              </w:rPr>
              <w:t>Business impact:</w:t>
            </w:r>
          </w:p>
          <w:p w14:paraId="240A8A01" w14:textId="77777777" w:rsidR="00F40899" w:rsidRPr="001D52BF" w:rsidRDefault="00F40899" w:rsidP="008444B5">
            <w:pPr>
              <w:pStyle w:val="ListParagraph"/>
              <w:numPr>
                <w:ilvl w:val="0"/>
                <w:numId w:val="42"/>
              </w:numPr>
              <w:ind w:left="456"/>
              <w:contextualSpacing/>
              <w:jc w:val="left"/>
              <w:outlineLvl w:val="9"/>
              <w:rPr>
                <w:rFonts w:cs="Calibri"/>
                <w:sz w:val="20"/>
              </w:rPr>
            </w:pPr>
            <w:r w:rsidRPr="001D52BF">
              <w:rPr>
                <w:rFonts w:cs="Calibri"/>
                <w:sz w:val="20"/>
              </w:rPr>
              <w:t>Enables an individual user to become operationally ready</w:t>
            </w:r>
          </w:p>
        </w:tc>
        <w:tc>
          <w:tcPr>
            <w:tcW w:w="1560" w:type="dxa"/>
            <w:vMerge/>
          </w:tcPr>
          <w:p w14:paraId="435D01AF" w14:textId="77777777" w:rsidR="00F40899" w:rsidRPr="001D52BF" w:rsidRDefault="00F40899" w:rsidP="00F91DF0">
            <w:pPr>
              <w:rPr>
                <w:rFonts w:cs="Calibri"/>
                <w:sz w:val="20"/>
              </w:rPr>
            </w:pPr>
          </w:p>
        </w:tc>
        <w:tc>
          <w:tcPr>
            <w:tcW w:w="1701" w:type="dxa"/>
            <w:vMerge/>
          </w:tcPr>
          <w:p w14:paraId="62166EB0" w14:textId="77777777" w:rsidR="00F40899" w:rsidRPr="001D52BF" w:rsidRDefault="00F40899" w:rsidP="00F91DF0">
            <w:pPr>
              <w:rPr>
                <w:rFonts w:cs="Calibri"/>
                <w:sz w:val="20"/>
              </w:rPr>
            </w:pPr>
          </w:p>
        </w:tc>
      </w:tr>
      <w:tr w:rsidR="00F40899" w:rsidRPr="001D52BF" w14:paraId="21CD764C" w14:textId="77777777" w:rsidTr="00F91DF0">
        <w:trPr>
          <w:trHeight w:val="1953"/>
        </w:trPr>
        <w:tc>
          <w:tcPr>
            <w:tcW w:w="1696" w:type="dxa"/>
            <w:vAlign w:val="center"/>
          </w:tcPr>
          <w:p w14:paraId="73338E9D" w14:textId="77777777" w:rsidR="00F40899" w:rsidRPr="001D52BF" w:rsidRDefault="00F40899" w:rsidP="00F91DF0">
            <w:pPr>
              <w:rPr>
                <w:rFonts w:cs="Calibri"/>
                <w:sz w:val="20"/>
              </w:rPr>
            </w:pPr>
            <w:r w:rsidRPr="001D52BF">
              <w:rPr>
                <w:rFonts w:cs="Calibri"/>
                <w:sz w:val="20"/>
              </w:rPr>
              <w:t>Service Request 3 and service Request 4</w:t>
            </w:r>
          </w:p>
          <w:p w14:paraId="1BF30902" w14:textId="77777777" w:rsidR="00F40899" w:rsidRPr="001D52BF" w:rsidRDefault="00F40899" w:rsidP="00F91DF0">
            <w:pPr>
              <w:rPr>
                <w:rFonts w:cs="Calibri"/>
                <w:sz w:val="20"/>
              </w:rPr>
            </w:pPr>
          </w:p>
          <w:p w14:paraId="55AD61D3" w14:textId="77777777" w:rsidR="00F40899" w:rsidRPr="001D52BF" w:rsidRDefault="00F40899" w:rsidP="00F91DF0">
            <w:pPr>
              <w:rPr>
                <w:rFonts w:cs="Calibri"/>
                <w:sz w:val="20"/>
              </w:rPr>
            </w:pPr>
            <w:r w:rsidRPr="001D52BF">
              <w:rPr>
                <w:rFonts w:cs="Calibri"/>
                <w:sz w:val="20"/>
              </w:rPr>
              <w:t>(SR3 &amp; SR4)</w:t>
            </w:r>
          </w:p>
        </w:tc>
        <w:tc>
          <w:tcPr>
            <w:tcW w:w="9639" w:type="dxa"/>
          </w:tcPr>
          <w:p w14:paraId="778EBC28" w14:textId="77777777" w:rsidR="00F40899" w:rsidRPr="001D52BF" w:rsidRDefault="00F40899" w:rsidP="00F91DF0">
            <w:pPr>
              <w:rPr>
                <w:rFonts w:cs="Calibri"/>
                <w:sz w:val="20"/>
              </w:rPr>
            </w:pPr>
            <w:r w:rsidRPr="001D52BF">
              <w:rPr>
                <w:rFonts w:cs="Calibri"/>
                <w:sz w:val="20"/>
              </w:rPr>
              <w:t>Definition – Service requests which are managed through the departments formal Service Request / Change Management Procedures apply. Each request is scoped based on a specific requirement and requires the Clients’ approval prior to the commencement of work. Delivery dates and timeframes are specifically negotiated based on requirements. Changes that have a low to medium impact and work effort are classified as SR3 while changes that have medium to high impact and work effort are classified as SR4.</w:t>
            </w:r>
          </w:p>
        </w:tc>
        <w:tc>
          <w:tcPr>
            <w:tcW w:w="1560" w:type="dxa"/>
          </w:tcPr>
          <w:p w14:paraId="39D548F0" w14:textId="77777777" w:rsidR="00F40899" w:rsidRPr="001D52BF" w:rsidRDefault="00F40899" w:rsidP="00F91DF0">
            <w:pPr>
              <w:rPr>
                <w:rFonts w:cs="Calibri"/>
                <w:sz w:val="20"/>
              </w:rPr>
            </w:pPr>
            <w:r w:rsidRPr="001D52BF">
              <w:rPr>
                <w:rFonts w:cs="Calibri"/>
                <w:sz w:val="20"/>
              </w:rPr>
              <w:t>As per planned / agreed schedule</w:t>
            </w:r>
          </w:p>
        </w:tc>
        <w:tc>
          <w:tcPr>
            <w:tcW w:w="1701" w:type="dxa"/>
          </w:tcPr>
          <w:p w14:paraId="465BE326" w14:textId="77777777" w:rsidR="00F40899" w:rsidRPr="001D52BF" w:rsidRDefault="00F40899" w:rsidP="00F91DF0">
            <w:pPr>
              <w:rPr>
                <w:rFonts w:cs="Calibri"/>
                <w:sz w:val="20"/>
              </w:rPr>
            </w:pPr>
            <w:r w:rsidRPr="001D52BF">
              <w:rPr>
                <w:rFonts w:cs="Calibri"/>
                <w:sz w:val="20"/>
              </w:rPr>
              <w:t>Delivery as per planned schedule</w:t>
            </w:r>
          </w:p>
          <w:p w14:paraId="4E25F8FA" w14:textId="77777777" w:rsidR="00F40899" w:rsidRPr="001D52BF" w:rsidRDefault="00F40899" w:rsidP="00F91DF0">
            <w:pPr>
              <w:rPr>
                <w:rFonts w:cs="Calibri"/>
                <w:sz w:val="20"/>
              </w:rPr>
            </w:pPr>
          </w:p>
        </w:tc>
      </w:tr>
    </w:tbl>
    <w:p w14:paraId="62401587" w14:textId="77777777" w:rsidR="00F40899" w:rsidRPr="001D52BF" w:rsidRDefault="00F40899" w:rsidP="00F40899"/>
    <w:p w14:paraId="4F86C6AA" w14:textId="77777777" w:rsidR="00A33773" w:rsidRPr="001D52BF" w:rsidRDefault="00A33773" w:rsidP="00EE3888">
      <w:pPr>
        <w:sectPr w:rsidR="00A33773" w:rsidRPr="001D52BF" w:rsidSect="00D969DE">
          <w:pgSz w:w="16838" w:h="11906" w:orient="landscape" w:code="9"/>
          <w:pgMar w:top="1134" w:right="1276" w:bottom="1134" w:left="992" w:header="567" w:footer="584" w:gutter="0"/>
          <w:cols w:space="708"/>
          <w:docGrid w:linePitch="360"/>
        </w:sectPr>
      </w:pPr>
    </w:p>
    <w:p w14:paraId="008053CF" w14:textId="77777777" w:rsidR="00185D5A" w:rsidRPr="001D52BF" w:rsidRDefault="00185D5A" w:rsidP="00EE3888"/>
    <w:p w14:paraId="6231213D" w14:textId="77777777" w:rsidR="0076749A" w:rsidRPr="001D52BF" w:rsidRDefault="0076749A" w:rsidP="00EE3888">
      <w:pPr>
        <w:spacing w:line="240" w:lineRule="auto"/>
        <w:rPr>
          <w:lang w:val="en-GB"/>
        </w:rPr>
      </w:pPr>
    </w:p>
    <w:p w14:paraId="11D50199" w14:textId="77777777" w:rsidR="009A07C6" w:rsidRPr="001D52BF" w:rsidRDefault="00CE4A9B" w:rsidP="00CE4A9B">
      <w:pPr>
        <w:pStyle w:val="Heading1"/>
      </w:pPr>
      <w:bookmarkStart w:id="36" w:name="_Toc152836264"/>
      <w:r w:rsidRPr="001D52BF">
        <w:t>Bid Evaluation Stages</w:t>
      </w:r>
      <w:bookmarkEnd w:id="36"/>
    </w:p>
    <w:p w14:paraId="33AAF54B" w14:textId="77777777" w:rsidR="00CE4A9B" w:rsidRPr="001D52BF" w:rsidRDefault="00CE4A9B" w:rsidP="001D52BF">
      <w:pPr>
        <w:ind w:left="567"/>
        <w:rPr>
          <w:rFonts w:cs="Calibri"/>
        </w:rPr>
      </w:pPr>
      <w:r w:rsidRPr="001D52BF">
        <w:rPr>
          <w:rFonts w:cs="Calibri"/>
        </w:rPr>
        <w:t>The bid evaluation process consists of four stages, according to the nature of the bid. A bidder must qualify for each stage to be eligible to proceed to the next stage of the evaluation. The stages are:</w:t>
      </w:r>
    </w:p>
    <w:p w14:paraId="40910641" w14:textId="5871CC6F" w:rsidR="00CE4A9B" w:rsidRPr="001D52BF" w:rsidRDefault="00CE4A9B" w:rsidP="00CE4A9B">
      <w:pPr>
        <w:pStyle w:val="Caption"/>
        <w:rPr>
          <w:rFonts w:cs="Calibri"/>
        </w:rPr>
      </w:pPr>
      <w:bookmarkStart w:id="37" w:name="_Toc152836303"/>
      <w:r w:rsidRPr="001D52BF">
        <w:t xml:space="preserve">Table </w:t>
      </w:r>
      <w:r w:rsidRPr="001D52BF">
        <w:fldChar w:fldCharType="begin"/>
      </w:r>
      <w:r w:rsidRPr="001D52BF">
        <w:instrText xml:space="preserve"> SEQ Table \* ARABIC </w:instrText>
      </w:r>
      <w:r w:rsidRPr="001D52BF">
        <w:fldChar w:fldCharType="separate"/>
      </w:r>
      <w:r w:rsidR="005A6DEF">
        <w:rPr>
          <w:noProof/>
        </w:rPr>
        <w:t>5</w:t>
      </w:r>
      <w:r w:rsidRPr="001D52BF">
        <w:fldChar w:fldCharType="end"/>
      </w:r>
      <w:r w:rsidRPr="001D52BF">
        <w:t>: Bid Evaluation Stages</w:t>
      </w:r>
      <w:bookmarkEnd w:id="37"/>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3"/>
        <w:gridCol w:w="5102"/>
        <w:gridCol w:w="2967"/>
      </w:tblGrid>
      <w:tr w:rsidR="00A62B8F" w:rsidRPr="001D52BF" w14:paraId="2BB198D7" w14:textId="77777777" w:rsidTr="00DA048C">
        <w:tc>
          <w:tcPr>
            <w:tcW w:w="548" w:type="pct"/>
            <w:shd w:val="clear" w:color="auto" w:fill="DBE5F1" w:themeFill="accent1" w:themeFillTint="33"/>
            <w:vAlign w:val="center"/>
          </w:tcPr>
          <w:p w14:paraId="16A9B472" w14:textId="77777777" w:rsidR="00CE4A9B" w:rsidRPr="001D52BF" w:rsidRDefault="00CE4A9B" w:rsidP="00595AD7">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Stage</w:t>
            </w:r>
          </w:p>
        </w:tc>
        <w:tc>
          <w:tcPr>
            <w:tcW w:w="2815" w:type="pct"/>
            <w:shd w:val="clear" w:color="auto" w:fill="DBE5F1" w:themeFill="accent1" w:themeFillTint="33"/>
            <w:vAlign w:val="center"/>
          </w:tcPr>
          <w:p w14:paraId="077C422C" w14:textId="77777777" w:rsidR="00CE4A9B" w:rsidRPr="001D52BF" w:rsidRDefault="00CE4A9B" w:rsidP="00595AD7">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Description</w:t>
            </w:r>
          </w:p>
        </w:tc>
        <w:tc>
          <w:tcPr>
            <w:tcW w:w="1637" w:type="pct"/>
            <w:shd w:val="clear" w:color="auto" w:fill="DBE5F1" w:themeFill="accent1" w:themeFillTint="33"/>
            <w:vAlign w:val="center"/>
          </w:tcPr>
          <w:p w14:paraId="450353C5" w14:textId="77777777" w:rsidR="00CE4A9B" w:rsidRPr="001D52BF" w:rsidRDefault="00CE4A9B" w:rsidP="00595AD7">
            <w:pPr>
              <w:jc w:val="center"/>
              <w:rPr>
                <w:rFonts w:asciiTheme="majorHAnsi" w:eastAsiaTheme="majorEastAsia" w:hAnsiTheme="majorHAnsi" w:cstheme="minorBidi"/>
                <w:b/>
                <w:color w:val="0E1B8D"/>
              </w:rPr>
            </w:pPr>
            <w:r w:rsidRPr="001D52BF">
              <w:rPr>
                <w:rFonts w:asciiTheme="majorHAnsi" w:eastAsiaTheme="majorEastAsia" w:hAnsiTheme="majorHAnsi" w:cstheme="minorBidi"/>
                <w:b/>
                <w:color w:val="0E1B8D"/>
              </w:rPr>
              <w:t>Applicable for this bid YES/NO</w:t>
            </w:r>
          </w:p>
        </w:tc>
      </w:tr>
      <w:tr w:rsidR="00A62B8F" w:rsidRPr="001D52BF" w14:paraId="58E5D687" w14:textId="77777777" w:rsidTr="00DA048C">
        <w:tc>
          <w:tcPr>
            <w:tcW w:w="548" w:type="pct"/>
            <w:vAlign w:val="center"/>
          </w:tcPr>
          <w:p w14:paraId="574135A3" w14:textId="77777777" w:rsidR="00CE4A9B" w:rsidRPr="001D52BF" w:rsidRDefault="00CE4A9B" w:rsidP="00595AD7">
            <w:pPr>
              <w:rPr>
                <w:rFonts w:cs="Calibri"/>
              </w:rPr>
            </w:pPr>
            <w:r w:rsidRPr="001D52BF">
              <w:rPr>
                <w:rFonts w:cs="Calibri"/>
              </w:rPr>
              <w:t>Stage 1</w:t>
            </w:r>
            <w:r w:rsidRPr="001D52BF">
              <w:rPr>
                <w:rFonts w:cs="Calibri"/>
              </w:rPr>
              <w:tab/>
            </w:r>
          </w:p>
        </w:tc>
        <w:tc>
          <w:tcPr>
            <w:tcW w:w="2815" w:type="pct"/>
            <w:vAlign w:val="center"/>
          </w:tcPr>
          <w:p w14:paraId="7BB39DA1" w14:textId="77777777" w:rsidR="00CE4A9B" w:rsidRPr="001D52BF" w:rsidRDefault="00CE4A9B" w:rsidP="00F52232">
            <w:pPr>
              <w:jc w:val="left"/>
              <w:rPr>
                <w:rFonts w:cs="Calibri"/>
              </w:rPr>
            </w:pPr>
            <w:r w:rsidRPr="001D52BF">
              <w:rPr>
                <w:rFonts w:cs="Calibri"/>
              </w:rPr>
              <w:t xml:space="preserve">Administrative </w:t>
            </w:r>
            <w:r w:rsidR="00F52232" w:rsidRPr="001D52BF">
              <w:rPr>
                <w:rFonts w:cs="Calibri"/>
              </w:rPr>
              <w:t>responsiveness</w:t>
            </w:r>
          </w:p>
        </w:tc>
        <w:tc>
          <w:tcPr>
            <w:tcW w:w="1637" w:type="pct"/>
            <w:shd w:val="clear" w:color="auto" w:fill="DBE5F1" w:themeFill="accent1" w:themeFillTint="33"/>
            <w:vAlign w:val="center"/>
          </w:tcPr>
          <w:p w14:paraId="34B32D83" w14:textId="77777777" w:rsidR="00CE4A9B" w:rsidRPr="001D52BF" w:rsidRDefault="00CE4A9B" w:rsidP="00595AD7">
            <w:pPr>
              <w:jc w:val="center"/>
              <w:rPr>
                <w:rFonts w:cs="Calibri"/>
              </w:rPr>
            </w:pPr>
            <w:r w:rsidRPr="001D52BF">
              <w:rPr>
                <w:rFonts w:cs="Calibri"/>
              </w:rPr>
              <w:t>YES</w:t>
            </w:r>
          </w:p>
        </w:tc>
      </w:tr>
      <w:tr w:rsidR="00A62B8F" w:rsidRPr="001D52BF" w14:paraId="7AC68CD5" w14:textId="77777777" w:rsidTr="00DA048C">
        <w:tc>
          <w:tcPr>
            <w:tcW w:w="548" w:type="pct"/>
            <w:vAlign w:val="center"/>
          </w:tcPr>
          <w:p w14:paraId="0463CE04" w14:textId="77777777" w:rsidR="00CE4A9B" w:rsidRPr="001D52BF" w:rsidRDefault="00CE4A9B" w:rsidP="00595AD7">
            <w:pPr>
              <w:rPr>
                <w:rFonts w:cs="Calibri"/>
              </w:rPr>
            </w:pPr>
            <w:r w:rsidRPr="001D52BF">
              <w:rPr>
                <w:rFonts w:cs="Calibri"/>
              </w:rPr>
              <w:t xml:space="preserve">Stage 2 </w:t>
            </w:r>
          </w:p>
        </w:tc>
        <w:tc>
          <w:tcPr>
            <w:tcW w:w="2815" w:type="pct"/>
            <w:vAlign w:val="center"/>
          </w:tcPr>
          <w:p w14:paraId="03E3222F" w14:textId="77777777" w:rsidR="00CE4A9B" w:rsidRPr="001D52BF" w:rsidRDefault="00CE4A9B" w:rsidP="00F52232">
            <w:pPr>
              <w:jc w:val="left"/>
              <w:rPr>
                <w:rFonts w:cs="Calibri"/>
              </w:rPr>
            </w:pPr>
            <w:r w:rsidRPr="001D52BF">
              <w:rPr>
                <w:rFonts w:cs="Calibri"/>
              </w:rPr>
              <w:t>Technical Mandatory</w:t>
            </w:r>
            <w:r w:rsidR="00F52232" w:rsidRPr="001D52BF">
              <w:rPr>
                <w:rFonts w:cs="Calibri"/>
              </w:rPr>
              <w:t xml:space="preserve"> responsiveness</w:t>
            </w:r>
            <w:r w:rsidRPr="001D52BF">
              <w:rPr>
                <w:rFonts w:cs="Calibri"/>
              </w:rPr>
              <w:t xml:space="preserve"> </w:t>
            </w:r>
          </w:p>
        </w:tc>
        <w:tc>
          <w:tcPr>
            <w:tcW w:w="1637" w:type="pct"/>
            <w:shd w:val="clear" w:color="auto" w:fill="DBE5F1" w:themeFill="accent1" w:themeFillTint="33"/>
            <w:vAlign w:val="center"/>
          </w:tcPr>
          <w:p w14:paraId="3BA3176D" w14:textId="77777777" w:rsidR="00CE4A9B" w:rsidRPr="001D52BF" w:rsidRDefault="00CE4A9B" w:rsidP="00595AD7">
            <w:pPr>
              <w:jc w:val="center"/>
              <w:rPr>
                <w:rFonts w:cs="Calibri"/>
              </w:rPr>
            </w:pPr>
            <w:r w:rsidRPr="001D52BF">
              <w:rPr>
                <w:rFonts w:cs="Calibri"/>
              </w:rPr>
              <w:t>YES</w:t>
            </w:r>
          </w:p>
        </w:tc>
      </w:tr>
      <w:tr w:rsidR="00A62B8F" w:rsidRPr="001D52BF" w14:paraId="46F101C4" w14:textId="77777777" w:rsidTr="00DA048C">
        <w:tc>
          <w:tcPr>
            <w:tcW w:w="548" w:type="pct"/>
            <w:vAlign w:val="center"/>
          </w:tcPr>
          <w:p w14:paraId="39F1C050" w14:textId="3299719D" w:rsidR="00CE4A9B" w:rsidRPr="001D52BF" w:rsidRDefault="00CE4A9B" w:rsidP="00595AD7">
            <w:pPr>
              <w:rPr>
                <w:rFonts w:cs="Calibri"/>
              </w:rPr>
            </w:pPr>
            <w:r w:rsidRPr="001D52BF">
              <w:rPr>
                <w:rFonts w:cs="Calibri"/>
              </w:rPr>
              <w:t xml:space="preserve">Stage </w:t>
            </w:r>
            <w:r w:rsidR="005F1E99" w:rsidRPr="001D52BF">
              <w:rPr>
                <w:rFonts w:cs="Calibri"/>
              </w:rPr>
              <w:t>3</w:t>
            </w:r>
          </w:p>
        </w:tc>
        <w:tc>
          <w:tcPr>
            <w:tcW w:w="2815" w:type="pct"/>
            <w:vAlign w:val="center"/>
          </w:tcPr>
          <w:p w14:paraId="0A6B9EC6" w14:textId="77777777" w:rsidR="00CE4A9B" w:rsidRPr="001D52BF" w:rsidRDefault="00CE4A9B" w:rsidP="00F52232">
            <w:pPr>
              <w:jc w:val="left"/>
              <w:rPr>
                <w:rFonts w:cs="Calibri"/>
              </w:rPr>
            </w:pPr>
            <w:r w:rsidRPr="001D52BF">
              <w:rPr>
                <w:rFonts w:cs="Calibri"/>
              </w:rPr>
              <w:t>Special Conditions of Contract verification</w:t>
            </w:r>
          </w:p>
        </w:tc>
        <w:tc>
          <w:tcPr>
            <w:tcW w:w="1637" w:type="pct"/>
            <w:shd w:val="clear" w:color="auto" w:fill="DBE5F1" w:themeFill="accent1" w:themeFillTint="33"/>
            <w:vAlign w:val="center"/>
          </w:tcPr>
          <w:p w14:paraId="5DB6C002" w14:textId="77777777" w:rsidR="00CE4A9B" w:rsidRPr="001D52BF" w:rsidRDefault="00CE4A9B" w:rsidP="00595AD7">
            <w:pPr>
              <w:jc w:val="center"/>
              <w:rPr>
                <w:rFonts w:cs="Calibri"/>
              </w:rPr>
            </w:pPr>
            <w:r w:rsidRPr="001D52BF">
              <w:rPr>
                <w:rFonts w:cs="Calibri"/>
              </w:rPr>
              <w:t>YES</w:t>
            </w:r>
          </w:p>
        </w:tc>
      </w:tr>
      <w:tr w:rsidR="00A62B8F" w:rsidRPr="001D52BF" w14:paraId="10764507" w14:textId="77777777" w:rsidTr="00DA048C">
        <w:tc>
          <w:tcPr>
            <w:tcW w:w="548" w:type="pct"/>
            <w:vAlign w:val="center"/>
          </w:tcPr>
          <w:p w14:paraId="26DD8B67" w14:textId="43A85479" w:rsidR="00CE4A9B" w:rsidRPr="001D52BF" w:rsidRDefault="00CE4A9B" w:rsidP="00595AD7">
            <w:pPr>
              <w:rPr>
                <w:rFonts w:cs="Calibri"/>
              </w:rPr>
            </w:pPr>
            <w:r w:rsidRPr="001D52BF">
              <w:rPr>
                <w:rFonts w:cs="Calibri"/>
              </w:rPr>
              <w:t xml:space="preserve">Stage </w:t>
            </w:r>
            <w:r w:rsidR="005F1E99" w:rsidRPr="001D52BF">
              <w:rPr>
                <w:rFonts w:cs="Calibri"/>
              </w:rPr>
              <w:t>4</w:t>
            </w:r>
          </w:p>
        </w:tc>
        <w:tc>
          <w:tcPr>
            <w:tcW w:w="2815" w:type="pct"/>
            <w:vAlign w:val="center"/>
          </w:tcPr>
          <w:p w14:paraId="1C39C809" w14:textId="77777777" w:rsidR="00CE4A9B" w:rsidRPr="001D52BF" w:rsidRDefault="00CE4A9B" w:rsidP="00F52232">
            <w:pPr>
              <w:jc w:val="left"/>
              <w:rPr>
                <w:rFonts w:cs="Calibri"/>
              </w:rPr>
            </w:pPr>
            <w:r w:rsidRPr="001D52BF">
              <w:rPr>
                <w:rFonts w:cs="Calibri"/>
              </w:rPr>
              <w:t xml:space="preserve">Price / </w:t>
            </w:r>
            <w:r w:rsidR="00504F20" w:rsidRPr="001D52BF">
              <w:rPr>
                <w:rFonts w:cs="Calibri"/>
              </w:rPr>
              <w:t>Preference points</w:t>
            </w:r>
          </w:p>
        </w:tc>
        <w:tc>
          <w:tcPr>
            <w:tcW w:w="1637" w:type="pct"/>
            <w:shd w:val="clear" w:color="auto" w:fill="DBE5F1" w:themeFill="accent1" w:themeFillTint="33"/>
            <w:vAlign w:val="center"/>
          </w:tcPr>
          <w:p w14:paraId="6FBBBE09" w14:textId="77777777" w:rsidR="00CE4A9B" w:rsidRPr="001D52BF" w:rsidRDefault="00CE4A9B" w:rsidP="00595AD7">
            <w:pPr>
              <w:jc w:val="center"/>
              <w:rPr>
                <w:rFonts w:cs="Calibri"/>
              </w:rPr>
            </w:pPr>
            <w:r w:rsidRPr="001D52BF">
              <w:rPr>
                <w:rFonts w:cs="Calibri"/>
              </w:rPr>
              <w:t>YES</w:t>
            </w:r>
          </w:p>
        </w:tc>
      </w:tr>
    </w:tbl>
    <w:p w14:paraId="2442C46F" w14:textId="77777777" w:rsidR="00AF05FE" w:rsidRPr="001D52BF" w:rsidRDefault="00AF05FE" w:rsidP="00AF05FE"/>
    <w:p w14:paraId="30769437" w14:textId="77777777" w:rsidR="00CE4A9B" w:rsidRPr="001D52BF" w:rsidRDefault="00CE4A9B" w:rsidP="00CE4A9B">
      <w:pPr>
        <w:pStyle w:val="Heading2"/>
      </w:pPr>
      <w:bookmarkStart w:id="38" w:name="_Toc152836265"/>
      <w:r w:rsidRPr="001D52BF">
        <w:t xml:space="preserve">Administrative </w:t>
      </w:r>
      <w:r w:rsidR="00F52232" w:rsidRPr="001D52BF">
        <w:t>responsiveness</w:t>
      </w:r>
      <w:r w:rsidR="00595AD7" w:rsidRPr="001D52BF">
        <w:t xml:space="preserve"> (Stage 1)</w:t>
      </w:r>
      <w:bookmarkEnd w:id="38"/>
    </w:p>
    <w:p w14:paraId="5020DD2B" w14:textId="77777777" w:rsidR="00942B4A" w:rsidRPr="001D52BF" w:rsidRDefault="00942B4A" w:rsidP="000560FC">
      <w:pPr>
        <w:pStyle w:val="Heading3"/>
      </w:pPr>
      <w:bookmarkStart w:id="39" w:name="_Toc152836266"/>
      <w:r w:rsidRPr="001D52BF">
        <w:t>Attendance of briefing session</w:t>
      </w:r>
      <w:bookmarkEnd w:id="39"/>
    </w:p>
    <w:p w14:paraId="17D196A3" w14:textId="2BBD87E4" w:rsidR="00942B4A" w:rsidRPr="001D52BF" w:rsidRDefault="00EE3888" w:rsidP="008444B5">
      <w:pPr>
        <w:pStyle w:val="ListParagraph"/>
        <w:numPr>
          <w:ilvl w:val="0"/>
          <w:numId w:val="21"/>
        </w:numPr>
        <w:rPr>
          <w:lang w:val="en-GB"/>
        </w:rPr>
      </w:pPr>
      <w:r w:rsidRPr="001D52BF">
        <w:rPr>
          <w:rFonts w:cs="Calibri"/>
        </w:rPr>
        <w:t>No</w:t>
      </w:r>
      <w:r w:rsidR="005F1E99" w:rsidRPr="001D52BF">
        <w:rPr>
          <w:rFonts w:cs="Calibri"/>
        </w:rPr>
        <w:t>n-compulsory briefing</w:t>
      </w:r>
      <w:r w:rsidR="00942B4A" w:rsidRPr="001D52BF">
        <w:rPr>
          <w:rFonts w:cs="Calibri"/>
        </w:rPr>
        <w:t xml:space="preserve"> session will be held. </w:t>
      </w:r>
    </w:p>
    <w:p w14:paraId="5E8CA0C9" w14:textId="77777777" w:rsidR="00942B4A" w:rsidRPr="001D52BF" w:rsidRDefault="00942B4A" w:rsidP="00942B4A">
      <w:pPr>
        <w:pStyle w:val="Heading4"/>
      </w:pPr>
      <w:r w:rsidRPr="001D52BF">
        <w:t>Registered Supplier</w:t>
      </w:r>
    </w:p>
    <w:p w14:paraId="54013A5A" w14:textId="2112F8D1" w:rsidR="00504F20" w:rsidRPr="001D52BF" w:rsidRDefault="00504F20" w:rsidP="008444B5">
      <w:pPr>
        <w:pStyle w:val="ListParagraph"/>
        <w:numPr>
          <w:ilvl w:val="0"/>
          <w:numId w:val="22"/>
        </w:numPr>
      </w:pPr>
      <w:r w:rsidRPr="001D52BF">
        <w:rPr>
          <w:rFonts w:cs="Calibri"/>
        </w:rPr>
        <w:t xml:space="preserve">Only responses from bidders who are registered as a Supplier on National Treasury’s Central Supplier Database (CSD) </w:t>
      </w:r>
      <w:r w:rsidR="00942B4A" w:rsidRPr="001D52BF">
        <w:rPr>
          <w:rFonts w:cs="Calibri"/>
        </w:rPr>
        <w:t>in terms of National Treasury</w:t>
      </w:r>
      <w:r w:rsidR="00F52232" w:rsidRPr="001D52BF">
        <w:rPr>
          <w:rFonts w:cs="Calibri"/>
        </w:rPr>
        <w:t>’s</w:t>
      </w:r>
      <w:r w:rsidR="00942B4A" w:rsidRPr="001D52BF">
        <w:rPr>
          <w:rFonts w:cs="Calibri"/>
        </w:rPr>
        <w:t xml:space="preserve"> Instruction Note 4A of 2016/17</w:t>
      </w:r>
      <w:r w:rsidRPr="001D52BF">
        <w:rPr>
          <w:rFonts w:cs="Calibri"/>
        </w:rPr>
        <w:t xml:space="preserve"> will be considered for award on this R</w:t>
      </w:r>
      <w:r w:rsidR="005F1E99" w:rsidRPr="001D52BF">
        <w:rPr>
          <w:rFonts w:cs="Calibri"/>
        </w:rPr>
        <w:t>FB</w:t>
      </w:r>
      <w:r w:rsidRPr="001D52BF">
        <w:rPr>
          <w:rFonts w:cs="Calibri"/>
        </w:rPr>
        <w:t>.</w:t>
      </w:r>
    </w:p>
    <w:p w14:paraId="4E2867C9" w14:textId="77777777" w:rsidR="00942B4A" w:rsidRPr="001D52BF" w:rsidRDefault="00504F20" w:rsidP="008444B5">
      <w:pPr>
        <w:pStyle w:val="ListParagraph"/>
        <w:numPr>
          <w:ilvl w:val="0"/>
          <w:numId w:val="22"/>
        </w:numPr>
      </w:pPr>
      <w:r w:rsidRPr="001D52BF">
        <w:rPr>
          <w:rFonts w:cs="Calibri"/>
        </w:rPr>
        <w:t>In the case of joint ventures or consortiums the bidder must demonstrate that at least one of the parties to the bid response attended the briefing session</w:t>
      </w:r>
      <w:r w:rsidR="00576C51" w:rsidRPr="001D52BF">
        <w:rPr>
          <w:rFonts w:cs="Calibri"/>
        </w:rPr>
        <w:t>.</w:t>
      </w:r>
    </w:p>
    <w:p w14:paraId="7F2262BB" w14:textId="77777777" w:rsidR="00235913" w:rsidRPr="001D52BF" w:rsidRDefault="00235913" w:rsidP="00235913">
      <w:pPr>
        <w:pStyle w:val="Heading2"/>
      </w:pPr>
      <w:bookmarkStart w:id="40" w:name="_Toc152836267"/>
      <w:r w:rsidRPr="001D52BF">
        <w:t xml:space="preserve">Technical </w:t>
      </w:r>
      <w:r w:rsidR="003806BB" w:rsidRPr="001D52BF">
        <w:t>returnable documents</w:t>
      </w:r>
      <w:bookmarkEnd w:id="40"/>
    </w:p>
    <w:p w14:paraId="6532A288" w14:textId="77777777" w:rsidR="00942B4A" w:rsidRPr="001D52BF" w:rsidRDefault="00235913" w:rsidP="00235913">
      <w:pPr>
        <w:pStyle w:val="Heading3"/>
      </w:pPr>
      <w:bookmarkStart w:id="41" w:name="_Toc152836268"/>
      <w:r w:rsidRPr="001D52BF">
        <w:t>Instruction and evaluation criteria</w:t>
      </w:r>
      <w:bookmarkEnd w:id="41"/>
    </w:p>
    <w:p w14:paraId="62922C52" w14:textId="77777777" w:rsidR="00235913" w:rsidRPr="001D52BF" w:rsidRDefault="00235913" w:rsidP="0096725A">
      <w:pPr>
        <w:pStyle w:val="ListParagraph"/>
        <w:numPr>
          <w:ilvl w:val="0"/>
          <w:numId w:val="4"/>
        </w:numPr>
      </w:pPr>
      <w:r w:rsidRPr="001D52BF">
        <w:t xml:space="preserve">The bidder must comply with </w:t>
      </w:r>
      <w:r w:rsidR="00527C18" w:rsidRPr="001D52BF">
        <w:t xml:space="preserve">ALL </w:t>
      </w:r>
      <w:r w:rsidRPr="001D52BF">
        <w:t>the requirements as per the Technical Mandatory Requirements below by providing substantiating evidence in the form of documentation or information, failing which it will be regarded as “NOT COMPLY”.</w:t>
      </w:r>
    </w:p>
    <w:p w14:paraId="1CBB3BBB" w14:textId="77777777" w:rsidR="00235913" w:rsidRPr="001D52BF" w:rsidRDefault="00235913" w:rsidP="0096725A">
      <w:pPr>
        <w:pStyle w:val="ListParagraph"/>
        <w:numPr>
          <w:ilvl w:val="0"/>
          <w:numId w:val="4"/>
        </w:numPr>
      </w:pPr>
      <w:r w:rsidRPr="001D52BF">
        <w:t xml:space="preserve">The bidder must provide a unique reference number (e.g. binder/folio, chapter, section, page) to locate substantiating evidence in the bid response. </w:t>
      </w:r>
    </w:p>
    <w:p w14:paraId="55EF24A9" w14:textId="77777777" w:rsidR="00235913" w:rsidRPr="001D52BF" w:rsidRDefault="00235913" w:rsidP="0096725A">
      <w:pPr>
        <w:pStyle w:val="ListParagraph"/>
        <w:numPr>
          <w:ilvl w:val="0"/>
          <w:numId w:val="4"/>
        </w:numPr>
      </w:pPr>
      <w:r w:rsidRPr="001D52BF">
        <w:t>The bidder must comply with ALL the TECHNICAL MANDATORY REQUIREMENTS in order for the bid response to proceed to the next stage of the evaluation.</w:t>
      </w:r>
    </w:p>
    <w:p w14:paraId="525E5C48" w14:textId="2419EA87" w:rsidR="00942B4A" w:rsidRPr="001D52BF" w:rsidRDefault="00942B4A" w:rsidP="00AF05FE"/>
    <w:p w14:paraId="1146F518" w14:textId="6A354819" w:rsidR="0079117F" w:rsidRPr="001D52BF" w:rsidRDefault="0079117F" w:rsidP="00AF05FE"/>
    <w:p w14:paraId="191BD1A2" w14:textId="22B2028C" w:rsidR="0079117F" w:rsidRDefault="0079117F" w:rsidP="00AF05FE"/>
    <w:p w14:paraId="22188A34" w14:textId="227AC276" w:rsidR="00DA048C" w:rsidRDefault="00DA048C" w:rsidP="00AF05FE"/>
    <w:p w14:paraId="5A82ECFA" w14:textId="77777777" w:rsidR="00DA048C" w:rsidRPr="001D52BF" w:rsidRDefault="00DA048C" w:rsidP="00AF05FE"/>
    <w:p w14:paraId="09071DC9" w14:textId="77777777" w:rsidR="00235913" w:rsidRPr="001D52BF" w:rsidRDefault="00235913" w:rsidP="00235913">
      <w:pPr>
        <w:pStyle w:val="Heading3"/>
      </w:pPr>
      <w:bookmarkStart w:id="42" w:name="_Toc152836269"/>
      <w:r w:rsidRPr="001D52BF">
        <w:t>Technical mandatory requirement</w:t>
      </w:r>
      <w:r w:rsidR="00B46FFE" w:rsidRPr="001D52BF">
        <w:t>s</w:t>
      </w:r>
      <w:r w:rsidR="00512A12" w:rsidRPr="001D52BF">
        <w:t xml:space="preserve"> (Stage 2)</w:t>
      </w:r>
      <w:bookmarkEnd w:id="42"/>
    </w:p>
    <w:p w14:paraId="710E6383" w14:textId="06E410A6" w:rsidR="00576C51" w:rsidRPr="001D52BF" w:rsidRDefault="00576C51" w:rsidP="00576C51">
      <w:pPr>
        <w:pStyle w:val="Caption"/>
      </w:pPr>
      <w:bookmarkStart w:id="43" w:name="_Toc152836304"/>
      <w:r w:rsidRPr="001D52BF">
        <w:t xml:space="preserve">Table </w:t>
      </w:r>
      <w:r w:rsidRPr="001D52BF">
        <w:fldChar w:fldCharType="begin"/>
      </w:r>
      <w:r w:rsidRPr="001D52BF">
        <w:instrText xml:space="preserve"> SEQ Table \* ARABIC </w:instrText>
      </w:r>
      <w:r w:rsidRPr="001D52BF">
        <w:fldChar w:fldCharType="separate"/>
      </w:r>
      <w:r w:rsidR="005A6DEF">
        <w:rPr>
          <w:noProof/>
        </w:rPr>
        <w:t>6</w:t>
      </w:r>
      <w:r w:rsidRPr="001D52BF">
        <w:fldChar w:fldCharType="end"/>
      </w:r>
      <w:r w:rsidRPr="001D52BF">
        <w:t>: Technical</w:t>
      </w:r>
      <w:r w:rsidR="003711BF" w:rsidRPr="001D52BF">
        <w:t xml:space="preserve"> </w:t>
      </w:r>
      <w:r w:rsidRPr="001D52BF">
        <w:t>Mandatory Requirements</w:t>
      </w:r>
      <w:bookmarkEnd w:id="4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1D52BF" w14:paraId="7EBD88C0" w14:textId="77777777" w:rsidTr="006856DA">
        <w:trPr>
          <w:tblHeader/>
        </w:trPr>
        <w:tc>
          <w:tcPr>
            <w:tcW w:w="3209" w:type="dxa"/>
            <w:shd w:val="solid" w:color="DBE5F1" w:themeColor="accent1" w:themeTint="33" w:fill="DBE5F1" w:themeFill="accent1" w:themeFillTint="33"/>
          </w:tcPr>
          <w:p w14:paraId="500C7AF8" w14:textId="77777777" w:rsidR="00235913" w:rsidRPr="001D52BF" w:rsidRDefault="00235913" w:rsidP="00235913">
            <w:pPr>
              <w:rPr>
                <w:rFonts w:asciiTheme="majorHAnsi" w:eastAsiaTheme="majorEastAsia" w:hAnsiTheme="majorHAnsi" w:cstheme="minorBidi"/>
                <w:b/>
                <w:iCs/>
                <w:color w:val="0E1B8D"/>
                <w:lang w:val="en-GB"/>
              </w:rPr>
            </w:pPr>
            <w:r w:rsidRPr="001D52BF">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09D668F8" w14:textId="77777777" w:rsidR="00235913" w:rsidRPr="001D52BF" w:rsidRDefault="00235913" w:rsidP="00235913">
            <w:pPr>
              <w:jc w:val="left"/>
              <w:rPr>
                <w:rFonts w:asciiTheme="majorHAnsi" w:eastAsiaTheme="majorEastAsia" w:hAnsiTheme="majorHAnsi" w:cstheme="minorBidi"/>
                <w:b/>
                <w:iCs/>
                <w:color w:val="0E1B8D"/>
                <w:lang w:val="en-GB"/>
              </w:rPr>
            </w:pPr>
            <w:r w:rsidRPr="001D52BF">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0185A2A7" w14:textId="77777777" w:rsidR="00235913" w:rsidRPr="001D52BF" w:rsidRDefault="00E87622" w:rsidP="00E87622">
            <w:pPr>
              <w:jc w:val="left"/>
              <w:rPr>
                <w:rFonts w:asciiTheme="majorHAnsi" w:eastAsiaTheme="majorEastAsia" w:hAnsiTheme="majorHAnsi" w:cstheme="minorBidi"/>
                <w:b/>
                <w:iCs/>
                <w:color w:val="0E1B8D"/>
                <w:lang w:val="en-GB"/>
              </w:rPr>
            </w:pPr>
            <w:r w:rsidRPr="001D52BF">
              <w:rPr>
                <w:rFonts w:asciiTheme="majorHAnsi" w:eastAsiaTheme="majorEastAsia" w:hAnsiTheme="majorHAnsi" w:cstheme="minorBidi"/>
                <w:b/>
                <w:iCs/>
                <w:color w:val="0E1B8D"/>
                <w:lang w:val="en-GB"/>
              </w:rPr>
              <w:t>Evidence reference (to be completed by bidder)</w:t>
            </w:r>
          </w:p>
        </w:tc>
      </w:tr>
      <w:tr w:rsidR="00805234" w:rsidRPr="001D52BF" w14:paraId="4E881596" w14:textId="77777777" w:rsidTr="00595AD7">
        <w:tc>
          <w:tcPr>
            <w:tcW w:w="9628" w:type="dxa"/>
            <w:gridSpan w:val="3"/>
          </w:tcPr>
          <w:p w14:paraId="483434C6" w14:textId="060DF07D" w:rsidR="00805234" w:rsidRPr="001D52BF" w:rsidRDefault="00805234" w:rsidP="00235913">
            <w:pPr>
              <w:rPr>
                <w:b/>
                <w:bCs/>
                <w:lang w:val="en-GB"/>
              </w:rPr>
            </w:pPr>
            <w:r w:rsidRPr="001D52BF">
              <w:rPr>
                <w:b/>
                <w:bCs/>
                <w:lang w:val="en-GB"/>
              </w:rPr>
              <w:t xml:space="preserve">1. </w:t>
            </w:r>
            <w:bookmarkStart w:id="44" w:name="_Hlk148645169"/>
            <w:r w:rsidR="002A0ED1" w:rsidRPr="00FC6203">
              <w:rPr>
                <w:b/>
                <w:bCs/>
                <w:lang w:val="en-GB"/>
              </w:rPr>
              <w:t>Bidders Affiliation</w:t>
            </w:r>
            <w:bookmarkEnd w:id="44"/>
          </w:p>
          <w:p w14:paraId="15D95B16" w14:textId="77777777" w:rsidR="00805234" w:rsidRPr="001D52BF" w:rsidRDefault="00805234" w:rsidP="00235913">
            <w:pPr>
              <w:rPr>
                <w:lang w:val="en-GB"/>
              </w:rPr>
            </w:pPr>
          </w:p>
        </w:tc>
      </w:tr>
      <w:tr w:rsidR="00805234" w:rsidRPr="001D52BF" w14:paraId="4B9F1542" w14:textId="77777777" w:rsidTr="00E87622">
        <w:tc>
          <w:tcPr>
            <w:tcW w:w="3209" w:type="dxa"/>
          </w:tcPr>
          <w:p w14:paraId="55B0F6FB" w14:textId="71051EA0" w:rsidR="00805234" w:rsidRPr="001D52BF" w:rsidRDefault="009E49DA" w:rsidP="00805234">
            <w:pPr>
              <w:jc w:val="left"/>
              <w:rPr>
                <w:lang w:val="en-GB"/>
              </w:rPr>
            </w:pPr>
            <w:r w:rsidRPr="001D52BF">
              <w:rPr>
                <w:lang w:val="en-GB"/>
              </w:rPr>
              <w:t xml:space="preserve">The bidder </w:t>
            </w:r>
            <w:r w:rsidRPr="001D52BF">
              <w:rPr>
                <w:b/>
                <w:lang w:val="en-GB"/>
              </w:rPr>
              <w:t>must</w:t>
            </w:r>
            <w:r w:rsidRPr="001D52BF">
              <w:rPr>
                <w:lang w:val="en-GB"/>
              </w:rPr>
              <w:t xml:space="preserve"> </w:t>
            </w:r>
            <w:r w:rsidR="002A0ED1" w:rsidRPr="001D52BF">
              <w:rPr>
                <w:lang w:val="en-GB"/>
              </w:rPr>
              <w:t xml:space="preserve">be accredited with OEM/OSM partner to provide Bandwidth Management Solution </w:t>
            </w:r>
          </w:p>
        </w:tc>
        <w:tc>
          <w:tcPr>
            <w:tcW w:w="3209" w:type="dxa"/>
          </w:tcPr>
          <w:p w14:paraId="705D0734" w14:textId="59918E0E" w:rsidR="001A50CD" w:rsidRPr="001D52BF" w:rsidRDefault="00F832AC" w:rsidP="00805234">
            <w:pPr>
              <w:jc w:val="left"/>
              <w:rPr>
                <w:lang w:val="en-GB"/>
              </w:rPr>
            </w:pPr>
            <w:r w:rsidRPr="001D52BF">
              <w:rPr>
                <w:lang w:val="en-GB"/>
              </w:rPr>
              <w:t xml:space="preserve">a copy of a valid documentation (certificate or letter) from OSM/OEM indicating that the bidder is accredited to provide Bandwidth Management Solution </w:t>
            </w:r>
          </w:p>
          <w:p w14:paraId="3BEA52B9" w14:textId="77777777" w:rsidR="001A50CD" w:rsidRPr="001D52BF" w:rsidRDefault="001A50CD" w:rsidP="00805234">
            <w:pPr>
              <w:jc w:val="left"/>
              <w:rPr>
                <w:lang w:val="en-GB"/>
              </w:rPr>
            </w:pPr>
          </w:p>
          <w:p w14:paraId="277459C0" w14:textId="77777777" w:rsidR="001A50CD" w:rsidRPr="001D52BF" w:rsidRDefault="001A50CD" w:rsidP="001A50CD">
            <w:pPr>
              <w:jc w:val="left"/>
              <w:rPr>
                <w:b/>
                <w:bCs/>
                <w:color w:val="FF0000"/>
                <w:lang w:val="en-GB"/>
              </w:rPr>
            </w:pPr>
            <w:r w:rsidRPr="001D52BF">
              <w:rPr>
                <w:b/>
                <w:bCs/>
                <w:color w:val="FF0000"/>
                <w:lang w:val="en-GB"/>
              </w:rPr>
              <w:t xml:space="preserve">NOTE (1): </w:t>
            </w:r>
          </w:p>
          <w:p w14:paraId="35A3ECB9" w14:textId="77777777" w:rsidR="001A50CD" w:rsidRPr="001D52BF" w:rsidRDefault="001A50CD" w:rsidP="001A50CD">
            <w:pPr>
              <w:jc w:val="left"/>
              <w:rPr>
                <w:b/>
                <w:bCs/>
                <w:color w:val="FF0000"/>
                <w:lang w:val="en-GB"/>
              </w:rPr>
            </w:pPr>
            <w:r w:rsidRPr="001D52BF">
              <w:rPr>
                <w:b/>
                <w:bCs/>
                <w:color w:val="FF0000"/>
                <w:lang w:val="en-GB"/>
              </w:rPr>
              <w:t>SITA reserves the right to verify information provided.</w:t>
            </w:r>
          </w:p>
          <w:p w14:paraId="6CBD441B" w14:textId="77777777" w:rsidR="001A50CD" w:rsidRPr="001D52BF" w:rsidRDefault="001A50CD" w:rsidP="00805234">
            <w:pPr>
              <w:jc w:val="left"/>
              <w:rPr>
                <w:lang w:val="en-GB"/>
              </w:rPr>
            </w:pPr>
          </w:p>
        </w:tc>
        <w:tc>
          <w:tcPr>
            <w:tcW w:w="3210" w:type="dxa"/>
          </w:tcPr>
          <w:p w14:paraId="33EAA3EA" w14:textId="77777777" w:rsidR="00805234" w:rsidRPr="001D52BF" w:rsidRDefault="00805234" w:rsidP="00805234">
            <w:pPr>
              <w:jc w:val="left"/>
              <w:rPr>
                <w:lang w:val="en-GB"/>
              </w:rPr>
            </w:pPr>
            <w:r w:rsidRPr="001D52BF">
              <w:rPr>
                <w:rFonts w:cs="Calibri"/>
                <w:color w:val="FF0000"/>
              </w:rPr>
              <w:t xml:space="preserve">&lt;provide unique reference to locate substantiating evidence in the bid response – </w:t>
            </w:r>
            <w:r w:rsidRPr="001D52BF">
              <w:rPr>
                <w:rFonts w:cs="Calibri"/>
                <w:b/>
                <w:bCs/>
                <w:color w:val="FF0000"/>
              </w:rPr>
              <w:t xml:space="preserve">see Annex </w:t>
            </w:r>
            <w:r w:rsidR="0002219A" w:rsidRPr="001D52BF">
              <w:rPr>
                <w:rFonts w:cs="Calibri"/>
                <w:b/>
                <w:bCs/>
                <w:color w:val="FF0000"/>
              </w:rPr>
              <w:t>A</w:t>
            </w:r>
            <w:r w:rsidRPr="001D52BF">
              <w:rPr>
                <w:rFonts w:cs="Calibri"/>
                <w:b/>
                <w:bCs/>
                <w:color w:val="FF0000"/>
              </w:rPr>
              <w:t xml:space="preserve">, </w:t>
            </w:r>
            <w:r w:rsidR="003711BF" w:rsidRPr="001D52BF">
              <w:rPr>
                <w:rFonts w:cs="Calibri"/>
                <w:b/>
                <w:bCs/>
                <w:color w:val="FF0000"/>
              </w:rPr>
              <w:t>par 5</w:t>
            </w:r>
            <w:r w:rsidRPr="001D52BF">
              <w:rPr>
                <w:rFonts w:cs="Calibri"/>
                <w:b/>
                <w:bCs/>
                <w:color w:val="FF0000"/>
              </w:rPr>
              <w:t>.1</w:t>
            </w:r>
            <w:r w:rsidRPr="001D52BF">
              <w:rPr>
                <w:rFonts w:cs="Calibri"/>
                <w:color w:val="FF0000"/>
              </w:rPr>
              <w:t>&gt;</w:t>
            </w:r>
          </w:p>
        </w:tc>
      </w:tr>
      <w:tr w:rsidR="00805234" w:rsidRPr="001D52BF" w14:paraId="0A80CAC7" w14:textId="77777777" w:rsidTr="00595AD7">
        <w:tc>
          <w:tcPr>
            <w:tcW w:w="9628" w:type="dxa"/>
            <w:gridSpan w:val="3"/>
          </w:tcPr>
          <w:p w14:paraId="30FF693B" w14:textId="77777777" w:rsidR="00805234" w:rsidRPr="001D52BF" w:rsidRDefault="00805234" w:rsidP="00805234">
            <w:pPr>
              <w:jc w:val="left"/>
              <w:rPr>
                <w:b/>
                <w:bCs/>
                <w:lang w:val="en-GB"/>
              </w:rPr>
            </w:pPr>
            <w:r w:rsidRPr="001D52BF">
              <w:rPr>
                <w:b/>
                <w:bCs/>
                <w:lang w:val="en-GB"/>
              </w:rPr>
              <w:t>2. Bidder Experience and Capability Requirements</w:t>
            </w:r>
          </w:p>
          <w:p w14:paraId="5174D79F" w14:textId="77777777" w:rsidR="00805234" w:rsidRPr="001D52BF" w:rsidRDefault="00805234" w:rsidP="00805234">
            <w:pPr>
              <w:jc w:val="left"/>
              <w:rPr>
                <w:lang w:val="en-GB"/>
              </w:rPr>
            </w:pPr>
          </w:p>
        </w:tc>
      </w:tr>
      <w:tr w:rsidR="00805234" w:rsidRPr="001D52BF" w14:paraId="00BFBCB5" w14:textId="77777777" w:rsidTr="00E87622">
        <w:tc>
          <w:tcPr>
            <w:tcW w:w="3209" w:type="dxa"/>
          </w:tcPr>
          <w:p w14:paraId="09EFE9DF" w14:textId="4003A313" w:rsidR="00805234" w:rsidRPr="001D52BF" w:rsidRDefault="00805234" w:rsidP="00805234">
            <w:pPr>
              <w:jc w:val="left"/>
              <w:rPr>
                <w:lang w:val="en-GB"/>
              </w:rPr>
            </w:pPr>
            <w:r w:rsidRPr="001D52BF">
              <w:rPr>
                <w:lang w:val="en-GB"/>
              </w:rPr>
              <w:t xml:space="preserve">The bidder </w:t>
            </w:r>
            <w:r w:rsidRPr="001D52BF">
              <w:rPr>
                <w:b/>
                <w:bCs/>
                <w:lang w:val="en-GB"/>
              </w:rPr>
              <w:t xml:space="preserve">must </w:t>
            </w:r>
            <w:r w:rsidRPr="001D52BF">
              <w:rPr>
                <w:lang w:val="en-GB"/>
              </w:rPr>
              <w:t>have</w:t>
            </w:r>
            <w:r w:rsidR="009E49DA" w:rsidRPr="001D52BF">
              <w:rPr>
                <w:lang w:val="en-GB"/>
              </w:rPr>
              <w:t xml:space="preserve"> </w:t>
            </w:r>
            <w:r w:rsidR="002A0ED1" w:rsidRPr="001D52BF">
              <w:rPr>
                <w:lang w:val="en-GB"/>
              </w:rPr>
              <w:t xml:space="preserve">provided, implemented, maintained and supported Bandwidth Network Solution at least </w:t>
            </w:r>
            <w:r w:rsidR="00FC6203" w:rsidRPr="001D52BF">
              <w:rPr>
                <w:lang w:val="en-GB"/>
              </w:rPr>
              <w:t>two (</w:t>
            </w:r>
            <w:r w:rsidR="00083211" w:rsidRPr="001D52BF">
              <w:rPr>
                <w:lang w:val="en-GB"/>
              </w:rPr>
              <w:t xml:space="preserve">2) </w:t>
            </w:r>
            <w:r w:rsidR="005902F8" w:rsidRPr="001D52BF">
              <w:rPr>
                <w:lang w:val="en-GB"/>
              </w:rPr>
              <w:t xml:space="preserve">customers in the past five (5) years. </w:t>
            </w:r>
          </w:p>
        </w:tc>
        <w:tc>
          <w:tcPr>
            <w:tcW w:w="3209" w:type="dxa"/>
          </w:tcPr>
          <w:p w14:paraId="53EBBE9E" w14:textId="113A0237" w:rsidR="00805234" w:rsidRPr="001D52BF" w:rsidRDefault="00F832AC" w:rsidP="00805234">
            <w:pPr>
              <w:jc w:val="left"/>
              <w:rPr>
                <w:lang w:val="en-GB"/>
              </w:rPr>
            </w:pPr>
            <w:r w:rsidRPr="001D52BF">
              <w:rPr>
                <w:lang w:val="en-GB"/>
              </w:rPr>
              <w:t xml:space="preserve">The Bidder must provide all of the following reference details from at </w:t>
            </w:r>
            <w:r w:rsidR="001D52BF" w:rsidRPr="001D52BF">
              <w:rPr>
                <w:lang w:val="en-GB"/>
              </w:rPr>
              <w:t>least two</w:t>
            </w:r>
            <w:r w:rsidRPr="001D52BF">
              <w:rPr>
                <w:lang w:val="en-GB"/>
              </w:rPr>
              <w:t xml:space="preserve"> (</w:t>
            </w:r>
            <w:r w:rsidR="0079117F" w:rsidRPr="001D52BF">
              <w:rPr>
                <w:lang w:val="en-GB"/>
              </w:rPr>
              <w:t>2</w:t>
            </w:r>
            <w:r w:rsidRPr="001D52BF">
              <w:rPr>
                <w:lang w:val="en-GB"/>
              </w:rPr>
              <w:t>) customer to who</w:t>
            </w:r>
            <w:r w:rsidR="00083211" w:rsidRPr="001D52BF">
              <w:rPr>
                <w:lang w:val="en-GB"/>
              </w:rPr>
              <w:t>m</w:t>
            </w:r>
            <w:r w:rsidR="009E49DA" w:rsidRPr="001D52BF">
              <w:rPr>
                <w:lang w:val="en-GB"/>
              </w:rPr>
              <w:t xml:space="preserve"> </w:t>
            </w:r>
            <w:r w:rsidRPr="001D52BF">
              <w:rPr>
                <w:lang w:val="en-GB"/>
              </w:rPr>
              <w:t xml:space="preserve">Bandwidth Network Solution </w:t>
            </w:r>
            <w:r w:rsidR="0079117F" w:rsidRPr="001D52BF">
              <w:rPr>
                <w:lang w:val="en-GB"/>
              </w:rPr>
              <w:t>provided, implemented, maintained and supported</w:t>
            </w:r>
            <w:r w:rsidR="0079117F" w:rsidRPr="001D52BF">
              <w:t xml:space="preserve"> </w:t>
            </w:r>
            <w:r w:rsidR="0079117F" w:rsidRPr="001D52BF">
              <w:rPr>
                <w:lang w:val="en-GB"/>
              </w:rPr>
              <w:t xml:space="preserve">in the past five (5) years. </w:t>
            </w:r>
          </w:p>
          <w:p w14:paraId="15FC8C7E" w14:textId="77777777" w:rsidR="001A50CD" w:rsidRPr="001D52BF" w:rsidRDefault="001A50CD" w:rsidP="00805234">
            <w:pPr>
              <w:jc w:val="left"/>
              <w:rPr>
                <w:lang w:val="en-GB"/>
              </w:rPr>
            </w:pPr>
          </w:p>
          <w:p w14:paraId="1DED4F33" w14:textId="77777777" w:rsidR="0079117F" w:rsidRPr="001D52BF" w:rsidRDefault="0079117F" w:rsidP="008444B5">
            <w:pPr>
              <w:pStyle w:val="ListParagraph"/>
              <w:numPr>
                <w:ilvl w:val="1"/>
                <w:numId w:val="52"/>
              </w:numPr>
              <w:spacing w:after="120" w:line="276" w:lineRule="auto"/>
              <w:ind w:left="740"/>
              <w:outlineLvl w:val="9"/>
            </w:pPr>
            <w:bookmarkStart w:id="45" w:name="_Hlk148644627"/>
            <w:r w:rsidRPr="001D52BF">
              <w:t xml:space="preserve">Company name; </w:t>
            </w:r>
            <w:r w:rsidRPr="001D52BF">
              <w:rPr>
                <w:b/>
                <w:bCs/>
              </w:rPr>
              <w:t>and</w:t>
            </w:r>
          </w:p>
          <w:p w14:paraId="34040A2E" w14:textId="77777777" w:rsidR="0079117F" w:rsidRPr="001D52BF" w:rsidRDefault="0079117F" w:rsidP="008444B5">
            <w:pPr>
              <w:pStyle w:val="ListParagraph"/>
              <w:numPr>
                <w:ilvl w:val="1"/>
                <w:numId w:val="52"/>
              </w:numPr>
              <w:spacing w:after="120" w:line="276" w:lineRule="auto"/>
              <w:ind w:left="740"/>
              <w:outlineLvl w:val="9"/>
            </w:pPr>
            <w:r w:rsidRPr="001D52BF">
              <w:t xml:space="preserve">Reference Person Name, Tel and/or email; </w:t>
            </w:r>
            <w:r w:rsidRPr="001D52BF">
              <w:rPr>
                <w:b/>
                <w:bCs/>
              </w:rPr>
              <w:t>and</w:t>
            </w:r>
          </w:p>
          <w:p w14:paraId="1A075876" w14:textId="77777777" w:rsidR="0079117F" w:rsidRPr="001D52BF" w:rsidRDefault="0079117F" w:rsidP="008444B5">
            <w:pPr>
              <w:pStyle w:val="ListParagraph"/>
              <w:numPr>
                <w:ilvl w:val="1"/>
                <w:numId w:val="52"/>
              </w:numPr>
              <w:spacing w:after="120" w:line="276" w:lineRule="auto"/>
              <w:ind w:left="740"/>
              <w:outlineLvl w:val="9"/>
            </w:pPr>
            <w:r w:rsidRPr="001D52BF">
              <w:t xml:space="preserve">Project Scope of Work; </w:t>
            </w:r>
            <w:r w:rsidRPr="001D52BF">
              <w:rPr>
                <w:b/>
                <w:bCs/>
              </w:rPr>
              <w:t>and</w:t>
            </w:r>
          </w:p>
          <w:p w14:paraId="26D960DD" w14:textId="77777777" w:rsidR="0079117F" w:rsidRPr="001D52BF" w:rsidRDefault="0079117F" w:rsidP="008444B5">
            <w:pPr>
              <w:pStyle w:val="ListParagraph"/>
              <w:numPr>
                <w:ilvl w:val="1"/>
                <w:numId w:val="52"/>
              </w:numPr>
              <w:spacing w:after="120" w:line="276" w:lineRule="auto"/>
              <w:ind w:left="740"/>
              <w:outlineLvl w:val="9"/>
            </w:pPr>
            <w:r w:rsidRPr="001D52BF">
              <w:t>Project Start and End-date.</w:t>
            </w:r>
          </w:p>
          <w:bookmarkEnd w:id="45"/>
          <w:p w14:paraId="7C65C863" w14:textId="77777777" w:rsidR="0079117F" w:rsidRPr="001D52BF" w:rsidRDefault="0079117F" w:rsidP="0079117F">
            <w:pPr>
              <w:spacing w:line="276" w:lineRule="auto"/>
              <w:jc w:val="left"/>
              <w:rPr>
                <w:lang w:val="en-GB"/>
              </w:rPr>
            </w:pPr>
          </w:p>
          <w:p w14:paraId="67C57074" w14:textId="77777777" w:rsidR="0079117F" w:rsidRPr="001D52BF" w:rsidRDefault="0079117F" w:rsidP="0079117F">
            <w:pPr>
              <w:spacing w:line="276" w:lineRule="auto"/>
              <w:jc w:val="left"/>
              <w:rPr>
                <w:rFonts w:cs="Calibri"/>
                <w:b/>
                <w:bCs/>
              </w:rPr>
            </w:pPr>
            <w:r w:rsidRPr="001D52BF">
              <w:rPr>
                <w:rFonts w:cs="Calibri"/>
                <w:b/>
                <w:bCs/>
              </w:rPr>
              <w:t xml:space="preserve">Note (1): </w:t>
            </w:r>
          </w:p>
          <w:p w14:paraId="1C7800F6" w14:textId="77777777" w:rsidR="0079117F" w:rsidRPr="001D52BF" w:rsidRDefault="0079117F" w:rsidP="0079117F">
            <w:pPr>
              <w:spacing w:line="276" w:lineRule="auto"/>
              <w:jc w:val="left"/>
              <w:rPr>
                <w:rFonts w:cs="Calibri"/>
              </w:rPr>
            </w:pPr>
            <w:r w:rsidRPr="001D52BF">
              <w:rPr>
                <w:rFonts w:cs="Calibri"/>
              </w:rPr>
              <w:t>SITA reserves the right to verify information provided.</w:t>
            </w:r>
          </w:p>
          <w:p w14:paraId="42C9A9A5" w14:textId="77777777" w:rsidR="0079117F" w:rsidRPr="001D52BF" w:rsidRDefault="0079117F" w:rsidP="0079117F">
            <w:pPr>
              <w:spacing w:line="276" w:lineRule="auto"/>
              <w:jc w:val="left"/>
              <w:rPr>
                <w:rFonts w:cs="Calibri"/>
              </w:rPr>
            </w:pPr>
          </w:p>
          <w:p w14:paraId="4D7DF555" w14:textId="77777777" w:rsidR="0079117F" w:rsidRPr="001D52BF" w:rsidRDefault="0079117F" w:rsidP="0079117F">
            <w:pPr>
              <w:spacing w:line="276" w:lineRule="auto"/>
              <w:jc w:val="left"/>
              <w:rPr>
                <w:rFonts w:cs="Calibri"/>
                <w:b/>
                <w:bCs/>
              </w:rPr>
            </w:pPr>
            <w:r w:rsidRPr="001D52BF">
              <w:rPr>
                <w:rFonts w:cs="Calibri"/>
                <w:b/>
                <w:bCs/>
              </w:rPr>
              <w:t xml:space="preserve">Note (2): </w:t>
            </w:r>
          </w:p>
          <w:p w14:paraId="0A80A5CC" w14:textId="66C634D3" w:rsidR="001A50CD" w:rsidRPr="001D52BF" w:rsidRDefault="0079117F" w:rsidP="00560F4B">
            <w:pPr>
              <w:jc w:val="left"/>
              <w:rPr>
                <w:rFonts w:cs="Calibri"/>
                <w:b/>
                <w:bCs/>
                <w:color w:val="FF0000"/>
              </w:rPr>
            </w:pPr>
            <w:r w:rsidRPr="001D52BF">
              <w:rPr>
                <w:rFonts w:cs="Calibri"/>
              </w:rPr>
              <w:t xml:space="preserve">Failure to complete </w:t>
            </w:r>
            <w:r w:rsidRPr="001D52BF">
              <w:rPr>
                <w:rFonts w:cs="Calibri"/>
                <w:b/>
                <w:bCs/>
              </w:rPr>
              <w:t>Table 10</w:t>
            </w:r>
            <w:r w:rsidRPr="001D52BF">
              <w:rPr>
                <w:rFonts w:cs="Calibri"/>
              </w:rPr>
              <w:t xml:space="preserve"> fully as indicated above will result in disqualification</w:t>
            </w:r>
            <w:r w:rsidR="001A50CD" w:rsidRPr="001D52BF">
              <w:rPr>
                <w:rFonts w:cs="Calibri"/>
                <w:b/>
                <w:bCs/>
                <w:color w:val="FF0000"/>
              </w:rPr>
              <w:t>.</w:t>
            </w:r>
          </w:p>
          <w:p w14:paraId="04654700" w14:textId="77777777" w:rsidR="001A50CD" w:rsidRPr="001D52BF" w:rsidRDefault="001A50CD" w:rsidP="00805234">
            <w:pPr>
              <w:jc w:val="left"/>
              <w:rPr>
                <w:lang w:val="en-GB"/>
              </w:rPr>
            </w:pPr>
          </w:p>
        </w:tc>
        <w:tc>
          <w:tcPr>
            <w:tcW w:w="3210" w:type="dxa"/>
          </w:tcPr>
          <w:p w14:paraId="3C616DD8" w14:textId="77777777" w:rsidR="00805234" w:rsidRPr="001D52BF" w:rsidRDefault="006856DA" w:rsidP="00805234">
            <w:pPr>
              <w:jc w:val="left"/>
              <w:rPr>
                <w:lang w:val="en-GB"/>
              </w:rPr>
            </w:pPr>
            <w:r w:rsidRPr="001D52BF">
              <w:rPr>
                <w:rFonts w:cs="Calibri"/>
                <w:color w:val="FF0000"/>
              </w:rPr>
              <w:t>&lt;provide unique reference to locate substantiating evidence in the bid response –</w:t>
            </w:r>
            <w:r w:rsidRPr="001D52BF">
              <w:rPr>
                <w:rFonts w:cs="Calibri"/>
                <w:b/>
                <w:bCs/>
                <w:color w:val="FF0000"/>
              </w:rPr>
              <w:t xml:space="preserve"> see Annex </w:t>
            </w:r>
            <w:r w:rsidR="0002219A" w:rsidRPr="001D52BF">
              <w:rPr>
                <w:rFonts w:cs="Calibri"/>
                <w:b/>
                <w:bCs/>
                <w:color w:val="FF0000"/>
              </w:rPr>
              <w:t>A</w:t>
            </w:r>
            <w:r w:rsidRPr="001D52BF">
              <w:rPr>
                <w:rFonts w:cs="Calibri"/>
                <w:b/>
                <w:bCs/>
                <w:color w:val="FF0000"/>
              </w:rPr>
              <w:t xml:space="preserve">, </w:t>
            </w:r>
            <w:r w:rsidR="003711BF" w:rsidRPr="001D52BF">
              <w:rPr>
                <w:rFonts w:cs="Calibri"/>
                <w:b/>
                <w:bCs/>
                <w:color w:val="FF0000"/>
              </w:rPr>
              <w:t>par 5</w:t>
            </w:r>
            <w:r w:rsidRPr="001D52BF">
              <w:rPr>
                <w:rFonts w:cs="Calibri"/>
                <w:b/>
                <w:bCs/>
                <w:color w:val="FF0000"/>
              </w:rPr>
              <w:t xml:space="preserve">.2, table </w:t>
            </w:r>
            <w:r w:rsidR="00373D27" w:rsidRPr="001D52BF">
              <w:rPr>
                <w:rFonts w:cs="Calibri"/>
                <w:b/>
                <w:bCs/>
                <w:color w:val="FF0000"/>
              </w:rPr>
              <w:t>5</w:t>
            </w:r>
            <w:r w:rsidRPr="001D52BF">
              <w:rPr>
                <w:rFonts w:cs="Calibri"/>
                <w:color w:val="FF0000"/>
              </w:rPr>
              <w:t>&gt;</w:t>
            </w:r>
          </w:p>
        </w:tc>
      </w:tr>
      <w:tr w:rsidR="00233A39" w:rsidRPr="001D52BF" w14:paraId="06756AF0" w14:textId="77777777" w:rsidTr="00560F4B">
        <w:tc>
          <w:tcPr>
            <w:tcW w:w="9628" w:type="dxa"/>
            <w:gridSpan w:val="3"/>
          </w:tcPr>
          <w:p w14:paraId="56B718EF" w14:textId="77777777" w:rsidR="00233A39" w:rsidRPr="001D52BF" w:rsidRDefault="00233A39" w:rsidP="00233A39">
            <w:pPr>
              <w:jc w:val="left"/>
              <w:rPr>
                <w:rFonts w:asciiTheme="minorHAnsi" w:hAnsiTheme="minorHAnsi" w:cstheme="minorHAnsi"/>
                <w:b/>
                <w:bCs/>
                <w:lang w:val="en-GB"/>
              </w:rPr>
            </w:pPr>
            <w:r w:rsidRPr="001D52BF">
              <w:rPr>
                <w:rFonts w:asciiTheme="minorHAnsi" w:hAnsiTheme="minorHAnsi" w:cstheme="minorHAnsi"/>
                <w:b/>
                <w:bCs/>
                <w:lang w:val="en-GB"/>
              </w:rPr>
              <w:t xml:space="preserve">3. </w:t>
            </w:r>
            <w:r w:rsidR="00847CB4" w:rsidRPr="001D52BF">
              <w:rPr>
                <w:rFonts w:asciiTheme="minorHAnsi" w:hAnsiTheme="minorHAnsi" w:cstheme="minorHAnsi"/>
                <w:b/>
                <w:bCs/>
                <w:lang w:val="en-GB"/>
              </w:rPr>
              <w:t>Product / Service Functional Requirement</w:t>
            </w:r>
          </w:p>
          <w:p w14:paraId="494476F8" w14:textId="77777777" w:rsidR="00233A39" w:rsidRPr="001D52BF" w:rsidRDefault="00233A39" w:rsidP="00233A39">
            <w:pPr>
              <w:jc w:val="left"/>
              <w:rPr>
                <w:rFonts w:asciiTheme="minorHAnsi" w:hAnsiTheme="minorHAnsi" w:cstheme="minorHAnsi"/>
                <w:b/>
                <w:bCs/>
                <w:color w:val="FF0000"/>
                <w:lang w:val="en-GB"/>
              </w:rPr>
            </w:pPr>
          </w:p>
          <w:p w14:paraId="6294EDD8" w14:textId="77777777" w:rsidR="00233A39" w:rsidRPr="001D52BF" w:rsidRDefault="00233A39" w:rsidP="00233A39">
            <w:pPr>
              <w:jc w:val="left"/>
              <w:rPr>
                <w:rFonts w:asciiTheme="minorHAnsi" w:hAnsiTheme="minorHAnsi" w:cstheme="minorHAnsi"/>
                <w:color w:val="FF0000"/>
              </w:rPr>
            </w:pPr>
          </w:p>
        </w:tc>
      </w:tr>
      <w:tr w:rsidR="00233A39" w:rsidRPr="001D52BF" w14:paraId="75F61AD6" w14:textId="77777777" w:rsidTr="00E87622">
        <w:tc>
          <w:tcPr>
            <w:tcW w:w="3209" w:type="dxa"/>
          </w:tcPr>
          <w:p w14:paraId="61942924" w14:textId="77777777" w:rsidR="00847CB4" w:rsidRPr="001D52BF" w:rsidRDefault="00847CB4" w:rsidP="00D969DE">
            <w:pPr>
              <w:rPr>
                <w:rFonts w:asciiTheme="minorHAnsi" w:hAnsiTheme="minorHAnsi" w:cstheme="minorHAnsi"/>
                <w:color w:val="000000" w:themeColor="text1"/>
              </w:rPr>
            </w:pPr>
            <w:r w:rsidRPr="001D52BF">
              <w:rPr>
                <w:rFonts w:asciiTheme="minorHAnsi" w:hAnsiTheme="minorHAnsi" w:cstheme="minorHAnsi"/>
                <w:color w:val="000000" w:themeColor="text1"/>
              </w:rPr>
              <w:t xml:space="preserve">The bidder must confirm </w:t>
            </w:r>
          </w:p>
          <w:p w14:paraId="0BFB2D83" w14:textId="77777777" w:rsidR="00847CB4" w:rsidRPr="001D52BF" w:rsidRDefault="00847CB4" w:rsidP="00D969DE">
            <w:pPr>
              <w:rPr>
                <w:rFonts w:asciiTheme="minorHAnsi" w:hAnsiTheme="minorHAnsi" w:cstheme="minorHAnsi"/>
                <w:color w:val="000000" w:themeColor="text1"/>
              </w:rPr>
            </w:pPr>
            <w:r w:rsidRPr="001D52BF">
              <w:rPr>
                <w:rFonts w:asciiTheme="minorHAnsi" w:hAnsiTheme="minorHAnsi" w:cstheme="minorHAnsi"/>
                <w:color w:val="000000" w:themeColor="text1"/>
              </w:rPr>
              <w:t xml:space="preserve">compliance to the </w:t>
            </w:r>
          </w:p>
          <w:p w14:paraId="3E0DAF7D" w14:textId="77777777" w:rsidR="00233A39" w:rsidRPr="001D52BF" w:rsidRDefault="00847CB4" w:rsidP="00233A39">
            <w:pPr>
              <w:jc w:val="left"/>
              <w:rPr>
                <w:rFonts w:asciiTheme="minorHAnsi" w:hAnsiTheme="minorHAnsi" w:cstheme="minorHAnsi"/>
                <w:lang w:val="en-GB"/>
              </w:rPr>
            </w:pPr>
            <w:r w:rsidRPr="001D52BF">
              <w:rPr>
                <w:rFonts w:asciiTheme="minorHAnsi" w:hAnsiTheme="minorHAnsi" w:cstheme="minorHAnsi"/>
                <w:color w:val="000000" w:themeColor="text1"/>
              </w:rPr>
              <w:t>Product / Service requirements for Bandwidth Management Solution.</w:t>
            </w:r>
          </w:p>
        </w:tc>
        <w:tc>
          <w:tcPr>
            <w:tcW w:w="3209" w:type="dxa"/>
          </w:tcPr>
          <w:p w14:paraId="2E123164" w14:textId="5CE57930" w:rsidR="00233A39" w:rsidRPr="001D52BF" w:rsidRDefault="00847CB4" w:rsidP="00E027E1">
            <w:pPr>
              <w:pStyle w:val="Specification"/>
              <w:rPr>
                <w:rFonts w:asciiTheme="minorHAnsi" w:eastAsiaTheme="minorHAnsi" w:hAnsiTheme="minorHAnsi" w:cstheme="minorHAnsi"/>
                <w:color w:val="FF0000"/>
                <w:sz w:val="22"/>
                <w:szCs w:val="22"/>
              </w:rPr>
            </w:pPr>
            <w:r w:rsidRPr="001D52BF">
              <w:rPr>
                <w:rFonts w:asciiTheme="minorHAnsi" w:eastAsiaTheme="minorHAnsi" w:hAnsiTheme="minorHAnsi" w:cstheme="minorHAnsi"/>
                <w:color w:val="000000" w:themeColor="text1"/>
                <w:sz w:val="22"/>
                <w:szCs w:val="22"/>
              </w:rPr>
              <w:t xml:space="preserve">The bidder must confirm that they comply with the Product / Service Requirements by completing </w:t>
            </w:r>
            <w:r w:rsidR="00233A39" w:rsidRPr="001D52BF">
              <w:rPr>
                <w:rFonts w:asciiTheme="minorHAnsi" w:eastAsiaTheme="minorHAnsi" w:hAnsiTheme="minorHAnsi" w:cstheme="minorHAnsi"/>
                <w:b/>
                <w:bCs/>
                <w:color w:val="FF0000"/>
                <w:sz w:val="22"/>
                <w:szCs w:val="22"/>
              </w:rPr>
              <w:t xml:space="preserve">Annex </w:t>
            </w:r>
            <w:r w:rsidR="0079117F" w:rsidRPr="001D52BF">
              <w:rPr>
                <w:rFonts w:asciiTheme="minorHAnsi" w:eastAsiaTheme="minorHAnsi" w:hAnsiTheme="minorHAnsi" w:cstheme="minorHAnsi"/>
                <w:b/>
                <w:bCs/>
                <w:color w:val="FF0000"/>
                <w:sz w:val="22"/>
                <w:szCs w:val="22"/>
              </w:rPr>
              <w:t>B, Addendum 1</w:t>
            </w:r>
            <w:r w:rsidR="00233A39" w:rsidRPr="001D52BF">
              <w:rPr>
                <w:rFonts w:asciiTheme="minorHAnsi" w:eastAsiaTheme="minorHAnsi" w:hAnsiTheme="minorHAnsi" w:cstheme="minorHAnsi"/>
                <w:b/>
                <w:bCs/>
                <w:color w:val="FF0000"/>
                <w:sz w:val="22"/>
                <w:szCs w:val="22"/>
              </w:rPr>
              <w:t>.</w:t>
            </w:r>
            <w:r w:rsidR="00233A39" w:rsidRPr="001D52BF">
              <w:rPr>
                <w:rFonts w:asciiTheme="minorHAnsi" w:eastAsiaTheme="minorHAnsi" w:hAnsiTheme="minorHAnsi" w:cstheme="minorHAnsi"/>
                <w:color w:val="FF0000"/>
                <w:sz w:val="22"/>
                <w:szCs w:val="22"/>
              </w:rPr>
              <w:t xml:space="preserve"> </w:t>
            </w:r>
          </w:p>
          <w:p w14:paraId="0AFDA126" w14:textId="77777777" w:rsidR="00233A39" w:rsidRPr="001D52BF" w:rsidRDefault="00233A39" w:rsidP="00233A39">
            <w:pPr>
              <w:pStyle w:val="Specification"/>
              <w:rPr>
                <w:rFonts w:asciiTheme="minorHAnsi" w:eastAsiaTheme="minorHAnsi" w:hAnsiTheme="minorHAnsi" w:cstheme="minorHAnsi"/>
                <w:b/>
                <w:bCs/>
                <w:color w:val="FF0000"/>
                <w:sz w:val="22"/>
                <w:szCs w:val="22"/>
              </w:rPr>
            </w:pPr>
            <w:r w:rsidRPr="001D52BF">
              <w:rPr>
                <w:rFonts w:asciiTheme="minorHAnsi" w:eastAsiaTheme="minorHAnsi" w:hAnsiTheme="minorHAnsi" w:cstheme="minorHAnsi"/>
                <w:b/>
                <w:bCs/>
                <w:color w:val="FF0000"/>
                <w:sz w:val="22"/>
                <w:szCs w:val="22"/>
              </w:rPr>
              <w:t xml:space="preserve">NOTE: </w:t>
            </w:r>
          </w:p>
          <w:p w14:paraId="3F1BDDC9" w14:textId="77777777" w:rsidR="00233A39" w:rsidRPr="001D52BF" w:rsidRDefault="00233A39" w:rsidP="00233A39">
            <w:pPr>
              <w:pStyle w:val="Specification"/>
              <w:rPr>
                <w:rFonts w:asciiTheme="minorHAnsi" w:eastAsiaTheme="minorHAnsi" w:hAnsiTheme="minorHAnsi" w:cstheme="minorHAnsi"/>
                <w:color w:val="FF0000"/>
                <w:sz w:val="22"/>
                <w:szCs w:val="22"/>
              </w:rPr>
            </w:pPr>
            <w:r w:rsidRPr="001D52BF">
              <w:rPr>
                <w:rFonts w:asciiTheme="minorHAnsi" w:eastAsiaTheme="minorHAnsi" w:hAnsiTheme="minorHAnsi" w:cstheme="minorHAnsi"/>
                <w:color w:val="FF0000"/>
                <w:sz w:val="22"/>
                <w:szCs w:val="22"/>
              </w:rPr>
              <w:t>SITA reserves the right to verify information provided.</w:t>
            </w:r>
          </w:p>
          <w:p w14:paraId="2B183D97" w14:textId="77777777" w:rsidR="00233A39" w:rsidRPr="001D52BF" w:rsidRDefault="00233A39" w:rsidP="00233A39">
            <w:pPr>
              <w:jc w:val="left"/>
              <w:rPr>
                <w:rFonts w:asciiTheme="minorHAnsi" w:hAnsiTheme="minorHAnsi" w:cstheme="minorHAnsi"/>
                <w:lang w:val="en-GB"/>
              </w:rPr>
            </w:pPr>
          </w:p>
        </w:tc>
        <w:tc>
          <w:tcPr>
            <w:tcW w:w="3210" w:type="dxa"/>
          </w:tcPr>
          <w:p w14:paraId="5BFF8DF7" w14:textId="6A670DE9" w:rsidR="00233A39" w:rsidRPr="001D52BF" w:rsidRDefault="00233A39" w:rsidP="00233A39">
            <w:pPr>
              <w:jc w:val="left"/>
              <w:rPr>
                <w:rFonts w:asciiTheme="minorHAnsi" w:hAnsiTheme="minorHAnsi" w:cstheme="minorHAnsi"/>
                <w:color w:val="FF0000"/>
              </w:rPr>
            </w:pPr>
            <w:r w:rsidRPr="001D52BF">
              <w:rPr>
                <w:rFonts w:asciiTheme="minorHAnsi" w:hAnsiTheme="minorHAnsi" w:cstheme="minorHAnsi"/>
                <w:color w:val="FF0000"/>
              </w:rPr>
              <w:t>&lt;</w:t>
            </w:r>
            <w:r w:rsidR="00A32230" w:rsidRPr="001D52BF">
              <w:rPr>
                <w:rFonts w:asciiTheme="minorHAnsi" w:hAnsiTheme="minorHAnsi" w:cstheme="minorHAnsi"/>
                <w:color w:val="FF0000"/>
              </w:rPr>
              <w:t>P</w:t>
            </w:r>
            <w:r w:rsidRPr="001D52BF">
              <w:rPr>
                <w:rFonts w:asciiTheme="minorHAnsi" w:hAnsiTheme="minorHAnsi" w:cstheme="minorHAnsi"/>
                <w:color w:val="FF0000"/>
              </w:rPr>
              <w:t xml:space="preserve">rovide unique reference to locate substantiating evidence in the bid response – see </w:t>
            </w:r>
            <w:r w:rsidRPr="001D52BF">
              <w:rPr>
                <w:rFonts w:asciiTheme="minorHAnsi" w:hAnsiTheme="minorHAnsi" w:cstheme="minorHAnsi"/>
                <w:b/>
                <w:bCs/>
                <w:color w:val="FF0000"/>
              </w:rPr>
              <w:t xml:space="preserve">Annex A, </w:t>
            </w:r>
            <w:r w:rsidR="008E59CE" w:rsidRPr="001D52BF">
              <w:rPr>
                <w:rFonts w:asciiTheme="minorHAnsi" w:hAnsiTheme="minorHAnsi" w:cstheme="minorHAnsi"/>
                <w:b/>
                <w:bCs/>
                <w:color w:val="FF0000"/>
              </w:rPr>
              <w:t>par</w:t>
            </w:r>
            <w:r w:rsidRPr="001D52BF">
              <w:rPr>
                <w:rFonts w:asciiTheme="minorHAnsi" w:hAnsiTheme="minorHAnsi" w:cstheme="minorHAnsi"/>
                <w:b/>
                <w:bCs/>
                <w:color w:val="FF0000"/>
              </w:rPr>
              <w:t xml:space="preserve"> 5.3 and Annex </w:t>
            </w:r>
            <w:r w:rsidR="0079117F" w:rsidRPr="001D52BF">
              <w:rPr>
                <w:rFonts w:asciiTheme="minorHAnsi" w:hAnsiTheme="minorHAnsi" w:cstheme="minorHAnsi"/>
                <w:b/>
                <w:bCs/>
                <w:color w:val="FF0000"/>
              </w:rPr>
              <w:t>B, addendum 1</w:t>
            </w:r>
            <w:r w:rsidRPr="001D52BF">
              <w:rPr>
                <w:rFonts w:asciiTheme="minorHAnsi" w:hAnsiTheme="minorHAnsi" w:cstheme="minorHAnsi"/>
                <w:color w:val="FF0000"/>
              </w:rPr>
              <w:t>&gt;</w:t>
            </w:r>
          </w:p>
        </w:tc>
      </w:tr>
    </w:tbl>
    <w:p w14:paraId="3E03CD04" w14:textId="0E8D9DEE" w:rsidR="00942B4A" w:rsidRPr="001D52BF" w:rsidRDefault="00B402FF" w:rsidP="008228E6">
      <w:pPr>
        <w:pStyle w:val="Heading2"/>
      </w:pPr>
      <w:bookmarkStart w:id="46" w:name="_Toc152836270"/>
      <w:r w:rsidRPr="001D52BF">
        <w:t xml:space="preserve">Special Conditions of Contract Verification (Stage </w:t>
      </w:r>
      <w:r w:rsidR="0079117F" w:rsidRPr="001D52BF">
        <w:t>3</w:t>
      </w:r>
      <w:r w:rsidRPr="001D52BF">
        <w:t>)</w:t>
      </w:r>
      <w:bookmarkEnd w:id="46"/>
    </w:p>
    <w:p w14:paraId="32DCD8BD" w14:textId="77777777" w:rsidR="00B402FF" w:rsidRPr="001D52BF" w:rsidRDefault="00B402FF" w:rsidP="008444B5">
      <w:pPr>
        <w:pStyle w:val="ListParagraph"/>
        <w:numPr>
          <w:ilvl w:val="0"/>
          <w:numId w:val="30"/>
        </w:numPr>
        <w:rPr>
          <w:lang w:val="en-GB"/>
        </w:rPr>
      </w:pPr>
      <w:r w:rsidRPr="001D52B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D738CAC" w14:textId="77777777" w:rsidR="00B402FF" w:rsidRPr="001D52BF" w:rsidRDefault="00B402FF" w:rsidP="008444B5">
      <w:pPr>
        <w:pStyle w:val="ListParagraph"/>
        <w:numPr>
          <w:ilvl w:val="0"/>
          <w:numId w:val="30"/>
        </w:numPr>
        <w:rPr>
          <w:lang w:val="en-GB"/>
        </w:rPr>
      </w:pPr>
      <w:r w:rsidRPr="001D52BF">
        <w:rPr>
          <w:lang w:val="en-GB"/>
        </w:rPr>
        <w:t>SITA reserves the right to:</w:t>
      </w:r>
    </w:p>
    <w:p w14:paraId="34E87D4C" w14:textId="77777777" w:rsidR="00B402FF" w:rsidRPr="001D52BF" w:rsidRDefault="00B402FF" w:rsidP="008444B5">
      <w:pPr>
        <w:pStyle w:val="ListParagraph"/>
        <w:numPr>
          <w:ilvl w:val="1"/>
          <w:numId w:val="30"/>
        </w:numPr>
        <w:rPr>
          <w:lang w:val="en-GB"/>
        </w:rPr>
      </w:pPr>
      <w:r w:rsidRPr="001D52BF">
        <w:rPr>
          <w:lang w:val="en-GB"/>
        </w:rPr>
        <w:t>Negotiate the conditions; or</w:t>
      </w:r>
    </w:p>
    <w:p w14:paraId="561BAC24" w14:textId="77777777" w:rsidR="00B402FF" w:rsidRPr="001D52BF" w:rsidRDefault="00B402FF" w:rsidP="008444B5">
      <w:pPr>
        <w:pStyle w:val="ListParagraph"/>
        <w:numPr>
          <w:ilvl w:val="1"/>
          <w:numId w:val="30"/>
        </w:numPr>
        <w:rPr>
          <w:lang w:val="en-GB"/>
        </w:rPr>
      </w:pPr>
      <w:r w:rsidRPr="001D52BF">
        <w:rPr>
          <w:lang w:val="en-GB"/>
        </w:rPr>
        <w:t>Automatically disqualify a bidder for not accepting these conditions</w:t>
      </w:r>
      <w:r w:rsidR="00B222ED" w:rsidRPr="001D52BF">
        <w:rPr>
          <w:lang w:val="en-GB"/>
        </w:rPr>
        <w:t>; or</w:t>
      </w:r>
    </w:p>
    <w:p w14:paraId="7EA7D19E" w14:textId="77777777" w:rsidR="00B222ED" w:rsidRPr="001D52BF" w:rsidRDefault="00B222ED" w:rsidP="008444B5">
      <w:pPr>
        <w:pStyle w:val="ListParagraph"/>
        <w:numPr>
          <w:ilvl w:val="1"/>
          <w:numId w:val="30"/>
        </w:numPr>
        <w:rPr>
          <w:lang w:val="en-GB"/>
        </w:rPr>
      </w:pPr>
      <w:r w:rsidRPr="001D52BF">
        <w:rPr>
          <w:lang w:val="en-GB"/>
        </w:rPr>
        <w:t>Award to multiple bidders</w:t>
      </w:r>
    </w:p>
    <w:p w14:paraId="072193DC" w14:textId="77777777" w:rsidR="005902F8" w:rsidRPr="001D52BF" w:rsidRDefault="005902F8" w:rsidP="008444B5">
      <w:pPr>
        <w:pStyle w:val="ListParagraph"/>
        <w:numPr>
          <w:ilvl w:val="1"/>
          <w:numId w:val="30"/>
        </w:numPr>
        <w:rPr>
          <w:lang w:val="en-GB"/>
        </w:rPr>
      </w:pPr>
      <w:r w:rsidRPr="001D52BF">
        <w:rPr>
          <w:lang w:val="en-GB"/>
        </w:rPr>
        <w:t>Partial award</w:t>
      </w:r>
    </w:p>
    <w:p w14:paraId="2E322355" w14:textId="77777777" w:rsidR="00B402FF" w:rsidRPr="001D52BF" w:rsidRDefault="00B222ED" w:rsidP="008444B5">
      <w:pPr>
        <w:pStyle w:val="ListParagraph"/>
        <w:numPr>
          <w:ilvl w:val="0"/>
          <w:numId w:val="30"/>
        </w:numPr>
        <w:rPr>
          <w:lang w:val="en-GB"/>
        </w:rPr>
      </w:pPr>
      <w:r w:rsidRPr="001D52BF">
        <w:rPr>
          <w:lang w:val="en-GB"/>
        </w:rPr>
        <w:t>In the event that the bidder qualifies the proposal with own conditions and does not specifically withdraw such own conditions when called upon to do so, SITA will invoke the rights reserved in accordance with subsection 4.3.</w:t>
      </w:r>
      <w:r w:rsidR="008E59CE" w:rsidRPr="001D52BF">
        <w:rPr>
          <w:lang w:val="en-GB"/>
        </w:rPr>
        <w:t xml:space="preserve"> (b)</w:t>
      </w:r>
      <w:r w:rsidRPr="001D52BF">
        <w:rPr>
          <w:lang w:val="en-GB"/>
        </w:rPr>
        <w:t xml:space="preserve"> above.</w:t>
      </w:r>
    </w:p>
    <w:p w14:paraId="5482477F" w14:textId="77777777" w:rsidR="00B402FF" w:rsidRPr="001D52BF" w:rsidRDefault="00B402FF" w:rsidP="00AF05FE"/>
    <w:p w14:paraId="24FDC840" w14:textId="77777777" w:rsidR="00B222ED" w:rsidRPr="001D52BF" w:rsidRDefault="00B222ED" w:rsidP="00B222ED">
      <w:pPr>
        <w:pStyle w:val="Heading3"/>
      </w:pPr>
      <w:bookmarkStart w:id="47" w:name="_Toc152836271"/>
      <w:r w:rsidRPr="001D52BF">
        <w:t>Special Conditions of Contract</w:t>
      </w:r>
      <w:bookmarkEnd w:id="47"/>
    </w:p>
    <w:p w14:paraId="36F8156B" w14:textId="52A5BE00" w:rsidR="00B222ED" w:rsidRPr="001D52BF" w:rsidRDefault="00B222ED" w:rsidP="008444B5">
      <w:pPr>
        <w:pStyle w:val="Heading4"/>
        <w:numPr>
          <w:ilvl w:val="6"/>
          <w:numId w:val="52"/>
        </w:numPr>
        <w:ind w:left="567"/>
      </w:pPr>
      <w:r w:rsidRPr="001D52BF">
        <w:t>Contracting Conditions</w:t>
      </w:r>
    </w:p>
    <w:p w14:paraId="665A7F5D" w14:textId="77777777" w:rsidR="00B222ED" w:rsidRPr="001D52BF" w:rsidRDefault="00B222ED" w:rsidP="0096725A">
      <w:pPr>
        <w:pStyle w:val="ListParagraph"/>
        <w:numPr>
          <w:ilvl w:val="0"/>
          <w:numId w:val="5"/>
        </w:numPr>
        <w:rPr>
          <w:lang w:val="en-GB"/>
        </w:rPr>
      </w:pPr>
      <w:r w:rsidRPr="001D52BF">
        <w:rPr>
          <w:b/>
          <w:bCs/>
          <w:lang w:val="en-GB"/>
        </w:rPr>
        <w:t>Formal Contract</w:t>
      </w:r>
      <w:r w:rsidRPr="001D52BF">
        <w:rPr>
          <w:lang w:val="en-GB"/>
        </w:rPr>
        <w:t xml:space="preserve"> - The supplier must enter into a formal written contract (agreement) with SITA.</w:t>
      </w:r>
    </w:p>
    <w:p w14:paraId="38D4F64A" w14:textId="77777777" w:rsidR="00B222ED" w:rsidRPr="001D52BF" w:rsidRDefault="00B222ED" w:rsidP="0096725A">
      <w:pPr>
        <w:pStyle w:val="ListParagraph"/>
        <w:numPr>
          <w:ilvl w:val="0"/>
          <w:numId w:val="5"/>
        </w:numPr>
        <w:rPr>
          <w:lang w:val="en-GB"/>
        </w:rPr>
      </w:pPr>
      <w:r w:rsidRPr="001D52BF">
        <w:rPr>
          <w:b/>
          <w:bCs/>
          <w:lang w:val="en-GB"/>
        </w:rPr>
        <w:t>Right to Audit</w:t>
      </w:r>
      <w:r w:rsidRPr="001D52BF">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CF9571D" w14:textId="77777777" w:rsidR="00E04D7A" w:rsidRPr="001D52BF" w:rsidRDefault="00E04D7A" w:rsidP="008444B5">
      <w:pPr>
        <w:pStyle w:val="Heading4"/>
        <w:numPr>
          <w:ilvl w:val="6"/>
          <w:numId w:val="52"/>
        </w:numPr>
        <w:ind w:left="567"/>
      </w:pPr>
      <w:r w:rsidRPr="001D52BF">
        <w:t>Bidders Presents</w:t>
      </w:r>
    </w:p>
    <w:p w14:paraId="648FD264" w14:textId="77777777" w:rsidR="00E04D7A" w:rsidRPr="001D52BF" w:rsidRDefault="00621645" w:rsidP="008444B5">
      <w:pPr>
        <w:pStyle w:val="ListParagraph"/>
        <w:numPr>
          <w:ilvl w:val="0"/>
          <w:numId w:val="51"/>
        </w:numPr>
        <w:rPr>
          <w:lang w:val="en-GB"/>
        </w:rPr>
      </w:pPr>
      <w:r w:rsidRPr="001D52BF">
        <w:rPr>
          <w:lang w:val="en-GB"/>
        </w:rPr>
        <w:t xml:space="preserve">Bidder be must have offices in KZN or if bidder doesn’t have office KZN Sub-contracting/JV/ partnership agreement / consortium agreement indicating that the bidder has offices in KZN would be required on during the contracting stage. </w:t>
      </w:r>
    </w:p>
    <w:p w14:paraId="7C8744E1" w14:textId="77777777" w:rsidR="00B222ED" w:rsidRPr="001D52BF" w:rsidRDefault="00B222ED" w:rsidP="008444B5">
      <w:pPr>
        <w:pStyle w:val="Heading4"/>
        <w:numPr>
          <w:ilvl w:val="6"/>
          <w:numId w:val="52"/>
        </w:numPr>
        <w:ind w:left="567"/>
      </w:pPr>
      <w:r w:rsidRPr="001D52BF">
        <w:t>Delivery Address</w:t>
      </w:r>
    </w:p>
    <w:p w14:paraId="6C6A63EC" w14:textId="77777777" w:rsidR="00B222ED" w:rsidRPr="001D52BF" w:rsidRDefault="00B222ED" w:rsidP="0096725A">
      <w:pPr>
        <w:pStyle w:val="ListParagraph"/>
        <w:numPr>
          <w:ilvl w:val="0"/>
          <w:numId w:val="6"/>
        </w:numPr>
      </w:pPr>
      <w:r w:rsidRPr="001D52BF">
        <w:t>The supplier must deliver the required products or services at as indicated in Section 2.2, Delivery Address</w:t>
      </w:r>
    </w:p>
    <w:p w14:paraId="48883C0F" w14:textId="77777777" w:rsidR="00B222ED" w:rsidRPr="001D52BF" w:rsidRDefault="00B222ED" w:rsidP="008444B5">
      <w:pPr>
        <w:pStyle w:val="Heading4"/>
        <w:numPr>
          <w:ilvl w:val="6"/>
          <w:numId w:val="52"/>
        </w:numPr>
        <w:ind w:left="567"/>
      </w:pPr>
      <w:r w:rsidRPr="001D52BF">
        <w:t>Services and Performance Metrics</w:t>
      </w:r>
    </w:p>
    <w:p w14:paraId="2D74F7DF" w14:textId="77777777" w:rsidR="00B222ED" w:rsidRPr="001D52BF" w:rsidRDefault="00B222ED" w:rsidP="0096725A">
      <w:pPr>
        <w:pStyle w:val="ListParagraph"/>
        <w:numPr>
          <w:ilvl w:val="0"/>
          <w:numId w:val="7"/>
        </w:numPr>
      </w:pPr>
      <w:r w:rsidRPr="001D52BF">
        <w:t xml:space="preserve">The bidder is responsible to provide the following services as specified in the Service </w:t>
      </w:r>
      <w:r w:rsidR="00B12F3C" w:rsidRPr="001D52BF">
        <w:tab/>
      </w:r>
      <w:r w:rsidR="00B12F3C" w:rsidRPr="001D52BF">
        <w:tab/>
      </w:r>
      <w:r w:rsidR="00B12F3C" w:rsidRPr="001D52BF">
        <w:tab/>
      </w:r>
      <w:r w:rsidRPr="001D52BF">
        <w:t>Breakdown Structure (SBS):</w:t>
      </w:r>
    </w:p>
    <w:p w14:paraId="7B55F97B" w14:textId="09435204" w:rsidR="00B222ED" w:rsidRPr="001D52BF" w:rsidRDefault="00B222ED" w:rsidP="0096725A">
      <w:pPr>
        <w:pStyle w:val="ListParagraph"/>
        <w:numPr>
          <w:ilvl w:val="1"/>
          <w:numId w:val="7"/>
        </w:numPr>
      </w:pPr>
      <w:r w:rsidRPr="001D52BF">
        <w:rPr>
          <w:rStyle w:val="Strong"/>
        </w:rPr>
        <w:t xml:space="preserve">Operational </w:t>
      </w:r>
      <w:proofErr w:type="spellStart"/>
      <w:r w:rsidRPr="001D52BF">
        <w:rPr>
          <w:rStyle w:val="Strong"/>
        </w:rPr>
        <w:t>MTTResolve</w:t>
      </w:r>
      <w:proofErr w:type="spellEnd"/>
      <w:r w:rsidRPr="001D52BF">
        <w:rPr>
          <w:rStyle w:val="Strong"/>
        </w:rPr>
        <w:t xml:space="preserve">: Response and Repair Times - </w:t>
      </w:r>
      <w:r w:rsidR="00B12F3C" w:rsidRPr="001D52BF">
        <w:rPr>
          <w:lang w:val="en-GB"/>
        </w:rPr>
        <w:t xml:space="preserve">The Bidder must perform corrective maintenance within predefined response and repair times.  Maximum Time </w:t>
      </w:r>
      <w:proofErr w:type="gramStart"/>
      <w:r w:rsidR="00B12F3C" w:rsidRPr="001D52BF">
        <w:rPr>
          <w:lang w:val="en-GB"/>
        </w:rPr>
        <w:t>To</w:t>
      </w:r>
      <w:proofErr w:type="gramEnd"/>
      <w:r w:rsidR="00B12F3C" w:rsidRPr="001D52BF">
        <w:rPr>
          <w:lang w:val="en-GB"/>
        </w:rPr>
        <w:t xml:space="preserve"> Repair in all cases (Full Service Agreement) will be </w:t>
      </w:r>
      <w:r w:rsidR="00847CB4" w:rsidRPr="001D52BF">
        <w:rPr>
          <w:lang w:val="en-GB"/>
        </w:rPr>
        <w:t>eig</w:t>
      </w:r>
      <w:r w:rsidR="00074649" w:rsidRPr="001D52BF">
        <w:rPr>
          <w:lang w:val="en-GB"/>
        </w:rPr>
        <w:t>ht</w:t>
      </w:r>
      <w:r w:rsidR="00847CB4" w:rsidRPr="001D52BF">
        <w:rPr>
          <w:lang w:val="en-GB"/>
        </w:rPr>
        <w:t xml:space="preserve"> </w:t>
      </w:r>
      <w:r w:rsidR="00B12F3C" w:rsidRPr="001D52BF">
        <w:rPr>
          <w:lang w:val="en-GB"/>
        </w:rPr>
        <w:t>(</w:t>
      </w:r>
      <w:r w:rsidR="00074649" w:rsidRPr="001D52BF">
        <w:rPr>
          <w:lang w:val="en-GB"/>
        </w:rPr>
        <w:t>8</w:t>
      </w:r>
      <w:r w:rsidR="00B12F3C" w:rsidRPr="001D52BF">
        <w:rPr>
          <w:lang w:val="en-GB"/>
        </w:rPr>
        <w:t xml:space="preserve">) working hours for all </w:t>
      </w:r>
      <w:r w:rsidR="00074649" w:rsidRPr="001D52BF">
        <w:rPr>
          <w:lang w:val="en-GB"/>
        </w:rPr>
        <w:t xml:space="preserve">Bandwidth Management Devices, in which users can still perform their functions even when the device or solution is faulty. </w:t>
      </w:r>
    </w:p>
    <w:p w14:paraId="2C50CADD" w14:textId="0201E3F8" w:rsidR="008360E8" w:rsidRPr="001D52BF" w:rsidRDefault="00B12F3C" w:rsidP="008444B5">
      <w:pPr>
        <w:pStyle w:val="Heading4"/>
        <w:numPr>
          <w:ilvl w:val="3"/>
          <w:numId w:val="52"/>
        </w:numPr>
        <w:rPr>
          <w:sz w:val="22"/>
        </w:rPr>
      </w:pPr>
      <w:r w:rsidRPr="001D52BF">
        <w:rPr>
          <w:b w:val="0"/>
          <w:bCs/>
          <w:sz w:val="22"/>
        </w:rPr>
        <w:t xml:space="preserve">Mission Critical </w:t>
      </w:r>
      <w:proofErr w:type="spellStart"/>
      <w:r w:rsidRPr="001D52BF">
        <w:rPr>
          <w:b w:val="0"/>
          <w:bCs/>
          <w:sz w:val="22"/>
        </w:rPr>
        <w:t>MTTResolve</w:t>
      </w:r>
      <w:proofErr w:type="spellEnd"/>
      <w:r w:rsidRPr="001D52BF">
        <w:rPr>
          <w:b w:val="0"/>
          <w:bCs/>
          <w:sz w:val="22"/>
        </w:rPr>
        <w:t>: Response and Repair Times</w:t>
      </w:r>
      <w:r w:rsidRPr="001D52BF">
        <w:rPr>
          <w:sz w:val="22"/>
        </w:rPr>
        <w:t xml:space="preserve"> - The Bidder must perform corrective maintenance within predefined response and repair times.  Maximum Time </w:t>
      </w:r>
      <w:proofErr w:type="gramStart"/>
      <w:r w:rsidRPr="001D52BF">
        <w:rPr>
          <w:sz w:val="22"/>
        </w:rPr>
        <w:t>To</w:t>
      </w:r>
      <w:proofErr w:type="gramEnd"/>
      <w:r w:rsidRPr="001D52BF">
        <w:rPr>
          <w:sz w:val="22"/>
        </w:rPr>
        <w:t xml:space="preserve"> Repair in all mission critical cases (Full Service Agreement) will be </w:t>
      </w:r>
      <w:r w:rsidR="00074649" w:rsidRPr="001D52BF">
        <w:rPr>
          <w:sz w:val="22"/>
        </w:rPr>
        <w:t xml:space="preserve">four </w:t>
      </w:r>
      <w:r w:rsidRPr="001D52BF">
        <w:rPr>
          <w:sz w:val="22"/>
        </w:rPr>
        <w:t>(</w:t>
      </w:r>
      <w:r w:rsidR="005902F8" w:rsidRPr="001D52BF">
        <w:rPr>
          <w:sz w:val="22"/>
        </w:rPr>
        <w:t>4</w:t>
      </w:r>
      <w:r w:rsidRPr="001D52BF">
        <w:rPr>
          <w:sz w:val="22"/>
        </w:rPr>
        <w:t xml:space="preserve">) working hour for all </w:t>
      </w:r>
      <w:r w:rsidR="00074649" w:rsidRPr="001D52BF">
        <w:rPr>
          <w:sz w:val="22"/>
        </w:rPr>
        <w:t xml:space="preserve">  Bandwidth management device/solution if power is completely off or configurations are lost.</w:t>
      </w:r>
      <w:r w:rsidR="00074649" w:rsidRPr="001D52BF" w:rsidDel="00074649">
        <w:rPr>
          <w:sz w:val="22"/>
        </w:rPr>
        <w:t xml:space="preserve"> </w:t>
      </w:r>
    </w:p>
    <w:p w14:paraId="32833868" w14:textId="70DA373C" w:rsidR="00E60BE0" w:rsidRPr="001D52BF" w:rsidRDefault="00E60BE0" w:rsidP="001D52BF">
      <w:pPr>
        <w:pStyle w:val="Heading1"/>
        <w:rPr>
          <w:sz w:val="24"/>
          <w:szCs w:val="24"/>
        </w:rPr>
      </w:pPr>
      <w:bookmarkStart w:id="48" w:name="_Toc152836272"/>
      <w:r w:rsidRPr="001D52BF">
        <w:rPr>
          <w:sz w:val="24"/>
          <w:szCs w:val="24"/>
        </w:rPr>
        <w:t>Supplier Performance Reporting</w:t>
      </w:r>
      <w:bookmarkEnd w:id="48"/>
    </w:p>
    <w:p w14:paraId="6F17C97E" w14:textId="77777777" w:rsidR="00DF36A0" w:rsidRPr="001D52BF" w:rsidRDefault="00DF36A0" w:rsidP="0096725A">
      <w:pPr>
        <w:pStyle w:val="ListParagraph"/>
        <w:numPr>
          <w:ilvl w:val="0"/>
          <w:numId w:val="8"/>
        </w:numPr>
      </w:pPr>
      <w:r w:rsidRPr="001D52BF">
        <w:t xml:space="preserve">The Supplier will report on Site whenever there a call logged basis to SITA/Client </w:t>
      </w:r>
    </w:p>
    <w:p w14:paraId="7E99CD32" w14:textId="77777777" w:rsidR="00DF36A0" w:rsidRPr="001D52BF" w:rsidRDefault="00DF36A0" w:rsidP="0096725A">
      <w:pPr>
        <w:pStyle w:val="ListParagraph"/>
        <w:numPr>
          <w:ilvl w:val="0"/>
          <w:numId w:val="8"/>
        </w:numPr>
      </w:pPr>
      <w:r w:rsidRPr="001D52BF">
        <w:t xml:space="preserve">Quarterly meetings to be scheduled between SITA/Client and service provider and also ADHOC meetings from both sided. </w:t>
      </w:r>
    </w:p>
    <w:p w14:paraId="6D62030E" w14:textId="77777777" w:rsidR="00DF36A0" w:rsidRPr="001D52BF" w:rsidRDefault="00DF36A0" w:rsidP="0096725A">
      <w:pPr>
        <w:pStyle w:val="ListParagraph"/>
        <w:numPr>
          <w:ilvl w:val="0"/>
          <w:numId w:val="8"/>
        </w:numPr>
      </w:pPr>
      <w:r w:rsidRPr="001D52BF">
        <w:t xml:space="preserve"> 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641C0EB8" w14:textId="77777777" w:rsidR="00E60BE0" w:rsidRPr="001D52BF" w:rsidRDefault="00E60BE0" w:rsidP="001D52BF">
      <w:pPr>
        <w:pStyle w:val="Heading1"/>
        <w:rPr>
          <w:sz w:val="24"/>
          <w:szCs w:val="24"/>
        </w:rPr>
      </w:pPr>
      <w:bookmarkStart w:id="49" w:name="_Toc152836273"/>
      <w:r w:rsidRPr="001D52BF">
        <w:rPr>
          <w:sz w:val="24"/>
          <w:szCs w:val="24"/>
        </w:rPr>
        <w:t>Certification, Expertise and Qualification</w:t>
      </w:r>
      <w:bookmarkEnd w:id="49"/>
    </w:p>
    <w:p w14:paraId="236D9292" w14:textId="77777777" w:rsidR="00E60BE0" w:rsidRPr="001D52BF" w:rsidRDefault="00E60BE0" w:rsidP="0096725A">
      <w:pPr>
        <w:pStyle w:val="ListParagraph"/>
        <w:numPr>
          <w:ilvl w:val="0"/>
          <w:numId w:val="9"/>
        </w:numPr>
      </w:pPr>
      <w:r w:rsidRPr="001D52BF">
        <w:t>The bidder certifies that:</w:t>
      </w:r>
    </w:p>
    <w:p w14:paraId="3D9CA9D4" w14:textId="77777777" w:rsidR="00E60BE0" w:rsidRPr="001D52BF" w:rsidRDefault="00CA731E" w:rsidP="0096725A">
      <w:pPr>
        <w:pStyle w:val="ListParagraph"/>
        <w:numPr>
          <w:ilvl w:val="1"/>
          <w:numId w:val="9"/>
        </w:numPr>
      </w:pPr>
      <w:r w:rsidRPr="001D52BF">
        <w:t>it has the necessary expertise, skill, qualifications and ability to undertake the work required in terms of the Statement of Work or Service Definition</w:t>
      </w:r>
    </w:p>
    <w:p w14:paraId="3E2C0C19" w14:textId="77777777" w:rsidR="00CA731E" w:rsidRPr="001D52BF" w:rsidRDefault="00CA731E" w:rsidP="0096725A">
      <w:pPr>
        <w:pStyle w:val="ListParagraph"/>
        <w:numPr>
          <w:ilvl w:val="1"/>
          <w:numId w:val="9"/>
        </w:numPr>
      </w:pPr>
      <w:r w:rsidRPr="001D52BF">
        <w:t>it is committed to provide the Products or Services; and</w:t>
      </w:r>
    </w:p>
    <w:p w14:paraId="3AD8EC01" w14:textId="77777777" w:rsidR="00CA731E" w:rsidRPr="001D52BF" w:rsidRDefault="00CA731E" w:rsidP="0096725A">
      <w:pPr>
        <w:pStyle w:val="ListParagraph"/>
        <w:numPr>
          <w:ilvl w:val="1"/>
          <w:numId w:val="9"/>
        </w:numPr>
      </w:pPr>
      <w:r w:rsidRPr="001D52BF">
        <w:t>perform all obligations detailed herein without any interruption to the Customer</w:t>
      </w:r>
    </w:p>
    <w:p w14:paraId="2EE2C2CC" w14:textId="77777777" w:rsidR="00CA731E" w:rsidRPr="001D52BF" w:rsidRDefault="00CA731E" w:rsidP="0096725A">
      <w:pPr>
        <w:pStyle w:val="ListParagraph"/>
        <w:numPr>
          <w:ilvl w:val="1"/>
          <w:numId w:val="9"/>
        </w:numPr>
      </w:pPr>
      <w:r w:rsidRPr="001D52BF">
        <w:t>it has been certified for the Products and Services required</w:t>
      </w:r>
    </w:p>
    <w:p w14:paraId="4C57DD2E" w14:textId="77777777" w:rsidR="00DF36A0" w:rsidRPr="001D52BF" w:rsidRDefault="00DF36A0" w:rsidP="00DF36A0"/>
    <w:p w14:paraId="61CD1C14" w14:textId="77777777" w:rsidR="00DF36A0" w:rsidRPr="001D52BF" w:rsidRDefault="00DF36A0" w:rsidP="0096725A">
      <w:pPr>
        <w:pStyle w:val="ListParagraph"/>
        <w:numPr>
          <w:ilvl w:val="0"/>
          <w:numId w:val="9"/>
        </w:numPr>
      </w:pPr>
      <w:r w:rsidRPr="001D52BF">
        <w:t>The bidder must provide the service in a good and workmanlike manner and in accordance with the practices and high professional standards used in well-managed operations performing services similar to the Services;</w:t>
      </w:r>
    </w:p>
    <w:p w14:paraId="14BB1A76" w14:textId="77777777" w:rsidR="00E60BE0" w:rsidRPr="001D52BF" w:rsidRDefault="00DF36A0" w:rsidP="0096725A">
      <w:pPr>
        <w:pStyle w:val="ListParagraph"/>
        <w:numPr>
          <w:ilvl w:val="0"/>
          <w:numId w:val="9"/>
        </w:numPr>
      </w:pPr>
      <w:r w:rsidRPr="001D52BF">
        <w:t>The Supplier must perform the Services in the most cost-effective manner consistent with the level of quality and performance as defined in Statement of Work or Service Definition</w:t>
      </w:r>
    </w:p>
    <w:p w14:paraId="68F2E99F" w14:textId="77777777" w:rsidR="00DF36A0" w:rsidRPr="001D52BF" w:rsidRDefault="00DF36A0" w:rsidP="001D52BF">
      <w:pPr>
        <w:pStyle w:val="Heading1"/>
        <w:rPr>
          <w:sz w:val="24"/>
          <w:szCs w:val="24"/>
        </w:rPr>
      </w:pPr>
      <w:bookmarkStart w:id="50" w:name="_Toc152836274"/>
      <w:r w:rsidRPr="001D52BF">
        <w:rPr>
          <w:sz w:val="24"/>
          <w:szCs w:val="24"/>
        </w:rPr>
        <w:t>Original Equipment Manufacturer (OEM) or Original Software Manufacturer (OSM) work.</w:t>
      </w:r>
      <w:bookmarkEnd w:id="50"/>
      <w:r w:rsidRPr="001D52BF">
        <w:rPr>
          <w:sz w:val="24"/>
          <w:szCs w:val="24"/>
        </w:rPr>
        <w:t xml:space="preserve"> </w:t>
      </w:r>
    </w:p>
    <w:p w14:paraId="49F960E9" w14:textId="77777777" w:rsidR="00DF36A0" w:rsidRPr="001D52BF" w:rsidRDefault="00DF36A0" w:rsidP="008444B5">
      <w:pPr>
        <w:pStyle w:val="ListParagraph"/>
        <w:numPr>
          <w:ilvl w:val="0"/>
          <w:numId w:val="48"/>
        </w:numPr>
        <w:spacing w:line="240" w:lineRule="auto"/>
        <w:ind w:left="1134" w:hanging="567"/>
        <w:rPr>
          <w:lang w:val="en-GB"/>
        </w:rPr>
      </w:pPr>
      <w:r w:rsidRPr="001D52BF">
        <w:rPr>
          <w:lang w:val="en-GB"/>
        </w:rPr>
        <w:t>The Supplier must ensure that work or service is performed by a person who is certified by Original Equipment Manufacturer or Original Software Manufacturer. The Supplier Provide a copy of a Valid OEM or OSM letter or certificate indicating that the bidder is a partner or value-added reseller</w:t>
      </w:r>
    </w:p>
    <w:p w14:paraId="7F07B6EA" w14:textId="77777777" w:rsidR="00DF36A0" w:rsidRPr="001D52BF" w:rsidRDefault="00DF36A0" w:rsidP="008444B5">
      <w:pPr>
        <w:pStyle w:val="ListParagraph"/>
        <w:numPr>
          <w:ilvl w:val="0"/>
          <w:numId w:val="48"/>
        </w:numPr>
        <w:spacing w:line="240" w:lineRule="auto"/>
        <w:ind w:left="1134" w:hanging="567"/>
        <w:rPr>
          <w:lang w:val="en-GB"/>
        </w:rPr>
      </w:pPr>
      <w:r w:rsidRPr="001D52BF">
        <w:rPr>
          <w:lang w:val="en-GB"/>
        </w:rPr>
        <w:t>Each partnership accreditation must indicate:</w:t>
      </w:r>
    </w:p>
    <w:p w14:paraId="66011AE7" w14:textId="77777777" w:rsidR="00DF36A0" w:rsidRPr="001D52BF" w:rsidRDefault="00DF36A0" w:rsidP="008444B5">
      <w:pPr>
        <w:pStyle w:val="ListParagraph"/>
        <w:numPr>
          <w:ilvl w:val="0"/>
          <w:numId w:val="49"/>
        </w:numPr>
        <w:spacing w:line="240" w:lineRule="auto"/>
        <w:ind w:left="1701" w:hanging="283"/>
        <w:rPr>
          <w:lang w:val="en-GB"/>
        </w:rPr>
      </w:pPr>
      <w:r w:rsidRPr="001D52BF">
        <w:rPr>
          <w:lang w:val="en-GB"/>
        </w:rPr>
        <w:t>The bidder’s name</w:t>
      </w:r>
    </w:p>
    <w:p w14:paraId="5371FF56" w14:textId="77777777" w:rsidR="00DF36A0" w:rsidRPr="001D52BF" w:rsidRDefault="00DF36A0" w:rsidP="008444B5">
      <w:pPr>
        <w:pStyle w:val="ListParagraph"/>
        <w:numPr>
          <w:ilvl w:val="0"/>
          <w:numId w:val="49"/>
        </w:numPr>
        <w:spacing w:line="240" w:lineRule="auto"/>
        <w:ind w:left="1701" w:hanging="283"/>
        <w:rPr>
          <w:lang w:val="en-GB"/>
        </w:rPr>
      </w:pPr>
      <w:r w:rsidRPr="001D52BF">
        <w:rPr>
          <w:lang w:val="en-GB"/>
        </w:rPr>
        <w:t xml:space="preserve">Information stating that the partnership is valid at a time of a bid. </w:t>
      </w:r>
    </w:p>
    <w:p w14:paraId="575D63E7" w14:textId="77777777" w:rsidR="00DF36A0" w:rsidRPr="001D52BF" w:rsidRDefault="00DF36A0" w:rsidP="00D969DE">
      <w:pPr>
        <w:spacing w:line="240" w:lineRule="auto"/>
        <w:ind w:left="1418"/>
        <w:rPr>
          <w:lang w:val="en-GB"/>
        </w:rPr>
      </w:pPr>
    </w:p>
    <w:p w14:paraId="53937E5A" w14:textId="77777777" w:rsidR="00CA731E" w:rsidRPr="001D52BF" w:rsidRDefault="00CA731E" w:rsidP="001D52BF">
      <w:pPr>
        <w:pStyle w:val="Heading1"/>
        <w:rPr>
          <w:sz w:val="24"/>
          <w:szCs w:val="24"/>
        </w:rPr>
      </w:pPr>
      <w:bookmarkStart w:id="51" w:name="_Toc152836275"/>
      <w:r w:rsidRPr="001D52BF">
        <w:rPr>
          <w:sz w:val="24"/>
          <w:szCs w:val="24"/>
        </w:rPr>
        <w:t>Logistical Conditions</w:t>
      </w:r>
      <w:bookmarkEnd w:id="51"/>
    </w:p>
    <w:p w14:paraId="5C631ABC" w14:textId="77777777" w:rsidR="00CA731E" w:rsidRPr="001D52BF" w:rsidRDefault="00CA731E" w:rsidP="0096725A">
      <w:pPr>
        <w:pStyle w:val="ListParagraph"/>
        <w:numPr>
          <w:ilvl w:val="0"/>
          <w:numId w:val="10"/>
        </w:numPr>
      </w:pPr>
      <w:r w:rsidRPr="001D52BF">
        <w:rPr>
          <w:b/>
          <w:bCs/>
        </w:rPr>
        <w:t>Hours of Work</w:t>
      </w:r>
      <w:r w:rsidRPr="001D52BF">
        <w:t xml:space="preserve">  </w:t>
      </w:r>
    </w:p>
    <w:p w14:paraId="6105888B" w14:textId="77777777" w:rsidR="00B12F3C" w:rsidRPr="001D52BF" w:rsidRDefault="00CA731E" w:rsidP="0096725A">
      <w:pPr>
        <w:pStyle w:val="ListParagraph"/>
        <w:numPr>
          <w:ilvl w:val="1"/>
          <w:numId w:val="10"/>
        </w:numPr>
      </w:pPr>
      <w:r w:rsidRPr="001D52BF">
        <w:t>Office hours are defined as business working hours of the customer and is Mondays to Fridays between 07:30 and 16:00</w:t>
      </w:r>
    </w:p>
    <w:p w14:paraId="2C542C11" w14:textId="77777777" w:rsidR="00CA731E" w:rsidRPr="001D52BF" w:rsidRDefault="00CA731E" w:rsidP="0096725A">
      <w:pPr>
        <w:pStyle w:val="ListParagraph"/>
        <w:numPr>
          <w:ilvl w:val="1"/>
          <w:numId w:val="10"/>
        </w:numPr>
      </w:pPr>
      <w:r w:rsidRPr="001D52BF">
        <w:t>After hours of the customer during week days are from16:00 to 07:30</w:t>
      </w:r>
    </w:p>
    <w:p w14:paraId="342B4D69" w14:textId="1D93430A" w:rsidR="00CA731E" w:rsidRPr="001D52BF" w:rsidRDefault="00CA731E" w:rsidP="0096725A">
      <w:pPr>
        <w:pStyle w:val="ListParagraph"/>
        <w:numPr>
          <w:ilvl w:val="1"/>
          <w:numId w:val="10"/>
        </w:numPr>
      </w:pPr>
      <w:r w:rsidRPr="001D52BF">
        <w:t xml:space="preserve">All mission critical </w:t>
      </w:r>
      <w:r w:rsidR="00E04D7A" w:rsidRPr="001D52BF">
        <w:t xml:space="preserve">incidents </w:t>
      </w:r>
      <w:r w:rsidRPr="001D52BF">
        <w:t xml:space="preserve">will be managed on a 24 x 7 x 365 basis </w:t>
      </w:r>
    </w:p>
    <w:p w14:paraId="7C4588B0" w14:textId="77777777" w:rsidR="00CA731E" w:rsidRPr="001D52BF" w:rsidRDefault="00CA731E" w:rsidP="0096725A">
      <w:pPr>
        <w:pStyle w:val="ListParagraph"/>
        <w:numPr>
          <w:ilvl w:val="0"/>
          <w:numId w:val="10"/>
        </w:numPr>
        <w:rPr>
          <w:b/>
          <w:bCs/>
        </w:rPr>
      </w:pPr>
      <w:r w:rsidRPr="001D52BF">
        <w:rPr>
          <w:b/>
          <w:bCs/>
        </w:rPr>
        <w:t>Client environment</w:t>
      </w:r>
    </w:p>
    <w:p w14:paraId="1299B616" w14:textId="77777777" w:rsidR="000C1F39" w:rsidRPr="001D52BF" w:rsidRDefault="000C1F39" w:rsidP="0096725A">
      <w:pPr>
        <w:pStyle w:val="ListParagraph"/>
        <w:numPr>
          <w:ilvl w:val="1"/>
          <w:numId w:val="10"/>
        </w:numPr>
      </w:pPr>
      <w:r w:rsidRPr="001D52BF">
        <w:t>In the event that SITA grants the bidder access to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2DEB1E12" w14:textId="77777777" w:rsidR="00CA731E" w:rsidRPr="001D52BF" w:rsidRDefault="00CA731E" w:rsidP="0096725A">
      <w:pPr>
        <w:pStyle w:val="ListParagraph"/>
        <w:numPr>
          <w:ilvl w:val="0"/>
          <w:numId w:val="10"/>
        </w:numPr>
        <w:rPr>
          <w:b/>
          <w:bCs/>
        </w:rPr>
      </w:pPr>
      <w:r w:rsidRPr="001D52BF">
        <w:rPr>
          <w:b/>
          <w:bCs/>
        </w:rPr>
        <w:t>Tools of Trade</w:t>
      </w:r>
    </w:p>
    <w:p w14:paraId="2FED553B" w14:textId="77777777" w:rsidR="00F2583E" w:rsidRPr="001D52BF" w:rsidRDefault="00CA731E" w:rsidP="0096725A">
      <w:pPr>
        <w:pStyle w:val="ListParagraph"/>
        <w:numPr>
          <w:ilvl w:val="1"/>
          <w:numId w:val="10"/>
        </w:numPr>
      </w:pPr>
      <w:r w:rsidRPr="001D52BF">
        <w:t xml:space="preserve">The bidder is expected to use its own </w:t>
      </w:r>
      <w:r w:rsidR="00F2583E" w:rsidRPr="001D52BF">
        <w:t>resources (cell phone, laptops etc) to communicate with its own offices or outside of the SITA/Client buildings, including all tools and equipment to render the services effectively</w:t>
      </w:r>
      <w:r w:rsidR="004176AA" w:rsidRPr="001D52BF">
        <w:t>.</w:t>
      </w:r>
    </w:p>
    <w:p w14:paraId="3EEB9738" w14:textId="77777777" w:rsidR="00B12F3C" w:rsidRPr="001D52BF" w:rsidRDefault="00F2583E" w:rsidP="001D52BF">
      <w:pPr>
        <w:pStyle w:val="Heading1"/>
        <w:rPr>
          <w:sz w:val="24"/>
          <w:szCs w:val="24"/>
        </w:rPr>
      </w:pPr>
      <w:bookmarkStart w:id="52" w:name="_Toc152836276"/>
      <w:r w:rsidRPr="001D52BF">
        <w:rPr>
          <w:sz w:val="24"/>
          <w:szCs w:val="24"/>
        </w:rPr>
        <w:t>Regulatory, Quality and Standards</w:t>
      </w:r>
      <w:bookmarkEnd w:id="52"/>
    </w:p>
    <w:p w14:paraId="6F151090" w14:textId="77777777" w:rsidR="000C1F39" w:rsidRPr="001D52BF" w:rsidRDefault="00F2583E" w:rsidP="008444B5">
      <w:pPr>
        <w:pStyle w:val="ListParagraph"/>
        <w:numPr>
          <w:ilvl w:val="0"/>
          <w:numId w:val="50"/>
        </w:numPr>
      </w:pPr>
      <w:r w:rsidRPr="001D52BF">
        <w:tab/>
      </w:r>
      <w:r w:rsidR="000C1F39" w:rsidRPr="001D52BF">
        <w:t>Products used to deliver the goods /services must comply with ISO/IEC General Quality Standards, ISO27001, and Protection of Personal Information Act (POPIA).</w:t>
      </w:r>
    </w:p>
    <w:p w14:paraId="1629609F" w14:textId="77777777" w:rsidR="000C1F39" w:rsidRPr="001D52BF" w:rsidRDefault="000C1F39" w:rsidP="008444B5">
      <w:pPr>
        <w:pStyle w:val="ListParagraph"/>
        <w:numPr>
          <w:ilvl w:val="0"/>
          <w:numId w:val="50"/>
        </w:numPr>
      </w:pPr>
      <w:r w:rsidRPr="001D52BF">
        <w:t>The Supplier must for the duration of the contract ensure compliance with General Quality Standards, ISO 9001</w:t>
      </w:r>
    </w:p>
    <w:p w14:paraId="4C6C746D" w14:textId="77777777" w:rsidR="00F2583E" w:rsidRPr="001D52BF" w:rsidRDefault="00F2583E" w:rsidP="001D52BF">
      <w:pPr>
        <w:pStyle w:val="Heading1"/>
        <w:rPr>
          <w:sz w:val="24"/>
          <w:szCs w:val="24"/>
        </w:rPr>
      </w:pPr>
      <w:bookmarkStart w:id="53" w:name="_Toc152836277"/>
      <w:r w:rsidRPr="001D52BF">
        <w:rPr>
          <w:sz w:val="24"/>
          <w:szCs w:val="24"/>
        </w:rPr>
        <w:t>Personnel Security Clearance</w:t>
      </w:r>
      <w:bookmarkEnd w:id="53"/>
    </w:p>
    <w:p w14:paraId="1285FC74" w14:textId="77777777" w:rsidR="0079117F" w:rsidRPr="001D52BF" w:rsidRDefault="0079117F" w:rsidP="008444B5">
      <w:pPr>
        <w:numPr>
          <w:ilvl w:val="1"/>
          <w:numId w:val="53"/>
        </w:numPr>
        <w:tabs>
          <w:tab w:val="clear" w:pos="1134"/>
        </w:tabs>
        <w:rPr>
          <w:rFonts w:asciiTheme="majorHAnsi" w:hAnsiTheme="majorHAnsi" w:cstheme="majorHAnsi"/>
        </w:rPr>
      </w:pPr>
      <w:r w:rsidRPr="001D52BF">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932A97C" w14:textId="77777777" w:rsidR="0079117F" w:rsidRPr="001D52BF" w:rsidRDefault="0079117F" w:rsidP="008444B5">
      <w:pPr>
        <w:numPr>
          <w:ilvl w:val="2"/>
          <w:numId w:val="54"/>
        </w:numPr>
        <w:ind w:left="1134"/>
        <w:rPr>
          <w:rFonts w:asciiTheme="majorHAnsi" w:hAnsiTheme="majorHAnsi" w:cstheme="majorHAnsi"/>
        </w:rPr>
      </w:pPr>
      <w:r w:rsidRPr="001D52BF">
        <w:rPr>
          <w:rFonts w:asciiTheme="majorHAnsi" w:hAnsiTheme="majorHAnsi" w:cstheme="majorHAnsi"/>
        </w:rPr>
        <w:t>Copy of company registration documentation;</w:t>
      </w:r>
    </w:p>
    <w:p w14:paraId="679CCE7D" w14:textId="77777777" w:rsidR="0079117F" w:rsidRPr="001D52BF" w:rsidRDefault="0079117F" w:rsidP="008444B5">
      <w:pPr>
        <w:numPr>
          <w:ilvl w:val="2"/>
          <w:numId w:val="54"/>
        </w:numPr>
        <w:ind w:left="1134"/>
        <w:rPr>
          <w:rFonts w:asciiTheme="majorHAnsi" w:hAnsiTheme="majorHAnsi" w:cstheme="majorHAnsi"/>
        </w:rPr>
      </w:pPr>
      <w:r w:rsidRPr="001D52BF">
        <w:rPr>
          <w:rFonts w:asciiTheme="majorHAnsi" w:hAnsiTheme="majorHAnsi" w:cstheme="majorHAnsi"/>
        </w:rPr>
        <w:t>Copy(</w:t>
      </w:r>
      <w:proofErr w:type="spellStart"/>
      <w:r w:rsidRPr="001D52BF">
        <w:rPr>
          <w:rFonts w:asciiTheme="majorHAnsi" w:hAnsiTheme="majorHAnsi" w:cstheme="majorHAnsi"/>
        </w:rPr>
        <w:t>ies</w:t>
      </w:r>
      <w:proofErr w:type="spellEnd"/>
      <w:r w:rsidRPr="001D52BF">
        <w:rPr>
          <w:rFonts w:asciiTheme="majorHAnsi" w:hAnsiTheme="majorHAnsi" w:cstheme="majorHAnsi"/>
        </w:rPr>
        <w:t xml:space="preserve">) of identity documentation of Director(s), Member(s) or Trustee(s); </w:t>
      </w:r>
    </w:p>
    <w:p w14:paraId="05AA8674" w14:textId="77777777" w:rsidR="0079117F" w:rsidRPr="001D52BF" w:rsidRDefault="0079117F" w:rsidP="008444B5">
      <w:pPr>
        <w:numPr>
          <w:ilvl w:val="2"/>
          <w:numId w:val="54"/>
        </w:numPr>
        <w:ind w:left="1134"/>
        <w:rPr>
          <w:rFonts w:asciiTheme="majorHAnsi" w:hAnsiTheme="majorHAnsi" w:cstheme="majorHAnsi"/>
        </w:rPr>
      </w:pPr>
      <w:r w:rsidRPr="001D52BF">
        <w:rPr>
          <w:rFonts w:asciiTheme="majorHAnsi" w:hAnsiTheme="majorHAnsi" w:cstheme="majorHAnsi"/>
        </w:rPr>
        <w:t xml:space="preserve">Copy of valid tax clearance certificate. </w:t>
      </w:r>
    </w:p>
    <w:p w14:paraId="79F4B8F9" w14:textId="77777777" w:rsidR="0079117F" w:rsidRPr="001D52BF" w:rsidRDefault="0079117F" w:rsidP="008444B5">
      <w:pPr>
        <w:numPr>
          <w:ilvl w:val="1"/>
          <w:numId w:val="53"/>
        </w:numPr>
        <w:tabs>
          <w:tab w:val="clear" w:pos="1134"/>
        </w:tabs>
        <w:rPr>
          <w:rFonts w:asciiTheme="majorHAnsi" w:hAnsiTheme="majorHAnsi" w:cstheme="majorHAnsi"/>
        </w:rPr>
      </w:pPr>
      <w:r w:rsidRPr="001D52BF">
        <w:rPr>
          <w:rFonts w:asciiTheme="majorHAnsi" w:hAnsiTheme="majorHAnsi" w:cstheme="majorHAnsi"/>
          <w:bCs/>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3C69286F" w14:textId="77777777" w:rsidR="0079117F" w:rsidRPr="001D52BF" w:rsidRDefault="0079117F" w:rsidP="008444B5">
      <w:pPr>
        <w:numPr>
          <w:ilvl w:val="4"/>
          <w:numId w:val="55"/>
        </w:numPr>
        <w:ind w:left="1134"/>
        <w:rPr>
          <w:rFonts w:asciiTheme="majorHAnsi" w:hAnsiTheme="majorHAnsi" w:cstheme="majorHAnsi"/>
        </w:rPr>
      </w:pPr>
      <w:r w:rsidRPr="001D52BF">
        <w:rPr>
          <w:rFonts w:asciiTheme="majorHAnsi" w:hAnsiTheme="majorHAnsi" w:cstheme="majorHAnsi"/>
        </w:rPr>
        <w:t>Copy of identity document;</w:t>
      </w:r>
    </w:p>
    <w:p w14:paraId="29410D75" w14:textId="77777777" w:rsidR="0079117F" w:rsidRPr="001D52BF" w:rsidRDefault="0079117F" w:rsidP="008444B5">
      <w:pPr>
        <w:numPr>
          <w:ilvl w:val="4"/>
          <w:numId w:val="55"/>
        </w:numPr>
        <w:ind w:left="1134"/>
        <w:rPr>
          <w:rFonts w:asciiTheme="majorHAnsi" w:hAnsiTheme="majorHAnsi" w:cstheme="majorHAnsi"/>
        </w:rPr>
      </w:pPr>
      <w:r w:rsidRPr="001D52BF">
        <w:rPr>
          <w:rFonts w:asciiTheme="majorHAnsi" w:hAnsiTheme="majorHAnsi" w:cstheme="majorHAnsi"/>
        </w:rPr>
        <w:t>Copy(</w:t>
      </w:r>
      <w:proofErr w:type="spellStart"/>
      <w:r w:rsidRPr="001D52BF">
        <w:rPr>
          <w:rFonts w:asciiTheme="majorHAnsi" w:hAnsiTheme="majorHAnsi" w:cstheme="majorHAnsi"/>
        </w:rPr>
        <w:t>ies</w:t>
      </w:r>
      <w:proofErr w:type="spellEnd"/>
      <w:r w:rsidRPr="001D52BF">
        <w:rPr>
          <w:rFonts w:asciiTheme="majorHAnsi" w:hAnsiTheme="majorHAnsi" w:cstheme="majorHAnsi"/>
        </w:rPr>
        <w:t>) of qualification(s) if SITA requires verification thereof;</w:t>
      </w:r>
    </w:p>
    <w:p w14:paraId="3FAE00E5" w14:textId="77777777" w:rsidR="0079117F" w:rsidRPr="001D52BF" w:rsidRDefault="0079117F" w:rsidP="008444B5">
      <w:pPr>
        <w:numPr>
          <w:ilvl w:val="4"/>
          <w:numId w:val="55"/>
        </w:numPr>
        <w:ind w:left="1134"/>
        <w:rPr>
          <w:rFonts w:asciiTheme="majorHAnsi" w:hAnsiTheme="majorHAnsi" w:cstheme="majorHAnsi"/>
        </w:rPr>
      </w:pPr>
      <w:r w:rsidRPr="001D52BF">
        <w:rPr>
          <w:rFonts w:asciiTheme="majorHAnsi" w:hAnsiTheme="majorHAnsi" w:cstheme="majorHAnsi"/>
        </w:rPr>
        <w:t>Fingerprints – will be taken electronically;</w:t>
      </w:r>
    </w:p>
    <w:p w14:paraId="11651E4C" w14:textId="77777777" w:rsidR="0079117F" w:rsidRPr="001D52BF" w:rsidRDefault="0079117F" w:rsidP="008444B5">
      <w:pPr>
        <w:numPr>
          <w:ilvl w:val="4"/>
          <w:numId w:val="55"/>
        </w:numPr>
        <w:ind w:left="1134"/>
        <w:rPr>
          <w:rFonts w:asciiTheme="majorHAnsi" w:hAnsiTheme="majorHAnsi" w:cstheme="majorHAnsi"/>
        </w:rPr>
      </w:pPr>
      <w:r w:rsidRPr="001D52BF">
        <w:rPr>
          <w:rFonts w:asciiTheme="majorHAnsi" w:hAnsiTheme="majorHAnsi" w:cstheme="majorHAnsi"/>
        </w:rPr>
        <w:t xml:space="preserve">Signed consent form for the conduct of background checks. </w:t>
      </w:r>
    </w:p>
    <w:p w14:paraId="6F47F990" w14:textId="77777777" w:rsidR="0079117F" w:rsidRPr="001D52BF" w:rsidRDefault="0079117F" w:rsidP="008444B5">
      <w:pPr>
        <w:numPr>
          <w:ilvl w:val="1"/>
          <w:numId w:val="53"/>
        </w:numPr>
        <w:tabs>
          <w:tab w:val="clear" w:pos="1134"/>
        </w:tabs>
        <w:rPr>
          <w:rFonts w:asciiTheme="majorHAnsi" w:hAnsiTheme="majorHAnsi" w:cstheme="majorHAnsi"/>
        </w:rPr>
      </w:pPr>
      <w:r w:rsidRPr="001D52BF">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73DECBE" w14:textId="77777777" w:rsidR="0079117F" w:rsidRPr="001D52BF" w:rsidRDefault="0079117F" w:rsidP="008444B5">
      <w:pPr>
        <w:numPr>
          <w:ilvl w:val="4"/>
          <w:numId w:val="56"/>
        </w:numPr>
        <w:ind w:left="1134"/>
        <w:rPr>
          <w:rFonts w:asciiTheme="majorHAnsi" w:hAnsiTheme="majorHAnsi" w:cstheme="majorHAnsi"/>
        </w:rPr>
      </w:pPr>
      <w:r w:rsidRPr="001D52BF">
        <w:rPr>
          <w:rFonts w:asciiTheme="majorHAnsi" w:hAnsiTheme="majorHAnsi" w:cstheme="majorHAnsi"/>
        </w:rPr>
        <w:t>Completed Z204 or DD1057 security clearance application form;</w:t>
      </w:r>
    </w:p>
    <w:p w14:paraId="5DB0105C" w14:textId="77777777" w:rsidR="0079117F" w:rsidRPr="001D52BF" w:rsidRDefault="0079117F" w:rsidP="008444B5">
      <w:pPr>
        <w:numPr>
          <w:ilvl w:val="4"/>
          <w:numId w:val="56"/>
        </w:numPr>
        <w:ind w:left="1134"/>
        <w:rPr>
          <w:rFonts w:asciiTheme="majorHAnsi" w:hAnsiTheme="majorHAnsi" w:cstheme="majorHAnsi"/>
        </w:rPr>
      </w:pPr>
      <w:r w:rsidRPr="001D52BF">
        <w:rPr>
          <w:rFonts w:asciiTheme="majorHAnsi" w:hAnsiTheme="majorHAnsi" w:cstheme="majorHAnsi"/>
        </w:rPr>
        <w:t>Fingerprints;</w:t>
      </w:r>
    </w:p>
    <w:p w14:paraId="4670835F" w14:textId="77777777" w:rsidR="0079117F" w:rsidRPr="001D52BF" w:rsidRDefault="0079117F" w:rsidP="008444B5">
      <w:pPr>
        <w:numPr>
          <w:ilvl w:val="4"/>
          <w:numId w:val="56"/>
        </w:numPr>
        <w:ind w:left="1134"/>
        <w:rPr>
          <w:rFonts w:asciiTheme="majorHAnsi" w:hAnsiTheme="majorHAnsi" w:cstheme="majorHAnsi"/>
        </w:rPr>
      </w:pPr>
      <w:r w:rsidRPr="001D52BF">
        <w:rPr>
          <w:rFonts w:asciiTheme="majorHAnsi"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1692BDE8" w14:textId="77777777" w:rsidR="00F2583E" w:rsidRPr="001D52BF" w:rsidRDefault="004176AA" w:rsidP="001D52BF">
      <w:pPr>
        <w:pStyle w:val="Heading1"/>
        <w:rPr>
          <w:sz w:val="24"/>
          <w:szCs w:val="24"/>
        </w:rPr>
      </w:pPr>
      <w:bookmarkStart w:id="54" w:name="_Toc152836278"/>
      <w:r w:rsidRPr="001D52BF">
        <w:rPr>
          <w:sz w:val="24"/>
          <w:szCs w:val="24"/>
        </w:rPr>
        <w:t>Confidentiality and non -disclosure conditions</w:t>
      </w:r>
      <w:bookmarkEnd w:id="54"/>
    </w:p>
    <w:p w14:paraId="168C18AB" w14:textId="77777777" w:rsidR="00942B4A" w:rsidRPr="001D52BF" w:rsidRDefault="004176AA" w:rsidP="008444B5">
      <w:pPr>
        <w:pStyle w:val="ListParagraph"/>
        <w:numPr>
          <w:ilvl w:val="0"/>
          <w:numId w:val="11"/>
        </w:numPr>
      </w:pPr>
      <w:r w:rsidRPr="001D52BF">
        <w:t>The Supplier, including its management and staff, must before commencement of the Contract, sign a non-disclosure agreement regarding Confidential Information</w:t>
      </w:r>
    </w:p>
    <w:p w14:paraId="179B121E" w14:textId="77777777" w:rsidR="00785040" w:rsidRPr="001D52BF" w:rsidRDefault="00785040" w:rsidP="008444B5">
      <w:pPr>
        <w:pStyle w:val="ListParagraph"/>
        <w:numPr>
          <w:ilvl w:val="0"/>
          <w:numId w:val="11"/>
        </w:numPr>
      </w:pPr>
      <w:r w:rsidRPr="001D52BF">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3312D301" w14:textId="77777777" w:rsidR="00785040" w:rsidRPr="001D52BF" w:rsidRDefault="00785040" w:rsidP="008444B5">
      <w:pPr>
        <w:pStyle w:val="ListParagraph"/>
        <w:numPr>
          <w:ilvl w:val="1"/>
          <w:numId w:val="11"/>
        </w:numPr>
      </w:pPr>
      <w:r w:rsidRPr="001D52BF">
        <w:t>the Promotion of Access to Information Act, 2000 (Act no. 2 of 2000);</w:t>
      </w:r>
    </w:p>
    <w:p w14:paraId="7435997D" w14:textId="77777777" w:rsidR="00785040" w:rsidRPr="001D52BF" w:rsidRDefault="00785040" w:rsidP="008444B5">
      <w:pPr>
        <w:pStyle w:val="ListParagraph"/>
        <w:numPr>
          <w:ilvl w:val="1"/>
          <w:numId w:val="11"/>
        </w:numPr>
      </w:pPr>
      <w:r w:rsidRPr="001D52BF">
        <w:t>being clearly marked "Confidential" and which is provided by one Party to another Party in terms of this Contract;</w:t>
      </w:r>
    </w:p>
    <w:p w14:paraId="474E3F3B" w14:textId="77777777" w:rsidR="00785040" w:rsidRPr="001D52BF" w:rsidRDefault="00785040" w:rsidP="008444B5">
      <w:pPr>
        <w:pStyle w:val="ListParagraph"/>
        <w:numPr>
          <w:ilvl w:val="1"/>
          <w:numId w:val="11"/>
        </w:numPr>
      </w:pPr>
      <w:r w:rsidRPr="001D52BF">
        <w:t>being information or data, which one Party provides to another Party or to which a Party has access because of Services provided in terms of this Contract and in which a Party would have a reasonable expectation of confidentiality;</w:t>
      </w:r>
    </w:p>
    <w:p w14:paraId="1FDC86CA" w14:textId="77777777" w:rsidR="00785040" w:rsidRPr="001D52BF" w:rsidRDefault="00785040" w:rsidP="008444B5">
      <w:pPr>
        <w:pStyle w:val="ListParagraph"/>
        <w:numPr>
          <w:ilvl w:val="1"/>
          <w:numId w:val="11"/>
        </w:numPr>
      </w:pPr>
      <w:r w:rsidRPr="001D52BF">
        <w:t>being information provided by one Party to another Party in the course of contractual or other negotiations, which could reasonably be expected to prejudice the right of the non-disclosing Party;</w:t>
      </w:r>
    </w:p>
    <w:p w14:paraId="6A2BAA61" w14:textId="77777777" w:rsidR="00785040" w:rsidRPr="001D52BF" w:rsidRDefault="00785040" w:rsidP="008444B5">
      <w:pPr>
        <w:pStyle w:val="ListParagraph"/>
        <w:numPr>
          <w:ilvl w:val="1"/>
          <w:numId w:val="11"/>
        </w:numPr>
      </w:pPr>
      <w:r w:rsidRPr="001D52BF">
        <w:t>being information, the disclosure of which could reasonably be expected to endanger a life or physical security of a person;</w:t>
      </w:r>
    </w:p>
    <w:p w14:paraId="28343184" w14:textId="77777777" w:rsidR="00785040" w:rsidRPr="001D52BF" w:rsidRDefault="00785040" w:rsidP="008444B5">
      <w:pPr>
        <w:pStyle w:val="ListParagraph"/>
        <w:numPr>
          <w:ilvl w:val="1"/>
          <w:numId w:val="11"/>
        </w:numPr>
      </w:pPr>
      <w:r w:rsidRPr="001D52BF">
        <w:t>being technical, scientific, commercial, financial and market-related information, know-how and trade secrets of a Party;</w:t>
      </w:r>
    </w:p>
    <w:p w14:paraId="755C6C77" w14:textId="77777777" w:rsidR="00785040" w:rsidRPr="001D52BF" w:rsidRDefault="00785040" w:rsidP="008444B5">
      <w:pPr>
        <w:pStyle w:val="ListParagraph"/>
        <w:numPr>
          <w:ilvl w:val="1"/>
          <w:numId w:val="11"/>
        </w:numPr>
      </w:pPr>
      <w:r w:rsidRPr="001D52BF">
        <w:t>being financial, commercial, scientific or technical information, other than trade secrets, of a Party, the disclosure of which would be likely to cause harm to the commercial or financial interests of a non-disclosing Party; and</w:t>
      </w:r>
    </w:p>
    <w:p w14:paraId="75BA176D" w14:textId="77777777" w:rsidR="00785040" w:rsidRPr="001D52BF" w:rsidRDefault="00785040" w:rsidP="008444B5">
      <w:pPr>
        <w:pStyle w:val="ListParagraph"/>
        <w:numPr>
          <w:ilvl w:val="1"/>
          <w:numId w:val="11"/>
        </w:numPr>
      </w:pPr>
      <w:r w:rsidRPr="001D52BF">
        <w:t>being information supplied by a Party in confidence, the disclosure of which could reasonably be expected either to put the Party at a disadvantage in contractual or other negotiations or to prejudice the Party in commercial competition; or</w:t>
      </w:r>
    </w:p>
    <w:p w14:paraId="7F2196B9" w14:textId="77777777" w:rsidR="00785040" w:rsidRPr="001D52BF" w:rsidRDefault="00785040" w:rsidP="008444B5">
      <w:pPr>
        <w:pStyle w:val="ListParagraph"/>
        <w:numPr>
          <w:ilvl w:val="1"/>
          <w:numId w:val="11"/>
        </w:numPr>
      </w:pPr>
      <w:r w:rsidRPr="001D52BF">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6A0273A" w14:textId="77777777" w:rsidR="00785040" w:rsidRPr="001D52BF" w:rsidRDefault="00785040" w:rsidP="008444B5">
      <w:pPr>
        <w:pStyle w:val="ListParagraph"/>
        <w:numPr>
          <w:ilvl w:val="0"/>
          <w:numId w:val="11"/>
        </w:numPr>
      </w:pPr>
      <w:r w:rsidRPr="001D52BF">
        <w:t>Notwithstanding the provisions of this Contract, no Party is entitled to disclose Confidential Information, except where required to do so in terms of a law, without the prior written consent of any other Party having an interest in the disclosure;</w:t>
      </w:r>
    </w:p>
    <w:p w14:paraId="090DA4D4" w14:textId="77777777" w:rsidR="00785040" w:rsidRPr="001D52BF" w:rsidRDefault="00785040" w:rsidP="008444B5">
      <w:pPr>
        <w:pStyle w:val="ListParagraph"/>
        <w:numPr>
          <w:ilvl w:val="0"/>
          <w:numId w:val="11"/>
        </w:numPr>
      </w:pPr>
      <w:r w:rsidRPr="001D52BF">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B791ACD" w14:textId="77777777" w:rsidR="00785040" w:rsidRPr="001D52BF" w:rsidRDefault="00785040" w:rsidP="008444B5">
      <w:pPr>
        <w:pStyle w:val="ListParagraph"/>
        <w:numPr>
          <w:ilvl w:val="0"/>
          <w:numId w:val="11"/>
        </w:numPr>
      </w:pPr>
      <w:r w:rsidRPr="001D52BF">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00616BF" w14:textId="77777777" w:rsidR="004176AA" w:rsidRPr="001D52BF" w:rsidRDefault="00785040" w:rsidP="001D52BF">
      <w:pPr>
        <w:pStyle w:val="Heading1"/>
        <w:rPr>
          <w:sz w:val="24"/>
          <w:szCs w:val="24"/>
        </w:rPr>
      </w:pPr>
      <w:bookmarkStart w:id="55" w:name="_Toc152836279"/>
      <w:r w:rsidRPr="001D52BF">
        <w:rPr>
          <w:sz w:val="24"/>
          <w:szCs w:val="24"/>
        </w:rPr>
        <w:t>Guarantee and warranties</w:t>
      </w:r>
      <w:bookmarkEnd w:id="55"/>
    </w:p>
    <w:p w14:paraId="24A362FF" w14:textId="77777777" w:rsidR="00785040" w:rsidRPr="001D52BF" w:rsidRDefault="00785040" w:rsidP="008444B5">
      <w:pPr>
        <w:pStyle w:val="ListParagraph"/>
        <w:numPr>
          <w:ilvl w:val="0"/>
          <w:numId w:val="12"/>
        </w:numPr>
      </w:pPr>
      <w:r w:rsidRPr="001D52BF">
        <w:t>The supplier confirms that:</w:t>
      </w:r>
    </w:p>
    <w:p w14:paraId="2B19A0A9" w14:textId="77777777" w:rsidR="00785040" w:rsidRPr="001D52BF" w:rsidRDefault="00785040" w:rsidP="008444B5">
      <w:pPr>
        <w:pStyle w:val="ListParagraph"/>
        <w:numPr>
          <w:ilvl w:val="1"/>
          <w:numId w:val="12"/>
        </w:numPr>
      </w:pPr>
      <w:r w:rsidRPr="001D52BF">
        <w:t xml:space="preserve">The warranty of goods supplied under this contract remains valid for the duration of the contract after the goods were delivered, installed and commissioned with a sign off, including the </w:t>
      </w:r>
      <w:proofErr w:type="gramStart"/>
      <w:r w:rsidRPr="001D52BF">
        <w:t>clients</w:t>
      </w:r>
      <w:proofErr w:type="gramEnd"/>
      <w:r w:rsidRPr="001D52BF">
        <w:t xml:space="preserve"> signature</w:t>
      </w:r>
    </w:p>
    <w:p w14:paraId="11354CF0" w14:textId="77777777" w:rsidR="00785040" w:rsidRPr="001D52BF" w:rsidRDefault="00785040" w:rsidP="008444B5">
      <w:pPr>
        <w:pStyle w:val="ListParagraph"/>
        <w:numPr>
          <w:ilvl w:val="1"/>
          <w:numId w:val="12"/>
        </w:numPr>
      </w:pPr>
      <w:r w:rsidRPr="001D52BF">
        <w:t>as at Commencement Date, it has the rights, title and interest in and to the Product or Services to deliver such Product or Services in terms of the Contract and that such rights are free from any encumbrances whatsoever;</w:t>
      </w:r>
    </w:p>
    <w:p w14:paraId="44D548FC" w14:textId="77777777" w:rsidR="00785040" w:rsidRPr="001D52BF" w:rsidRDefault="00785040" w:rsidP="008444B5">
      <w:pPr>
        <w:pStyle w:val="ListParagraph"/>
        <w:numPr>
          <w:ilvl w:val="1"/>
          <w:numId w:val="12"/>
        </w:numPr>
      </w:pPr>
      <w:r w:rsidRPr="001D52BF">
        <w:t>the Product is in good working order, free from Defects in material and workmanship, and substantially conforms to the Specifications, for the duration of the Warranty period;</w:t>
      </w:r>
    </w:p>
    <w:p w14:paraId="455DD56C" w14:textId="77777777" w:rsidR="004176AA" w:rsidRPr="001D52BF" w:rsidRDefault="00785040" w:rsidP="001D52BF">
      <w:pPr>
        <w:pStyle w:val="Heading1"/>
        <w:rPr>
          <w:sz w:val="24"/>
          <w:szCs w:val="24"/>
        </w:rPr>
      </w:pPr>
      <w:bookmarkStart w:id="56" w:name="_Toc152836280"/>
      <w:r w:rsidRPr="001D52BF">
        <w:rPr>
          <w:sz w:val="24"/>
          <w:szCs w:val="24"/>
        </w:rPr>
        <w:t>Intellectual Property Rights</w:t>
      </w:r>
      <w:bookmarkEnd w:id="56"/>
    </w:p>
    <w:p w14:paraId="3BD15CF6" w14:textId="77777777" w:rsidR="004176AA" w:rsidRPr="001D52BF" w:rsidRDefault="00785040" w:rsidP="008444B5">
      <w:pPr>
        <w:pStyle w:val="ListParagraph"/>
        <w:numPr>
          <w:ilvl w:val="0"/>
          <w:numId w:val="13"/>
        </w:numPr>
      </w:pPr>
      <w:r w:rsidRPr="001D52BF">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9E82334" w14:textId="77777777" w:rsidR="00FB0A01" w:rsidRPr="001D52BF" w:rsidRDefault="00FB0A01" w:rsidP="008444B5">
      <w:pPr>
        <w:pStyle w:val="ListParagraph"/>
        <w:numPr>
          <w:ilvl w:val="1"/>
          <w:numId w:val="13"/>
        </w:numPr>
      </w:pPr>
      <w:r w:rsidRPr="001D52BF">
        <w:t xml:space="preserve">termination or expiration date of this Contract; </w:t>
      </w:r>
    </w:p>
    <w:p w14:paraId="099B79EE" w14:textId="77777777" w:rsidR="00FB0A01" w:rsidRPr="001D52BF" w:rsidRDefault="00FB0A01" w:rsidP="008444B5">
      <w:pPr>
        <w:pStyle w:val="ListParagraph"/>
        <w:numPr>
          <w:ilvl w:val="1"/>
          <w:numId w:val="13"/>
        </w:numPr>
      </w:pPr>
      <w:r w:rsidRPr="001D52BF">
        <w:t xml:space="preserve">the date of completion of the Services; and </w:t>
      </w:r>
    </w:p>
    <w:p w14:paraId="2CA1527D" w14:textId="77777777" w:rsidR="00FB0A01" w:rsidRPr="001D52BF" w:rsidRDefault="00FB0A01" w:rsidP="008444B5">
      <w:pPr>
        <w:pStyle w:val="ListParagraph"/>
        <w:numPr>
          <w:ilvl w:val="1"/>
          <w:numId w:val="13"/>
        </w:numPr>
      </w:pPr>
      <w:r w:rsidRPr="001D52BF">
        <w:t>the date of rendering of the last of the Deliverables</w:t>
      </w:r>
    </w:p>
    <w:p w14:paraId="43E653A3" w14:textId="77777777" w:rsidR="00FB0A01" w:rsidRPr="001D52BF" w:rsidRDefault="00FB0A01" w:rsidP="008444B5">
      <w:pPr>
        <w:pStyle w:val="ListParagraph"/>
        <w:numPr>
          <w:ilvl w:val="0"/>
          <w:numId w:val="13"/>
        </w:numPr>
      </w:pPr>
      <w:r w:rsidRPr="001D52BF">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76235FF7" w14:textId="77777777" w:rsidR="00FB0A01" w:rsidRPr="001D52BF" w:rsidRDefault="00FB0A01" w:rsidP="008444B5">
      <w:pPr>
        <w:pStyle w:val="ListParagraph"/>
        <w:numPr>
          <w:ilvl w:val="0"/>
          <w:numId w:val="13"/>
        </w:numPr>
      </w:pPr>
      <w:r w:rsidRPr="001D52BF">
        <w:t xml:space="preserve">SITA, at all times, owns all Intellectual Property Rights in and to all Bespoke Intellectual Property. </w:t>
      </w:r>
    </w:p>
    <w:p w14:paraId="46257912" w14:textId="77777777" w:rsidR="00FB0A01" w:rsidRPr="001D52BF" w:rsidRDefault="00FB0A01" w:rsidP="008444B5">
      <w:pPr>
        <w:pStyle w:val="ListParagraph"/>
        <w:numPr>
          <w:ilvl w:val="0"/>
          <w:numId w:val="13"/>
        </w:numPr>
      </w:pPr>
      <w:r w:rsidRPr="001D52BF">
        <w:t>Save for the license granted in terms of this Contract, the Supplier retains all Intellectual Property Rights in and to the Supplier’s pre-existing Intellectual Property that is used or supplied in connection with the Products or Services</w:t>
      </w:r>
    </w:p>
    <w:p w14:paraId="26A28893" w14:textId="77777777" w:rsidR="00FB0A01" w:rsidRPr="001D52BF" w:rsidRDefault="00FB0A01" w:rsidP="008444B5">
      <w:pPr>
        <w:pStyle w:val="ListParagraph"/>
        <w:numPr>
          <w:ilvl w:val="0"/>
          <w:numId w:val="13"/>
        </w:numPr>
      </w:pPr>
      <w:r w:rsidRPr="001D52BF">
        <w:t>Provide SITA with the compliant Occupational Health and Safety File (required on site for period of installation and proof of compliance).</w:t>
      </w:r>
    </w:p>
    <w:p w14:paraId="78DBDBBD" w14:textId="79BF5B4A" w:rsidR="00AF6423" w:rsidRPr="001D52BF" w:rsidRDefault="00AF6423" w:rsidP="001D52BF">
      <w:pPr>
        <w:pStyle w:val="ListParagraph"/>
        <w:ind w:left="1701"/>
      </w:pPr>
    </w:p>
    <w:p w14:paraId="2589E11D" w14:textId="77777777" w:rsidR="00AF6423" w:rsidRPr="001D52BF" w:rsidRDefault="00AF6423" w:rsidP="001D52BF">
      <w:pPr>
        <w:pStyle w:val="Heading1"/>
        <w:rPr>
          <w:sz w:val="24"/>
          <w:szCs w:val="24"/>
        </w:rPr>
      </w:pPr>
      <w:bookmarkStart w:id="57" w:name="_Toc152836281"/>
      <w:r w:rsidRPr="001D52BF">
        <w:rPr>
          <w:sz w:val="24"/>
          <w:szCs w:val="24"/>
        </w:rPr>
        <w:t>Counter Conditions</w:t>
      </w:r>
      <w:bookmarkEnd w:id="57"/>
    </w:p>
    <w:p w14:paraId="358DEE53" w14:textId="77777777" w:rsidR="00AF6423" w:rsidRPr="001D52BF" w:rsidRDefault="00AF6423" w:rsidP="008444B5">
      <w:pPr>
        <w:pStyle w:val="ListParagraph"/>
        <w:numPr>
          <w:ilvl w:val="0"/>
          <w:numId w:val="14"/>
        </w:numPr>
      </w:pPr>
      <w:r w:rsidRPr="001D52BF">
        <w:t>Bidders’ attention is drawn to the fact that amendments to any of the Bid Conditions or setting of counter conditions by bidders may result in the invalidation of such bids.</w:t>
      </w:r>
    </w:p>
    <w:p w14:paraId="20FCC95C" w14:textId="77777777" w:rsidR="00AF6423" w:rsidRPr="001D52BF" w:rsidRDefault="00AF6423" w:rsidP="001D52BF">
      <w:pPr>
        <w:pStyle w:val="Heading1"/>
        <w:rPr>
          <w:sz w:val="24"/>
          <w:szCs w:val="24"/>
        </w:rPr>
      </w:pPr>
      <w:bookmarkStart w:id="58" w:name="_Toc152836282"/>
      <w:r w:rsidRPr="001D52BF">
        <w:rPr>
          <w:sz w:val="24"/>
          <w:szCs w:val="24"/>
        </w:rPr>
        <w:t>Fronting</w:t>
      </w:r>
      <w:bookmarkEnd w:id="58"/>
    </w:p>
    <w:p w14:paraId="1CC594C8" w14:textId="77777777" w:rsidR="00AF6423" w:rsidRPr="001D52BF" w:rsidRDefault="00AF6423" w:rsidP="008444B5">
      <w:pPr>
        <w:pStyle w:val="ListParagraph"/>
        <w:numPr>
          <w:ilvl w:val="0"/>
          <w:numId w:val="15"/>
        </w:numPr>
      </w:pPr>
      <w:r w:rsidRPr="001D52BF">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2E985A2" w14:textId="77777777" w:rsidR="00AF6423" w:rsidRPr="001D52BF" w:rsidRDefault="00AF6423" w:rsidP="008444B5">
      <w:pPr>
        <w:pStyle w:val="ListParagraph"/>
        <w:numPr>
          <w:ilvl w:val="0"/>
          <w:numId w:val="15"/>
        </w:numPr>
      </w:pPr>
      <w:r w:rsidRPr="001D52BF">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3B894E8" w14:textId="77777777" w:rsidR="005F2530" w:rsidRPr="001D52BF" w:rsidRDefault="005F2530" w:rsidP="001D52BF">
      <w:pPr>
        <w:pStyle w:val="Heading1"/>
        <w:rPr>
          <w:sz w:val="24"/>
          <w:szCs w:val="24"/>
        </w:rPr>
      </w:pPr>
      <w:bookmarkStart w:id="59" w:name="_Toc152836283"/>
      <w:r w:rsidRPr="001D52BF">
        <w:rPr>
          <w:sz w:val="24"/>
          <w:szCs w:val="24"/>
        </w:rPr>
        <w:t>Business Continuity and Disaster Recovery Plans</w:t>
      </w:r>
      <w:bookmarkEnd w:id="59"/>
    </w:p>
    <w:p w14:paraId="4B356830" w14:textId="77777777" w:rsidR="004176AA" w:rsidRPr="001D52BF" w:rsidRDefault="005F2530" w:rsidP="008444B5">
      <w:pPr>
        <w:pStyle w:val="ListParagraph"/>
        <w:numPr>
          <w:ilvl w:val="0"/>
          <w:numId w:val="16"/>
        </w:numPr>
      </w:pPr>
      <w:r w:rsidRPr="001D52BF">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AEAE675" w14:textId="77777777" w:rsidR="005F2530" w:rsidRPr="001D52BF" w:rsidRDefault="005F2530" w:rsidP="001D52BF">
      <w:pPr>
        <w:pStyle w:val="Heading1"/>
        <w:rPr>
          <w:sz w:val="24"/>
          <w:szCs w:val="24"/>
        </w:rPr>
      </w:pPr>
      <w:bookmarkStart w:id="60" w:name="_Toc152836284"/>
      <w:r w:rsidRPr="001D52BF">
        <w:rPr>
          <w:sz w:val="24"/>
          <w:szCs w:val="24"/>
        </w:rPr>
        <w:t>Supplier Due Diligence</w:t>
      </w:r>
      <w:bookmarkEnd w:id="60"/>
    </w:p>
    <w:p w14:paraId="0097FB5D" w14:textId="77777777" w:rsidR="0072760B" w:rsidRPr="001D52BF" w:rsidRDefault="005F2530" w:rsidP="008444B5">
      <w:pPr>
        <w:pStyle w:val="ListParagraph"/>
        <w:numPr>
          <w:ilvl w:val="0"/>
          <w:numId w:val="17"/>
        </w:numPr>
      </w:pPr>
      <w:r w:rsidRPr="001D52BF">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192BEA1" w14:textId="77777777" w:rsidR="0072760B" w:rsidRPr="001D52BF" w:rsidRDefault="0072760B" w:rsidP="001D52BF">
      <w:pPr>
        <w:pStyle w:val="Heading1"/>
        <w:rPr>
          <w:sz w:val="24"/>
          <w:szCs w:val="24"/>
        </w:rPr>
      </w:pPr>
      <w:bookmarkStart w:id="61" w:name="_Toc152836285"/>
      <w:r w:rsidRPr="001D52BF">
        <w:rPr>
          <w:sz w:val="24"/>
          <w:szCs w:val="24"/>
        </w:rPr>
        <w:t>Preference Goal Requirements conditions</w:t>
      </w:r>
      <w:bookmarkEnd w:id="61"/>
    </w:p>
    <w:p w14:paraId="55A807E5" w14:textId="77777777" w:rsidR="0072760B" w:rsidRPr="001D52BF" w:rsidRDefault="0072760B" w:rsidP="008444B5">
      <w:pPr>
        <w:pStyle w:val="ListParagraph"/>
        <w:numPr>
          <w:ilvl w:val="0"/>
          <w:numId w:val="25"/>
        </w:numPr>
      </w:pPr>
      <w:r w:rsidRPr="001D52BF">
        <w:t>The Bidder’s commitment for the Preference Goal Requirements in this tender will be legally binding and the Bidder needs to perform against their commitment for the duration of the contract which will form part of the Contractual Agreement.</w:t>
      </w:r>
    </w:p>
    <w:p w14:paraId="2A43C697" w14:textId="77777777" w:rsidR="0072760B" w:rsidRPr="001D52BF" w:rsidRDefault="0072760B" w:rsidP="008444B5">
      <w:pPr>
        <w:pStyle w:val="ListParagraph"/>
        <w:numPr>
          <w:ilvl w:val="0"/>
          <w:numId w:val="25"/>
        </w:numPr>
      </w:pPr>
      <w:r w:rsidRPr="001D52BF">
        <w:t>The Bidder must sustain, or improve the company’s BBBEE Level for the duration of the contact which will form part of the Contractual Agreement.</w:t>
      </w:r>
    </w:p>
    <w:p w14:paraId="05266600" w14:textId="77777777" w:rsidR="0072760B" w:rsidRPr="001D52BF" w:rsidRDefault="0072760B" w:rsidP="008444B5">
      <w:pPr>
        <w:pStyle w:val="ListParagraph"/>
        <w:numPr>
          <w:ilvl w:val="0"/>
          <w:numId w:val="25"/>
        </w:numPr>
      </w:pPr>
      <w:r w:rsidRPr="001D52BF">
        <w:t>Performance of Preference Goal Requirements will be determined annually. Bidders must submit their Preference status report indicating progress against the Bidder’s Preferential commitments within 30 days of the yearly anniversary of the contract.</w:t>
      </w:r>
    </w:p>
    <w:p w14:paraId="2D23CAFE" w14:textId="77777777" w:rsidR="0072760B" w:rsidRPr="001D52BF" w:rsidRDefault="0072760B" w:rsidP="008444B5">
      <w:pPr>
        <w:pStyle w:val="ListParagraph"/>
        <w:numPr>
          <w:ilvl w:val="0"/>
          <w:numId w:val="25"/>
        </w:numPr>
      </w:pPr>
      <w:r w:rsidRPr="001D52BF">
        <w:t>Bidders need to keep auditable substantive records / evidence and upon request by SITA</w:t>
      </w:r>
      <w:r w:rsidR="000E14DD" w:rsidRPr="001D52BF">
        <w:t>/Department</w:t>
      </w:r>
      <w:r w:rsidRPr="001D52BF">
        <w:t xml:space="preserve"> must be made available for audit and, or due diligence purposes.</w:t>
      </w:r>
    </w:p>
    <w:p w14:paraId="512F4691" w14:textId="77777777" w:rsidR="0072760B" w:rsidRPr="001D52BF" w:rsidRDefault="0072760B" w:rsidP="008444B5">
      <w:pPr>
        <w:pStyle w:val="ListParagraph"/>
        <w:numPr>
          <w:ilvl w:val="0"/>
          <w:numId w:val="25"/>
        </w:numPr>
      </w:pPr>
      <w:r w:rsidRPr="001D52BF">
        <w:t>SITA reserves the right to require from a Bidder, either before a bid is adjudicated or at any time subsequently, to substantiate any claim with regards to preferences, in any manner required by SITA.</w:t>
      </w:r>
    </w:p>
    <w:p w14:paraId="1DB30FC8" w14:textId="77777777" w:rsidR="0072760B" w:rsidRPr="001D52BF" w:rsidRDefault="0072760B" w:rsidP="008444B5">
      <w:pPr>
        <w:pStyle w:val="ListParagraph"/>
        <w:numPr>
          <w:ilvl w:val="0"/>
          <w:numId w:val="25"/>
        </w:numPr>
      </w:pPr>
      <w:r w:rsidRPr="001D52BF">
        <w:t>SITA reserves the right to verify information / evidence provided by the Bidder.</w:t>
      </w:r>
    </w:p>
    <w:p w14:paraId="79711CBB" w14:textId="77777777" w:rsidR="008049F9" w:rsidRPr="001D52BF" w:rsidRDefault="0072760B" w:rsidP="008444B5">
      <w:pPr>
        <w:pStyle w:val="ListParagraph"/>
        <w:numPr>
          <w:ilvl w:val="0"/>
          <w:numId w:val="25"/>
        </w:numPr>
      </w:pPr>
      <w:r w:rsidRPr="001D52BF">
        <w:t>SITA</w:t>
      </w:r>
      <w:r w:rsidR="000E14DD" w:rsidRPr="001D52BF">
        <w:t>/Department</w:t>
      </w:r>
      <w:r w:rsidRPr="001D52BF">
        <w:t xml:space="preserve"> reserves the right to introduce a </w:t>
      </w:r>
      <w:r w:rsidRPr="001D52BF">
        <w:rPr>
          <w:b/>
          <w:bCs/>
        </w:rPr>
        <w:t>penalty of 1%</w:t>
      </w:r>
      <w:r w:rsidRPr="001D52BF">
        <w:t xml:space="preserve"> of the overall annual year spent by SITA</w:t>
      </w:r>
      <w:r w:rsidR="000E14DD" w:rsidRPr="001D52BF">
        <w:t>/Department</w:t>
      </w:r>
      <w:r w:rsidRPr="001D52BF">
        <w:t xml:space="preserve"> for the prior year if the Bidder fails to comply to </w:t>
      </w:r>
      <w:r w:rsidRPr="001D52BF">
        <w:rPr>
          <w:b/>
          <w:bCs/>
        </w:rPr>
        <w:t>paragraphs (a), (b) and (c) above</w:t>
      </w:r>
      <w:r w:rsidRPr="001D52BF">
        <w:t>.</w:t>
      </w:r>
    </w:p>
    <w:p w14:paraId="0368312A" w14:textId="585304C4" w:rsidR="008049F9" w:rsidRPr="001D52BF" w:rsidRDefault="008049F9" w:rsidP="008444B5">
      <w:pPr>
        <w:pStyle w:val="Heading2"/>
        <w:numPr>
          <w:ilvl w:val="2"/>
          <w:numId w:val="57"/>
        </w:numPr>
      </w:pPr>
      <w:bookmarkStart w:id="62" w:name="_Toc106894479"/>
      <w:bookmarkStart w:id="63" w:name="_Toc152836286"/>
      <w:r w:rsidRPr="001D52BF">
        <w:t>Declaration of compliance and acceptance SCC</w:t>
      </w:r>
      <w:bookmarkEnd w:id="62"/>
      <w:bookmarkEnd w:id="63"/>
    </w:p>
    <w:p w14:paraId="4F32DC38" w14:textId="3D1E0C3C" w:rsidR="008049F9" w:rsidRPr="001D52BF" w:rsidRDefault="008049F9" w:rsidP="008049F9">
      <w:pPr>
        <w:rPr>
          <w:lang w:val="en-GB"/>
        </w:rPr>
      </w:pPr>
      <w:r w:rsidRPr="001D52BF">
        <w:rPr>
          <w:lang w:val="en-GB"/>
        </w:rPr>
        <w:t xml:space="preserve">I (we), the bidder hereby </w:t>
      </w:r>
      <w:proofErr w:type="gramStart"/>
      <w:r w:rsidRPr="001D52BF">
        <w:rPr>
          <w:lang w:val="en-GB"/>
        </w:rPr>
        <w:t>declare</w:t>
      </w:r>
      <w:proofErr w:type="gramEnd"/>
      <w:r w:rsidRPr="001D52BF">
        <w:rPr>
          <w:lang w:val="en-GB"/>
        </w:rPr>
        <w:t xml:space="preserve"> that I (we) accept ALL the Special Conditions of Contract as specified in par 4.3.</w:t>
      </w:r>
      <w:r w:rsidR="0079117F" w:rsidRPr="001D52BF">
        <w:rPr>
          <w:lang w:val="en-GB"/>
        </w:rPr>
        <w:t>1</w:t>
      </w:r>
      <w:r w:rsidRPr="001D52BF">
        <w:rPr>
          <w:lang w:val="en-GB"/>
        </w:rPr>
        <w:t xml:space="preserve"> above and shall comply with all stated obligations:</w:t>
      </w:r>
    </w:p>
    <w:p w14:paraId="6D372084" w14:textId="77777777" w:rsidR="008049F9" w:rsidRPr="001D52BF" w:rsidRDefault="008049F9" w:rsidP="008049F9">
      <w:pPr>
        <w:rPr>
          <w:lang w:val="en-GB"/>
        </w:rPr>
      </w:pPr>
    </w:p>
    <w:p w14:paraId="76E74F6D" w14:textId="77777777" w:rsidR="008049F9" w:rsidRPr="001D52BF" w:rsidRDefault="008049F9" w:rsidP="008049F9">
      <w:pPr>
        <w:rPr>
          <w:lang w:val="en-GB"/>
        </w:rPr>
      </w:pPr>
      <w:r w:rsidRPr="001D52BF">
        <w:rPr>
          <w:lang w:val="en-GB"/>
        </w:rPr>
        <w:t xml:space="preserve">Name of </w:t>
      </w:r>
      <w:proofErr w:type="gramStart"/>
      <w:r w:rsidRPr="001D52BF">
        <w:rPr>
          <w:lang w:val="en-GB"/>
        </w:rPr>
        <w:t>Bidder:_</w:t>
      </w:r>
      <w:proofErr w:type="gramEnd"/>
      <w:r w:rsidRPr="001D52BF">
        <w:rPr>
          <w:lang w:val="en-GB"/>
        </w:rPr>
        <w:t>____________________________</w:t>
      </w:r>
      <w:r w:rsidRPr="001D52BF">
        <w:rPr>
          <w:lang w:val="en-GB"/>
        </w:rPr>
        <w:tab/>
        <w:t>Signature: _________________________</w:t>
      </w:r>
    </w:p>
    <w:p w14:paraId="22DF02F5" w14:textId="77777777" w:rsidR="008049F9" w:rsidRPr="001D52BF" w:rsidRDefault="008049F9" w:rsidP="008049F9"/>
    <w:p w14:paraId="60813C4E" w14:textId="77777777" w:rsidR="0026097F" w:rsidRPr="001D52BF" w:rsidRDefault="008049F9" w:rsidP="0026097F">
      <w:proofErr w:type="gramStart"/>
      <w:r w:rsidRPr="001D52BF">
        <w:t>Date:_</w:t>
      </w:r>
      <w:proofErr w:type="gramEnd"/>
      <w:r w:rsidRPr="001D52BF">
        <w:t>_____________</w:t>
      </w:r>
    </w:p>
    <w:p w14:paraId="58F36B3B" w14:textId="77777777" w:rsidR="008360E8" w:rsidRPr="001D52BF" w:rsidRDefault="008360E8" w:rsidP="0026097F"/>
    <w:p w14:paraId="0D6589AF" w14:textId="6609A1D3" w:rsidR="00E06686" w:rsidRPr="001D52BF" w:rsidRDefault="00E06686" w:rsidP="008444B5">
      <w:pPr>
        <w:pStyle w:val="Heading2"/>
        <w:numPr>
          <w:ilvl w:val="1"/>
          <w:numId w:val="57"/>
        </w:numPr>
      </w:pPr>
      <w:bookmarkStart w:id="64" w:name="_Toc152836287"/>
      <w:r w:rsidRPr="001D52BF">
        <w:t xml:space="preserve">Price and </w:t>
      </w:r>
      <w:r w:rsidR="007D7386" w:rsidRPr="001D52BF">
        <w:t>Preference Points</w:t>
      </w:r>
      <w:r w:rsidR="005D5CCF" w:rsidRPr="001D52BF">
        <w:t xml:space="preserve"> </w:t>
      </w:r>
      <w:r w:rsidRPr="001D52BF">
        <w:t xml:space="preserve">Evaluation (Stage </w:t>
      </w:r>
      <w:r w:rsidR="00512A12" w:rsidRPr="001D52BF">
        <w:t>6</w:t>
      </w:r>
      <w:r w:rsidRPr="001D52BF">
        <w:t>)</w:t>
      </w:r>
      <w:bookmarkEnd w:id="64"/>
    </w:p>
    <w:p w14:paraId="0E208D1F" w14:textId="5C5B0D75" w:rsidR="00FC6203" w:rsidRPr="00805D1F" w:rsidRDefault="00FC6203" w:rsidP="00FC6203">
      <w:pPr>
        <w:pStyle w:val="Heading3"/>
        <w:numPr>
          <w:ilvl w:val="0"/>
          <w:numId w:val="0"/>
        </w:numPr>
        <w:rPr>
          <w:rFonts w:cstheme="majorHAnsi"/>
          <w:sz w:val="22"/>
          <w:szCs w:val="22"/>
        </w:rPr>
      </w:pPr>
      <w:bookmarkStart w:id="65" w:name="_Toc152836288"/>
      <w:r>
        <w:rPr>
          <w:rFonts w:cstheme="majorHAnsi"/>
          <w:bCs/>
          <w:color w:val="000066"/>
          <w:sz w:val="22"/>
          <w:szCs w:val="22"/>
          <w14:scene3d>
            <w14:camera w14:prst="orthographicFront"/>
            <w14:lightRig w14:rig="threePt" w14:dir="t">
              <w14:rot w14:lat="0" w14:lon="0" w14:rev="0"/>
            </w14:lightRig>
          </w14:scene3d>
        </w:rPr>
        <w:t>4.4.1.</w:t>
      </w:r>
      <w:r>
        <w:rPr>
          <w:rFonts w:cstheme="majorHAnsi"/>
          <w:bCs/>
          <w:color w:val="000066"/>
          <w:sz w:val="22"/>
          <w:szCs w:val="22"/>
          <w14:scene3d>
            <w14:camera w14:prst="orthographicFront"/>
            <w14:lightRig w14:rig="threePt" w14:dir="t">
              <w14:rot w14:lat="0" w14:lon="0" w14:rev="0"/>
            </w14:lightRig>
          </w14:scene3d>
        </w:rPr>
        <w:tab/>
      </w:r>
      <w:r w:rsidRPr="00805D1F">
        <w:rPr>
          <w:rFonts w:cstheme="majorHAnsi"/>
          <w:bCs/>
          <w:color w:val="000066"/>
          <w:sz w:val="22"/>
          <w:szCs w:val="22"/>
          <w14:scene3d>
            <w14:camera w14:prst="orthographicFront"/>
            <w14:lightRig w14:rig="threePt" w14:dir="t">
              <w14:rot w14:lat="0" w14:lon="0" w14:rev="0"/>
            </w14:lightRig>
          </w14:scene3d>
        </w:rPr>
        <w:t>Costing and Preference Evaluation</w:t>
      </w:r>
      <w:bookmarkEnd w:id="65"/>
    </w:p>
    <w:p w14:paraId="11D2A406" w14:textId="77777777" w:rsidR="00FC6203" w:rsidRPr="00805D1F" w:rsidRDefault="00FC6203" w:rsidP="008444B5">
      <w:pPr>
        <w:numPr>
          <w:ilvl w:val="0"/>
          <w:numId w:val="65"/>
        </w:numPr>
        <w:rPr>
          <w:rFonts w:asciiTheme="majorHAnsi" w:hAnsiTheme="majorHAnsi" w:cstheme="majorHAnsi"/>
        </w:rPr>
      </w:pPr>
      <w:r w:rsidRPr="00805D1F">
        <w:rPr>
          <w:rFonts w:asciiTheme="majorHAnsi" w:hAnsiTheme="majorHAnsi" w:cstheme="majorHAnsi"/>
          <w:lang w:val="en-GB"/>
        </w:rPr>
        <w:t xml:space="preserve">In terms of </w:t>
      </w:r>
      <w:bookmarkStart w:id="66" w:name="_Hlk80033687"/>
      <w:r w:rsidRPr="00805D1F">
        <w:rPr>
          <w:rFonts w:asciiTheme="majorHAnsi" w:hAnsiTheme="majorHAnsi" w:cstheme="majorHAnsi"/>
          <w:lang w:val="en-GB"/>
        </w:rPr>
        <w:t>the SITA Preferential Procurement Policy</w:t>
      </w:r>
      <w:bookmarkEnd w:id="66"/>
      <w:r w:rsidRPr="00805D1F">
        <w:rPr>
          <w:rFonts w:asciiTheme="majorHAnsi" w:hAnsiTheme="majorHAnsi" w:cstheme="majorHAnsi"/>
          <w:lang w:val="en-GB"/>
        </w:rPr>
        <w:t xml:space="preserve"> (PPP), the following preference point system is applicable to all Bids:</w:t>
      </w:r>
    </w:p>
    <w:p w14:paraId="58EB31C6" w14:textId="77777777" w:rsidR="00FC6203" w:rsidRPr="00805D1F" w:rsidRDefault="00FC6203" w:rsidP="008444B5">
      <w:pPr>
        <w:numPr>
          <w:ilvl w:val="1"/>
          <w:numId w:val="66"/>
        </w:numPr>
        <w:rPr>
          <w:rFonts w:asciiTheme="majorHAnsi" w:hAnsiTheme="majorHAnsi" w:cstheme="majorHAnsi"/>
        </w:rPr>
      </w:pPr>
      <w:r w:rsidRPr="00805D1F">
        <w:rPr>
          <w:rFonts w:asciiTheme="majorHAnsi" w:hAnsiTheme="majorHAnsi" w:cstheme="majorHAnsi"/>
        </w:rPr>
        <w:t xml:space="preserve">the 80/20 system (80 Price, 20 B-BBEE) for requirements with a Rand value of up to R50 000 000 (all applicable taxes included); or </w:t>
      </w:r>
    </w:p>
    <w:p w14:paraId="51E17097" w14:textId="77777777" w:rsidR="00FC6203" w:rsidRPr="00805D1F" w:rsidRDefault="00FC6203" w:rsidP="008444B5">
      <w:pPr>
        <w:numPr>
          <w:ilvl w:val="1"/>
          <w:numId w:val="66"/>
        </w:numPr>
        <w:rPr>
          <w:rFonts w:asciiTheme="majorHAnsi" w:hAnsiTheme="majorHAnsi" w:cstheme="majorHAnsi"/>
        </w:rPr>
      </w:pPr>
      <w:r w:rsidRPr="00805D1F">
        <w:rPr>
          <w:rFonts w:asciiTheme="majorHAnsi" w:hAnsiTheme="majorHAnsi" w:cstheme="majorHAnsi"/>
        </w:rPr>
        <w:t>the 90/10 system (90 Price and 10 B-BBEE) for requirements with a Rand value above R50 000 000 (all applicable taxes included).</w:t>
      </w:r>
    </w:p>
    <w:p w14:paraId="50A92DC4" w14:textId="77777777" w:rsidR="00FC6203" w:rsidRPr="00805D1F" w:rsidRDefault="00FC6203" w:rsidP="008444B5">
      <w:pPr>
        <w:numPr>
          <w:ilvl w:val="0"/>
          <w:numId w:val="65"/>
        </w:numPr>
        <w:rPr>
          <w:rFonts w:asciiTheme="majorHAnsi" w:hAnsiTheme="majorHAnsi" w:cstheme="majorHAnsi"/>
          <w:lang w:val="en-GB"/>
        </w:rPr>
      </w:pPr>
      <w:r w:rsidRPr="00805D1F">
        <w:rPr>
          <w:rFonts w:asciiTheme="majorHAnsi" w:hAnsiTheme="majorHAnsi" w:cstheme="majorHAnsi"/>
          <w:lang w:val="en-GB"/>
        </w:rPr>
        <w:t xml:space="preserve">The Applicable Preference Point system for this tender is the </w:t>
      </w:r>
      <w:r w:rsidRPr="00805D1F">
        <w:rPr>
          <w:rFonts w:asciiTheme="majorHAnsi" w:hAnsiTheme="majorHAnsi" w:cstheme="majorHAnsi"/>
          <w:b/>
          <w:bCs/>
          <w:color w:val="FF0000"/>
          <w:lang w:val="en-GB"/>
        </w:rPr>
        <w:t>80/20</w:t>
      </w:r>
      <w:r w:rsidRPr="00805D1F">
        <w:rPr>
          <w:rFonts w:asciiTheme="majorHAnsi" w:hAnsiTheme="majorHAnsi" w:cstheme="majorHAnsi"/>
          <w:color w:val="FF0000"/>
          <w:lang w:val="en-GB"/>
        </w:rPr>
        <w:t xml:space="preserve"> </w:t>
      </w:r>
      <w:r w:rsidRPr="00805D1F">
        <w:rPr>
          <w:rFonts w:asciiTheme="majorHAnsi" w:hAnsiTheme="majorHAnsi" w:cstheme="majorHAnsi"/>
          <w:lang w:val="en-GB"/>
        </w:rPr>
        <w:t xml:space="preserve">preference point system. </w:t>
      </w:r>
    </w:p>
    <w:p w14:paraId="054D9B0A" w14:textId="77777777" w:rsidR="00FC6203" w:rsidRPr="00805D1F" w:rsidRDefault="00FC6203" w:rsidP="008444B5">
      <w:pPr>
        <w:numPr>
          <w:ilvl w:val="0"/>
          <w:numId w:val="65"/>
        </w:numPr>
        <w:rPr>
          <w:rFonts w:asciiTheme="majorHAnsi" w:hAnsiTheme="majorHAnsi" w:cstheme="majorHAnsi"/>
          <w:lang w:val="en-GB"/>
        </w:rPr>
      </w:pPr>
      <w:r w:rsidRPr="00805D1F">
        <w:rPr>
          <w:rFonts w:asciiTheme="majorHAnsi" w:hAnsiTheme="majorHAnsi" w:cstheme="majorHAnsi"/>
          <w:lang w:val="en-GB"/>
        </w:rPr>
        <w:t xml:space="preserve">Points for this tender shall be awarded for: </w:t>
      </w:r>
    </w:p>
    <w:p w14:paraId="0D417227" w14:textId="77777777" w:rsidR="00FC6203" w:rsidRPr="00805D1F" w:rsidRDefault="00FC6203" w:rsidP="008444B5">
      <w:pPr>
        <w:numPr>
          <w:ilvl w:val="1"/>
          <w:numId w:val="67"/>
        </w:numPr>
        <w:rPr>
          <w:rFonts w:asciiTheme="majorHAnsi" w:hAnsiTheme="majorHAnsi" w:cstheme="majorHAnsi"/>
        </w:rPr>
      </w:pPr>
      <w:r w:rsidRPr="00805D1F">
        <w:rPr>
          <w:rFonts w:asciiTheme="majorHAnsi" w:hAnsiTheme="majorHAnsi" w:cstheme="majorHAnsi"/>
        </w:rPr>
        <w:t>Price; and</w:t>
      </w:r>
    </w:p>
    <w:p w14:paraId="22C4F964" w14:textId="77777777" w:rsidR="00FC6203" w:rsidRPr="00805D1F" w:rsidRDefault="00FC6203" w:rsidP="008444B5">
      <w:pPr>
        <w:numPr>
          <w:ilvl w:val="1"/>
          <w:numId w:val="67"/>
        </w:numPr>
        <w:rPr>
          <w:rFonts w:asciiTheme="majorHAnsi" w:hAnsiTheme="majorHAnsi" w:cstheme="majorHAnsi"/>
        </w:rPr>
      </w:pPr>
      <w:r w:rsidRPr="00805D1F">
        <w:rPr>
          <w:rFonts w:asciiTheme="majorHAnsi" w:hAnsiTheme="majorHAnsi" w:cstheme="majorHAnsi"/>
        </w:rPr>
        <w:t>Preference points for specific goals.</w:t>
      </w:r>
    </w:p>
    <w:p w14:paraId="79A04625" w14:textId="77777777" w:rsidR="00FC6203" w:rsidRPr="00805D1F" w:rsidRDefault="00FC6203" w:rsidP="008444B5">
      <w:pPr>
        <w:numPr>
          <w:ilvl w:val="0"/>
          <w:numId w:val="65"/>
        </w:numPr>
        <w:rPr>
          <w:rFonts w:asciiTheme="majorHAnsi" w:hAnsiTheme="majorHAnsi" w:cstheme="majorHAnsi"/>
          <w:lang w:val="en-GB"/>
        </w:rPr>
      </w:pPr>
      <w:r w:rsidRPr="00805D1F">
        <w:rPr>
          <w:rFonts w:asciiTheme="majorHAnsi" w:hAnsiTheme="majorHAnsi" w:cstheme="majorHAnsi"/>
          <w:lang w:val="en-GB"/>
        </w:rPr>
        <w:t>The maximum points for this tender will be allocated as follows, subject to par.2.</w:t>
      </w:r>
    </w:p>
    <w:p w14:paraId="14AFEAF6" w14:textId="77777777" w:rsidR="00FC6203" w:rsidRPr="00805D1F" w:rsidRDefault="00FC6203" w:rsidP="00FC6203">
      <w:pPr>
        <w:keepNext/>
        <w:spacing w:before="120"/>
        <w:ind w:left="567"/>
        <w:rPr>
          <w:rFonts w:asciiTheme="majorHAnsi" w:hAnsiTheme="majorHAnsi" w:cstheme="majorHAnsi"/>
          <w:b/>
          <w:noProof/>
        </w:rPr>
      </w:pPr>
      <w:bookmarkStart w:id="67" w:name="_Toc107394442"/>
      <w:r w:rsidRPr="00805D1F">
        <w:rPr>
          <w:rFonts w:asciiTheme="majorHAnsi" w:hAnsiTheme="majorHAnsi" w:cstheme="majorHAnsi"/>
          <w:b/>
          <w:noProof/>
        </w:rPr>
        <w:t>Table 3: Points allocation</w:t>
      </w:r>
      <w:bookmarkEnd w:id="67"/>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FC6203" w:rsidRPr="00805D1F" w14:paraId="1F7E05F9" w14:textId="77777777" w:rsidTr="007464E1">
        <w:tc>
          <w:tcPr>
            <w:tcW w:w="7797" w:type="dxa"/>
            <w:shd w:val="solid" w:color="DBE5F1" w:themeColor="accent1" w:themeTint="33" w:fill="DBE5F1" w:themeFill="accent1" w:themeFillTint="33"/>
          </w:tcPr>
          <w:p w14:paraId="3BD59A09" w14:textId="77777777" w:rsidR="00FC6203" w:rsidRPr="00805D1F" w:rsidRDefault="00FC6203" w:rsidP="007464E1">
            <w:pPr>
              <w:autoSpaceDE w:val="0"/>
              <w:autoSpaceDN w:val="0"/>
              <w:adjustRightInd w:val="0"/>
              <w:rPr>
                <w:rFonts w:asciiTheme="majorHAnsi" w:hAnsiTheme="majorHAnsi" w:cstheme="majorHAnsi"/>
                <w:b/>
                <w:bCs/>
                <w:color w:val="002060"/>
                <w:sz w:val="22"/>
                <w:szCs w:val="22"/>
              </w:rPr>
            </w:pPr>
            <w:r w:rsidRPr="00805D1F">
              <w:rPr>
                <w:rFonts w:asciiTheme="majorHAnsi" w:hAnsiTheme="majorHAnsi" w:cstheme="majorHAnsi"/>
                <w:b/>
                <w:bCs/>
                <w:color w:val="002060"/>
                <w:sz w:val="22"/>
                <w:szCs w:val="22"/>
              </w:rPr>
              <w:t>Description</w:t>
            </w:r>
          </w:p>
        </w:tc>
        <w:tc>
          <w:tcPr>
            <w:tcW w:w="1275" w:type="dxa"/>
            <w:shd w:val="solid" w:color="DBE5F1" w:themeColor="accent1" w:themeTint="33" w:fill="DBE5F1" w:themeFill="accent1" w:themeFillTint="33"/>
          </w:tcPr>
          <w:p w14:paraId="0C832DBB" w14:textId="77777777" w:rsidR="00FC6203" w:rsidRPr="00805D1F" w:rsidRDefault="00FC6203" w:rsidP="007464E1">
            <w:pPr>
              <w:autoSpaceDE w:val="0"/>
              <w:autoSpaceDN w:val="0"/>
              <w:adjustRightInd w:val="0"/>
              <w:jc w:val="center"/>
              <w:rPr>
                <w:rFonts w:asciiTheme="majorHAnsi" w:hAnsiTheme="majorHAnsi" w:cstheme="majorHAnsi"/>
                <w:b/>
                <w:bCs/>
                <w:color w:val="002060"/>
                <w:sz w:val="22"/>
                <w:szCs w:val="22"/>
              </w:rPr>
            </w:pPr>
            <w:r w:rsidRPr="00805D1F">
              <w:rPr>
                <w:rFonts w:asciiTheme="majorHAnsi" w:hAnsiTheme="majorHAnsi" w:cstheme="majorHAnsi"/>
                <w:b/>
                <w:bCs/>
                <w:color w:val="002060"/>
                <w:sz w:val="22"/>
                <w:szCs w:val="22"/>
              </w:rPr>
              <w:t>Points</w:t>
            </w:r>
          </w:p>
        </w:tc>
      </w:tr>
      <w:tr w:rsidR="00FC6203" w:rsidRPr="00805D1F" w14:paraId="67149DFD" w14:textId="77777777" w:rsidTr="007464E1">
        <w:tc>
          <w:tcPr>
            <w:tcW w:w="7797" w:type="dxa"/>
          </w:tcPr>
          <w:p w14:paraId="40B7ED49" w14:textId="77777777" w:rsidR="00FC6203" w:rsidRPr="00805D1F" w:rsidRDefault="00FC6203" w:rsidP="007464E1">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Price</w:t>
            </w:r>
          </w:p>
        </w:tc>
        <w:tc>
          <w:tcPr>
            <w:tcW w:w="1275" w:type="dxa"/>
          </w:tcPr>
          <w:p w14:paraId="6B16DC76" w14:textId="77777777" w:rsidR="00FC6203" w:rsidRPr="00805D1F" w:rsidRDefault="00FC6203" w:rsidP="007464E1">
            <w:pPr>
              <w:autoSpaceDE w:val="0"/>
              <w:autoSpaceDN w:val="0"/>
              <w:adjustRightInd w:val="0"/>
              <w:jc w:val="center"/>
              <w:rPr>
                <w:rFonts w:asciiTheme="majorHAnsi" w:hAnsiTheme="majorHAnsi" w:cstheme="majorHAnsi"/>
                <w:b/>
                <w:bCs/>
                <w:color w:val="FF0000"/>
                <w:sz w:val="22"/>
                <w:szCs w:val="22"/>
              </w:rPr>
            </w:pPr>
            <w:r w:rsidRPr="00805D1F">
              <w:rPr>
                <w:rFonts w:asciiTheme="majorHAnsi" w:hAnsiTheme="majorHAnsi" w:cstheme="majorHAnsi"/>
                <w:b/>
                <w:bCs/>
                <w:color w:val="FF0000"/>
                <w:sz w:val="22"/>
                <w:szCs w:val="22"/>
              </w:rPr>
              <w:t>80</w:t>
            </w:r>
          </w:p>
        </w:tc>
      </w:tr>
      <w:tr w:rsidR="00FC6203" w:rsidRPr="00805D1F" w14:paraId="77BD5EA3" w14:textId="77777777" w:rsidTr="007464E1">
        <w:tc>
          <w:tcPr>
            <w:tcW w:w="7797" w:type="dxa"/>
          </w:tcPr>
          <w:p w14:paraId="1CFDEE52" w14:textId="77777777" w:rsidR="00FC6203" w:rsidRPr="00805D1F" w:rsidRDefault="00FC6203" w:rsidP="007464E1">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Preference points for specific goals</w:t>
            </w:r>
          </w:p>
        </w:tc>
        <w:tc>
          <w:tcPr>
            <w:tcW w:w="1275" w:type="dxa"/>
          </w:tcPr>
          <w:p w14:paraId="54AC797C" w14:textId="77777777" w:rsidR="00FC6203" w:rsidRPr="00805D1F" w:rsidRDefault="00FC6203" w:rsidP="007464E1">
            <w:pPr>
              <w:autoSpaceDE w:val="0"/>
              <w:autoSpaceDN w:val="0"/>
              <w:adjustRightInd w:val="0"/>
              <w:jc w:val="center"/>
              <w:rPr>
                <w:rFonts w:asciiTheme="majorHAnsi" w:hAnsiTheme="majorHAnsi" w:cstheme="majorHAnsi"/>
                <w:b/>
                <w:bCs/>
                <w:color w:val="FF0000"/>
                <w:sz w:val="22"/>
                <w:szCs w:val="22"/>
              </w:rPr>
            </w:pPr>
            <w:r w:rsidRPr="00805D1F">
              <w:rPr>
                <w:rFonts w:asciiTheme="majorHAnsi" w:hAnsiTheme="majorHAnsi" w:cstheme="majorHAnsi"/>
                <w:b/>
                <w:bCs/>
                <w:color w:val="FF0000"/>
                <w:sz w:val="22"/>
                <w:szCs w:val="22"/>
              </w:rPr>
              <w:t>20</w:t>
            </w:r>
          </w:p>
        </w:tc>
      </w:tr>
      <w:tr w:rsidR="00FC6203" w:rsidRPr="00805D1F" w14:paraId="342498D7" w14:textId="77777777" w:rsidTr="007464E1">
        <w:tc>
          <w:tcPr>
            <w:tcW w:w="7797" w:type="dxa"/>
          </w:tcPr>
          <w:p w14:paraId="36E49631" w14:textId="77777777" w:rsidR="00FC6203" w:rsidRPr="00805D1F" w:rsidRDefault="00FC6203" w:rsidP="007464E1">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Total points for Price and preference points for specific goals</w:t>
            </w:r>
          </w:p>
        </w:tc>
        <w:tc>
          <w:tcPr>
            <w:tcW w:w="1275" w:type="dxa"/>
          </w:tcPr>
          <w:p w14:paraId="7A629CC1" w14:textId="77777777" w:rsidR="00FC6203" w:rsidRPr="00805D1F" w:rsidRDefault="00FC6203" w:rsidP="007464E1">
            <w:pPr>
              <w:autoSpaceDE w:val="0"/>
              <w:autoSpaceDN w:val="0"/>
              <w:adjustRightInd w:val="0"/>
              <w:jc w:val="center"/>
              <w:rPr>
                <w:rFonts w:asciiTheme="majorHAnsi" w:hAnsiTheme="majorHAnsi" w:cstheme="majorHAnsi"/>
                <w:color w:val="000000"/>
                <w:sz w:val="22"/>
                <w:szCs w:val="22"/>
              </w:rPr>
            </w:pPr>
            <w:r w:rsidRPr="00805D1F">
              <w:rPr>
                <w:rFonts w:asciiTheme="majorHAnsi" w:hAnsiTheme="majorHAnsi" w:cstheme="majorHAnsi"/>
                <w:color w:val="000000"/>
                <w:sz w:val="22"/>
                <w:szCs w:val="22"/>
              </w:rPr>
              <w:t>100</w:t>
            </w:r>
          </w:p>
        </w:tc>
      </w:tr>
    </w:tbl>
    <w:p w14:paraId="7B084C57" w14:textId="77777777" w:rsidR="00FC6203" w:rsidRPr="00951860" w:rsidRDefault="00FC6203" w:rsidP="00FC6203">
      <w:pPr>
        <w:pStyle w:val="Heading3"/>
        <w:numPr>
          <w:ilvl w:val="0"/>
          <w:numId w:val="0"/>
        </w:numPr>
      </w:pPr>
      <w:bookmarkStart w:id="68" w:name="_Toc146141701"/>
      <w:bookmarkStart w:id="69" w:name="_Toc152836289"/>
      <w:r>
        <w:t>4.4.2.</w:t>
      </w:r>
      <w:r>
        <w:tab/>
      </w:r>
      <w:r w:rsidRPr="00951860">
        <w:t>Costing and Pricing Conditions</w:t>
      </w:r>
      <w:bookmarkEnd w:id="68"/>
      <w:bookmarkEnd w:id="69"/>
    </w:p>
    <w:p w14:paraId="08659674" w14:textId="77777777" w:rsidR="00FC6203" w:rsidRPr="00951860" w:rsidRDefault="00FC6203" w:rsidP="008444B5">
      <w:pPr>
        <w:pStyle w:val="ListParagraph"/>
        <w:numPr>
          <w:ilvl w:val="6"/>
          <w:numId w:val="53"/>
        </w:numPr>
        <w:ind w:left="567"/>
      </w:pPr>
      <w:r w:rsidRPr="00951860">
        <w:rPr>
          <w:b/>
          <w:bCs/>
        </w:rPr>
        <w:t>South African Pricing</w:t>
      </w:r>
      <w:r w:rsidRPr="00951860">
        <w:t xml:space="preserve"> </w:t>
      </w:r>
    </w:p>
    <w:p w14:paraId="3C498289" w14:textId="77777777" w:rsidR="00FC6203" w:rsidRPr="00951860" w:rsidRDefault="00FC6203" w:rsidP="00FC6203">
      <w:pPr>
        <w:pStyle w:val="ListParagraph"/>
        <w:ind w:left="567"/>
      </w:pPr>
      <w:r w:rsidRPr="00951860">
        <w:t>The total price must be VAT inclusive and be quoted in South African Rand (ZAR).</w:t>
      </w:r>
    </w:p>
    <w:p w14:paraId="6B21838E" w14:textId="77777777" w:rsidR="00FC6203" w:rsidRPr="00951860" w:rsidRDefault="00FC6203" w:rsidP="008444B5">
      <w:pPr>
        <w:pStyle w:val="ListParagraph"/>
        <w:numPr>
          <w:ilvl w:val="6"/>
          <w:numId w:val="53"/>
        </w:numPr>
        <w:ind w:left="567"/>
        <w:rPr>
          <w:b/>
          <w:bCs/>
        </w:rPr>
      </w:pPr>
      <w:r w:rsidRPr="00951860">
        <w:rPr>
          <w:b/>
          <w:bCs/>
        </w:rPr>
        <w:t>Total Price</w:t>
      </w:r>
    </w:p>
    <w:p w14:paraId="7FC0CADB" w14:textId="77777777" w:rsidR="00FC6203" w:rsidRPr="00951860" w:rsidRDefault="00FC6203" w:rsidP="008444B5">
      <w:pPr>
        <w:pStyle w:val="ListParagraph"/>
        <w:numPr>
          <w:ilvl w:val="1"/>
          <w:numId w:val="18"/>
        </w:numPr>
        <w:ind w:left="1134"/>
      </w:pPr>
      <w:r w:rsidRPr="00951860">
        <w:t>All quoted prices are the total price for the entire scope of required services and deliverables to be provided by the bidder.</w:t>
      </w:r>
    </w:p>
    <w:p w14:paraId="22331F88" w14:textId="77777777" w:rsidR="00FC6203" w:rsidRPr="00951860" w:rsidRDefault="00FC6203" w:rsidP="008444B5">
      <w:pPr>
        <w:pStyle w:val="ListParagraph"/>
        <w:numPr>
          <w:ilvl w:val="1"/>
          <w:numId w:val="18"/>
        </w:numPr>
        <w:ind w:left="1134"/>
      </w:pPr>
      <w:r w:rsidRPr="00951860">
        <w:t>All additional costs as well as cost of delivery, labour, S&amp;T, overtime, etc. must be included in this bid.</w:t>
      </w:r>
    </w:p>
    <w:p w14:paraId="1E4D7482" w14:textId="77777777" w:rsidR="00FC6203" w:rsidRPr="001D52BF" w:rsidRDefault="00FC6203" w:rsidP="008444B5">
      <w:pPr>
        <w:pStyle w:val="ListParagraph"/>
        <w:numPr>
          <w:ilvl w:val="1"/>
          <w:numId w:val="18"/>
        </w:numPr>
        <w:ind w:left="1134"/>
        <w:rPr>
          <w:rFonts w:ascii="Calibri Light" w:hAnsi="Calibri Light" w:cs="Calibri Light"/>
        </w:rPr>
      </w:pPr>
      <w:r w:rsidRPr="001D52BF">
        <w:rPr>
          <w:rFonts w:ascii="Calibri Light" w:hAnsi="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1C7B5960" w14:textId="77777777" w:rsidR="00FC6203" w:rsidRPr="001D52BF" w:rsidRDefault="00FC6203" w:rsidP="008444B5">
      <w:pPr>
        <w:pStyle w:val="ListParagraph"/>
        <w:numPr>
          <w:ilvl w:val="1"/>
          <w:numId w:val="18"/>
        </w:numPr>
        <w:ind w:left="1134"/>
        <w:rPr>
          <w:rFonts w:ascii="Calibri Light" w:hAnsi="Calibri Light" w:cs="Calibri Light"/>
          <w:u w:val="single"/>
        </w:rPr>
      </w:pPr>
      <w:r w:rsidRPr="001D52BF">
        <w:rPr>
          <w:rFonts w:ascii="Calibri Light" w:hAnsi="Calibri Light" w:cs="Calibri Light"/>
          <w:u w:val="single"/>
        </w:rPr>
        <w:t>SITA reserves the right to negotiate pricing with the successful bidder prior to the award as well as envisaged quantities</w:t>
      </w:r>
    </w:p>
    <w:p w14:paraId="4320698D" w14:textId="77777777" w:rsidR="00FC6203" w:rsidRPr="001D52BF" w:rsidRDefault="00FC6203" w:rsidP="008444B5">
      <w:pPr>
        <w:pStyle w:val="ListParagraph"/>
        <w:numPr>
          <w:ilvl w:val="1"/>
          <w:numId w:val="64"/>
        </w:numPr>
        <w:ind w:left="567" w:hanging="567"/>
        <w:rPr>
          <w:rFonts w:ascii="Calibri Light" w:hAnsi="Calibri Light" w:cs="Calibri Light"/>
        </w:rPr>
      </w:pPr>
      <w:r w:rsidRPr="001D52BF">
        <w:rPr>
          <w:rFonts w:ascii="Calibri Light" w:hAnsi="Calibri Light" w:cs="Calibri Light"/>
        </w:rPr>
        <w:t>These conditions will form part of the Contract between SITA and the bidder. However, SITA reserves the right to include or waive the condition in the Contract.</w:t>
      </w:r>
    </w:p>
    <w:p w14:paraId="4D7E3078" w14:textId="77777777" w:rsidR="00FC6203" w:rsidRPr="001D52BF" w:rsidRDefault="00FC6203" w:rsidP="008444B5">
      <w:pPr>
        <w:pStyle w:val="ListParagraph"/>
        <w:numPr>
          <w:ilvl w:val="1"/>
          <w:numId w:val="64"/>
        </w:numPr>
        <w:ind w:left="567" w:hanging="567"/>
        <w:rPr>
          <w:rFonts w:ascii="Calibri Light" w:hAnsi="Calibri Light" w:cs="Calibri Light"/>
        </w:rPr>
      </w:pPr>
      <w:r w:rsidRPr="001D52BF">
        <w:rPr>
          <w:rFonts w:ascii="Calibri Light" w:hAnsi="Calibri Light" w:cs="Calibri Light"/>
        </w:rPr>
        <w:t xml:space="preserve">The bidder must complete the declaration of acceptance as per </w:t>
      </w:r>
      <w:r w:rsidRPr="001D52BF">
        <w:rPr>
          <w:rFonts w:ascii="Calibri Light" w:hAnsi="Calibri Light" w:cs="Calibri Light"/>
          <w:b/>
          <w:bCs/>
        </w:rPr>
        <w:t xml:space="preserve">par 4.5 </w:t>
      </w:r>
      <w:r w:rsidRPr="001D52BF">
        <w:rPr>
          <w:rFonts w:ascii="Calibri Light" w:hAnsi="Calibri Light" w:cs="Calibri Light"/>
        </w:rPr>
        <w:t xml:space="preserve">below by marking with an “X” either “ACCEPT ALL”, or “DO NOT ACCEPT ALL”, failing which the declaration will be regarded as “DO NOT ACCEPT ALL” and the bid will be disqualified. </w:t>
      </w:r>
    </w:p>
    <w:p w14:paraId="7D165B29" w14:textId="77777777" w:rsidR="00FC6203" w:rsidRPr="001D52BF" w:rsidRDefault="00FC6203" w:rsidP="008444B5">
      <w:pPr>
        <w:pStyle w:val="ListParagraph"/>
        <w:numPr>
          <w:ilvl w:val="6"/>
          <w:numId w:val="53"/>
        </w:numPr>
        <w:ind w:left="567"/>
        <w:rPr>
          <w:rFonts w:ascii="Calibri Light" w:hAnsi="Calibri Light" w:cs="Calibri Light"/>
          <w:b/>
          <w:bCs/>
        </w:rPr>
      </w:pPr>
      <w:r w:rsidRPr="001D52BF">
        <w:rPr>
          <w:rFonts w:ascii="Calibri Light" w:hAnsi="Calibri Light" w:cs="Calibri Light"/>
          <w:b/>
          <w:bCs/>
        </w:rPr>
        <w:t>Rate of Exchange Pricing Information</w:t>
      </w:r>
    </w:p>
    <w:p w14:paraId="5DB41F7D" w14:textId="77777777" w:rsidR="00FC6203" w:rsidRPr="001D52BF" w:rsidRDefault="00FC6203" w:rsidP="00FC6203">
      <w:pPr>
        <w:ind w:left="567"/>
        <w:rPr>
          <w:rFonts w:cs="Calibri Light"/>
        </w:rPr>
      </w:pPr>
      <w:r w:rsidRPr="001D52BF">
        <w:rPr>
          <w:rFonts w:cs="Calibri Light"/>
        </w:rPr>
        <w:t>Provide the TOTAL BID PRICE for the duration of Contract and clearly indicate the Local Price and Foreign Price, where –</w:t>
      </w:r>
    </w:p>
    <w:p w14:paraId="6228F851" w14:textId="77777777" w:rsidR="00FC6203" w:rsidRPr="001D52BF" w:rsidRDefault="00FC6203" w:rsidP="008444B5">
      <w:pPr>
        <w:numPr>
          <w:ilvl w:val="0"/>
          <w:numId w:val="29"/>
        </w:numPr>
        <w:ind w:left="1134" w:hanging="567"/>
        <w:rPr>
          <w:rFonts w:cs="Calibri Light"/>
          <w:szCs w:val="24"/>
        </w:rPr>
      </w:pPr>
      <w:r w:rsidRPr="001D52BF">
        <w:rPr>
          <w:rFonts w:cs="Calibri Light"/>
          <w:b/>
          <w:szCs w:val="24"/>
        </w:rPr>
        <w:t>Local Price</w:t>
      </w:r>
      <w:r w:rsidRPr="001D52BF">
        <w:rPr>
          <w:rFonts w:cs="Calibri Light"/>
          <w:szCs w:val="24"/>
        </w:rPr>
        <w:t xml:space="preserve"> means the portion of the TOTAL price that is NOT dependent on the Foreign Rate of Exchange (ROE) and;</w:t>
      </w:r>
    </w:p>
    <w:p w14:paraId="58CB2992" w14:textId="77777777" w:rsidR="00FC6203" w:rsidRPr="001D52BF" w:rsidRDefault="00FC6203" w:rsidP="008444B5">
      <w:pPr>
        <w:numPr>
          <w:ilvl w:val="0"/>
          <w:numId w:val="29"/>
        </w:numPr>
        <w:ind w:left="1134" w:hanging="567"/>
        <w:rPr>
          <w:rFonts w:cs="Calibri Light"/>
          <w:szCs w:val="24"/>
        </w:rPr>
      </w:pPr>
      <w:r w:rsidRPr="001D52BF">
        <w:rPr>
          <w:rFonts w:cs="Calibri Light"/>
          <w:b/>
          <w:szCs w:val="24"/>
        </w:rPr>
        <w:t>Foreign Price</w:t>
      </w:r>
      <w:r w:rsidRPr="001D52BF">
        <w:rPr>
          <w:rFonts w:cs="Calibri Light"/>
          <w:szCs w:val="24"/>
        </w:rPr>
        <w:t xml:space="preserve"> means the portion of the TOTAL price that is dependent on the Foreign Rate of Exchange (ROE).</w:t>
      </w:r>
    </w:p>
    <w:p w14:paraId="0506A055" w14:textId="77777777" w:rsidR="00FC6203" w:rsidRPr="001D52BF" w:rsidRDefault="00FC6203" w:rsidP="008444B5">
      <w:pPr>
        <w:numPr>
          <w:ilvl w:val="0"/>
          <w:numId w:val="29"/>
        </w:numPr>
        <w:ind w:left="567" w:firstLine="0"/>
        <w:rPr>
          <w:rFonts w:cs="Calibri Light"/>
        </w:rPr>
      </w:pPr>
      <w:r w:rsidRPr="001D52BF">
        <w:rPr>
          <w:rFonts w:cs="Calibri Light"/>
          <w:b/>
          <w:szCs w:val="24"/>
        </w:rPr>
        <w:t>Exchange Rate</w:t>
      </w:r>
      <w:r w:rsidRPr="001D52BF">
        <w:rPr>
          <w:rFonts w:cs="Calibri Light"/>
          <w:szCs w:val="24"/>
        </w:rPr>
        <w:t xml:space="preserve"> means the ROE (ZA Rand vs foreign currency) as determined at time of bid.</w:t>
      </w:r>
    </w:p>
    <w:p w14:paraId="6A418BA2" w14:textId="77777777" w:rsidR="00FC6203" w:rsidRPr="001D52BF" w:rsidRDefault="00FC6203" w:rsidP="008444B5">
      <w:pPr>
        <w:pStyle w:val="ListParagraph"/>
        <w:numPr>
          <w:ilvl w:val="6"/>
          <w:numId w:val="53"/>
        </w:numPr>
        <w:ind w:left="567"/>
        <w:rPr>
          <w:rFonts w:ascii="Calibri Light" w:hAnsi="Calibri Light" w:cs="Calibri Light"/>
          <w:b/>
        </w:rPr>
      </w:pPr>
      <w:r w:rsidRPr="001D52BF">
        <w:rPr>
          <w:rFonts w:ascii="Calibri Light" w:hAnsi="Calibri Light" w:cs="Calibri Light"/>
          <w:b/>
        </w:rPr>
        <w:t>Bid Exchange Rate Conditions</w:t>
      </w:r>
    </w:p>
    <w:p w14:paraId="6F96ACE0" w14:textId="77777777" w:rsidR="00FC6203" w:rsidRPr="001D52BF" w:rsidRDefault="00FC6203" w:rsidP="00FC6203">
      <w:pPr>
        <w:pStyle w:val="Specification"/>
        <w:spacing w:line="276" w:lineRule="auto"/>
        <w:ind w:left="567"/>
        <w:jc w:val="both"/>
        <w:rPr>
          <w:rFonts w:ascii="Calibri Light" w:hAnsi="Calibri Light" w:cs="Calibri Light"/>
          <w:b/>
          <w:sz w:val="22"/>
          <w:szCs w:val="22"/>
        </w:rPr>
      </w:pPr>
      <w:r w:rsidRPr="001D52BF">
        <w:rPr>
          <w:rFonts w:ascii="Calibri Light" w:hAnsi="Calibri Light" w:cs="Calibri Light"/>
          <w:sz w:val="22"/>
          <w:szCs w:val="22"/>
        </w:rPr>
        <w:t>The bidders must use the exchange rate provided below to enable SITA to compare the prices provided by using the same</w:t>
      </w:r>
      <w:r w:rsidRPr="00951860">
        <w:rPr>
          <w:sz w:val="22"/>
          <w:szCs w:val="22"/>
        </w:rPr>
        <w:t xml:space="preserve"> </w:t>
      </w:r>
      <w:r w:rsidRPr="001D52BF">
        <w:rPr>
          <w:rFonts w:ascii="Calibri Light" w:hAnsi="Calibri Light" w:cs="Calibri Light"/>
          <w:sz w:val="22"/>
          <w:szCs w:val="22"/>
        </w:rPr>
        <w:t>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FC6203" w:rsidRPr="001D52BF" w14:paraId="6040857C" w14:textId="77777777" w:rsidTr="007464E1">
        <w:tc>
          <w:tcPr>
            <w:tcW w:w="4536" w:type="dxa"/>
            <w:shd w:val="clear" w:color="auto" w:fill="C6D9F1" w:themeFill="text2" w:themeFillTint="33"/>
          </w:tcPr>
          <w:p w14:paraId="02730437" w14:textId="77777777" w:rsidR="00FC6203" w:rsidRPr="001D52BF" w:rsidRDefault="00FC6203" w:rsidP="007464E1">
            <w:pPr>
              <w:spacing w:line="276" w:lineRule="auto"/>
              <w:rPr>
                <w:rFonts w:cs="Calibri Light"/>
                <w:b/>
                <w:szCs w:val="24"/>
              </w:rPr>
            </w:pPr>
            <w:r w:rsidRPr="001D52BF">
              <w:rPr>
                <w:rFonts w:cs="Calibri Light"/>
                <w:b/>
                <w:szCs w:val="24"/>
              </w:rPr>
              <w:t>Foreign currency</w:t>
            </w:r>
          </w:p>
        </w:tc>
        <w:tc>
          <w:tcPr>
            <w:tcW w:w="4530" w:type="dxa"/>
            <w:shd w:val="clear" w:color="auto" w:fill="C6D9F1" w:themeFill="text2" w:themeFillTint="33"/>
          </w:tcPr>
          <w:p w14:paraId="117568C2" w14:textId="77777777" w:rsidR="00FC6203" w:rsidRPr="001D52BF" w:rsidRDefault="00FC6203" w:rsidP="007464E1">
            <w:pPr>
              <w:spacing w:line="276" w:lineRule="auto"/>
              <w:rPr>
                <w:rFonts w:cs="Calibri Light"/>
                <w:b/>
                <w:szCs w:val="24"/>
              </w:rPr>
            </w:pPr>
            <w:r w:rsidRPr="001D52BF">
              <w:rPr>
                <w:rFonts w:cs="Calibri Light"/>
                <w:b/>
                <w:szCs w:val="24"/>
              </w:rPr>
              <w:t xml:space="preserve">South African Rand (ZAR) exchange rate </w:t>
            </w:r>
          </w:p>
        </w:tc>
      </w:tr>
      <w:tr w:rsidR="00FC6203" w:rsidRPr="001D52BF" w14:paraId="603436E3" w14:textId="77777777" w:rsidTr="007464E1">
        <w:tc>
          <w:tcPr>
            <w:tcW w:w="4536" w:type="dxa"/>
            <w:shd w:val="clear" w:color="auto" w:fill="auto"/>
          </w:tcPr>
          <w:p w14:paraId="264DE0EE" w14:textId="77777777" w:rsidR="00FC6203" w:rsidRPr="001D52BF" w:rsidRDefault="00FC6203" w:rsidP="007464E1">
            <w:pPr>
              <w:spacing w:line="276" w:lineRule="auto"/>
              <w:rPr>
                <w:rFonts w:cs="Calibri Light"/>
                <w:szCs w:val="24"/>
              </w:rPr>
            </w:pPr>
            <w:r w:rsidRPr="001D52BF">
              <w:rPr>
                <w:rFonts w:cs="Calibri Light"/>
                <w:szCs w:val="24"/>
              </w:rPr>
              <w:t>1 US Dollar</w:t>
            </w:r>
          </w:p>
        </w:tc>
        <w:tc>
          <w:tcPr>
            <w:tcW w:w="4530" w:type="dxa"/>
          </w:tcPr>
          <w:p w14:paraId="14BAE01B" w14:textId="1BE264AC" w:rsidR="00FC6203" w:rsidRPr="001D52BF" w:rsidRDefault="00FC6203" w:rsidP="007464E1">
            <w:pPr>
              <w:spacing w:line="276" w:lineRule="auto"/>
              <w:jc w:val="center"/>
              <w:rPr>
                <w:rFonts w:cs="Calibri Light"/>
                <w:b/>
                <w:bCs/>
                <w:color w:val="FF0000"/>
                <w:szCs w:val="24"/>
              </w:rPr>
            </w:pPr>
            <w:r w:rsidRPr="001D52BF">
              <w:rPr>
                <w:rFonts w:cs="Calibri Light"/>
                <w:b/>
                <w:bCs/>
                <w:color w:val="FF0000"/>
                <w:szCs w:val="24"/>
              </w:rPr>
              <w:t>1</w:t>
            </w:r>
            <w:r w:rsidR="006A2F49">
              <w:rPr>
                <w:rFonts w:cs="Calibri Light"/>
                <w:b/>
                <w:bCs/>
                <w:color w:val="FF0000"/>
                <w:szCs w:val="24"/>
              </w:rPr>
              <w:t>8.9</w:t>
            </w:r>
            <w:r w:rsidR="003A3C5E">
              <w:rPr>
                <w:rFonts w:cs="Calibri Light"/>
                <w:b/>
                <w:bCs/>
                <w:color w:val="FF0000"/>
                <w:szCs w:val="24"/>
              </w:rPr>
              <w:t>5</w:t>
            </w:r>
          </w:p>
        </w:tc>
      </w:tr>
      <w:tr w:rsidR="00FC6203" w:rsidRPr="001D52BF" w14:paraId="33B48FE6" w14:textId="77777777" w:rsidTr="007464E1">
        <w:tc>
          <w:tcPr>
            <w:tcW w:w="4536" w:type="dxa"/>
            <w:shd w:val="clear" w:color="auto" w:fill="auto"/>
          </w:tcPr>
          <w:p w14:paraId="4E2A7C74" w14:textId="77777777" w:rsidR="00FC6203" w:rsidRPr="001D52BF" w:rsidRDefault="00FC6203" w:rsidP="007464E1">
            <w:pPr>
              <w:spacing w:line="276" w:lineRule="auto"/>
              <w:rPr>
                <w:rFonts w:cs="Calibri Light"/>
                <w:szCs w:val="24"/>
              </w:rPr>
            </w:pPr>
            <w:r w:rsidRPr="001D52BF">
              <w:rPr>
                <w:rFonts w:cs="Calibri Light"/>
                <w:szCs w:val="24"/>
              </w:rPr>
              <w:t>1 Euro</w:t>
            </w:r>
          </w:p>
        </w:tc>
        <w:tc>
          <w:tcPr>
            <w:tcW w:w="4530" w:type="dxa"/>
          </w:tcPr>
          <w:p w14:paraId="4EF54DC0" w14:textId="54FDADC9" w:rsidR="00FC6203" w:rsidRPr="001D52BF" w:rsidRDefault="00FC6203" w:rsidP="007464E1">
            <w:pPr>
              <w:spacing w:line="276" w:lineRule="auto"/>
              <w:jc w:val="center"/>
              <w:rPr>
                <w:rFonts w:cs="Calibri Light"/>
                <w:b/>
                <w:bCs/>
                <w:color w:val="FF0000"/>
                <w:szCs w:val="24"/>
              </w:rPr>
            </w:pPr>
            <w:r w:rsidRPr="001D52BF">
              <w:rPr>
                <w:rFonts w:cs="Calibri Light"/>
                <w:b/>
                <w:bCs/>
                <w:color w:val="FF0000"/>
                <w:szCs w:val="24"/>
              </w:rPr>
              <w:t>20,</w:t>
            </w:r>
            <w:r w:rsidR="006A2F49">
              <w:rPr>
                <w:rFonts w:cs="Calibri Light"/>
                <w:b/>
                <w:bCs/>
                <w:color w:val="FF0000"/>
                <w:szCs w:val="24"/>
              </w:rPr>
              <w:t>4</w:t>
            </w:r>
            <w:r w:rsidR="003A3C5E">
              <w:rPr>
                <w:rFonts w:cs="Calibri Light"/>
                <w:b/>
                <w:bCs/>
                <w:color w:val="FF0000"/>
                <w:szCs w:val="24"/>
              </w:rPr>
              <w:t>3</w:t>
            </w:r>
          </w:p>
        </w:tc>
      </w:tr>
      <w:tr w:rsidR="00FC6203" w:rsidRPr="001D52BF" w14:paraId="49CAD707" w14:textId="77777777" w:rsidTr="007464E1">
        <w:tc>
          <w:tcPr>
            <w:tcW w:w="4536" w:type="dxa"/>
            <w:shd w:val="clear" w:color="auto" w:fill="auto"/>
          </w:tcPr>
          <w:p w14:paraId="31013988" w14:textId="77777777" w:rsidR="00FC6203" w:rsidRPr="001D52BF" w:rsidRDefault="00FC6203" w:rsidP="007464E1">
            <w:pPr>
              <w:rPr>
                <w:rFonts w:cs="Calibri Light"/>
                <w:szCs w:val="24"/>
              </w:rPr>
            </w:pPr>
            <w:r w:rsidRPr="001D52BF">
              <w:rPr>
                <w:rFonts w:cs="Calibri Light"/>
                <w:szCs w:val="24"/>
              </w:rPr>
              <w:t>1 Pound</w:t>
            </w:r>
          </w:p>
        </w:tc>
        <w:tc>
          <w:tcPr>
            <w:tcW w:w="4530" w:type="dxa"/>
          </w:tcPr>
          <w:p w14:paraId="1708DB1E" w14:textId="728B0A90" w:rsidR="00FC6203" w:rsidRPr="001D52BF" w:rsidRDefault="00FC6203" w:rsidP="007464E1">
            <w:pPr>
              <w:jc w:val="center"/>
              <w:rPr>
                <w:rFonts w:cs="Calibri Light"/>
                <w:b/>
                <w:bCs/>
                <w:color w:val="FF0000"/>
                <w:szCs w:val="24"/>
              </w:rPr>
            </w:pPr>
            <w:r w:rsidRPr="001D52BF">
              <w:rPr>
                <w:rFonts w:cs="Calibri Light"/>
                <w:b/>
                <w:bCs/>
                <w:color w:val="FF0000"/>
                <w:szCs w:val="24"/>
              </w:rPr>
              <w:t>23,</w:t>
            </w:r>
            <w:r w:rsidR="006A2F49">
              <w:rPr>
                <w:rFonts w:cs="Calibri Light"/>
                <w:b/>
                <w:bCs/>
                <w:color w:val="FF0000"/>
                <w:szCs w:val="24"/>
              </w:rPr>
              <w:t>8</w:t>
            </w:r>
            <w:r w:rsidR="003A3C5E">
              <w:rPr>
                <w:rFonts w:cs="Calibri Light"/>
                <w:b/>
                <w:bCs/>
                <w:color w:val="FF0000"/>
                <w:szCs w:val="24"/>
              </w:rPr>
              <w:t>2</w:t>
            </w:r>
          </w:p>
        </w:tc>
      </w:tr>
    </w:tbl>
    <w:p w14:paraId="17C285A1" w14:textId="77777777" w:rsidR="003A3C5E" w:rsidRDefault="003A3C5E" w:rsidP="006A2F49">
      <w:pPr>
        <w:pStyle w:val="Specification"/>
        <w:rPr>
          <w:rFonts w:ascii="Calibri Light" w:hAnsi="Calibri Light" w:cs="Calibri Light"/>
          <w:sz w:val="22"/>
          <w:szCs w:val="22"/>
        </w:rPr>
      </w:pPr>
    </w:p>
    <w:p w14:paraId="05A80C2D" w14:textId="645801AE" w:rsidR="00FC6203" w:rsidRPr="001D52BF" w:rsidRDefault="00FC6203" w:rsidP="00FC6203">
      <w:pPr>
        <w:pStyle w:val="Specification"/>
        <w:ind w:left="567"/>
        <w:rPr>
          <w:rFonts w:ascii="Calibri Light" w:hAnsi="Calibri Light" w:cs="Calibri Light"/>
          <w:sz w:val="22"/>
          <w:szCs w:val="22"/>
        </w:rPr>
      </w:pPr>
      <w:r w:rsidRPr="001D52BF">
        <w:rPr>
          <w:rFonts w:ascii="Calibri Light" w:hAnsi="Calibri Light" w:cs="Calibri Light"/>
          <w:sz w:val="22"/>
          <w:szCs w:val="22"/>
        </w:rPr>
        <w:t>Note (1):</w:t>
      </w:r>
    </w:p>
    <w:p w14:paraId="1AE7CBA7" w14:textId="77777777" w:rsidR="00FC6203" w:rsidRPr="001D52BF" w:rsidRDefault="00FC6203" w:rsidP="00FC6203">
      <w:pPr>
        <w:pStyle w:val="Specification"/>
        <w:ind w:left="567"/>
        <w:rPr>
          <w:rFonts w:ascii="Calibri Light" w:hAnsi="Calibri Light" w:cs="Calibri Light"/>
          <w:sz w:val="22"/>
          <w:szCs w:val="22"/>
        </w:rPr>
      </w:pPr>
      <w:r w:rsidRPr="001D52BF">
        <w:rPr>
          <w:rFonts w:ascii="Calibri Light" w:hAnsi="Calibri Light" w:cs="Calibri Light"/>
          <w:sz w:val="22"/>
          <w:szCs w:val="22"/>
        </w:rPr>
        <w:t>The ROE indicated above is to ensure a competitive bidding process.</w:t>
      </w:r>
    </w:p>
    <w:p w14:paraId="497C8D13" w14:textId="77777777" w:rsidR="00FC6203" w:rsidRPr="001D52BF" w:rsidRDefault="00FC6203" w:rsidP="00FC6203">
      <w:pPr>
        <w:pStyle w:val="Specification"/>
        <w:ind w:left="567"/>
        <w:rPr>
          <w:rFonts w:ascii="Calibri Light" w:hAnsi="Calibri Light" w:cs="Calibri Light"/>
          <w:sz w:val="22"/>
          <w:szCs w:val="22"/>
        </w:rPr>
      </w:pPr>
    </w:p>
    <w:p w14:paraId="4A3CEFB6" w14:textId="77777777" w:rsidR="00FC6203" w:rsidRPr="001D52BF" w:rsidRDefault="00FC6203" w:rsidP="00FC6203">
      <w:pPr>
        <w:pStyle w:val="Specification"/>
        <w:ind w:left="567"/>
        <w:rPr>
          <w:rFonts w:ascii="Calibri Light" w:hAnsi="Calibri Light" w:cs="Calibri Light"/>
          <w:sz w:val="22"/>
          <w:szCs w:val="22"/>
        </w:rPr>
      </w:pPr>
      <w:r w:rsidRPr="001D52BF">
        <w:rPr>
          <w:rFonts w:ascii="Calibri Light" w:hAnsi="Calibri Light" w:cs="Calibri Light"/>
          <w:sz w:val="22"/>
          <w:szCs w:val="22"/>
        </w:rPr>
        <w:t>Note (2):</w:t>
      </w:r>
    </w:p>
    <w:p w14:paraId="1EC502D8" w14:textId="77777777" w:rsidR="00FC6203" w:rsidRPr="001D52BF" w:rsidRDefault="00FC6203" w:rsidP="00FC6203">
      <w:pPr>
        <w:pStyle w:val="Specification"/>
        <w:spacing w:line="276" w:lineRule="auto"/>
        <w:ind w:left="567"/>
        <w:rPr>
          <w:rFonts w:ascii="Calibri Light" w:hAnsi="Calibri Light" w:cs="Calibri Light"/>
          <w:b/>
        </w:rPr>
      </w:pPr>
      <w:r w:rsidRPr="001D52BF">
        <w:rPr>
          <w:rFonts w:ascii="Calibri Light" w:hAnsi="Calibri Light" w:cs="Calibri Light"/>
          <w:sz w:val="22"/>
          <w:szCs w:val="22"/>
        </w:rPr>
        <w:t>The ROE will be fluctuating. The details of the ROE fluctuation will be negotiated during the contracting stage</w:t>
      </w:r>
    </w:p>
    <w:p w14:paraId="070AD743" w14:textId="77777777" w:rsidR="00FC6203" w:rsidRPr="001D52BF" w:rsidRDefault="00FC6203" w:rsidP="008444B5">
      <w:pPr>
        <w:pStyle w:val="ListParagraph"/>
        <w:numPr>
          <w:ilvl w:val="6"/>
          <w:numId w:val="53"/>
        </w:numPr>
        <w:ind w:left="567"/>
        <w:rPr>
          <w:rFonts w:ascii="Calibri Light" w:hAnsi="Calibri Light" w:cs="Calibri Light"/>
        </w:rPr>
      </w:pPr>
      <w:r w:rsidRPr="001D52BF">
        <w:rPr>
          <w:rFonts w:ascii="Calibri Light" w:hAnsi="Calibri Light" w:cs="Calibri Light"/>
        </w:rPr>
        <w:t>Bid Pricing Schedule</w:t>
      </w:r>
    </w:p>
    <w:p w14:paraId="45F0E10F" w14:textId="77777777" w:rsidR="00FC6203" w:rsidRPr="001D52BF" w:rsidRDefault="00FC6203" w:rsidP="00FC6203">
      <w:pPr>
        <w:spacing w:after="60"/>
        <w:ind w:left="567"/>
        <w:contextualSpacing/>
        <w:rPr>
          <w:rFonts w:cs="Calibri Light"/>
        </w:rPr>
      </w:pPr>
      <w:r w:rsidRPr="001D52BF">
        <w:rPr>
          <w:rFonts w:cs="Calibri Light"/>
          <w:lang w:val="en-GB"/>
        </w:rPr>
        <w:t xml:space="preserve">Bidders </w:t>
      </w:r>
      <w:r w:rsidRPr="001D52BF">
        <w:rPr>
          <w:rFonts w:cs="Calibri Light"/>
          <w:b/>
          <w:bCs/>
          <w:lang w:val="en-GB"/>
        </w:rPr>
        <w:t xml:space="preserve">must </w:t>
      </w:r>
      <w:r w:rsidRPr="001D52BF">
        <w:rPr>
          <w:rFonts w:cs="Calibri Light"/>
          <w:lang w:val="en-GB"/>
        </w:rPr>
        <w:t>complete the bid pricing schedule in the Excel spreadsheet format provided and upload this as part of their submission.</w:t>
      </w:r>
    </w:p>
    <w:p w14:paraId="707251E3" w14:textId="75724124" w:rsidR="00A62B8F" w:rsidRPr="001D52BF" w:rsidRDefault="00A62B8F" w:rsidP="008444B5">
      <w:pPr>
        <w:pStyle w:val="ListParagraph"/>
        <w:numPr>
          <w:ilvl w:val="1"/>
          <w:numId w:val="27"/>
        </w:numPr>
        <w:spacing w:after="60"/>
        <w:contextualSpacing/>
        <w:outlineLvl w:val="9"/>
        <w:rPr>
          <w:rFonts w:ascii="Calibri Light" w:hAnsi="Calibri Light" w:cs="Calibri Light"/>
        </w:rPr>
      </w:pPr>
    </w:p>
    <w:p w14:paraId="6CBC642D" w14:textId="77777777" w:rsidR="00A62B8F" w:rsidRPr="001D52BF" w:rsidRDefault="00A62B8F" w:rsidP="00A62B8F">
      <w:pPr>
        <w:pStyle w:val="Specification"/>
        <w:spacing w:line="276" w:lineRule="auto"/>
        <w:ind w:left="567"/>
        <w:rPr>
          <w:rFonts w:ascii="Calibri Light" w:hAnsi="Calibri Light" w:cs="Calibri Light"/>
        </w:rPr>
      </w:pPr>
    </w:p>
    <w:p w14:paraId="125C1626" w14:textId="77777777" w:rsidR="00A62B8F" w:rsidRPr="001D52BF" w:rsidRDefault="00A62B8F" w:rsidP="008444B5">
      <w:pPr>
        <w:pStyle w:val="Heading2"/>
        <w:numPr>
          <w:ilvl w:val="1"/>
          <w:numId w:val="57"/>
        </w:numPr>
        <w:rPr>
          <w:rFonts w:ascii="Calibri Light" w:hAnsi="Calibri Light" w:cs="Calibri Light"/>
        </w:rPr>
      </w:pPr>
      <w:bookmarkStart w:id="70" w:name="_Toc435315930"/>
      <w:bookmarkStart w:id="71" w:name="_Ref455338328"/>
      <w:bookmarkStart w:id="72" w:name="_Ref455597629"/>
      <w:bookmarkStart w:id="73" w:name="_Toc127119463"/>
      <w:bookmarkStart w:id="74" w:name="_Toc152836290"/>
      <w:r w:rsidRPr="001D52BF">
        <w:rPr>
          <w:rFonts w:ascii="Calibri Light" w:hAnsi="Calibri Light" w:cs="Calibri Light"/>
        </w:rPr>
        <w:t>D</w:t>
      </w:r>
      <w:bookmarkEnd w:id="70"/>
      <w:bookmarkEnd w:id="71"/>
      <w:bookmarkEnd w:id="72"/>
      <w:bookmarkEnd w:id="73"/>
      <w:r w:rsidR="00165575" w:rsidRPr="001D52BF">
        <w:rPr>
          <w:rFonts w:ascii="Calibri Light" w:hAnsi="Calibri Light" w:cs="Calibri Light"/>
        </w:rPr>
        <w:t>eclaration of Acceptance</w:t>
      </w:r>
      <w:bookmarkEnd w:id="7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1D52BF" w14:paraId="3A90A08B" w14:textId="77777777" w:rsidTr="0071278B">
        <w:trPr>
          <w:tblHeader/>
        </w:trPr>
        <w:tc>
          <w:tcPr>
            <w:tcW w:w="3339" w:type="pct"/>
            <w:shd w:val="clear" w:color="auto" w:fill="C6D9F1" w:themeFill="text2" w:themeFillTint="33"/>
          </w:tcPr>
          <w:p w14:paraId="71CA76C2" w14:textId="77777777" w:rsidR="00A62B8F" w:rsidRPr="001D52BF" w:rsidRDefault="00A62B8F" w:rsidP="0071278B">
            <w:pPr>
              <w:rPr>
                <w:rFonts w:cs="Calibri Light"/>
                <w:b/>
              </w:rPr>
            </w:pPr>
          </w:p>
        </w:tc>
        <w:tc>
          <w:tcPr>
            <w:tcW w:w="764" w:type="pct"/>
            <w:shd w:val="clear" w:color="auto" w:fill="C6D9F1" w:themeFill="text2" w:themeFillTint="33"/>
          </w:tcPr>
          <w:p w14:paraId="7F3AF133" w14:textId="77777777" w:rsidR="00A62B8F" w:rsidRPr="001D52BF" w:rsidRDefault="00A62B8F" w:rsidP="0071278B">
            <w:pPr>
              <w:jc w:val="center"/>
              <w:rPr>
                <w:rFonts w:cs="Calibri Light"/>
                <w:b/>
              </w:rPr>
            </w:pPr>
            <w:r w:rsidRPr="001D52BF">
              <w:rPr>
                <w:rFonts w:cs="Calibri Light"/>
                <w:b/>
              </w:rPr>
              <w:t>ACCEPT ALL</w:t>
            </w:r>
          </w:p>
        </w:tc>
        <w:tc>
          <w:tcPr>
            <w:tcW w:w="897" w:type="pct"/>
            <w:shd w:val="clear" w:color="auto" w:fill="C6D9F1" w:themeFill="text2" w:themeFillTint="33"/>
          </w:tcPr>
          <w:p w14:paraId="13443421" w14:textId="77777777" w:rsidR="00A62B8F" w:rsidRPr="001D52BF" w:rsidRDefault="00A62B8F" w:rsidP="0071278B">
            <w:pPr>
              <w:jc w:val="center"/>
              <w:rPr>
                <w:rFonts w:cs="Calibri Light"/>
                <w:b/>
              </w:rPr>
            </w:pPr>
            <w:r w:rsidRPr="001D52BF">
              <w:rPr>
                <w:rFonts w:cs="Calibri Light"/>
                <w:b/>
              </w:rPr>
              <w:t>DO NOT ACCEPT ALL</w:t>
            </w:r>
          </w:p>
        </w:tc>
      </w:tr>
      <w:tr w:rsidR="00A62B8F" w:rsidRPr="001D52BF" w14:paraId="5B93398F" w14:textId="77777777" w:rsidTr="0071278B">
        <w:tc>
          <w:tcPr>
            <w:tcW w:w="3339" w:type="pct"/>
          </w:tcPr>
          <w:p w14:paraId="596BC412" w14:textId="77777777" w:rsidR="00A62B8F" w:rsidRPr="001D52BF" w:rsidRDefault="00A62B8F" w:rsidP="008444B5">
            <w:pPr>
              <w:pStyle w:val="Specification"/>
              <w:numPr>
                <w:ilvl w:val="0"/>
                <w:numId w:val="28"/>
              </w:numPr>
              <w:rPr>
                <w:rFonts w:ascii="Calibri Light" w:hAnsi="Calibri Light" w:cs="Calibri Light"/>
                <w:sz w:val="22"/>
                <w:szCs w:val="22"/>
              </w:rPr>
            </w:pPr>
            <w:r w:rsidRPr="001D52BF">
              <w:rPr>
                <w:rFonts w:ascii="Calibri Light" w:hAnsi="Calibri Light" w:cs="Calibri Light"/>
                <w:sz w:val="22"/>
                <w:szCs w:val="22"/>
              </w:rPr>
              <w:t xml:space="preserve">The bidder declares to ACCEPT ALL the Costing and Pricing conditions as specified in </w:t>
            </w:r>
            <w:r w:rsidR="00145EA2" w:rsidRPr="001D52BF">
              <w:rPr>
                <w:rFonts w:ascii="Calibri Light" w:hAnsi="Calibri Light" w:cs="Calibri Light"/>
                <w:b/>
                <w:bCs/>
                <w:color w:val="FF0000"/>
                <w:sz w:val="22"/>
                <w:szCs w:val="22"/>
              </w:rPr>
              <w:t xml:space="preserve">par </w:t>
            </w:r>
            <w:proofErr w:type="gramStart"/>
            <w:r w:rsidR="00145EA2" w:rsidRPr="001D52BF">
              <w:rPr>
                <w:rFonts w:ascii="Calibri Light" w:hAnsi="Calibri Light" w:cs="Calibri Light"/>
                <w:b/>
                <w:bCs/>
                <w:color w:val="FF0000"/>
                <w:sz w:val="22"/>
                <w:szCs w:val="22"/>
              </w:rPr>
              <w:t xml:space="preserve">4.4.2 </w:t>
            </w:r>
            <w:r w:rsidRPr="001D52BF">
              <w:rPr>
                <w:rFonts w:ascii="Calibri Light" w:hAnsi="Calibri Light" w:cs="Calibri Light"/>
                <w:color w:val="FF0000"/>
                <w:sz w:val="22"/>
                <w:szCs w:val="22"/>
              </w:rPr>
              <w:t xml:space="preserve"> </w:t>
            </w:r>
            <w:r w:rsidRPr="001D52BF">
              <w:rPr>
                <w:rFonts w:ascii="Calibri Light" w:hAnsi="Calibri Light" w:cs="Calibri Light"/>
                <w:sz w:val="22"/>
                <w:szCs w:val="22"/>
              </w:rPr>
              <w:t>above</w:t>
            </w:r>
            <w:proofErr w:type="gramEnd"/>
            <w:r w:rsidRPr="001D52BF">
              <w:rPr>
                <w:rFonts w:ascii="Calibri Light" w:hAnsi="Calibri Light" w:cs="Calibri Light"/>
                <w:sz w:val="22"/>
                <w:szCs w:val="22"/>
              </w:rPr>
              <w:t xml:space="preserve"> by indicating with an “X” in the “ACCEPT ALL” column, or</w:t>
            </w:r>
          </w:p>
          <w:p w14:paraId="164DBCA2" w14:textId="77777777" w:rsidR="00A62B8F" w:rsidRPr="001D52BF" w:rsidRDefault="00A62B8F" w:rsidP="008444B5">
            <w:pPr>
              <w:pStyle w:val="Specification"/>
              <w:numPr>
                <w:ilvl w:val="0"/>
                <w:numId w:val="28"/>
              </w:numPr>
              <w:rPr>
                <w:rFonts w:ascii="Calibri Light" w:hAnsi="Calibri Light" w:cs="Calibri Light"/>
                <w:sz w:val="22"/>
                <w:szCs w:val="22"/>
              </w:rPr>
            </w:pPr>
            <w:r w:rsidRPr="001D52BF">
              <w:rPr>
                <w:rFonts w:ascii="Calibri Light" w:hAnsi="Calibri Light" w:cs="Calibri Light"/>
                <w:sz w:val="22"/>
                <w:szCs w:val="22"/>
              </w:rPr>
              <w:t xml:space="preserve">The bidder declares to NOT ACCEPT ALL the Costing and Pricing Conditions as specified in </w:t>
            </w:r>
            <w:r w:rsidR="00145EA2" w:rsidRPr="001D52BF">
              <w:rPr>
                <w:rFonts w:ascii="Calibri Light" w:hAnsi="Calibri Light" w:cs="Calibri Light"/>
                <w:b/>
                <w:bCs/>
                <w:color w:val="FF0000"/>
                <w:sz w:val="22"/>
                <w:szCs w:val="22"/>
              </w:rPr>
              <w:t xml:space="preserve">par </w:t>
            </w:r>
            <w:proofErr w:type="gramStart"/>
            <w:r w:rsidR="00145EA2" w:rsidRPr="001D52BF">
              <w:rPr>
                <w:rFonts w:ascii="Calibri Light" w:hAnsi="Calibri Light" w:cs="Calibri Light"/>
                <w:b/>
                <w:bCs/>
                <w:color w:val="FF0000"/>
                <w:sz w:val="22"/>
                <w:szCs w:val="22"/>
              </w:rPr>
              <w:t xml:space="preserve">4.4.2 </w:t>
            </w:r>
            <w:r w:rsidRPr="001D52BF">
              <w:rPr>
                <w:rFonts w:ascii="Calibri Light" w:hAnsi="Calibri Light" w:cs="Calibri Light"/>
                <w:color w:val="FF0000"/>
                <w:sz w:val="22"/>
                <w:szCs w:val="22"/>
              </w:rPr>
              <w:t xml:space="preserve"> </w:t>
            </w:r>
            <w:r w:rsidRPr="001D52BF">
              <w:rPr>
                <w:rFonts w:ascii="Calibri Light" w:hAnsi="Calibri Light" w:cs="Calibri Light"/>
                <w:sz w:val="22"/>
                <w:szCs w:val="22"/>
              </w:rPr>
              <w:t>above</w:t>
            </w:r>
            <w:proofErr w:type="gramEnd"/>
            <w:r w:rsidRPr="001D52BF">
              <w:rPr>
                <w:rFonts w:ascii="Calibri Light" w:hAnsi="Calibri Light" w:cs="Calibri Light"/>
                <w:sz w:val="22"/>
                <w:szCs w:val="22"/>
              </w:rPr>
              <w:t xml:space="preserve"> by - </w:t>
            </w:r>
          </w:p>
          <w:p w14:paraId="3F4A6160" w14:textId="77777777" w:rsidR="00A62B8F" w:rsidRPr="001D52BF" w:rsidRDefault="00A62B8F" w:rsidP="008444B5">
            <w:pPr>
              <w:pStyle w:val="Specification"/>
              <w:numPr>
                <w:ilvl w:val="1"/>
                <w:numId w:val="26"/>
              </w:numPr>
              <w:tabs>
                <w:tab w:val="clear" w:pos="1134"/>
                <w:tab w:val="num" w:pos="993"/>
              </w:tabs>
              <w:ind w:left="993"/>
              <w:rPr>
                <w:rFonts w:ascii="Calibri Light" w:hAnsi="Calibri Light" w:cs="Calibri Light"/>
                <w:sz w:val="22"/>
                <w:szCs w:val="22"/>
              </w:rPr>
            </w:pPr>
            <w:r w:rsidRPr="001D52BF">
              <w:rPr>
                <w:rFonts w:ascii="Calibri Light" w:hAnsi="Calibri Light" w:cs="Calibri Light"/>
                <w:sz w:val="22"/>
                <w:szCs w:val="22"/>
              </w:rPr>
              <w:t>Indicating with an “X” in the “DO NOT ACCEPT ALL” column, and;</w:t>
            </w:r>
          </w:p>
          <w:p w14:paraId="23868781" w14:textId="77777777" w:rsidR="00A62B8F" w:rsidRPr="001D52BF" w:rsidRDefault="00A62B8F" w:rsidP="008444B5">
            <w:pPr>
              <w:pStyle w:val="Specification"/>
              <w:numPr>
                <w:ilvl w:val="1"/>
                <w:numId w:val="26"/>
              </w:numPr>
              <w:tabs>
                <w:tab w:val="clear" w:pos="1134"/>
                <w:tab w:val="num" w:pos="993"/>
              </w:tabs>
              <w:ind w:left="993"/>
              <w:rPr>
                <w:rFonts w:ascii="Calibri Light" w:hAnsi="Calibri Light" w:cs="Calibri Light"/>
                <w:sz w:val="22"/>
                <w:szCs w:val="22"/>
              </w:rPr>
            </w:pPr>
            <w:r w:rsidRPr="001D52BF">
              <w:rPr>
                <w:rFonts w:ascii="Calibri Light" w:hAnsi="Calibri Light" w:cs="Calibri Light"/>
                <w:sz w:val="22"/>
                <w:szCs w:val="22"/>
              </w:rPr>
              <w:t xml:space="preserve">Provide reason and proposal for each of the condition not accepted. </w:t>
            </w:r>
          </w:p>
        </w:tc>
        <w:tc>
          <w:tcPr>
            <w:tcW w:w="764" w:type="pct"/>
          </w:tcPr>
          <w:p w14:paraId="7B091B5A" w14:textId="77777777" w:rsidR="00A62B8F" w:rsidRPr="001D52BF" w:rsidRDefault="00A62B8F" w:rsidP="0071278B">
            <w:pPr>
              <w:jc w:val="center"/>
              <w:rPr>
                <w:rFonts w:cs="Calibri Light"/>
              </w:rPr>
            </w:pPr>
          </w:p>
        </w:tc>
        <w:tc>
          <w:tcPr>
            <w:tcW w:w="897" w:type="pct"/>
          </w:tcPr>
          <w:p w14:paraId="276B5471" w14:textId="77777777" w:rsidR="00A62B8F" w:rsidRPr="001D52BF" w:rsidRDefault="00A62B8F" w:rsidP="0071278B">
            <w:pPr>
              <w:jc w:val="center"/>
              <w:rPr>
                <w:rFonts w:cs="Calibri Light"/>
              </w:rPr>
            </w:pPr>
          </w:p>
        </w:tc>
      </w:tr>
      <w:tr w:rsidR="00A62B8F" w:rsidRPr="001D52BF" w14:paraId="67ECC3A3" w14:textId="77777777" w:rsidTr="0071278B">
        <w:tc>
          <w:tcPr>
            <w:tcW w:w="5000" w:type="pct"/>
            <w:gridSpan w:val="3"/>
          </w:tcPr>
          <w:p w14:paraId="3A13F9DE" w14:textId="77777777" w:rsidR="00A62B8F" w:rsidRPr="001D52BF" w:rsidRDefault="00A62B8F" w:rsidP="0071278B">
            <w:pPr>
              <w:rPr>
                <w:rFonts w:cs="Calibri Light"/>
                <w:b/>
              </w:rPr>
            </w:pPr>
            <w:r w:rsidRPr="001D52BF">
              <w:rPr>
                <w:rFonts w:cs="Calibri Light"/>
                <w:b/>
              </w:rPr>
              <w:t>Comments by bidder:</w:t>
            </w:r>
          </w:p>
          <w:p w14:paraId="2B65881A" w14:textId="77777777" w:rsidR="00A62B8F" w:rsidRPr="001D52BF" w:rsidRDefault="00A62B8F" w:rsidP="0071278B">
            <w:pPr>
              <w:rPr>
                <w:rFonts w:cs="Calibri Light"/>
              </w:rPr>
            </w:pPr>
            <w:r w:rsidRPr="001D52BF">
              <w:rPr>
                <w:rFonts w:cs="Calibri Light"/>
              </w:rPr>
              <w:t>Provide the condition reference, the reasons for not accepting the condition.</w:t>
            </w:r>
          </w:p>
          <w:p w14:paraId="712307BD" w14:textId="77777777" w:rsidR="00A62B8F" w:rsidRPr="001D52BF" w:rsidRDefault="00A62B8F" w:rsidP="0071278B">
            <w:pPr>
              <w:rPr>
                <w:rFonts w:cs="Calibri Light"/>
                <w:b/>
              </w:rPr>
            </w:pPr>
          </w:p>
        </w:tc>
      </w:tr>
    </w:tbl>
    <w:p w14:paraId="011A264D" w14:textId="77777777" w:rsidR="00A62B8F" w:rsidRPr="001D52BF" w:rsidRDefault="00A62B8F" w:rsidP="002E5AED"/>
    <w:p w14:paraId="633C0288" w14:textId="77777777" w:rsidR="00AD34B8" w:rsidRPr="001D52BF" w:rsidRDefault="00AD34B8" w:rsidP="008444B5">
      <w:pPr>
        <w:pStyle w:val="Heading2"/>
        <w:numPr>
          <w:ilvl w:val="1"/>
          <w:numId w:val="57"/>
        </w:numPr>
      </w:pPr>
      <w:bookmarkStart w:id="75" w:name="_Toc152836291"/>
      <w:r w:rsidRPr="001D52BF">
        <w:t>Preference Requirements</w:t>
      </w:r>
      <w:bookmarkEnd w:id="75"/>
    </w:p>
    <w:p w14:paraId="674CB5CF" w14:textId="77777777" w:rsidR="0079117F" w:rsidRPr="001D52BF" w:rsidRDefault="0079117F" w:rsidP="008444B5">
      <w:pPr>
        <w:numPr>
          <w:ilvl w:val="0"/>
          <w:numId w:val="58"/>
        </w:numPr>
        <w:rPr>
          <w:rFonts w:cs="Calibri"/>
          <w:b/>
          <w:bCs/>
        </w:rPr>
      </w:pPr>
      <w:r w:rsidRPr="001D52BF">
        <w:rPr>
          <w:rFonts w:cs="Calibri"/>
          <w:b/>
          <w:bCs/>
        </w:rPr>
        <w:t xml:space="preserve">The bidder must complete in full all the PREFERENCE requirements. </w:t>
      </w:r>
    </w:p>
    <w:p w14:paraId="04E7B087" w14:textId="77777777" w:rsidR="0079117F" w:rsidRPr="001D52BF" w:rsidRDefault="0079117F" w:rsidP="008444B5">
      <w:pPr>
        <w:numPr>
          <w:ilvl w:val="0"/>
          <w:numId w:val="58"/>
        </w:numPr>
        <w:rPr>
          <w:rFonts w:cs="Calibri"/>
        </w:rPr>
      </w:pPr>
      <w:r w:rsidRPr="001D52BF">
        <w:rPr>
          <w:rFonts w:cs="Calibri"/>
          <w:b/>
          <w:bCs/>
        </w:rPr>
        <w:t xml:space="preserve">Allocation of points per requirements: </w:t>
      </w:r>
      <w:r w:rsidRPr="001D52BF">
        <w:rPr>
          <w:rFonts w:cs="Calibri"/>
        </w:rPr>
        <w:t xml:space="preserve">The points allocation of bidders’ responses to the requirements will be determined by the completeness, relevance and accuracy of substantiating evidence. </w:t>
      </w:r>
    </w:p>
    <w:p w14:paraId="476BD4DA" w14:textId="77777777" w:rsidR="0079117F" w:rsidRPr="001D52BF" w:rsidRDefault="0079117F" w:rsidP="008444B5">
      <w:pPr>
        <w:numPr>
          <w:ilvl w:val="0"/>
          <w:numId w:val="58"/>
        </w:numPr>
        <w:rPr>
          <w:rFonts w:cs="Calibri"/>
        </w:rPr>
      </w:pPr>
      <w:r w:rsidRPr="001D52BF">
        <w:rPr>
          <w:rFonts w:cs="Calibri"/>
        </w:rPr>
        <w:t xml:space="preserve">Points will be allocated for each </w:t>
      </w:r>
      <w:r w:rsidRPr="001D52BF">
        <w:rPr>
          <w:rFonts w:cs="Calibri"/>
          <w:b/>
          <w:bCs/>
        </w:rPr>
        <w:t>PREFERENCE requirement</w:t>
      </w:r>
      <w:r w:rsidRPr="001D52BF">
        <w:rPr>
          <w:rFonts w:cs="Calibri"/>
        </w:rPr>
        <w:t xml:space="preserve"> as per the criteria set in each section in the </w:t>
      </w:r>
      <w:r w:rsidRPr="001D52BF">
        <w:rPr>
          <w:rFonts w:cs="Calibri"/>
          <w:b/>
          <w:bCs/>
        </w:rPr>
        <w:t>table 4</w:t>
      </w:r>
      <w:r w:rsidRPr="001D52BF">
        <w:rPr>
          <w:rFonts w:cs="Calibri"/>
        </w:rPr>
        <w:t xml:space="preserve"> below.</w:t>
      </w:r>
    </w:p>
    <w:p w14:paraId="0ED196AD" w14:textId="77777777" w:rsidR="0079117F" w:rsidRPr="001D52BF" w:rsidRDefault="0079117F" w:rsidP="008444B5">
      <w:pPr>
        <w:numPr>
          <w:ilvl w:val="0"/>
          <w:numId w:val="58"/>
        </w:numPr>
        <w:rPr>
          <w:rFonts w:cs="Calibri"/>
        </w:rPr>
      </w:pPr>
      <w:r w:rsidRPr="001D52BF">
        <w:rPr>
          <w:rFonts w:cs="Calibri"/>
          <w:b/>
          <w:bCs/>
        </w:rPr>
        <w:t>The bidder must provide a unique reference number</w:t>
      </w:r>
      <w:r w:rsidRPr="001D52BF">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D52BF">
        <w:rPr>
          <w:rFonts w:cs="Calibri"/>
          <w:b/>
          <w:bCs/>
        </w:rPr>
        <w:t>ANNEX B</w:t>
      </w:r>
      <w:r w:rsidRPr="001D52BF">
        <w:rPr>
          <w:rFonts w:cs="Calibri"/>
        </w:rPr>
        <w:t>.</w:t>
      </w:r>
    </w:p>
    <w:p w14:paraId="198E1868" w14:textId="77777777" w:rsidR="0079117F" w:rsidRPr="001D52BF" w:rsidRDefault="0079117F" w:rsidP="008444B5">
      <w:pPr>
        <w:numPr>
          <w:ilvl w:val="0"/>
          <w:numId w:val="58"/>
        </w:numPr>
        <w:rPr>
          <w:rFonts w:cs="Calibri"/>
          <w:b/>
          <w:bCs/>
        </w:rPr>
      </w:pPr>
      <w:r w:rsidRPr="001D52BF">
        <w:rPr>
          <w:rFonts w:cs="Calibri"/>
          <w:b/>
          <w:bCs/>
        </w:rPr>
        <w:t>Preference Goal Requirements:</w:t>
      </w:r>
    </w:p>
    <w:p w14:paraId="7B4B120A" w14:textId="77777777" w:rsidR="0079117F" w:rsidRPr="001D52BF" w:rsidRDefault="0079117F" w:rsidP="008444B5">
      <w:pPr>
        <w:pStyle w:val="ListParagraph"/>
        <w:numPr>
          <w:ilvl w:val="1"/>
          <w:numId w:val="59"/>
        </w:numPr>
        <w:spacing w:after="120"/>
        <w:outlineLvl w:val="9"/>
        <w:rPr>
          <w:rFonts w:cs="Calibri"/>
        </w:rPr>
      </w:pPr>
      <w:r w:rsidRPr="001D52BF">
        <w:rPr>
          <w:rFonts w:cs="Calibri"/>
        </w:rPr>
        <w:t xml:space="preserve">The applicable Preference Point system for this tender and points claimed is </w:t>
      </w:r>
      <w:r w:rsidRPr="001D52BF">
        <w:rPr>
          <w:rFonts w:cs="Calibri"/>
          <w:b/>
          <w:bCs/>
        </w:rPr>
        <w:t>80/20.</w:t>
      </w:r>
    </w:p>
    <w:p w14:paraId="09FFF5AF" w14:textId="77777777" w:rsidR="0079117F" w:rsidRPr="001D52BF" w:rsidRDefault="0079117F" w:rsidP="008444B5">
      <w:pPr>
        <w:pStyle w:val="ListParagraph"/>
        <w:numPr>
          <w:ilvl w:val="1"/>
          <w:numId w:val="59"/>
        </w:numPr>
        <w:spacing w:after="120"/>
        <w:outlineLvl w:val="9"/>
        <w:rPr>
          <w:rFonts w:cs="Calibri"/>
        </w:rPr>
      </w:pPr>
      <w:r w:rsidRPr="001D52BF">
        <w:rPr>
          <w:rFonts w:cs="Calibri"/>
        </w:rPr>
        <w:t xml:space="preserve">The specific Preferential Goal Requirements for this tender is indicated in </w:t>
      </w:r>
      <w:r w:rsidRPr="001D52BF">
        <w:rPr>
          <w:rFonts w:cs="Calibri"/>
          <w:b/>
          <w:bCs/>
        </w:rPr>
        <w:t>table 5</w:t>
      </w:r>
      <w:r w:rsidRPr="001D52BF">
        <w:rPr>
          <w:rFonts w:cs="Calibri"/>
        </w:rPr>
        <w:t xml:space="preserve"> below.</w:t>
      </w:r>
    </w:p>
    <w:p w14:paraId="3B80EB5A" w14:textId="77777777" w:rsidR="0079117F" w:rsidRPr="001D52BF" w:rsidRDefault="0079117F" w:rsidP="008444B5">
      <w:pPr>
        <w:pStyle w:val="ListParagraph"/>
        <w:numPr>
          <w:ilvl w:val="1"/>
          <w:numId w:val="59"/>
        </w:numPr>
        <w:spacing w:after="120"/>
        <w:outlineLvl w:val="9"/>
        <w:rPr>
          <w:rFonts w:cs="Calibri"/>
        </w:rPr>
      </w:pPr>
      <w:r w:rsidRPr="001D52BF">
        <w:rPr>
          <w:rFonts w:cs="Calibri"/>
        </w:rPr>
        <w:t>The Bidder must complete 80/20 preference point system and submit proof or documentation required in terms of this tender.</w:t>
      </w:r>
    </w:p>
    <w:p w14:paraId="5BD1BF0D" w14:textId="77777777" w:rsidR="0079117F" w:rsidRPr="001D52BF" w:rsidRDefault="0079117F" w:rsidP="008444B5">
      <w:pPr>
        <w:pStyle w:val="ListParagraph"/>
        <w:numPr>
          <w:ilvl w:val="1"/>
          <w:numId w:val="59"/>
        </w:numPr>
        <w:spacing w:after="120"/>
        <w:outlineLvl w:val="9"/>
        <w:rPr>
          <w:rFonts w:cs="Calibri"/>
        </w:rPr>
      </w:pPr>
      <w:r w:rsidRPr="001D52BF">
        <w:rPr>
          <w:rFonts w:cs="Calibri"/>
        </w:rPr>
        <w:t xml:space="preserve">The Bidder </w:t>
      </w:r>
      <w:r w:rsidRPr="001D52BF">
        <w:rPr>
          <w:rFonts w:cs="Calibri"/>
          <w:b/>
          <w:bCs/>
        </w:rPr>
        <w:t>must indicate their commitment</w:t>
      </w:r>
      <w:r w:rsidRPr="001D52BF">
        <w:rPr>
          <w:rFonts w:cs="Calibri"/>
        </w:rPr>
        <w:t xml:space="preserve"> to claim points for each of the preference points by signing </w:t>
      </w:r>
      <w:proofErr w:type="gramStart"/>
      <w:r w:rsidRPr="001D52BF">
        <w:rPr>
          <w:rFonts w:cs="Calibri"/>
        </w:rPr>
        <w:t>at  par</w:t>
      </w:r>
      <w:proofErr w:type="gramEnd"/>
      <w:r w:rsidRPr="001D52BF">
        <w:rPr>
          <w:rFonts w:cs="Calibri"/>
        </w:rPr>
        <w:t xml:space="preserve"> 4.5 in the Invitation to Bid document.</w:t>
      </w:r>
    </w:p>
    <w:p w14:paraId="189B2A05" w14:textId="77777777" w:rsidR="0079117F" w:rsidRPr="001D52BF" w:rsidRDefault="0079117F" w:rsidP="008444B5">
      <w:pPr>
        <w:pStyle w:val="ListParagraph"/>
        <w:numPr>
          <w:ilvl w:val="1"/>
          <w:numId w:val="59"/>
        </w:numPr>
        <w:spacing w:after="120"/>
        <w:outlineLvl w:val="9"/>
        <w:rPr>
          <w:rFonts w:cs="Calibri"/>
        </w:rPr>
      </w:pPr>
      <w:r w:rsidRPr="001D52BF">
        <w:rPr>
          <w:rFonts w:cs="Calibri"/>
        </w:rPr>
        <w:t xml:space="preserve">Failure on the part of a bidder to submit proof or documentation required or to comply to </w:t>
      </w:r>
      <w:r w:rsidRPr="001D52BF">
        <w:rPr>
          <w:rFonts w:cs="Calibri"/>
          <w:b/>
          <w:bCs/>
        </w:rPr>
        <w:t>paragraph (d)</w:t>
      </w:r>
      <w:r w:rsidRPr="001D52BF">
        <w:rPr>
          <w:rFonts w:cs="Calibri"/>
        </w:rPr>
        <w:t xml:space="preserve"> </w:t>
      </w:r>
      <w:proofErr w:type="gramStart"/>
      <w:r w:rsidRPr="001D52BF">
        <w:rPr>
          <w:rFonts w:cs="Calibri"/>
        </w:rPr>
        <w:t>above  in</w:t>
      </w:r>
      <w:proofErr w:type="gramEnd"/>
      <w:r w:rsidRPr="001D52BF">
        <w:rPr>
          <w:rFonts w:cs="Calibri"/>
        </w:rPr>
        <w:t xml:space="preserve"> terms of this tender to claim preference points for the </w:t>
      </w:r>
      <w:r w:rsidRPr="001D52BF">
        <w:rPr>
          <w:rFonts w:cs="Calibri"/>
          <w:b/>
          <w:bCs/>
        </w:rPr>
        <w:t>Preference Goal Requirements</w:t>
      </w:r>
      <w:r w:rsidRPr="001D52BF">
        <w:rPr>
          <w:rFonts w:cs="Calibri"/>
        </w:rPr>
        <w:t xml:space="preserve"> for this tender, will be interpreted to mean that preference points are not claimed.</w:t>
      </w:r>
    </w:p>
    <w:p w14:paraId="13A7C28F" w14:textId="77777777" w:rsidR="0079117F" w:rsidRPr="001D52BF" w:rsidRDefault="0079117F" w:rsidP="008444B5">
      <w:pPr>
        <w:pStyle w:val="ListParagraph"/>
        <w:numPr>
          <w:ilvl w:val="1"/>
          <w:numId w:val="59"/>
        </w:numPr>
        <w:spacing w:after="120"/>
        <w:outlineLvl w:val="9"/>
        <w:rPr>
          <w:rFonts w:cs="Calibri"/>
        </w:rPr>
      </w:pPr>
      <w:r w:rsidRPr="001D52BF">
        <w:rPr>
          <w:rFonts w:cs="Calibri"/>
        </w:rPr>
        <w:t xml:space="preserve">The Bidder’s </w:t>
      </w:r>
      <w:r w:rsidRPr="001D52BF">
        <w:rPr>
          <w:rFonts w:cs="Calibri"/>
          <w:b/>
          <w:bCs/>
        </w:rPr>
        <w:t>commitment</w:t>
      </w:r>
      <w:r w:rsidRPr="001D52BF">
        <w:rPr>
          <w:rFonts w:cs="Calibri"/>
        </w:rPr>
        <w:t xml:space="preserve"> for the </w:t>
      </w:r>
      <w:r w:rsidRPr="001D52BF">
        <w:rPr>
          <w:rFonts w:cs="Calibri"/>
          <w:b/>
          <w:bCs/>
        </w:rPr>
        <w:t xml:space="preserve">Preference Goal Requirements </w:t>
      </w:r>
      <w:r w:rsidRPr="001D52BF">
        <w:rPr>
          <w:rFonts w:cs="Calibri"/>
        </w:rPr>
        <w:t xml:space="preserve">in this tender will be </w:t>
      </w:r>
      <w:r w:rsidRPr="001D52BF">
        <w:rPr>
          <w:rFonts w:cs="Calibri"/>
          <w:b/>
          <w:bCs/>
        </w:rPr>
        <w:t>legally binding</w:t>
      </w:r>
      <w:r w:rsidRPr="001D52BF">
        <w:rPr>
          <w:rFonts w:cs="Calibri"/>
        </w:rPr>
        <w:t xml:space="preserve"> and the Bidder needs to </w:t>
      </w:r>
      <w:r w:rsidRPr="001D52BF">
        <w:rPr>
          <w:rFonts w:cs="Calibri"/>
          <w:b/>
          <w:bCs/>
        </w:rPr>
        <w:t>perform against their commitment</w:t>
      </w:r>
      <w:r w:rsidRPr="001D52BF">
        <w:rPr>
          <w:rFonts w:cs="Calibri"/>
        </w:rPr>
        <w:t xml:space="preserve"> for the duration of the contract which will form part of the Contractual Agreement.</w:t>
      </w:r>
    </w:p>
    <w:p w14:paraId="25DF9907" w14:textId="77777777" w:rsidR="0079117F" w:rsidRPr="001D52BF" w:rsidRDefault="0079117F" w:rsidP="008444B5">
      <w:pPr>
        <w:pStyle w:val="ListParagraph"/>
        <w:numPr>
          <w:ilvl w:val="1"/>
          <w:numId w:val="59"/>
        </w:numPr>
        <w:spacing w:after="120"/>
        <w:outlineLvl w:val="9"/>
        <w:rPr>
          <w:rFonts w:cs="Calibri"/>
        </w:rPr>
      </w:pPr>
      <w:r w:rsidRPr="001D52BF">
        <w:rPr>
          <w:rFonts w:cs="Calibri"/>
        </w:rPr>
        <w:t xml:space="preserve">The Bidder </w:t>
      </w:r>
      <w:r w:rsidRPr="001D52BF">
        <w:rPr>
          <w:rFonts w:cs="Calibri"/>
          <w:b/>
          <w:bCs/>
        </w:rPr>
        <w:t>must sustain, or improve</w:t>
      </w:r>
      <w:r w:rsidRPr="001D52BF">
        <w:rPr>
          <w:rFonts w:cs="Calibri"/>
        </w:rPr>
        <w:t xml:space="preserve"> the company’s BBBEE Level for the duration of the contact which will form part of the Contractual Agreement.</w:t>
      </w:r>
    </w:p>
    <w:p w14:paraId="0DFE7A69" w14:textId="77777777" w:rsidR="0079117F" w:rsidRPr="001D52BF" w:rsidRDefault="0079117F" w:rsidP="008444B5">
      <w:pPr>
        <w:pStyle w:val="ListParagraph"/>
        <w:numPr>
          <w:ilvl w:val="1"/>
          <w:numId w:val="59"/>
        </w:numPr>
        <w:spacing w:after="120"/>
        <w:outlineLvl w:val="9"/>
        <w:rPr>
          <w:rFonts w:cs="Calibri"/>
        </w:rPr>
      </w:pPr>
      <w:r w:rsidRPr="001D52BF">
        <w:rPr>
          <w:rFonts w:cs="Calibri"/>
          <w:b/>
          <w:bCs/>
        </w:rPr>
        <w:t>Performance of Preference Goal Requirements will be determined annually.</w:t>
      </w:r>
      <w:r w:rsidRPr="001D52BF">
        <w:rPr>
          <w:rFonts w:cs="Calibri"/>
        </w:rPr>
        <w:t xml:space="preserve"> Bidders must submit their Preference status report to SITA indicating progress against the Bidder’s Preferential commitments </w:t>
      </w:r>
      <w:r w:rsidRPr="001D52BF">
        <w:rPr>
          <w:rFonts w:cs="Calibri"/>
          <w:b/>
          <w:bCs/>
        </w:rPr>
        <w:t>within 30 days after each quarter from the commencement date of the contract</w:t>
      </w:r>
      <w:r w:rsidRPr="001D52BF">
        <w:rPr>
          <w:rFonts w:cs="Calibri"/>
        </w:rPr>
        <w:t>.</w:t>
      </w:r>
    </w:p>
    <w:p w14:paraId="76AAD1F4" w14:textId="77777777" w:rsidR="0079117F" w:rsidRPr="001D52BF" w:rsidRDefault="0079117F" w:rsidP="008444B5">
      <w:pPr>
        <w:pStyle w:val="ListParagraph"/>
        <w:numPr>
          <w:ilvl w:val="1"/>
          <w:numId w:val="59"/>
        </w:numPr>
        <w:spacing w:after="120"/>
        <w:outlineLvl w:val="9"/>
        <w:rPr>
          <w:rFonts w:cs="Calibri"/>
        </w:rPr>
      </w:pPr>
      <w:r w:rsidRPr="001D52BF">
        <w:rPr>
          <w:rFonts w:cs="Calibri"/>
        </w:rPr>
        <w:t xml:space="preserve">Bidders need to keep auditable substantive records / evidence and upon request by </w:t>
      </w:r>
      <w:r w:rsidRPr="001D52BF">
        <w:rPr>
          <w:rFonts w:cs="Calibri"/>
          <w:b/>
          <w:bCs/>
        </w:rPr>
        <w:t xml:space="preserve">SITA </w:t>
      </w:r>
      <w:r w:rsidRPr="001D52BF">
        <w:rPr>
          <w:rFonts w:cs="Calibri"/>
        </w:rPr>
        <w:t>must be made available for audit and, or due diligence purposes.</w:t>
      </w:r>
    </w:p>
    <w:p w14:paraId="1245663E" w14:textId="77777777" w:rsidR="0079117F" w:rsidRPr="001D52BF" w:rsidRDefault="0079117F" w:rsidP="008444B5">
      <w:pPr>
        <w:pStyle w:val="ListParagraph"/>
        <w:numPr>
          <w:ilvl w:val="1"/>
          <w:numId w:val="59"/>
        </w:numPr>
        <w:spacing w:after="120"/>
        <w:outlineLvl w:val="9"/>
        <w:rPr>
          <w:rFonts w:cs="Calibri"/>
        </w:rPr>
      </w:pPr>
      <w:r w:rsidRPr="001D52BF">
        <w:rPr>
          <w:rFonts w:cs="Calibri"/>
          <w:b/>
          <w:bCs/>
        </w:rPr>
        <w:t>SITA reserves the right</w:t>
      </w:r>
      <w:r w:rsidRPr="001D52BF">
        <w:rPr>
          <w:rFonts w:cs="Calibri"/>
        </w:rPr>
        <w:t xml:space="preserve"> </w:t>
      </w:r>
      <w:r w:rsidRPr="001D52BF">
        <w:rPr>
          <w:rFonts w:cs="Calibri"/>
          <w:b/>
          <w:bCs/>
        </w:rPr>
        <w:t>to</w:t>
      </w:r>
      <w:r w:rsidRPr="001D52BF">
        <w:rPr>
          <w:rFonts w:cs="Calibri"/>
        </w:rPr>
        <w:t xml:space="preserve"> require from a Bidder, either before a bid is adjudicated or at any time subsequently, to substantiate any claim with regards to preferences, in any manner required by SITA.</w:t>
      </w:r>
    </w:p>
    <w:p w14:paraId="0B7021E2" w14:textId="77777777" w:rsidR="0079117F" w:rsidRPr="001D52BF" w:rsidRDefault="0079117F" w:rsidP="008444B5">
      <w:pPr>
        <w:pStyle w:val="ListParagraph"/>
        <w:numPr>
          <w:ilvl w:val="1"/>
          <w:numId w:val="59"/>
        </w:numPr>
        <w:spacing w:after="120"/>
        <w:outlineLvl w:val="9"/>
        <w:rPr>
          <w:rFonts w:cs="Calibri"/>
        </w:rPr>
      </w:pPr>
      <w:r w:rsidRPr="001D52BF">
        <w:rPr>
          <w:rFonts w:cs="Calibri"/>
          <w:b/>
          <w:bCs/>
        </w:rPr>
        <w:t>SITA reserves the right to</w:t>
      </w:r>
      <w:r w:rsidRPr="001D52BF">
        <w:rPr>
          <w:rFonts w:cs="Calibri"/>
        </w:rPr>
        <w:t xml:space="preserve"> verify information / evidence provided by the Bidder.</w:t>
      </w:r>
    </w:p>
    <w:p w14:paraId="67D087E8" w14:textId="77777777" w:rsidR="0079117F" w:rsidRPr="001D52BF" w:rsidRDefault="0079117F" w:rsidP="008444B5">
      <w:pPr>
        <w:pStyle w:val="ListParagraph"/>
        <w:numPr>
          <w:ilvl w:val="1"/>
          <w:numId w:val="59"/>
        </w:numPr>
        <w:spacing w:after="120"/>
        <w:outlineLvl w:val="9"/>
        <w:rPr>
          <w:rFonts w:cs="Calibri"/>
          <w:b/>
          <w:bCs/>
        </w:rPr>
      </w:pPr>
      <w:r w:rsidRPr="001D52BF">
        <w:rPr>
          <w:rFonts w:cs="Calibri"/>
          <w:b/>
          <w:bCs/>
        </w:rPr>
        <w:t>SITA reserves the right to</w:t>
      </w:r>
      <w:r w:rsidRPr="001D52BF">
        <w:rPr>
          <w:rFonts w:cs="Calibri"/>
        </w:rPr>
        <w:t xml:space="preserve"> introduce a </w:t>
      </w:r>
      <w:r w:rsidRPr="001D52BF">
        <w:rPr>
          <w:rFonts w:cs="Calibri"/>
          <w:b/>
          <w:bCs/>
        </w:rPr>
        <w:t>penalty of 1%</w:t>
      </w:r>
      <w:r w:rsidRPr="001D52BF">
        <w:rPr>
          <w:rFonts w:cs="Calibri"/>
        </w:rPr>
        <w:t xml:space="preserve"> of the overall annual year spent by </w:t>
      </w:r>
      <w:r w:rsidRPr="001D52BF">
        <w:rPr>
          <w:rFonts w:cs="Calibri"/>
          <w:b/>
          <w:bCs/>
        </w:rPr>
        <w:t>SITA</w:t>
      </w:r>
      <w:r w:rsidRPr="001D52BF">
        <w:rPr>
          <w:rFonts w:cs="Calibri"/>
        </w:rPr>
        <w:t xml:space="preserve"> for the prior year if the Bidder fails to comply to </w:t>
      </w:r>
      <w:r w:rsidRPr="001D52BF">
        <w:rPr>
          <w:rFonts w:cs="Calibri"/>
          <w:b/>
          <w:bCs/>
        </w:rPr>
        <w:t>paragraphs (f), (g) and (h) above.</w:t>
      </w:r>
    </w:p>
    <w:p w14:paraId="45FAC0F3" w14:textId="77777777" w:rsidR="0079117F" w:rsidRPr="001D52BF" w:rsidRDefault="0079117F" w:rsidP="0079117F">
      <w:pPr>
        <w:pStyle w:val="Specification"/>
        <w:ind w:left="360" w:hanging="360"/>
        <w:jc w:val="both"/>
        <w:rPr>
          <w:rFonts w:cs="Calibri"/>
        </w:rPr>
      </w:pPr>
    </w:p>
    <w:p w14:paraId="3FC8F2CF" w14:textId="77777777" w:rsidR="0079117F" w:rsidRPr="001D52BF" w:rsidRDefault="0079117F" w:rsidP="0079117F">
      <w:pPr>
        <w:pStyle w:val="Specification"/>
        <w:ind w:left="360" w:hanging="360"/>
        <w:jc w:val="both"/>
        <w:rPr>
          <w:rFonts w:cs="Calibri"/>
        </w:rPr>
      </w:pPr>
    </w:p>
    <w:p w14:paraId="1B17C272" w14:textId="77777777" w:rsidR="0079117F" w:rsidRPr="001D52BF" w:rsidRDefault="0079117F" w:rsidP="0079117F">
      <w:pPr>
        <w:pStyle w:val="Specification"/>
        <w:ind w:left="360" w:hanging="360"/>
        <w:jc w:val="both"/>
        <w:rPr>
          <w:rFonts w:cs="Calibri"/>
        </w:rPr>
      </w:pPr>
    </w:p>
    <w:p w14:paraId="798B61AF" w14:textId="77777777" w:rsidR="0079117F" w:rsidRPr="001D52BF" w:rsidRDefault="0079117F" w:rsidP="0079117F">
      <w:pPr>
        <w:pStyle w:val="Specification"/>
        <w:ind w:left="360" w:hanging="360"/>
        <w:jc w:val="both"/>
        <w:rPr>
          <w:rFonts w:cs="Calibri"/>
        </w:rPr>
      </w:pPr>
    </w:p>
    <w:p w14:paraId="732F6158" w14:textId="77777777" w:rsidR="0079117F" w:rsidRPr="001D52BF" w:rsidRDefault="0079117F" w:rsidP="0079117F">
      <w:pPr>
        <w:rPr>
          <w:rFonts w:cs="Calibri"/>
          <w:szCs w:val="24"/>
        </w:rPr>
        <w:sectPr w:rsidR="0079117F" w:rsidRPr="001D52BF">
          <w:pgSz w:w="11906" w:h="16838"/>
          <w:pgMar w:top="1134" w:right="1134" w:bottom="1134" w:left="1134" w:header="680" w:footer="344" w:gutter="0"/>
          <w:cols w:space="720"/>
        </w:sectPr>
      </w:pPr>
    </w:p>
    <w:p w14:paraId="7BB66706" w14:textId="77777777" w:rsidR="0079117F" w:rsidRPr="001D52BF" w:rsidRDefault="0079117F" w:rsidP="0079117F">
      <w:pPr>
        <w:rPr>
          <w:rFonts w:cs="Calibri"/>
          <w:b/>
          <w:bCs/>
        </w:rPr>
      </w:pPr>
      <w:r w:rsidRPr="001D52BF">
        <w:rPr>
          <w:rFonts w:cs="Calibri"/>
          <w:b/>
          <w:bCs/>
        </w:rPr>
        <w:t>Table 4: Preference Goal Requirements</w:t>
      </w:r>
      <w:r w:rsidRPr="001D52BF">
        <w:rPr>
          <w:rFonts w:cs="Calibri"/>
          <w:b/>
          <w:bCs/>
          <w:color w:val="FF0000"/>
        </w:rPr>
        <w:t xml:space="preserve"> </w:t>
      </w:r>
    </w:p>
    <w:tbl>
      <w:tblPr>
        <w:tblW w:w="10300" w:type="dxa"/>
        <w:tblInd w:w="118" w:type="dxa"/>
        <w:tblLook w:val="04A0" w:firstRow="1" w:lastRow="0" w:firstColumn="1" w:lastColumn="0" w:noHBand="0" w:noVBand="1"/>
      </w:tblPr>
      <w:tblGrid>
        <w:gridCol w:w="1375"/>
        <w:gridCol w:w="1874"/>
        <w:gridCol w:w="1726"/>
        <w:gridCol w:w="3402"/>
        <w:gridCol w:w="1923"/>
      </w:tblGrid>
      <w:tr w:rsidR="0079117F" w:rsidRPr="001D52BF" w14:paraId="33BDE175" w14:textId="77777777" w:rsidTr="007464E1">
        <w:trPr>
          <w:trHeight w:val="1040"/>
          <w:tblHeader/>
        </w:trPr>
        <w:tc>
          <w:tcPr>
            <w:tcW w:w="1375" w:type="dxa"/>
            <w:tcBorders>
              <w:top w:val="single" w:sz="8" w:space="0" w:color="4F81BD"/>
              <w:left w:val="single" w:sz="8" w:space="0" w:color="4F81BD"/>
              <w:bottom w:val="single" w:sz="8" w:space="0" w:color="4F81BD"/>
              <w:right w:val="single" w:sz="8" w:space="0" w:color="4F81BD"/>
            </w:tcBorders>
            <w:shd w:val="clear" w:color="auto" w:fill="DBE5F1"/>
            <w:hideMark/>
          </w:tcPr>
          <w:p w14:paraId="1F9B4D57" w14:textId="77777777" w:rsidR="0079117F" w:rsidRPr="001D52BF" w:rsidRDefault="0079117F" w:rsidP="007464E1">
            <w:pPr>
              <w:jc w:val="left"/>
              <w:rPr>
                <w:rFonts w:cs="Calibri"/>
                <w:b/>
                <w:bCs/>
                <w:color w:val="0E1B8D"/>
              </w:rPr>
            </w:pPr>
            <w:r w:rsidRPr="001D52BF">
              <w:rPr>
                <w:rFonts w:cs="Calibri"/>
                <w:b/>
                <w:bCs/>
                <w:color w:val="0E1B8D"/>
              </w:rPr>
              <w:t xml:space="preserve">Preference Goal Requirement  </w:t>
            </w:r>
          </w:p>
        </w:tc>
        <w:tc>
          <w:tcPr>
            <w:tcW w:w="1874" w:type="dxa"/>
            <w:tcBorders>
              <w:top w:val="single" w:sz="8" w:space="0" w:color="4F81BD"/>
              <w:left w:val="single" w:sz="8" w:space="0" w:color="4F81BD"/>
              <w:bottom w:val="single" w:sz="8" w:space="0" w:color="4F81BD"/>
              <w:right w:val="single" w:sz="8" w:space="0" w:color="4F81BD"/>
            </w:tcBorders>
            <w:shd w:val="clear" w:color="auto" w:fill="DBE5F1"/>
            <w:hideMark/>
          </w:tcPr>
          <w:p w14:paraId="23F2B555" w14:textId="77777777" w:rsidR="0079117F" w:rsidRPr="001D52BF" w:rsidRDefault="0079117F" w:rsidP="007464E1">
            <w:pPr>
              <w:jc w:val="left"/>
              <w:rPr>
                <w:rFonts w:cs="Calibri"/>
                <w:b/>
                <w:bCs/>
                <w:color w:val="0E1B8D"/>
              </w:rPr>
            </w:pPr>
            <w:r w:rsidRPr="001D52BF">
              <w:rPr>
                <w:rFonts w:cs="Calibri"/>
                <w:b/>
                <w:bCs/>
                <w:color w:val="0E1B8D"/>
              </w:rPr>
              <w:t>Preferential Goal Requirements</w:t>
            </w:r>
          </w:p>
        </w:tc>
        <w:tc>
          <w:tcPr>
            <w:tcW w:w="7051" w:type="dxa"/>
            <w:gridSpan w:val="3"/>
            <w:tcBorders>
              <w:top w:val="single" w:sz="8" w:space="0" w:color="4F81BD"/>
              <w:left w:val="nil"/>
              <w:bottom w:val="single" w:sz="8" w:space="0" w:color="4F81BD"/>
              <w:right w:val="single" w:sz="8" w:space="0" w:color="4F81BD"/>
            </w:tcBorders>
            <w:shd w:val="clear" w:color="auto" w:fill="DBE5F1"/>
            <w:hideMark/>
          </w:tcPr>
          <w:p w14:paraId="31235698" w14:textId="77777777" w:rsidR="0079117F" w:rsidRPr="001D52BF" w:rsidRDefault="0079117F" w:rsidP="007464E1">
            <w:pPr>
              <w:jc w:val="left"/>
              <w:rPr>
                <w:rFonts w:cs="Calibri"/>
                <w:b/>
                <w:bCs/>
                <w:color w:val="0E1B8D"/>
              </w:rPr>
            </w:pPr>
            <w:r w:rsidRPr="001D52BF">
              <w:rPr>
                <w:rFonts w:cs="Calibri"/>
                <w:b/>
                <w:bCs/>
                <w:color w:val="0E1B8D"/>
              </w:rPr>
              <w:t>Preferential Goal Requirements for (80/20) system</w:t>
            </w:r>
          </w:p>
        </w:tc>
      </w:tr>
      <w:tr w:rsidR="0079117F" w:rsidRPr="001D52BF" w14:paraId="37FD05A7" w14:textId="77777777" w:rsidTr="007464E1">
        <w:trPr>
          <w:trHeight w:val="2100"/>
          <w:tblHeader/>
        </w:trPr>
        <w:tc>
          <w:tcPr>
            <w:tcW w:w="1375" w:type="dxa"/>
            <w:tcBorders>
              <w:top w:val="nil"/>
              <w:left w:val="single" w:sz="8" w:space="0" w:color="4F81BD"/>
              <w:bottom w:val="single" w:sz="8" w:space="0" w:color="4F81BD"/>
              <w:right w:val="single" w:sz="8" w:space="0" w:color="4F81BD"/>
            </w:tcBorders>
            <w:shd w:val="clear" w:color="auto" w:fill="DBE5F1"/>
          </w:tcPr>
          <w:p w14:paraId="167F0FFC" w14:textId="77777777" w:rsidR="0079117F" w:rsidRPr="001D52BF" w:rsidRDefault="0079117F" w:rsidP="007464E1">
            <w:pPr>
              <w:jc w:val="left"/>
              <w:rPr>
                <w:rFonts w:cs="Calibri"/>
                <w:b/>
                <w:bCs/>
                <w:color w:val="0E1B8D"/>
              </w:rPr>
            </w:pPr>
          </w:p>
        </w:tc>
        <w:tc>
          <w:tcPr>
            <w:tcW w:w="1874" w:type="dxa"/>
            <w:tcBorders>
              <w:top w:val="nil"/>
              <w:left w:val="single" w:sz="8" w:space="0" w:color="4F81BD"/>
              <w:bottom w:val="single" w:sz="8" w:space="0" w:color="4F81BD"/>
              <w:right w:val="single" w:sz="8" w:space="0" w:color="4F81BD"/>
            </w:tcBorders>
            <w:shd w:val="clear" w:color="auto" w:fill="DBE5F1"/>
            <w:hideMark/>
          </w:tcPr>
          <w:p w14:paraId="2394FF28" w14:textId="77777777" w:rsidR="0079117F" w:rsidRPr="001D52BF" w:rsidRDefault="0079117F" w:rsidP="007464E1">
            <w:pPr>
              <w:jc w:val="left"/>
              <w:rPr>
                <w:rFonts w:cs="Calibri"/>
                <w:b/>
                <w:bCs/>
                <w:color w:val="0E1B8D"/>
              </w:rPr>
            </w:pPr>
            <w:r w:rsidRPr="001D52BF">
              <w:rPr>
                <w:rFonts w:cs="Calibri"/>
                <w:b/>
                <w:bCs/>
                <w:color w:val="0E1B8D"/>
              </w:rPr>
              <w:t>Preferential Goal Requirements allocated for this tender</w:t>
            </w:r>
          </w:p>
        </w:tc>
        <w:tc>
          <w:tcPr>
            <w:tcW w:w="1726" w:type="dxa"/>
            <w:tcBorders>
              <w:top w:val="nil"/>
              <w:left w:val="nil"/>
              <w:bottom w:val="single" w:sz="8" w:space="0" w:color="4F81BD"/>
              <w:right w:val="single" w:sz="8" w:space="0" w:color="4F81BD"/>
            </w:tcBorders>
            <w:shd w:val="clear" w:color="auto" w:fill="DBE5F1"/>
            <w:hideMark/>
          </w:tcPr>
          <w:p w14:paraId="260D5562" w14:textId="77777777" w:rsidR="0079117F" w:rsidRPr="001D52BF" w:rsidRDefault="0079117F" w:rsidP="007464E1">
            <w:pPr>
              <w:jc w:val="left"/>
              <w:rPr>
                <w:rFonts w:cs="Calibri"/>
                <w:b/>
                <w:bCs/>
                <w:color w:val="0E1B8D"/>
              </w:rPr>
            </w:pPr>
            <w:r w:rsidRPr="001D52BF">
              <w:rPr>
                <w:rFonts w:cs="Calibri"/>
                <w:b/>
                <w:bCs/>
                <w:color w:val="0E1B8D"/>
              </w:rPr>
              <w:t>Number of points</w:t>
            </w:r>
            <w:r w:rsidRPr="001D52BF">
              <w:rPr>
                <w:rFonts w:cs="Calibri"/>
                <w:b/>
                <w:bCs/>
                <w:color w:val="0E1B8D"/>
              </w:rPr>
              <w:br/>
              <w:t>allocated</w:t>
            </w:r>
            <w:r w:rsidRPr="001D52BF">
              <w:rPr>
                <w:rFonts w:cs="Calibri"/>
                <w:b/>
                <w:bCs/>
                <w:color w:val="0E1B8D"/>
              </w:rPr>
              <w:br/>
              <w:t>(80/20) system</w:t>
            </w:r>
            <w:r w:rsidRPr="001D52BF">
              <w:rPr>
                <w:rFonts w:cs="Calibri"/>
                <w:b/>
                <w:bCs/>
                <w:color w:val="0E1B8D"/>
              </w:rPr>
              <w:br/>
              <w:t>(To be completed by the organ of state)</w:t>
            </w:r>
          </w:p>
        </w:tc>
        <w:tc>
          <w:tcPr>
            <w:tcW w:w="3402" w:type="dxa"/>
            <w:tcBorders>
              <w:top w:val="nil"/>
              <w:left w:val="nil"/>
              <w:bottom w:val="single" w:sz="8" w:space="0" w:color="4F81BD"/>
              <w:right w:val="single" w:sz="8" w:space="0" w:color="4F81BD"/>
            </w:tcBorders>
            <w:shd w:val="clear" w:color="auto" w:fill="DBE5F1"/>
            <w:hideMark/>
          </w:tcPr>
          <w:p w14:paraId="68915EC0" w14:textId="77777777" w:rsidR="0079117F" w:rsidRPr="001D52BF" w:rsidRDefault="0079117F" w:rsidP="007464E1">
            <w:pPr>
              <w:ind w:right="-182"/>
              <w:jc w:val="left"/>
              <w:rPr>
                <w:rFonts w:cs="Calibri"/>
                <w:b/>
                <w:bCs/>
                <w:color w:val="0E1B8D"/>
              </w:rPr>
            </w:pPr>
            <w:r w:rsidRPr="001D52BF">
              <w:rPr>
                <w:rFonts w:cs="Calibri"/>
                <w:b/>
                <w:bCs/>
                <w:color w:val="0E1B8D"/>
              </w:rPr>
              <w:t xml:space="preserve">Substantiating evidence and evidence reference to be completed by bidder. </w:t>
            </w:r>
            <w:r w:rsidRPr="001D52BF">
              <w:rPr>
                <w:rFonts w:cs="Calibri"/>
                <w:b/>
                <w:bCs/>
                <w:color w:val="0E1B8D"/>
              </w:rPr>
              <w:br/>
              <w:t>Evaluation per requirement: Each requirement indicated in the table below must be completed and points will be allocated based on the evidence required below for the (80/20) system</w:t>
            </w:r>
          </w:p>
        </w:tc>
        <w:tc>
          <w:tcPr>
            <w:tcW w:w="1923" w:type="dxa"/>
            <w:tcBorders>
              <w:top w:val="nil"/>
              <w:left w:val="nil"/>
              <w:bottom w:val="single" w:sz="8" w:space="0" w:color="4F81BD"/>
              <w:right w:val="single" w:sz="8" w:space="0" w:color="4F81BD"/>
            </w:tcBorders>
            <w:shd w:val="clear" w:color="auto" w:fill="DBE5F1"/>
            <w:hideMark/>
          </w:tcPr>
          <w:p w14:paraId="2BECD6E6" w14:textId="77777777" w:rsidR="0079117F" w:rsidRPr="001D52BF" w:rsidRDefault="0079117F" w:rsidP="007464E1">
            <w:pPr>
              <w:jc w:val="left"/>
              <w:rPr>
                <w:rFonts w:cs="Calibri"/>
                <w:b/>
                <w:bCs/>
                <w:color w:val="0E1B8D"/>
              </w:rPr>
            </w:pPr>
            <w:r w:rsidRPr="001D52BF">
              <w:rPr>
                <w:rFonts w:cs="Calibri"/>
                <w:b/>
                <w:bCs/>
                <w:color w:val="0E1B8D"/>
              </w:rPr>
              <w:t>Evidence reference for the</w:t>
            </w:r>
            <w:r w:rsidRPr="001D52BF">
              <w:rPr>
                <w:rFonts w:cs="Calibri"/>
                <w:b/>
                <w:bCs/>
                <w:color w:val="FF0000"/>
                <w:sz w:val="28"/>
                <w:szCs w:val="28"/>
              </w:rPr>
              <w:t xml:space="preserve"> </w:t>
            </w:r>
            <w:r w:rsidRPr="001D52BF">
              <w:rPr>
                <w:rFonts w:cs="Calibri"/>
                <w:b/>
                <w:bCs/>
                <w:color w:val="FF0000"/>
                <w:sz w:val="28"/>
                <w:szCs w:val="28"/>
              </w:rPr>
              <w:br/>
            </w:r>
            <w:r w:rsidRPr="001D52BF">
              <w:rPr>
                <w:rFonts w:cs="Calibri"/>
                <w:b/>
                <w:bCs/>
                <w:color w:val="0E1B8D"/>
              </w:rPr>
              <w:t>(80/20) system</w:t>
            </w:r>
          </w:p>
        </w:tc>
      </w:tr>
      <w:tr w:rsidR="0079117F" w:rsidRPr="001D52BF" w14:paraId="6362A3DB" w14:textId="77777777" w:rsidTr="007464E1">
        <w:trPr>
          <w:trHeight w:val="741"/>
        </w:trPr>
        <w:tc>
          <w:tcPr>
            <w:tcW w:w="1375" w:type="dxa"/>
            <w:tcBorders>
              <w:top w:val="nil"/>
              <w:left w:val="single" w:sz="8" w:space="0" w:color="4F81BD"/>
              <w:bottom w:val="single" w:sz="8" w:space="0" w:color="4F81BD"/>
              <w:right w:val="single" w:sz="8" w:space="0" w:color="4F81BD"/>
            </w:tcBorders>
            <w:shd w:val="clear" w:color="auto" w:fill="DBE5F1"/>
          </w:tcPr>
          <w:p w14:paraId="00CEB82E" w14:textId="77777777" w:rsidR="0079117F" w:rsidRPr="001D52BF" w:rsidRDefault="0079117F" w:rsidP="007464E1">
            <w:pPr>
              <w:jc w:val="left"/>
              <w:rPr>
                <w:rFonts w:cs="Calibri"/>
                <w:b/>
                <w:bCs/>
                <w:color w:val="305496"/>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157C6E64" w14:textId="77777777" w:rsidR="0079117F" w:rsidRPr="001D52BF" w:rsidRDefault="0079117F" w:rsidP="007464E1">
            <w:pPr>
              <w:jc w:val="left"/>
              <w:rPr>
                <w:rFonts w:cs="Calibri"/>
                <w:b/>
                <w:bCs/>
                <w:color w:val="305496"/>
              </w:rPr>
            </w:pPr>
            <w:r w:rsidRPr="001D52BF">
              <w:rPr>
                <w:rFonts w:cs="Calibri"/>
                <w:b/>
                <w:bCs/>
              </w:rPr>
              <w:t>B-BBEE Requirements</w:t>
            </w:r>
          </w:p>
        </w:tc>
        <w:tc>
          <w:tcPr>
            <w:tcW w:w="1726" w:type="dxa"/>
            <w:tcBorders>
              <w:top w:val="nil"/>
              <w:left w:val="nil"/>
              <w:bottom w:val="single" w:sz="8" w:space="0" w:color="4F81BD"/>
              <w:right w:val="single" w:sz="8" w:space="0" w:color="4F81BD"/>
            </w:tcBorders>
            <w:shd w:val="clear" w:color="auto" w:fill="DBE5F1"/>
            <w:vAlign w:val="center"/>
            <w:hideMark/>
          </w:tcPr>
          <w:p w14:paraId="61A3B636" w14:textId="77777777" w:rsidR="0079117F" w:rsidRPr="001D52BF" w:rsidRDefault="0079117F" w:rsidP="007464E1">
            <w:pPr>
              <w:jc w:val="left"/>
              <w:rPr>
                <w:rFonts w:cs="Calibri"/>
                <w:b/>
                <w:bCs/>
                <w:color w:val="305496"/>
              </w:rPr>
            </w:pPr>
          </w:p>
        </w:tc>
        <w:tc>
          <w:tcPr>
            <w:tcW w:w="5325" w:type="dxa"/>
            <w:gridSpan w:val="2"/>
            <w:tcBorders>
              <w:top w:val="single" w:sz="8" w:space="0" w:color="4F81BD"/>
              <w:left w:val="nil"/>
              <w:bottom w:val="single" w:sz="8" w:space="0" w:color="4F81BD"/>
              <w:right w:val="single" w:sz="8" w:space="0" w:color="4F81BD"/>
            </w:tcBorders>
            <w:shd w:val="clear" w:color="auto" w:fill="DBE5F1"/>
            <w:hideMark/>
          </w:tcPr>
          <w:p w14:paraId="609230AF" w14:textId="77777777" w:rsidR="0079117F" w:rsidRPr="001D52BF" w:rsidRDefault="0079117F" w:rsidP="007464E1">
            <w:pPr>
              <w:jc w:val="left"/>
              <w:rPr>
                <w:rFonts w:cs="Calibri"/>
                <w:b/>
                <w:bCs/>
                <w:color w:val="0E1B8D"/>
              </w:rPr>
            </w:pPr>
            <w:r w:rsidRPr="001D52BF">
              <w:rPr>
                <w:rFonts w:cs="Calibri"/>
                <w:b/>
                <w:bCs/>
                <w:color w:val="0E1B8D"/>
              </w:rPr>
              <w:t> </w:t>
            </w:r>
          </w:p>
        </w:tc>
      </w:tr>
      <w:tr w:rsidR="0079117F" w:rsidRPr="001D52BF" w14:paraId="0C1626CF" w14:textId="77777777" w:rsidTr="007464E1">
        <w:trPr>
          <w:trHeight w:val="3309"/>
        </w:trPr>
        <w:tc>
          <w:tcPr>
            <w:tcW w:w="1375" w:type="dxa"/>
            <w:tcBorders>
              <w:top w:val="nil"/>
              <w:left w:val="single" w:sz="8" w:space="0" w:color="4F81BD"/>
              <w:bottom w:val="single" w:sz="8" w:space="0" w:color="4F81BD"/>
              <w:right w:val="single" w:sz="8" w:space="0" w:color="4F81BD"/>
            </w:tcBorders>
            <w:hideMark/>
          </w:tcPr>
          <w:p w14:paraId="5A34F32E" w14:textId="77777777" w:rsidR="0079117F" w:rsidRPr="001D52BF" w:rsidRDefault="0079117F" w:rsidP="007464E1">
            <w:pPr>
              <w:jc w:val="left"/>
              <w:rPr>
                <w:rFonts w:cs="Calibri"/>
              </w:rPr>
            </w:pPr>
            <w:r w:rsidRPr="001D52BF">
              <w:rPr>
                <w:rFonts w:cs="Calibri"/>
              </w:rPr>
              <w:t>1)</w:t>
            </w:r>
          </w:p>
        </w:tc>
        <w:tc>
          <w:tcPr>
            <w:tcW w:w="1874" w:type="dxa"/>
            <w:tcBorders>
              <w:top w:val="nil"/>
              <w:left w:val="single" w:sz="8" w:space="0" w:color="4F81BD"/>
              <w:bottom w:val="single" w:sz="8" w:space="0" w:color="4F81BD"/>
              <w:right w:val="single" w:sz="8" w:space="0" w:color="4F81BD"/>
            </w:tcBorders>
            <w:hideMark/>
          </w:tcPr>
          <w:p w14:paraId="3C6217C2" w14:textId="77777777" w:rsidR="0079117F" w:rsidRPr="001D52BF" w:rsidRDefault="0079117F" w:rsidP="007464E1">
            <w:pPr>
              <w:jc w:val="left"/>
              <w:rPr>
                <w:rFonts w:cs="Calibri"/>
                <w:b/>
                <w:bCs/>
              </w:rPr>
            </w:pPr>
            <w:r w:rsidRPr="001D52BF">
              <w:rPr>
                <w:rFonts w:cs="Calibri"/>
                <w:b/>
                <w:bCs/>
              </w:rPr>
              <w:t>B-BBEE Requirements:</w:t>
            </w:r>
          </w:p>
          <w:p w14:paraId="1A364479" w14:textId="77777777" w:rsidR="0079117F" w:rsidRPr="001D52BF" w:rsidRDefault="0079117F" w:rsidP="007464E1">
            <w:pPr>
              <w:jc w:val="left"/>
              <w:rPr>
                <w:rFonts w:cs="Calibri"/>
              </w:rPr>
            </w:pPr>
            <w:r w:rsidRPr="001D52BF">
              <w:rPr>
                <w:rFonts w:cs="Calibri"/>
              </w:rPr>
              <w:t>Promotion of Transformational Objectives.</w:t>
            </w:r>
          </w:p>
        </w:tc>
        <w:tc>
          <w:tcPr>
            <w:tcW w:w="1726" w:type="dxa"/>
            <w:tcBorders>
              <w:top w:val="nil"/>
              <w:left w:val="nil"/>
              <w:bottom w:val="single" w:sz="8" w:space="0" w:color="4F81BD"/>
              <w:right w:val="single" w:sz="8" w:space="0" w:color="4F81BD"/>
            </w:tcBorders>
            <w:vAlign w:val="center"/>
            <w:hideMark/>
          </w:tcPr>
          <w:p w14:paraId="2EED8503" w14:textId="77777777" w:rsidR="0079117F" w:rsidRPr="001D52BF" w:rsidRDefault="0079117F" w:rsidP="007464E1">
            <w:pPr>
              <w:jc w:val="left"/>
              <w:rPr>
                <w:rFonts w:cs="Calibri"/>
              </w:rPr>
            </w:pPr>
            <w:r w:rsidRPr="001D52BF">
              <w:rPr>
                <w:rFonts w:cs="Calibri"/>
              </w:rPr>
              <w:t>10,0</w:t>
            </w:r>
          </w:p>
        </w:tc>
        <w:tc>
          <w:tcPr>
            <w:tcW w:w="3402" w:type="dxa"/>
            <w:tcBorders>
              <w:top w:val="nil"/>
              <w:left w:val="nil"/>
              <w:bottom w:val="single" w:sz="8" w:space="0" w:color="4F81BD"/>
              <w:right w:val="single" w:sz="8" w:space="0" w:color="4F81BD"/>
            </w:tcBorders>
            <w:hideMark/>
          </w:tcPr>
          <w:p w14:paraId="6914A0A0" w14:textId="77777777" w:rsidR="0079117F" w:rsidRPr="001D52BF" w:rsidRDefault="0079117F" w:rsidP="007464E1">
            <w:pPr>
              <w:jc w:val="left"/>
              <w:rPr>
                <w:rFonts w:cs="Calibri"/>
                <w:b/>
                <w:bCs/>
              </w:rPr>
            </w:pPr>
            <w:r w:rsidRPr="001D52BF">
              <w:rPr>
                <w:rFonts w:cs="Calibri"/>
                <w:b/>
                <w:bCs/>
              </w:rPr>
              <w:t>Evidence:</w:t>
            </w:r>
            <w:r w:rsidRPr="001D52BF">
              <w:rPr>
                <w:rFonts w:cs="Calibri"/>
                <w:b/>
                <w:bCs/>
              </w:rPr>
              <w:br/>
            </w:r>
            <w:r w:rsidRPr="001D52BF">
              <w:rPr>
                <w:rFonts w:cs="Calibri"/>
              </w:rPr>
              <w:t>The Bidder must provide a copy of relevant evidence for the Preferential Goal points which the Bidder qualifies for.</w:t>
            </w:r>
            <w:r w:rsidRPr="001D52BF">
              <w:rPr>
                <w:rFonts w:cs="Calibri"/>
              </w:rPr>
              <w:br/>
            </w:r>
            <w:r w:rsidRPr="001D52BF">
              <w:rPr>
                <w:rFonts w:cs="Calibri"/>
              </w:rPr>
              <w:br/>
            </w:r>
            <w:r w:rsidRPr="001D52BF">
              <w:rPr>
                <w:rFonts w:cs="Calibri"/>
                <w:b/>
                <w:bCs/>
              </w:rPr>
              <w:t>Points allocation:</w:t>
            </w:r>
            <w:r w:rsidRPr="001D52BF">
              <w:rPr>
                <w:rFonts w:cs="Calibri"/>
                <w:b/>
                <w:bCs/>
              </w:rPr>
              <w:br/>
            </w:r>
            <w:r w:rsidRPr="001D52BF">
              <w:rPr>
                <w:rFonts w:cs="Calibri"/>
              </w:rPr>
              <w:t xml:space="preserve">Points will be allocated for bidders that meets the requirements as indicated in </w:t>
            </w:r>
            <w:r w:rsidRPr="001D52BF">
              <w:rPr>
                <w:rFonts w:cs="Calibri"/>
                <w:b/>
                <w:bCs/>
              </w:rPr>
              <w:t>table 5 in section 4.6.</w:t>
            </w:r>
          </w:p>
        </w:tc>
        <w:tc>
          <w:tcPr>
            <w:tcW w:w="1923" w:type="dxa"/>
            <w:tcBorders>
              <w:top w:val="nil"/>
              <w:left w:val="nil"/>
              <w:bottom w:val="single" w:sz="8" w:space="0" w:color="4F81BD"/>
              <w:right w:val="single" w:sz="8" w:space="0" w:color="4F81BD"/>
            </w:tcBorders>
            <w:hideMark/>
          </w:tcPr>
          <w:p w14:paraId="5763007A" w14:textId="77777777" w:rsidR="0079117F" w:rsidRPr="001D52BF" w:rsidRDefault="0079117F" w:rsidP="007464E1">
            <w:pPr>
              <w:jc w:val="left"/>
              <w:rPr>
                <w:rFonts w:cs="Calibri"/>
                <w:color w:val="FF0000"/>
              </w:rPr>
            </w:pPr>
            <w:r w:rsidRPr="001D52BF">
              <w:rPr>
                <w:rFonts w:cs="Calibri"/>
                <w:color w:val="FF0000"/>
              </w:rPr>
              <w:t xml:space="preserve">&lt;provide unique reference to locate </w:t>
            </w:r>
            <w:r w:rsidRPr="001D52BF">
              <w:rPr>
                <w:rFonts w:cs="Calibri"/>
                <w:b/>
                <w:bCs/>
                <w:color w:val="FF0000"/>
              </w:rPr>
              <w:t xml:space="preserve">(80/20) system </w:t>
            </w:r>
            <w:r w:rsidRPr="001D52BF">
              <w:rPr>
                <w:rFonts w:cs="Calibri"/>
                <w:color w:val="FF0000"/>
              </w:rPr>
              <w:t xml:space="preserve">substantiating evidence in the bid response – </w:t>
            </w:r>
            <w:r w:rsidRPr="001D52BF">
              <w:rPr>
                <w:rFonts w:cs="Calibri"/>
                <w:b/>
                <w:bCs/>
                <w:color w:val="FF0000"/>
              </w:rPr>
              <w:t>Annex A, section 5.4</w:t>
            </w:r>
            <w:r w:rsidRPr="001D52BF">
              <w:rPr>
                <w:rFonts w:cs="Calibri"/>
                <w:color w:val="FF0000"/>
              </w:rPr>
              <w:t>&gt;</w:t>
            </w:r>
          </w:p>
        </w:tc>
      </w:tr>
      <w:tr w:rsidR="0079117F" w:rsidRPr="001D52BF" w14:paraId="7891E528" w14:textId="77777777" w:rsidTr="007464E1">
        <w:trPr>
          <w:trHeight w:val="860"/>
        </w:trPr>
        <w:tc>
          <w:tcPr>
            <w:tcW w:w="1375" w:type="dxa"/>
            <w:tcBorders>
              <w:top w:val="nil"/>
              <w:left w:val="single" w:sz="8" w:space="0" w:color="4F81BD"/>
              <w:bottom w:val="single" w:sz="8" w:space="0" w:color="4F81BD"/>
              <w:right w:val="single" w:sz="8" w:space="0" w:color="4F81BD"/>
            </w:tcBorders>
            <w:shd w:val="clear" w:color="auto" w:fill="DBE5F1"/>
          </w:tcPr>
          <w:p w14:paraId="48DB888C" w14:textId="77777777" w:rsidR="0079117F" w:rsidRPr="001D52BF" w:rsidRDefault="0079117F" w:rsidP="007464E1">
            <w:pPr>
              <w:jc w:val="left"/>
              <w:rPr>
                <w:rFonts w:cs="Calibri"/>
                <w:b/>
                <w:bCs/>
                <w:color w:val="305496"/>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2912494A" w14:textId="77777777" w:rsidR="0079117F" w:rsidRPr="001D52BF" w:rsidRDefault="0079117F" w:rsidP="007464E1">
            <w:pPr>
              <w:jc w:val="left"/>
              <w:rPr>
                <w:rFonts w:cs="Calibri"/>
                <w:b/>
                <w:bCs/>
                <w:color w:val="305496"/>
              </w:rPr>
            </w:pPr>
            <w:r w:rsidRPr="001D52BF">
              <w:rPr>
                <w:rFonts w:cs="Calibri"/>
                <w:b/>
                <w:bCs/>
                <w:color w:val="305496"/>
              </w:rPr>
              <w:t>Specific Goals: </w:t>
            </w:r>
          </w:p>
        </w:tc>
        <w:tc>
          <w:tcPr>
            <w:tcW w:w="1726" w:type="dxa"/>
            <w:tcBorders>
              <w:top w:val="nil"/>
              <w:left w:val="nil"/>
              <w:bottom w:val="single" w:sz="8" w:space="0" w:color="4F81BD"/>
              <w:right w:val="single" w:sz="8" w:space="0" w:color="4F81BD"/>
            </w:tcBorders>
            <w:shd w:val="clear" w:color="auto" w:fill="DBE5F1"/>
            <w:vAlign w:val="center"/>
            <w:hideMark/>
          </w:tcPr>
          <w:p w14:paraId="3D925AF9" w14:textId="77777777" w:rsidR="0079117F" w:rsidRPr="001D52BF" w:rsidRDefault="0079117F" w:rsidP="007464E1">
            <w:pPr>
              <w:jc w:val="left"/>
              <w:rPr>
                <w:rFonts w:cs="Calibri"/>
                <w:b/>
                <w:bCs/>
                <w:color w:val="0E1B8D"/>
              </w:rPr>
            </w:pPr>
            <w:r w:rsidRPr="001D52BF">
              <w:rPr>
                <w:rFonts w:cs="Calibri"/>
                <w:b/>
                <w:bCs/>
                <w:color w:val="0E1B8D"/>
              </w:rPr>
              <w:t>10,0</w:t>
            </w:r>
          </w:p>
        </w:tc>
        <w:tc>
          <w:tcPr>
            <w:tcW w:w="5325" w:type="dxa"/>
            <w:gridSpan w:val="2"/>
            <w:tcBorders>
              <w:top w:val="single" w:sz="8" w:space="0" w:color="4F81BD"/>
              <w:left w:val="nil"/>
              <w:bottom w:val="single" w:sz="8" w:space="0" w:color="4F81BD"/>
              <w:right w:val="single" w:sz="8" w:space="0" w:color="4F81BD"/>
            </w:tcBorders>
            <w:shd w:val="clear" w:color="auto" w:fill="DBE5F1"/>
            <w:hideMark/>
          </w:tcPr>
          <w:p w14:paraId="32B8DA0D" w14:textId="77777777" w:rsidR="0079117F" w:rsidRPr="001D52BF" w:rsidRDefault="0079117F" w:rsidP="007464E1">
            <w:pPr>
              <w:jc w:val="left"/>
              <w:rPr>
                <w:rFonts w:cs="Calibri"/>
                <w:b/>
                <w:bCs/>
                <w:color w:val="0E1B8D"/>
              </w:rPr>
            </w:pPr>
            <w:r w:rsidRPr="001D52BF">
              <w:rPr>
                <w:rFonts w:cs="Calibri"/>
                <w:b/>
                <w:bCs/>
                <w:color w:val="0E1B8D"/>
              </w:rPr>
              <w:t> </w:t>
            </w:r>
          </w:p>
        </w:tc>
      </w:tr>
      <w:tr w:rsidR="0079117F" w:rsidRPr="001D52BF" w14:paraId="29598E70" w14:textId="77777777" w:rsidTr="007464E1">
        <w:trPr>
          <w:trHeight w:val="4080"/>
        </w:trPr>
        <w:tc>
          <w:tcPr>
            <w:tcW w:w="1375" w:type="dxa"/>
            <w:tcBorders>
              <w:top w:val="nil"/>
              <w:left w:val="single" w:sz="8" w:space="0" w:color="4F81BD"/>
              <w:bottom w:val="single" w:sz="8" w:space="0" w:color="4F81BD"/>
              <w:right w:val="single" w:sz="8" w:space="0" w:color="4F81BD"/>
            </w:tcBorders>
            <w:hideMark/>
          </w:tcPr>
          <w:p w14:paraId="101137D4" w14:textId="77777777" w:rsidR="0079117F" w:rsidRPr="001D52BF" w:rsidRDefault="0079117F" w:rsidP="007464E1">
            <w:pPr>
              <w:jc w:val="left"/>
              <w:rPr>
                <w:rFonts w:cs="Calibri"/>
                <w:szCs w:val="24"/>
                <w:lang w:eastAsia="en-GB"/>
              </w:rPr>
            </w:pPr>
            <w:r w:rsidRPr="001D52BF">
              <w:rPr>
                <w:rFonts w:cs="Calibri"/>
                <w:szCs w:val="24"/>
                <w:lang w:eastAsia="en-GB"/>
              </w:rPr>
              <w:t>2)</w:t>
            </w:r>
          </w:p>
        </w:tc>
        <w:tc>
          <w:tcPr>
            <w:tcW w:w="1874" w:type="dxa"/>
            <w:tcBorders>
              <w:top w:val="nil"/>
              <w:left w:val="single" w:sz="8" w:space="0" w:color="4F81BD"/>
              <w:bottom w:val="single" w:sz="8" w:space="0" w:color="4F81BD"/>
              <w:right w:val="single" w:sz="8" w:space="0" w:color="4F81BD"/>
            </w:tcBorders>
            <w:hideMark/>
          </w:tcPr>
          <w:p w14:paraId="0E3A4A37" w14:textId="4FD16D47" w:rsidR="0079117F" w:rsidRPr="001D52BF" w:rsidRDefault="00C62FCD" w:rsidP="007464E1">
            <w:pPr>
              <w:jc w:val="left"/>
              <w:rPr>
                <w:rFonts w:cs="Calibri"/>
              </w:rPr>
            </w:pPr>
            <w:r w:rsidRPr="001D52BF">
              <w:t>The promotion of enterprises located in a specific province for work to be done, or services to be rendered in that province; </w:t>
            </w:r>
          </w:p>
        </w:tc>
        <w:tc>
          <w:tcPr>
            <w:tcW w:w="1726" w:type="dxa"/>
            <w:tcBorders>
              <w:top w:val="nil"/>
              <w:left w:val="nil"/>
              <w:bottom w:val="single" w:sz="8" w:space="0" w:color="4F81BD"/>
              <w:right w:val="single" w:sz="8" w:space="0" w:color="4F81BD"/>
            </w:tcBorders>
            <w:vAlign w:val="center"/>
            <w:hideMark/>
          </w:tcPr>
          <w:p w14:paraId="6D3DD70D" w14:textId="77777777" w:rsidR="0079117F" w:rsidRPr="001D52BF" w:rsidRDefault="0079117F" w:rsidP="007464E1">
            <w:pPr>
              <w:jc w:val="left"/>
              <w:rPr>
                <w:rFonts w:cs="Calibri"/>
              </w:rPr>
            </w:pPr>
            <w:r w:rsidRPr="001D52BF">
              <w:rPr>
                <w:rFonts w:cs="Calibri"/>
              </w:rPr>
              <w:t>10,0</w:t>
            </w:r>
          </w:p>
        </w:tc>
        <w:tc>
          <w:tcPr>
            <w:tcW w:w="3402" w:type="dxa"/>
            <w:tcBorders>
              <w:top w:val="nil"/>
              <w:left w:val="nil"/>
              <w:bottom w:val="single" w:sz="8" w:space="0" w:color="4F81BD"/>
              <w:right w:val="single" w:sz="8" w:space="0" w:color="4F81BD"/>
            </w:tcBorders>
            <w:hideMark/>
          </w:tcPr>
          <w:p w14:paraId="793BB835" w14:textId="77777777" w:rsidR="00C62FCD" w:rsidRPr="001D52BF" w:rsidRDefault="00C62FCD" w:rsidP="00C62FCD">
            <w:pPr>
              <w:jc w:val="left"/>
              <w:rPr>
                <w:b/>
                <w:bCs/>
              </w:rPr>
            </w:pPr>
            <w:r w:rsidRPr="001D52BF">
              <w:rPr>
                <w:b/>
                <w:bCs/>
              </w:rPr>
              <w:t>Evidence:</w:t>
            </w:r>
          </w:p>
          <w:p w14:paraId="0316CE1B" w14:textId="0F70657B" w:rsidR="00C62FCD" w:rsidRPr="001D52BF" w:rsidRDefault="00C62FCD" w:rsidP="00C62FCD">
            <w:pPr>
              <w:jc w:val="left"/>
            </w:pPr>
            <w:r w:rsidRPr="001D52BF">
              <w:t xml:space="preserve">The Bidder needs to provide a narrative section as part of their Preferential Goals Plan and also include this in the Activity Plan with clear milestones indicating the commitment by the Bidder </w:t>
            </w:r>
            <w:r w:rsidR="00676A46" w:rsidRPr="001D52BF">
              <w:t>to promote</w:t>
            </w:r>
            <w:r w:rsidRPr="001D52BF">
              <w:t xml:space="preserve"> enterprises located in a specific province for work to be done, or services to be rendered in that province for the duration of the contact.</w:t>
            </w:r>
          </w:p>
          <w:p w14:paraId="1CED973C" w14:textId="65F1E60A" w:rsidR="00C62FCD" w:rsidRDefault="00C62FCD" w:rsidP="00C62FCD">
            <w:pPr>
              <w:jc w:val="left"/>
            </w:pPr>
          </w:p>
          <w:p w14:paraId="0C12FCFB" w14:textId="4F7FD983" w:rsidR="00676A46" w:rsidRDefault="00676A46" w:rsidP="00C62FCD">
            <w:pPr>
              <w:jc w:val="left"/>
            </w:pPr>
          </w:p>
          <w:p w14:paraId="76C8567F" w14:textId="77777777" w:rsidR="00676A46" w:rsidRPr="001D52BF" w:rsidRDefault="00676A46" w:rsidP="00C62FCD">
            <w:pPr>
              <w:jc w:val="left"/>
            </w:pPr>
          </w:p>
          <w:p w14:paraId="61CF9FD4" w14:textId="77777777" w:rsidR="00C62FCD" w:rsidRPr="001D52BF" w:rsidRDefault="00C62FCD" w:rsidP="00C62FCD">
            <w:pPr>
              <w:jc w:val="left"/>
              <w:rPr>
                <w:b/>
                <w:bCs/>
              </w:rPr>
            </w:pPr>
            <w:r w:rsidRPr="001D52BF">
              <w:rPr>
                <w:b/>
                <w:bCs/>
              </w:rPr>
              <w:t>Points allocation:</w:t>
            </w:r>
          </w:p>
          <w:p w14:paraId="75338059" w14:textId="532E019B" w:rsidR="00C62FCD" w:rsidRPr="001D52BF" w:rsidRDefault="00C62FCD" w:rsidP="00C62FCD">
            <w:pPr>
              <w:jc w:val="left"/>
              <w:rPr>
                <w:color w:val="FF0000"/>
              </w:rPr>
            </w:pPr>
            <w:r w:rsidRPr="001D52BF">
              <w:rPr>
                <w:color w:val="FF0000"/>
              </w:rPr>
              <w:t xml:space="preserve">0 points = </w:t>
            </w:r>
            <w:r w:rsidR="00676A46">
              <w:rPr>
                <w:color w:val="FF0000"/>
              </w:rPr>
              <w:t>outside KZN</w:t>
            </w:r>
          </w:p>
          <w:p w14:paraId="53CFCB98" w14:textId="5E1B1D60" w:rsidR="00C62FCD" w:rsidRPr="001D52BF" w:rsidRDefault="00676A46" w:rsidP="00C62FCD">
            <w:pPr>
              <w:jc w:val="left"/>
              <w:rPr>
                <w:color w:val="FF0000"/>
              </w:rPr>
            </w:pPr>
            <w:r>
              <w:rPr>
                <w:color w:val="FF0000"/>
              </w:rPr>
              <w:t>10</w:t>
            </w:r>
            <w:r w:rsidR="00C62FCD" w:rsidRPr="001D52BF">
              <w:rPr>
                <w:color w:val="FF0000"/>
              </w:rPr>
              <w:t xml:space="preserve"> points = </w:t>
            </w:r>
            <w:r>
              <w:rPr>
                <w:color w:val="FF0000"/>
              </w:rPr>
              <w:t>Within KZN</w:t>
            </w:r>
          </w:p>
          <w:p w14:paraId="786FFAF7" w14:textId="4E27A927" w:rsidR="0079117F" w:rsidRPr="001D52BF" w:rsidRDefault="0079117F" w:rsidP="00C62FCD">
            <w:pPr>
              <w:spacing w:after="240"/>
              <w:jc w:val="left"/>
              <w:rPr>
                <w:rFonts w:cs="Calibri"/>
                <w:b/>
                <w:bCs/>
              </w:rPr>
            </w:pPr>
            <w:r w:rsidRPr="001D52BF">
              <w:rPr>
                <w:rFonts w:cs="Calibri"/>
                <w:b/>
                <w:bCs/>
              </w:rPr>
              <w:br/>
            </w:r>
          </w:p>
        </w:tc>
        <w:tc>
          <w:tcPr>
            <w:tcW w:w="1923" w:type="dxa"/>
            <w:tcBorders>
              <w:top w:val="nil"/>
              <w:left w:val="nil"/>
              <w:bottom w:val="single" w:sz="8" w:space="0" w:color="4F81BD"/>
              <w:right w:val="single" w:sz="8" w:space="0" w:color="4F81BD"/>
            </w:tcBorders>
            <w:hideMark/>
          </w:tcPr>
          <w:p w14:paraId="7AFBCFA3" w14:textId="77777777" w:rsidR="0079117F" w:rsidRPr="001D52BF" w:rsidRDefault="0079117F" w:rsidP="007464E1">
            <w:pPr>
              <w:jc w:val="left"/>
              <w:rPr>
                <w:rFonts w:cs="Calibri"/>
                <w:color w:val="FF0000"/>
              </w:rPr>
            </w:pPr>
            <w:r w:rsidRPr="001D52BF">
              <w:rPr>
                <w:rFonts w:cs="Calibri"/>
                <w:color w:val="FF0000"/>
              </w:rPr>
              <w:t xml:space="preserve">&lt;provide unique reference to locate </w:t>
            </w:r>
            <w:r w:rsidRPr="001D52BF">
              <w:rPr>
                <w:rFonts w:cs="Calibri"/>
                <w:b/>
                <w:bCs/>
                <w:color w:val="FF0000"/>
              </w:rPr>
              <w:t xml:space="preserve">(80/20) system </w:t>
            </w:r>
            <w:r w:rsidRPr="001D52BF">
              <w:rPr>
                <w:rFonts w:cs="Calibri"/>
                <w:color w:val="FF0000"/>
              </w:rPr>
              <w:t xml:space="preserve">substantiating evidence in the bid response – </w:t>
            </w:r>
            <w:r w:rsidRPr="001D52BF">
              <w:rPr>
                <w:rFonts w:cs="Calibri"/>
                <w:b/>
                <w:bCs/>
                <w:color w:val="FF0000"/>
              </w:rPr>
              <w:t>Annex A, section 5.4</w:t>
            </w:r>
            <w:r w:rsidRPr="001D52BF">
              <w:rPr>
                <w:rFonts w:cs="Calibri"/>
                <w:color w:val="FF0000"/>
              </w:rPr>
              <w:t>&gt;</w:t>
            </w:r>
          </w:p>
        </w:tc>
      </w:tr>
      <w:tr w:rsidR="0079117F" w:rsidRPr="001D52BF" w14:paraId="2E2CFDAB" w14:textId="77777777" w:rsidTr="007464E1">
        <w:trPr>
          <w:trHeight w:val="860"/>
        </w:trPr>
        <w:tc>
          <w:tcPr>
            <w:tcW w:w="1375" w:type="dxa"/>
            <w:tcBorders>
              <w:top w:val="nil"/>
              <w:left w:val="single" w:sz="8" w:space="0" w:color="4F81BD"/>
              <w:bottom w:val="single" w:sz="8" w:space="0" w:color="4F81BD"/>
              <w:right w:val="single" w:sz="8" w:space="0" w:color="4F81BD"/>
            </w:tcBorders>
            <w:shd w:val="clear" w:color="auto" w:fill="DBE5F1"/>
          </w:tcPr>
          <w:p w14:paraId="6BBA19A7" w14:textId="77777777" w:rsidR="0079117F" w:rsidRPr="001D52BF" w:rsidRDefault="0079117F" w:rsidP="007464E1">
            <w:pPr>
              <w:rPr>
                <w:rFonts w:cs="Calibri"/>
                <w:b/>
                <w:bCs/>
                <w:color w:val="0E1B8D"/>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5D7719FF" w14:textId="77777777" w:rsidR="0079117F" w:rsidRPr="001D52BF" w:rsidRDefault="0079117F" w:rsidP="007464E1">
            <w:pPr>
              <w:rPr>
                <w:rFonts w:cs="Calibri"/>
                <w:b/>
                <w:bCs/>
                <w:color w:val="0E1B8D"/>
              </w:rPr>
            </w:pPr>
            <w:r w:rsidRPr="001D52BF">
              <w:rPr>
                <w:rFonts w:cs="Calibri"/>
                <w:b/>
                <w:bCs/>
                <w:color w:val="0E1B8D"/>
              </w:rPr>
              <w:t>Total Point Allocation:</w:t>
            </w:r>
          </w:p>
        </w:tc>
        <w:tc>
          <w:tcPr>
            <w:tcW w:w="1726" w:type="dxa"/>
            <w:tcBorders>
              <w:top w:val="nil"/>
              <w:left w:val="nil"/>
              <w:bottom w:val="single" w:sz="8" w:space="0" w:color="4F81BD"/>
              <w:right w:val="single" w:sz="8" w:space="0" w:color="4F81BD"/>
            </w:tcBorders>
            <w:shd w:val="clear" w:color="auto" w:fill="DBE5F1"/>
            <w:vAlign w:val="center"/>
            <w:hideMark/>
          </w:tcPr>
          <w:p w14:paraId="3D2D2F11" w14:textId="77777777" w:rsidR="0079117F" w:rsidRPr="001D52BF" w:rsidRDefault="0079117F" w:rsidP="007464E1">
            <w:pPr>
              <w:jc w:val="center"/>
              <w:rPr>
                <w:rFonts w:cs="Calibri"/>
                <w:b/>
                <w:bCs/>
                <w:color w:val="0E1B8D"/>
              </w:rPr>
            </w:pPr>
            <w:r w:rsidRPr="001D52BF">
              <w:rPr>
                <w:rFonts w:cs="Calibri"/>
                <w:b/>
                <w:bCs/>
                <w:color w:val="0E1B8D"/>
              </w:rPr>
              <w:t>20,0</w:t>
            </w:r>
          </w:p>
        </w:tc>
        <w:tc>
          <w:tcPr>
            <w:tcW w:w="5325" w:type="dxa"/>
            <w:gridSpan w:val="2"/>
            <w:tcBorders>
              <w:top w:val="single" w:sz="8" w:space="0" w:color="4F81BD"/>
              <w:left w:val="nil"/>
              <w:bottom w:val="nil"/>
              <w:right w:val="nil"/>
            </w:tcBorders>
            <w:hideMark/>
          </w:tcPr>
          <w:p w14:paraId="09737A71" w14:textId="77777777" w:rsidR="0079117F" w:rsidRPr="001D52BF" w:rsidRDefault="0079117F" w:rsidP="007464E1">
            <w:pPr>
              <w:rPr>
                <w:rFonts w:cs="Calibri"/>
                <w:b/>
                <w:bCs/>
                <w:color w:val="0E1B8D"/>
              </w:rPr>
            </w:pPr>
            <w:r w:rsidRPr="001D52BF">
              <w:rPr>
                <w:rFonts w:cs="Calibri"/>
                <w:b/>
                <w:bCs/>
                <w:color w:val="0E1B8D"/>
              </w:rPr>
              <w:t> </w:t>
            </w:r>
          </w:p>
        </w:tc>
      </w:tr>
    </w:tbl>
    <w:p w14:paraId="43C08413" w14:textId="77777777" w:rsidR="00A35451" w:rsidRPr="001D52BF" w:rsidRDefault="00A35451" w:rsidP="0079117F">
      <w:pPr>
        <w:ind w:left="1560" w:hanging="993"/>
        <w:rPr>
          <w:rFonts w:asciiTheme="minorHAnsi" w:hAnsiTheme="minorHAnsi" w:cstheme="minorHAnsi"/>
          <w:b/>
          <w:bCs/>
        </w:rPr>
      </w:pPr>
    </w:p>
    <w:p w14:paraId="1138777A" w14:textId="77777777" w:rsidR="00A35451" w:rsidRPr="001D52BF" w:rsidRDefault="00A35451" w:rsidP="0079117F">
      <w:pPr>
        <w:ind w:left="1560" w:hanging="993"/>
        <w:rPr>
          <w:rFonts w:asciiTheme="minorHAnsi" w:hAnsiTheme="minorHAnsi" w:cstheme="minorHAnsi"/>
          <w:b/>
          <w:bCs/>
        </w:rPr>
      </w:pPr>
    </w:p>
    <w:p w14:paraId="100F5D0E" w14:textId="77777777" w:rsidR="00A35451" w:rsidRPr="001D52BF" w:rsidRDefault="00A35451" w:rsidP="0079117F">
      <w:pPr>
        <w:ind w:left="1560" w:hanging="993"/>
        <w:rPr>
          <w:rFonts w:asciiTheme="minorHAnsi" w:hAnsiTheme="minorHAnsi" w:cstheme="minorHAnsi"/>
          <w:b/>
          <w:bCs/>
        </w:rPr>
      </w:pPr>
    </w:p>
    <w:p w14:paraId="7B46A72B" w14:textId="77777777" w:rsidR="00A35451" w:rsidRPr="001D52BF" w:rsidRDefault="00A35451" w:rsidP="0079117F">
      <w:pPr>
        <w:ind w:left="1560" w:hanging="993"/>
        <w:rPr>
          <w:rFonts w:asciiTheme="minorHAnsi" w:hAnsiTheme="minorHAnsi" w:cstheme="minorHAnsi"/>
          <w:b/>
          <w:bCs/>
        </w:rPr>
      </w:pPr>
    </w:p>
    <w:p w14:paraId="5E42B95E" w14:textId="77777777" w:rsidR="00A35451" w:rsidRPr="001D52BF" w:rsidRDefault="00A35451" w:rsidP="0079117F">
      <w:pPr>
        <w:ind w:left="1560" w:hanging="993"/>
        <w:rPr>
          <w:rFonts w:asciiTheme="minorHAnsi" w:hAnsiTheme="minorHAnsi" w:cstheme="minorHAnsi"/>
          <w:b/>
          <w:bCs/>
        </w:rPr>
      </w:pPr>
    </w:p>
    <w:p w14:paraId="40C3E031" w14:textId="77777777" w:rsidR="00A35451" w:rsidRPr="001D52BF" w:rsidRDefault="00A35451" w:rsidP="0079117F">
      <w:pPr>
        <w:ind w:left="1560" w:hanging="993"/>
        <w:rPr>
          <w:rFonts w:asciiTheme="minorHAnsi" w:hAnsiTheme="minorHAnsi" w:cstheme="minorHAnsi"/>
          <w:b/>
          <w:bCs/>
        </w:rPr>
      </w:pPr>
    </w:p>
    <w:p w14:paraId="0819E4AD" w14:textId="77777777" w:rsidR="00A35451" w:rsidRPr="001D52BF" w:rsidRDefault="00A35451" w:rsidP="0079117F">
      <w:pPr>
        <w:ind w:left="1560" w:hanging="993"/>
        <w:rPr>
          <w:rFonts w:asciiTheme="minorHAnsi" w:hAnsiTheme="minorHAnsi" w:cstheme="minorHAnsi"/>
          <w:b/>
          <w:bCs/>
        </w:rPr>
      </w:pPr>
    </w:p>
    <w:p w14:paraId="47DD1918" w14:textId="77777777" w:rsidR="00A35451" w:rsidRPr="001D52BF" w:rsidRDefault="00A35451" w:rsidP="0079117F">
      <w:pPr>
        <w:ind w:left="1560" w:hanging="993"/>
        <w:rPr>
          <w:rFonts w:asciiTheme="minorHAnsi" w:hAnsiTheme="minorHAnsi" w:cstheme="minorHAnsi"/>
          <w:b/>
          <w:bCs/>
        </w:rPr>
      </w:pPr>
    </w:p>
    <w:p w14:paraId="300CAB03" w14:textId="77777777" w:rsidR="00A35451" w:rsidRPr="001D52BF" w:rsidRDefault="00A35451" w:rsidP="0079117F">
      <w:pPr>
        <w:ind w:left="1560" w:hanging="993"/>
        <w:rPr>
          <w:rFonts w:asciiTheme="minorHAnsi" w:hAnsiTheme="minorHAnsi" w:cstheme="minorHAnsi"/>
          <w:b/>
          <w:bCs/>
        </w:rPr>
      </w:pPr>
    </w:p>
    <w:p w14:paraId="0D87A8CA" w14:textId="77777777" w:rsidR="00A35451" w:rsidRPr="001D52BF" w:rsidRDefault="00A35451" w:rsidP="0079117F">
      <w:pPr>
        <w:ind w:left="1560" w:hanging="993"/>
        <w:rPr>
          <w:rFonts w:asciiTheme="minorHAnsi" w:hAnsiTheme="minorHAnsi" w:cstheme="minorHAnsi"/>
          <w:b/>
          <w:bCs/>
        </w:rPr>
      </w:pPr>
    </w:p>
    <w:p w14:paraId="78A08F8A" w14:textId="77777777" w:rsidR="00A35451" w:rsidRPr="001D52BF" w:rsidRDefault="00A35451" w:rsidP="0079117F">
      <w:pPr>
        <w:ind w:left="1560" w:hanging="993"/>
        <w:rPr>
          <w:rFonts w:asciiTheme="minorHAnsi" w:hAnsiTheme="minorHAnsi" w:cstheme="minorHAnsi"/>
          <w:b/>
          <w:bCs/>
        </w:rPr>
      </w:pPr>
    </w:p>
    <w:p w14:paraId="6665B6A5" w14:textId="77777777" w:rsidR="00A35451" w:rsidRPr="001D52BF" w:rsidRDefault="00A35451" w:rsidP="0079117F">
      <w:pPr>
        <w:ind w:left="1560" w:hanging="993"/>
        <w:rPr>
          <w:rFonts w:asciiTheme="minorHAnsi" w:hAnsiTheme="minorHAnsi" w:cstheme="minorHAnsi"/>
          <w:b/>
          <w:bCs/>
        </w:rPr>
      </w:pPr>
    </w:p>
    <w:p w14:paraId="5313B4DF" w14:textId="77777777" w:rsidR="00A35451" w:rsidRPr="001D52BF" w:rsidRDefault="00A35451" w:rsidP="0079117F">
      <w:pPr>
        <w:ind w:left="1560" w:hanging="993"/>
        <w:rPr>
          <w:rFonts w:asciiTheme="minorHAnsi" w:hAnsiTheme="minorHAnsi" w:cstheme="minorHAnsi"/>
          <w:b/>
          <w:bCs/>
        </w:rPr>
      </w:pPr>
    </w:p>
    <w:p w14:paraId="0F0C60F1" w14:textId="671CB334" w:rsidR="0079117F" w:rsidRPr="001D52BF" w:rsidRDefault="0079117F" w:rsidP="0079117F">
      <w:pPr>
        <w:ind w:left="1560" w:hanging="993"/>
        <w:rPr>
          <w:rFonts w:asciiTheme="minorHAnsi" w:hAnsiTheme="minorHAnsi" w:cstheme="minorHAnsi"/>
          <w:b/>
          <w:bCs/>
        </w:rPr>
      </w:pPr>
      <w:r w:rsidRPr="001D52BF">
        <w:rPr>
          <w:rFonts w:asciiTheme="minorHAnsi" w:hAnsiTheme="minorHAnsi" w:cstheme="minorHAnsi"/>
          <w:b/>
          <w:bCs/>
        </w:rPr>
        <w:t>Table 5: B-BBEE Points as part of the Preference Goal requirements.</w:t>
      </w:r>
    </w:p>
    <w:tbl>
      <w:tblPr>
        <w:tblW w:w="9781"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5670"/>
      </w:tblGrid>
      <w:tr w:rsidR="0079117F" w:rsidRPr="001D52BF" w14:paraId="1C0B5C93" w14:textId="77777777" w:rsidTr="007464E1">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68EFAC87" w14:textId="77777777" w:rsidR="0079117F" w:rsidRPr="001D52BF" w:rsidRDefault="0079117F" w:rsidP="007464E1">
            <w:pPr>
              <w:kinsoku w:val="0"/>
              <w:overflowPunct w:val="0"/>
              <w:spacing w:before="96"/>
              <w:jc w:val="center"/>
              <w:textAlignment w:val="baseline"/>
              <w:rPr>
                <w:rFonts w:asciiTheme="minorHAnsi" w:hAnsiTheme="minorHAnsi" w:cstheme="minorHAnsi"/>
                <w:b/>
              </w:rPr>
            </w:pPr>
            <w:r w:rsidRPr="001D52BF">
              <w:rPr>
                <w:rFonts w:asciiTheme="minorHAnsi" w:hAnsiTheme="minorHAnsi" w:cstheme="minorHAnsi"/>
                <w:b/>
                <w:kern w:val="24"/>
                <w:lang w:eastAsia="en-GB"/>
              </w:rPr>
              <w:t>B-BBEE Status Level of Contributor</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4DBAB2F9" w14:textId="77777777" w:rsidR="0079117F" w:rsidRPr="001D52BF" w:rsidRDefault="0079117F" w:rsidP="007464E1">
            <w:pPr>
              <w:kinsoku w:val="0"/>
              <w:overflowPunct w:val="0"/>
              <w:spacing w:before="96"/>
              <w:jc w:val="center"/>
              <w:textAlignment w:val="baseline"/>
              <w:rPr>
                <w:rFonts w:asciiTheme="minorHAnsi" w:hAnsiTheme="minorHAnsi" w:cstheme="minorHAnsi"/>
                <w:b/>
                <w:kern w:val="24"/>
                <w:lang w:eastAsia="en-GB"/>
              </w:rPr>
            </w:pPr>
            <w:r w:rsidRPr="001D52BF">
              <w:rPr>
                <w:rFonts w:asciiTheme="minorHAnsi" w:hAnsiTheme="minorHAnsi" w:cstheme="minorHAnsi"/>
                <w:b/>
                <w:kern w:val="24"/>
                <w:lang w:eastAsia="en-GB"/>
              </w:rPr>
              <w:t>Number of points</w:t>
            </w:r>
          </w:p>
          <w:p w14:paraId="0E70E4EF" w14:textId="77777777" w:rsidR="0079117F" w:rsidRPr="001D52BF" w:rsidRDefault="0079117F" w:rsidP="007464E1">
            <w:pPr>
              <w:kinsoku w:val="0"/>
              <w:overflowPunct w:val="0"/>
              <w:spacing w:before="96"/>
              <w:jc w:val="center"/>
              <w:textAlignment w:val="baseline"/>
              <w:rPr>
                <w:rFonts w:asciiTheme="minorHAnsi" w:hAnsiTheme="minorHAnsi" w:cstheme="minorHAnsi"/>
                <w:b/>
                <w:lang w:eastAsia="en-GB"/>
              </w:rPr>
            </w:pPr>
            <w:r w:rsidRPr="001D52BF">
              <w:rPr>
                <w:rFonts w:asciiTheme="minorHAnsi" w:hAnsiTheme="minorHAnsi" w:cstheme="minorHAnsi"/>
                <w:b/>
                <w:kern w:val="24"/>
                <w:lang w:eastAsia="en-GB"/>
              </w:rPr>
              <w:t>(80/20 system)</w:t>
            </w:r>
          </w:p>
        </w:tc>
      </w:tr>
      <w:tr w:rsidR="0079117F" w:rsidRPr="001D52BF" w14:paraId="5ED6F8CF" w14:textId="77777777" w:rsidTr="007464E1">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7AEB2C45" w14:textId="77777777" w:rsidR="0079117F" w:rsidRPr="001D52BF" w:rsidRDefault="0079117F" w:rsidP="007464E1">
            <w:pPr>
              <w:kinsoku w:val="0"/>
              <w:overflowPunct w:val="0"/>
              <w:spacing w:before="115"/>
              <w:jc w:val="center"/>
              <w:textAlignment w:val="baseline"/>
              <w:rPr>
                <w:rFonts w:asciiTheme="minorHAnsi" w:hAnsiTheme="minorHAnsi" w:cstheme="minorHAnsi"/>
                <w:b/>
                <w:kern w:val="24"/>
                <w:lang w:eastAsia="en-GB"/>
              </w:rPr>
            </w:pPr>
            <w:r w:rsidRPr="001D52BF">
              <w:rPr>
                <w:rFonts w:asciiTheme="minorHAnsi" w:hAnsiTheme="minorHAnsi" w:cstheme="minorHAnsi"/>
                <w:b/>
                <w:kern w:val="24"/>
                <w:lang w:eastAsia="en-GB"/>
              </w:rPr>
              <w:t>Max # Points allocated for BBBEE as part of Total Points allocated</w:t>
            </w:r>
          </w:p>
        </w:tc>
        <w:tc>
          <w:tcPr>
            <w:tcW w:w="5670" w:type="dxa"/>
            <w:tcBorders>
              <w:top w:val="nil"/>
              <w:left w:val="nil"/>
              <w:bottom w:val="single" w:sz="8" w:space="0" w:color="4F81BD"/>
              <w:right w:val="single" w:sz="8" w:space="0" w:color="4F81BD"/>
            </w:tcBorders>
            <w:shd w:val="clear" w:color="000000" w:fill="DBE5F1"/>
            <w:vAlign w:val="center"/>
          </w:tcPr>
          <w:p w14:paraId="2B0E4E1A" w14:textId="0DD23F2D" w:rsidR="0079117F" w:rsidRPr="001D52BF" w:rsidRDefault="00676A46" w:rsidP="007464E1">
            <w:pPr>
              <w:kinsoku w:val="0"/>
              <w:overflowPunct w:val="0"/>
              <w:spacing w:before="115"/>
              <w:jc w:val="center"/>
              <w:textAlignment w:val="baseline"/>
              <w:rPr>
                <w:rFonts w:asciiTheme="minorHAnsi" w:hAnsiTheme="minorHAnsi" w:cstheme="minorHAnsi"/>
                <w:b/>
                <w:kern w:val="24"/>
                <w:lang w:eastAsia="en-GB"/>
              </w:rPr>
            </w:pPr>
            <w:r>
              <w:rPr>
                <w:rFonts w:asciiTheme="minorHAnsi" w:hAnsiTheme="minorHAnsi" w:cstheme="minorHAnsi"/>
                <w:b/>
                <w:kern w:val="24"/>
                <w:lang w:eastAsia="en-GB"/>
              </w:rPr>
              <w:t>1</w:t>
            </w:r>
            <w:r w:rsidR="0079117F" w:rsidRPr="001D52BF">
              <w:rPr>
                <w:rFonts w:asciiTheme="minorHAnsi" w:hAnsiTheme="minorHAnsi" w:cstheme="minorHAnsi"/>
                <w:b/>
                <w:kern w:val="24"/>
                <w:lang w:eastAsia="en-GB"/>
              </w:rPr>
              <w:t>0</w:t>
            </w:r>
          </w:p>
        </w:tc>
      </w:tr>
      <w:tr w:rsidR="00676A46" w:rsidRPr="001D52BF" w14:paraId="4AE5A10D" w14:textId="77777777" w:rsidTr="00912DA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8141455" w14:textId="77777777"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D52BF">
              <w:rPr>
                <w:rFonts w:asciiTheme="minorHAnsi" w:hAnsiTheme="minorHAnsi" w:cstheme="minorHAnsi"/>
                <w:color w:val="000000" w:themeColor="text1"/>
                <w:kern w:val="24"/>
                <w:lang w:eastAsia="en-GB"/>
              </w:rPr>
              <w:t>1</w:t>
            </w:r>
          </w:p>
        </w:tc>
        <w:tc>
          <w:tcPr>
            <w:tcW w:w="5670" w:type="dxa"/>
            <w:tcBorders>
              <w:top w:val="nil"/>
              <w:left w:val="nil"/>
              <w:bottom w:val="single" w:sz="8" w:space="0" w:color="4F81BD"/>
              <w:right w:val="single" w:sz="8" w:space="0" w:color="4F81BD"/>
            </w:tcBorders>
            <w:shd w:val="clear" w:color="auto" w:fill="auto"/>
            <w:vAlign w:val="center"/>
            <w:hideMark/>
          </w:tcPr>
          <w:p w14:paraId="355CF9BD" w14:textId="0BDE05AD"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10,0</w:t>
            </w:r>
          </w:p>
        </w:tc>
      </w:tr>
      <w:tr w:rsidR="00676A46" w:rsidRPr="001D52BF" w14:paraId="3B8B81E2" w14:textId="77777777" w:rsidTr="00912DA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6603DF2" w14:textId="77777777"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D52BF">
              <w:rPr>
                <w:rFonts w:asciiTheme="minorHAnsi" w:hAnsiTheme="minorHAnsi" w:cstheme="minorHAnsi"/>
                <w:color w:val="000000" w:themeColor="text1"/>
                <w:kern w:val="24"/>
                <w:lang w:eastAsia="en-GB"/>
              </w:rPr>
              <w:t>2</w:t>
            </w:r>
          </w:p>
        </w:tc>
        <w:tc>
          <w:tcPr>
            <w:tcW w:w="5670" w:type="dxa"/>
            <w:tcBorders>
              <w:top w:val="nil"/>
              <w:left w:val="nil"/>
              <w:bottom w:val="single" w:sz="8" w:space="0" w:color="4F81BD"/>
              <w:right w:val="single" w:sz="8" w:space="0" w:color="4F81BD"/>
            </w:tcBorders>
            <w:shd w:val="clear" w:color="auto" w:fill="auto"/>
            <w:vAlign w:val="center"/>
            <w:hideMark/>
          </w:tcPr>
          <w:p w14:paraId="15355F08" w14:textId="2A79C81A"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9,0</w:t>
            </w:r>
          </w:p>
        </w:tc>
      </w:tr>
      <w:tr w:rsidR="00676A46" w:rsidRPr="001D52BF" w14:paraId="147B4CD2" w14:textId="77777777" w:rsidTr="00912DA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2029BFB" w14:textId="77777777"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D52BF">
              <w:rPr>
                <w:rFonts w:asciiTheme="minorHAnsi" w:hAnsiTheme="minorHAnsi" w:cstheme="minorHAnsi"/>
                <w:color w:val="000000" w:themeColor="text1"/>
                <w:kern w:val="24"/>
                <w:lang w:eastAsia="en-GB"/>
              </w:rPr>
              <w:t>3</w:t>
            </w:r>
          </w:p>
        </w:tc>
        <w:tc>
          <w:tcPr>
            <w:tcW w:w="5670" w:type="dxa"/>
            <w:tcBorders>
              <w:top w:val="nil"/>
              <w:left w:val="nil"/>
              <w:bottom w:val="single" w:sz="8" w:space="0" w:color="4F81BD"/>
              <w:right w:val="single" w:sz="8" w:space="0" w:color="4F81BD"/>
            </w:tcBorders>
            <w:shd w:val="clear" w:color="auto" w:fill="auto"/>
            <w:vAlign w:val="center"/>
            <w:hideMark/>
          </w:tcPr>
          <w:p w14:paraId="6926E710" w14:textId="635D94C3"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6,0</w:t>
            </w:r>
          </w:p>
        </w:tc>
      </w:tr>
      <w:tr w:rsidR="00676A46" w:rsidRPr="001D52BF" w14:paraId="517B6553" w14:textId="77777777" w:rsidTr="00912DA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93EDF5E" w14:textId="77777777"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D52BF">
              <w:rPr>
                <w:rFonts w:asciiTheme="minorHAnsi" w:hAnsiTheme="minorHAnsi" w:cstheme="minorHAnsi"/>
                <w:color w:val="000000" w:themeColor="text1"/>
                <w:kern w:val="24"/>
                <w:lang w:eastAsia="en-GB"/>
              </w:rPr>
              <w:t>4</w:t>
            </w:r>
          </w:p>
        </w:tc>
        <w:tc>
          <w:tcPr>
            <w:tcW w:w="5670" w:type="dxa"/>
            <w:tcBorders>
              <w:top w:val="nil"/>
              <w:left w:val="nil"/>
              <w:bottom w:val="single" w:sz="8" w:space="0" w:color="4F81BD"/>
              <w:right w:val="single" w:sz="8" w:space="0" w:color="4F81BD"/>
            </w:tcBorders>
            <w:shd w:val="clear" w:color="auto" w:fill="auto"/>
            <w:vAlign w:val="center"/>
            <w:hideMark/>
          </w:tcPr>
          <w:p w14:paraId="5C0BF323" w14:textId="43C969FB"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5,0</w:t>
            </w:r>
          </w:p>
        </w:tc>
      </w:tr>
      <w:tr w:rsidR="00676A46" w:rsidRPr="001D52BF" w14:paraId="383B28FD" w14:textId="77777777" w:rsidTr="00912DA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5EAF24E" w14:textId="77777777"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D52BF">
              <w:rPr>
                <w:rFonts w:asciiTheme="minorHAnsi" w:hAnsiTheme="minorHAnsi" w:cstheme="minorHAnsi"/>
                <w:color w:val="000000" w:themeColor="text1"/>
                <w:kern w:val="24"/>
                <w:lang w:eastAsia="en-GB"/>
              </w:rPr>
              <w:t>5</w:t>
            </w:r>
          </w:p>
        </w:tc>
        <w:tc>
          <w:tcPr>
            <w:tcW w:w="5670" w:type="dxa"/>
            <w:tcBorders>
              <w:top w:val="nil"/>
              <w:left w:val="nil"/>
              <w:bottom w:val="single" w:sz="8" w:space="0" w:color="4F81BD"/>
              <w:right w:val="single" w:sz="8" w:space="0" w:color="4F81BD"/>
            </w:tcBorders>
            <w:shd w:val="clear" w:color="auto" w:fill="auto"/>
            <w:vAlign w:val="center"/>
            <w:hideMark/>
          </w:tcPr>
          <w:p w14:paraId="215E42F3" w14:textId="3B1D3637"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4,0</w:t>
            </w:r>
          </w:p>
        </w:tc>
      </w:tr>
      <w:tr w:rsidR="00676A46" w:rsidRPr="001D52BF" w14:paraId="30868902" w14:textId="77777777" w:rsidTr="00912DA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0A03B0A" w14:textId="77777777"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D52BF">
              <w:rPr>
                <w:rFonts w:asciiTheme="minorHAnsi" w:hAnsiTheme="minorHAnsi" w:cstheme="minorHAnsi"/>
                <w:color w:val="000000" w:themeColor="text1"/>
                <w:kern w:val="24"/>
                <w:lang w:eastAsia="en-GB"/>
              </w:rPr>
              <w:t>6</w:t>
            </w:r>
          </w:p>
        </w:tc>
        <w:tc>
          <w:tcPr>
            <w:tcW w:w="5670" w:type="dxa"/>
            <w:tcBorders>
              <w:top w:val="nil"/>
              <w:left w:val="nil"/>
              <w:bottom w:val="single" w:sz="8" w:space="0" w:color="4F81BD"/>
              <w:right w:val="single" w:sz="8" w:space="0" w:color="4F81BD"/>
            </w:tcBorders>
            <w:shd w:val="clear" w:color="auto" w:fill="auto"/>
            <w:vAlign w:val="center"/>
            <w:hideMark/>
          </w:tcPr>
          <w:p w14:paraId="2E05D343" w14:textId="59717AEC"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3,0</w:t>
            </w:r>
          </w:p>
        </w:tc>
      </w:tr>
      <w:tr w:rsidR="00676A46" w:rsidRPr="001D52BF" w14:paraId="64CECD9E" w14:textId="77777777" w:rsidTr="00912DA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442D922" w14:textId="77777777"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D52BF">
              <w:rPr>
                <w:rFonts w:asciiTheme="minorHAnsi" w:hAnsiTheme="minorHAnsi" w:cstheme="minorHAnsi"/>
                <w:color w:val="000000" w:themeColor="text1"/>
                <w:kern w:val="24"/>
                <w:lang w:eastAsia="en-GB"/>
              </w:rPr>
              <w:t>7</w:t>
            </w:r>
          </w:p>
        </w:tc>
        <w:tc>
          <w:tcPr>
            <w:tcW w:w="5670" w:type="dxa"/>
            <w:tcBorders>
              <w:top w:val="nil"/>
              <w:left w:val="nil"/>
              <w:bottom w:val="single" w:sz="8" w:space="0" w:color="4F81BD"/>
              <w:right w:val="single" w:sz="8" w:space="0" w:color="4F81BD"/>
            </w:tcBorders>
            <w:shd w:val="clear" w:color="auto" w:fill="auto"/>
            <w:vAlign w:val="center"/>
            <w:hideMark/>
          </w:tcPr>
          <w:p w14:paraId="0390CB2A" w14:textId="2ED2B1D9"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2,0</w:t>
            </w:r>
          </w:p>
        </w:tc>
      </w:tr>
      <w:tr w:rsidR="00676A46" w:rsidRPr="001D52BF" w14:paraId="3F983B55" w14:textId="77777777" w:rsidTr="00912DA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CB30B8D" w14:textId="77777777"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D52BF">
              <w:rPr>
                <w:rFonts w:asciiTheme="minorHAnsi" w:hAnsiTheme="minorHAnsi" w:cstheme="minorHAnsi"/>
                <w:color w:val="000000" w:themeColor="text1"/>
                <w:kern w:val="24"/>
                <w:lang w:eastAsia="en-GB"/>
              </w:rPr>
              <w:t>8</w:t>
            </w:r>
          </w:p>
        </w:tc>
        <w:tc>
          <w:tcPr>
            <w:tcW w:w="5670" w:type="dxa"/>
            <w:tcBorders>
              <w:top w:val="nil"/>
              <w:left w:val="nil"/>
              <w:bottom w:val="single" w:sz="8" w:space="0" w:color="4F81BD"/>
              <w:right w:val="single" w:sz="8" w:space="0" w:color="4F81BD"/>
            </w:tcBorders>
            <w:shd w:val="clear" w:color="auto" w:fill="auto"/>
            <w:vAlign w:val="center"/>
            <w:hideMark/>
          </w:tcPr>
          <w:p w14:paraId="2BCF024E" w14:textId="115FE8D2"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1,0</w:t>
            </w:r>
          </w:p>
        </w:tc>
      </w:tr>
      <w:tr w:rsidR="00676A46" w:rsidRPr="001D52BF" w14:paraId="5153C08D" w14:textId="77777777" w:rsidTr="00912DA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E291348" w14:textId="77777777"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D52BF">
              <w:rPr>
                <w:rFonts w:asciiTheme="minorHAnsi" w:hAnsiTheme="minorHAnsi" w:cstheme="minorHAnsi"/>
                <w:color w:val="000000" w:themeColor="text1"/>
                <w:kern w:val="24"/>
                <w:lang w:eastAsia="en-GB"/>
              </w:rPr>
              <w:t>Non-compliant contributor</w:t>
            </w:r>
          </w:p>
        </w:tc>
        <w:tc>
          <w:tcPr>
            <w:tcW w:w="5670" w:type="dxa"/>
            <w:tcBorders>
              <w:top w:val="nil"/>
              <w:left w:val="nil"/>
              <w:bottom w:val="single" w:sz="8" w:space="0" w:color="4F81BD"/>
              <w:right w:val="single" w:sz="8" w:space="0" w:color="4F81BD"/>
            </w:tcBorders>
            <w:shd w:val="clear" w:color="auto" w:fill="auto"/>
            <w:vAlign w:val="center"/>
            <w:hideMark/>
          </w:tcPr>
          <w:p w14:paraId="18D57E1C" w14:textId="148BA81A" w:rsidR="00676A46" w:rsidRPr="001D52BF" w:rsidRDefault="00676A46" w:rsidP="00676A46">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0,0</w:t>
            </w:r>
          </w:p>
        </w:tc>
      </w:tr>
    </w:tbl>
    <w:p w14:paraId="150ECCE6" w14:textId="77777777" w:rsidR="0079117F" w:rsidRPr="001D52BF" w:rsidRDefault="0079117F" w:rsidP="0079117F">
      <w:pPr>
        <w:pStyle w:val="ListParagraph"/>
        <w:spacing w:after="120"/>
        <w:ind w:left="1701"/>
        <w:outlineLvl w:val="9"/>
      </w:pPr>
    </w:p>
    <w:p w14:paraId="1BEF4E60" w14:textId="77777777" w:rsidR="00394D10" w:rsidRPr="001D52BF" w:rsidRDefault="00394D10" w:rsidP="00394D10">
      <w:pPr>
        <w:pStyle w:val="ListParagraph"/>
        <w:spacing w:after="120"/>
        <w:ind w:left="1701"/>
        <w:outlineLvl w:val="9"/>
      </w:pPr>
    </w:p>
    <w:p w14:paraId="469E6ADA" w14:textId="77777777" w:rsidR="00797436" w:rsidRPr="001D52BF" w:rsidRDefault="00797436" w:rsidP="000B1A52">
      <w:pPr>
        <w:rPr>
          <w:lang w:val="en-GB"/>
        </w:rPr>
        <w:sectPr w:rsidR="00797436" w:rsidRPr="001D52BF" w:rsidSect="008360E8">
          <w:pgSz w:w="11906" w:h="16838" w:code="9"/>
          <w:pgMar w:top="1276" w:right="1134" w:bottom="993" w:left="1134" w:header="567" w:footer="584" w:gutter="0"/>
          <w:cols w:space="708"/>
          <w:docGrid w:linePitch="360"/>
        </w:sectPr>
      </w:pPr>
    </w:p>
    <w:p w14:paraId="46760CF4" w14:textId="77777777" w:rsidR="005E2437" w:rsidRPr="001D52BF" w:rsidRDefault="007D7386" w:rsidP="005E2437">
      <w:pPr>
        <w:pStyle w:val="AnnexH1"/>
      </w:pPr>
      <w:bookmarkStart w:id="76" w:name="_Toc152836292"/>
      <w:r w:rsidRPr="001D52BF">
        <w:t>Bidder substantiating evidence</w:t>
      </w:r>
      <w:bookmarkEnd w:id="76"/>
    </w:p>
    <w:p w14:paraId="39DBCBBA" w14:textId="77777777" w:rsidR="007D7386" w:rsidRPr="001D52BF" w:rsidRDefault="007D7386" w:rsidP="008444B5">
      <w:pPr>
        <w:pStyle w:val="Heading1"/>
        <w:numPr>
          <w:ilvl w:val="0"/>
          <w:numId w:val="57"/>
        </w:numPr>
      </w:pPr>
      <w:bookmarkStart w:id="77" w:name="_Toc152836293"/>
      <w:r w:rsidRPr="001D52BF">
        <w:t>Technical Mandatory Requirement Evidence</w:t>
      </w:r>
      <w:bookmarkEnd w:id="77"/>
    </w:p>
    <w:p w14:paraId="43685042" w14:textId="5E449DE9" w:rsidR="00FC6203" w:rsidRPr="001D52BF" w:rsidRDefault="00FC6203" w:rsidP="008444B5">
      <w:pPr>
        <w:pStyle w:val="Heading2"/>
        <w:numPr>
          <w:ilvl w:val="1"/>
          <w:numId w:val="63"/>
        </w:numPr>
      </w:pPr>
      <w:bookmarkStart w:id="78" w:name="_Toc152836294"/>
      <w:r w:rsidRPr="00FC6203">
        <w:t>Bidders Affiliation</w:t>
      </w:r>
      <w:bookmarkEnd w:id="78"/>
      <w:r w:rsidRPr="00FC6203" w:rsidDel="00FC6203">
        <w:t xml:space="preserve"> </w:t>
      </w:r>
    </w:p>
    <w:p w14:paraId="28F226CC" w14:textId="65973180" w:rsidR="007D7386" w:rsidRPr="001D52BF" w:rsidRDefault="007D7386" w:rsidP="008444B5">
      <w:pPr>
        <w:pStyle w:val="ListParagraph"/>
        <w:numPr>
          <w:ilvl w:val="0"/>
          <w:numId w:val="19"/>
        </w:numPr>
        <w:rPr>
          <w:lang w:val="en-GB"/>
        </w:rPr>
      </w:pPr>
      <w:r w:rsidRPr="001D52BF">
        <w:rPr>
          <w:lang w:val="en-GB"/>
        </w:rPr>
        <w:t xml:space="preserve">Attach </w:t>
      </w:r>
      <w:r w:rsidR="00A35451" w:rsidRPr="001D52BF">
        <w:rPr>
          <w:lang w:val="en-GB"/>
        </w:rPr>
        <w:t>a copy of a valid documentation (certificate or letter) from OSM/OEM indicating that the bidder is accredited to provide Bandwidth Management Solution here.</w:t>
      </w:r>
    </w:p>
    <w:p w14:paraId="6CC72232" w14:textId="77777777" w:rsidR="001A50CD" w:rsidRPr="001D52BF" w:rsidRDefault="001A50CD" w:rsidP="001D52BF">
      <w:pPr>
        <w:spacing w:after="0"/>
        <w:ind w:left="1134"/>
        <w:jc w:val="left"/>
        <w:rPr>
          <w:b/>
          <w:bCs/>
          <w:color w:val="FF0000"/>
          <w:lang w:val="en-GB"/>
        </w:rPr>
      </w:pPr>
      <w:r w:rsidRPr="001D52BF">
        <w:rPr>
          <w:b/>
          <w:bCs/>
          <w:color w:val="FF0000"/>
          <w:lang w:val="en-GB"/>
        </w:rPr>
        <w:t xml:space="preserve">NOTE (1): </w:t>
      </w:r>
    </w:p>
    <w:p w14:paraId="2E77B9F2" w14:textId="77777777" w:rsidR="001A50CD" w:rsidRPr="001D52BF" w:rsidRDefault="001A50CD" w:rsidP="001D52BF">
      <w:pPr>
        <w:spacing w:after="0"/>
        <w:ind w:left="567" w:firstLine="567"/>
        <w:jc w:val="left"/>
        <w:rPr>
          <w:b/>
          <w:bCs/>
          <w:color w:val="FF0000"/>
          <w:lang w:val="en-GB"/>
        </w:rPr>
      </w:pPr>
      <w:r w:rsidRPr="001D52BF">
        <w:rPr>
          <w:b/>
          <w:bCs/>
          <w:color w:val="FF0000"/>
          <w:lang w:val="en-GB"/>
        </w:rPr>
        <w:t>SITA reserves the right to verify information provided.</w:t>
      </w:r>
    </w:p>
    <w:p w14:paraId="42255467" w14:textId="77777777" w:rsidR="007D7386" w:rsidRPr="001D52BF" w:rsidRDefault="007D7386" w:rsidP="007D7386">
      <w:pPr>
        <w:pStyle w:val="ListParagraph"/>
        <w:ind w:left="1134"/>
        <w:rPr>
          <w:lang w:val="en-GB"/>
        </w:rPr>
      </w:pPr>
    </w:p>
    <w:p w14:paraId="2D23C4F1" w14:textId="77777777" w:rsidR="007D7386" w:rsidRPr="001D52BF" w:rsidRDefault="007D7386" w:rsidP="008444B5">
      <w:pPr>
        <w:pStyle w:val="Heading2"/>
        <w:numPr>
          <w:ilvl w:val="1"/>
          <w:numId w:val="63"/>
        </w:numPr>
      </w:pPr>
      <w:bookmarkStart w:id="79" w:name="_Toc152836295"/>
      <w:r w:rsidRPr="001D52BF">
        <w:t>Bidder Experience and Capability Requirements</w:t>
      </w:r>
      <w:bookmarkEnd w:id="79"/>
    </w:p>
    <w:p w14:paraId="50471D01" w14:textId="77777777" w:rsidR="007D7386" w:rsidRPr="001D52BF" w:rsidRDefault="007D7386" w:rsidP="001D52BF">
      <w:pPr>
        <w:pStyle w:val="ListParagraph"/>
        <w:ind w:left="709"/>
      </w:pPr>
      <w:r w:rsidRPr="001D52BF">
        <w:t>Complete table below, noting that:</w:t>
      </w:r>
    </w:p>
    <w:p w14:paraId="533085D4" w14:textId="2CDA0DB9" w:rsidR="007D7386" w:rsidRPr="001D52BF" w:rsidRDefault="007D7386" w:rsidP="008444B5">
      <w:pPr>
        <w:pStyle w:val="ListParagraph"/>
        <w:numPr>
          <w:ilvl w:val="1"/>
          <w:numId w:val="20"/>
        </w:numPr>
      </w:pPr>
      <w:r w:rsidRPr="001D52BF">
        <w:t xml:space="preserve">Provide reference details </w:t>
      </w:r>
      <w:r w:rsidR="00FC6203" w:rsidRPr="001D52BF">
        <w:t>of two</w:t>
      </w:r>
      <w:r w:rsidR="00083211" w:rsidRPr="001D52BF">
        <w:t xml:space="preserve"> (2) customer to whom Bandwidth Network Solution provided, implemented, maintained and supported </w:t>
      </w:r>
      <w:r w:rsidRPr="001D52BF">
        <w:t>was delivered.</w:t>
      </w:r>
    </w:p>
    <w:p w14:paraId="078B0763" w14:textId="77777777" w:rsidR="007D7386" w:rsidRPr="001D52BF" w:rsidRDefault="007D7386" w:rsidP="008444B5">
      <w:pPr>
        <w:pStyle w:val="ListParagraph"/>
        <w:numPr>
          <w:ilvl w:val="1"/>
          <w:numId w:val="20"/>
        </w:numPr>
      </w:pPr>
      <w:r w:rsidRPr="001D52BF">
        <w:t>References may include multiple customers.</w:t>
      </w:r>
    </w:p>
    <w:p w14:paraId="7BA70D9E" w14:textId="6082E709" w:rsidR="007D7386" w:rsidRPr="001D52BF" w:rsidRDefault="007D7386" w:rsidP="008444B5">
      <w:pPr>
        <w:pStyle w:val="ListParagraph"/>
        <w:numPr>
          <w:ilvl w:val="1"/>
          <w:numId w:val="20"/>
        </w:numPr>
      </w:pPr>
      <w:r w:rsidRPr="001D52BF">
        <w:t xml:space="preserve">Project end-date must be current or not older than </w:t>
      </w:r>
      <w:r w:rsidR="00083211" w:rsidRPr="001D52BF">
        <w:t>Five</w:t>
      </w:r>
      <w:r w:rsidRPr="001D52BF">
        <w:t xml:space="preserve"> (</w:t>
      </w:r>
      <w:r w:rsidR="00083211" w:rsidRPr="001D52BF">
        <w:t>5</w:t>
      </w:r>
      <w:r w:rsidRPr="001D52BF">
        <w:t>) years from date this bid is advertised.</w:t>
      </w:r>
    </w:p>
    <w:p w14:paraId="52C2707E" w14:textId="39A9CEDB" w:rsidR="007D7386" w:rsidRPr="001D52BF" w:rsidRDefault="007D7386" w:rsidP="008444B5">
      <w:pPr>
        <w:pStyle w:val="ListParagraph"/>
        <w:numPr>
          <w:ilvl w:val="1"/>
          <w:numId w:val="20"/>
        </w:numPr>
      </w:pPr>
      <w:r w:rsidRPr="001D52BF">
        <w:t>Scope of work must be related.</w:t>
      </w:r>
    </w:p>
    <w:p w14:paraId="42717BA1" w14:textId="5ECBBF63" w:rsidR="00083211" w:rsidRPr="001D52BF" w:rsidRDefault="00083211" w:rsidP="00083211"/>
    <w:p w14:paraId="3270F611" w14:textId="603AAA97" w:rsidR="00083211" w:rsidRPr="001D52BF" w:rsidRDefault="00083211" w:rsidP="008444B5">
      <w:pPr>
        <w:pStyle w:val="ListParagraph"/>
        <w:numPr>
          <w:ilvl w:val="0"/>
          <w:numId w:val="60"/>
        </w:numPr>
        <w:spacing w:after="120"/>
        <w:outlineLvl w:val="9"/>
      </w:pPr>
      <w:r w:rsidRPr="001D52BF">
        <w:t xml:space="preserve">Company name; </w:t>
      </w:r>
      <w:r w:rsidRPr="001D52BF">
        <w:rPr>
          <w:b/>
          <w:bCs/>
        </w:rPr>
        <w:t>and</w:t>
      </w:r>
    </w:p>
    <w:p w14:paraId="329CBD33" w14:textId="77777777" w:rsidR="00083211" w:rsidRPr="001D52BF" w:rsidRDefault="00083211" w:rsidP="008444B5">
      <w:pPr>
        <w:pStyle w:val="ListParagraph"/>
        <w:numPr>
          <w:ilvl w:val="0"/>
          <w:numId w:val="60"/>
        </w:numPr>
        <w:spacing w:after="120"/>
        <w:outlineLvl w:val="9"/>
      </w:pPr>
      <w:r w:rsidRPr="001D52BF">
        <w:t>Reference Person Name, Tel and/or email; and</w:t>
      </w:r>
    </w:p>
    <w:p w14:paraId="42130AE5" w14:textId="77777777" w:rsidR="00083211" w:rsidRPr="001D52BF" w:rsidRDefault="00083211" w:rsidP="008444B5">
      <w:pPr>
        <w:pStyle w:val="ListParagraph"/>
        <w:numPr>
          <w:ilvl w:val="0"/>
          <w:numId w:val="60"/>
        </w:numPr>
        <w:spacing w:after="120"/>
        <w:outlineLvl w:val="9"/>
      </w:pPr>
      <w:r w:rsidRPr="001D52BF">
        <w:t>Project Scope of Work; and</w:t>
      </w:r>
    </w:p>
    <w:p w14:paraId="6F95C3F6" w14:textId="77777777" w:rsidR="00083211" w:rsidRPr="001D52BF" w:rsidRDefault="00083211" w:rsidP="008444B5">
      <w:pPr>
        <w:pStyle w:val="ListParagraph"/>
        <w:numPr>
          <w:ilvl w:val="0"/>
          <w:numId w:val="60"/>
        </w:numPr>
        <w:spacing w:after="120"/>
        <w:outlineLvl w:val="9"/>
      </w:pPr>
      <w:r w:rsidRPr="001D52BF">
        <w:t>Project Start and End-date.</w:t>
      </w:r>
    </w:p>
    <w:p w14:paraId="416E473A" w14:textId="5AD3A3F1" w:rsidR="007D7386" w:rsidRPr="001D52BF" w:rsidRDefault="007D7386" w:rsidP="007D7386">
      <w:pPr>
        <w:pStyle w:val="Caption"/>
      </w:pPr>
      <w:bookmarkStart w:id="80" w:name="_Toc152836305"/>
      <w:r w:rsidRPr="001D52BF">
        <w:t xml:space="preserve">Table </w:t>
      </w:r>
      <w:r w:rsidRPr="001D52BF">
        <w:fldChar w:fldCharType="begin"/>
      </w:r>
      <w:r w:rsidRPr="001D52BF">
        <w:instrText xml:space="preserve"> SEQ Table \* ARABIC </w:instrText>
      </w:r>
      <w:r w:rsidRPr="001D52BF">
        <w:fldChar w:fldCharType="separate"/>
      </w:r>
      <w:r w:rsidR="005A6DEF">
        <w:rPr>
          <w:noProof/>
        </w:rPr>
        <w:t>7</w:t>
      </w:r>
      <w:r w:rsidRPr="001D52BF">
        <w:fldChar w:fldCharType="end"/>
      </w:r>
      <w:r w:rsidRPr="001D52BF">
        <w:t>: References</w:t>
      </w:r>
      <w:bookmarkEnd w:id="80"/>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rsidRPr="001D52BF" w14:paraId="2D652554" w14:textId="77777777" w:rsidTr="004D47F9">
        <w:tc>
          <w:tcPr>
            <w:tcW w:w="495" w:type="dxa"/>
            <w:shd w:val="solid" w:color="DBE5F1" w:themeColor="accent1" w:themeTint="33" w:fill="DBE5F1" w:themeFill="accent1" w:themeFillTint="33"/>
          </w:tcPr>
          <w:p w14:paraId="3EAF5144" w14:textId="77777777" w:rsidR="007D7386" w:rsidRPr="001D52BF" w:rsidRDefault="007D7386" w:rsidP="004D47F9">
            <w:pPr>
              <w:pStyle w:val="ListParagraph"/>
              <w:jc w:val="left"/>
              <w:rPr>
                <w:rFonts w:asciiTheme="majorHAnsi" w:eastAsiaTheme="majorEastAsia" w:hAnsiTheme="majorHAnsi" w:cstheme="minorBidi"/>
                <w:b/>
                <w:color w:val="0E1B8D"/>
                <w:sz w:val="24"/>
                <w:szCs w:val="24"/>
              </w:rPr>
            </w:pPr>
            <w:r w:rsidRPr="001D52BF">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66CD6555" w14:textId="77777777" w:rsidR="007D7386" w:rsidRPr="001D52BF" w:rsidRDefault="007D7386" w:rsidP="004D47F9">
            <w:pPr>
              <w:pStyle w:val="ListParagraph"/>
              <w:jc w:val="left"/>
              <w:rPr>
                <w:rFonts w:asciiTheme="majorHAnsi" w:eastAsiaTheme="majorEastAsia" w:hAnsiTheme="majorHAnsi" w:cstheme="minorBidi"/>
                <w:b/>
                <w:color w:val="0E1B8D"/>
                <w:sz w:val="24"/>
                <w:szCs w:val="24"/>
              </w:rPr>
            </w:pPr>
            <w:r w:rsidRPr="001D52BF">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70B56097" w14:textId="77777777" w:rsidR="007D7386" w:rsidRPr="001D52BF" w:rsidRDefault="007D7386" w:rsidP="004D47F9">
            <w:pPr>
              <w:pStyle w:val="ListParagraph"/>
              <w:jc w:val="left"/>
              <w:rPr>
                <w:rFonts w:asciiTheme="majorHAnsi" w:eastAsiaTheme="majorEastAsia" w:hAnsiTheme="majorHAnsi" w:cstheme="minorBidi"/>
                <w:b/>
                <w:color w:val="0E1B8D"/>
                <w:sz w:val="24"/>
                <w:szCs w:val="24"/>
              </w:rPr>
            </w:pPr>
            <w:r w:rsidRPr="001D52BF">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79478494" w14:textId="77777777" w:rsidR="007D7386" w:rsidRPr="001D52BF" w:rsidRDefault="007D7386" w:rsidP="004D47F9">
            <w:pPr>
              <w:pStyle w:val="ListParagraph"/>
              <w:jc w:val="left"/>
              <w:rPr>
                <w:rFonts w:asciiTheme="majorHAnsi" w:eastAsiaTheme="majorEastAsia" w:hAnsiTheme="majorHAnsi" w:cstheme="minorBidi"/>
                <w:b/>
                <w:color w:val="0E1B8D"/>
                <w:sz w:val="24"/>
                <w:szCs w:val="24"/>
              </w:rPr>
            </w:pPr>
            <w:r w:rsidRPr="001D52BF">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47B60831" w14:textId="77777777" w:rsidR="007D7386" w:rsidRPr="001D52BF" w:rsidRDefault="007D7386" w:rsidP="004D47F9">
            <w:pPr>
              <w:pStyle w:val="ListParagraph"/>
              <w:jc w:val="left"/>
              <w:rPr>
                <w:rFonts w:asciiTheme="majorHAnsi" w:eastAsiaTheme="majorEastAsia" w:hAnsiTheme="majorHAnsi" w:cstheme="minorBidi"/>
                <w:b/>
                <w:color w:val="0E1B8D"/>
                <w:sz w:val="24"/>
                <w:szCs w:val="24"/>
              </w:rPr>
            </w:pPr>
            <w:r w:rsidRPr="001D52BF">
              <w:rPr>
                <w:rFonts w:asciiTheme="majorHAnsi" w:eastAsiaTheme="majorEastAsia" w:hAnsiTheme="majorHAnsi" w:cstheme="minorBidi"/>
                <w:b/>
                <w:color w:val="0E1B8D"/>
                <w:sz w:val="24"/>
                <w:szCs w:val="24"/>
              </w:rPr>
              <w:t>Project start and end date</w:t>
            </w:r>
          </w:p>
        </w:tc>
      </w:tr>
      <w:tr w:rsidR="007D7386" w:rsidRPr="001D52BF" w14:paraId="0171018D" w14:textId="77777777" w:rsidTr="004D47F9">
        <w:tc>
          <w:tcPr>
            <w:tcW w:w="495" w:type="dxa"/>
          </w:tcPr>
          <w:p w14:paraId="1C55E614" w14:textId="77777777" w:rsidR="007D7386" w:rsidRPr="001D52BF" w:rsidRDefault="007D7386" w:rsidP="004D47F9">
            <w:pPr>
              <w:pStyle w:val="ListParagraph"/>
            </w:pPr>
            <w:r w:rsidRPr="001D52BF">
              <w:t>1</w:t>
            </w:r>
          </w:p>
        </w:tc>
        <w:tc>
          <w:tcPr>
            <w:tcW w:w="1652" w:type="dxa"/>
          </w:tcPr>
          <w:p w14:paraId="26684996" w14:textId="77777777" w:rsidR="007D7386" w:rsidRPr="001D52BF" w:rsidRDefault="007D7386" w:rsidP="004D47F9">
            <w:pPr>
              <w:pStyle w:val="ListParagraph"/>
              <w:rPr>
                <w:color w:val="FF0000"/>
              </w:rPr>
            </w:pPr>
            <w:r w:rsidRPr="001D52BF">
              <w:rPr>
                <w:color w:val="FF0000"/>
              </w:rPr>
              <w:t>&lt;Company name&gt;</w:t>
            </w:r>
          </w:p>
          <w:p w14:paraId="09DBBB70" w14:textId="77777777" w:rsidR="007D7386" w:rsidRPr="001D52BF" w:rsidRDefault="007D7386" w:rsidP="004D47F9">
            <w:pPr>
              <w:pStyle w:val="ListParagraph"/>
              <w:rPr>
                <w:color w:val="FF0000"/>
              </w:rPr>
            </w:pPr>
            <w:r w:rsidRPr="001D52BF">
              <w:rPr>
                <w:color w:val="FF0000"/>
              </w:rPr>
              <w:tab/>
            </w:r>
            <w:r w:rsidRPr="001D52BF">
              <w:rPr>
                <w:color w:val="FF0000"/>
              </w:rPr>
              <w:tab/>
            </w:r>
          </w:p>
          <w:p w14:paraId="4DB27727" w14:textId="77777777" w:rsidR="007D7386" w:rsidRPr="001D52BF" w:rsidRDefault="007D7386" w:rsidP="004D47F9">
            <w:pPr>
              <w:pStyle w:val="ListParagraph"/>
              <w:rPr>
                <w:color w:val="FF0000"/>
              </w:rPr>
            </w:pPr>
          </w:p>
        </w:tc>
        <w:tc>
          <w:tcPr>
            <w:tcW w:w="2263" w:type="dxa"/>
          </w:tcPr>
          <w:p w14:paraId="5291E73D" w14:textId="77777777" w:rsidR="007D7386" w:rsidRPr="001D52BF" w:rsidRDefault="007D7386" w:rsidP="004D47F9">
            <w:pPr>
              <w:pStyle w:val="ListParagraph"/>
              <w:rPr>
                <w:color w:val="FF0000"/>
              </w:rPr>
            </w:pPr>
            <w:r w:rsidRPr="001D52BF">
              <w:rPr>
                <w:color w:val="FF0000"/>
              </w:rPr>
              <w:t>&lt;Person Name&gt;</w:t>
            </w:r>
          </w:p>
          <w:p w14:paraId="4260E15B" w14:textId="77777777" w:rsidR="007D7386" w:rsidRPr="001D52BF" w:rsidRDefault="007D7386" w:rsidP="004D47F9">
            <w:pPr>
              <w:pStyle w:val="ListParagraph"/>
              <w:rPr>
                <w:color w:val="FF0000"/>
              </w:rPr>
            </w:pPr>
            <w:r w:rsidRPr="001D52BF">
              <w:rPr>
                <w:color w:val="FF0000"/>
              </w:rPr>
              <w:t>&lt;Tel&gt;</w:t>
            </w:r>
          </w:p>
          <w:p w14:paraId="19B243DE" w14:textId="77777777" w:rsidR="007D7386" w:rsidRPr="001D52BF" w:rsidRDefault="007D7386" w:rsidP="004D47F9">
            <w:pPr>
              <w:pStyle w:val="ListParagraph"/>
              <w:rPr>
                <w:color w:val="FF0000"/>
              </w:rPr>
            </w:pPr>
            <w:r w:rsidRPr="001D52BF">
              <w:rPr>
                <w:color w:val="FF0000"/>
              </w:rPr>
              <w:t>&lt;email&gt;</w:t>
            </w:r>
          </w:p>
        </w:tc>
        <w:tc>
          <w:tcPr>
            <w:tcW w:w="3529" w:type="dxa"/>
          </w:tcPr>
          <w:p w14:paraId="66E24D06" w14:textId="18E62C59" w:rsidR="007D7386" w:rsidRPr="001D52BF" w:rsidRDefault="007D7386" w:rsidP="004D47F9">
            <w:pPr>
              <w:pStyle w:val="ListParagraph"/>
              <w:rPr>
                <w:color w:val="FF0000"/>
              </w:rPr>
            </w:pPr>
            <w:r w:rsidRPr="001D52BF">
              <w:rPr>
                <w:color w:val="FF0000"/>
              </w:rPr>
              <w:t xml:space="preserve">&lt; Provide scope details of a project from a customer to whom </w:t>
            </w:r>
            <w:r w:rsidR="00083211" w:rsidRPr="001D52BF">
              <w:rPr>
                <w:color w:val="FF0000"/>
              </w:rPr>
              <w:t xml:space="preserve">Bandwidth Network Solution provided, implemented, maintained and </w:t>
            </w:r>
            <w:proofErr w:type="gramStart"/>
            <w:r w:rsidR="00083211" w:rsidRPr="001D52BF">
              <w:rPr>
                <w:color w:val="FF0000"/>
              </w:rPr>
              <w:t>supported  was</w:t>
            </w:r>
            <w:proofErr w:type="gramEnd"/>
            <w:r w:rsidR="00083211" w:rsidRPr="001D52BF">
              <w:rPr>
                <w:color w:val="FF0000"/>
              </w:rPr>
              <w:t xml:space="preserve"> provided</w:t>
            </w:r>
            <w:r w:rsidRPr="001D52BF">
              <w:rPr>
                <w:color w:val="FF0000"/>
              </w:rPr>
              <w:t>&gt;</w:t>
            </w:r>
          </w:p>
        </w:tc>
        <w:tc>
          <w:tcPr>
            <w:tcW w:w="1694" w:type="dxa"/>
          </w:tcPr>
          <w:p w14:paraId="12B1D3EC" w14:textId="77777777" w:rsidR="007D7386" w:rsidRPr="001D52BF" w:rsidRDefault="007D7386" w:rsidP="004D47F9">
            <w:pPr>
              <w:pStyle w:val="ListParagraph"/>
              <w:rPr>
                <w:color w:val="FF0000"/>
              </w:rPr>
            </w:pPr>
            <w:r w:rsidRPr="001D52BF">
              <w:rPr>
                <w:color w:val="FF0000"/>
              </w:rPr>
              <w:t>Start Date:</w:t>
            </w:r>
          </w:p>
          <w:p w14:paraId="4B1BB80F" w14:textId="77777777" w:rsidR="007D7386" w:rsidRPr="001D52BF" w:rsidRDefault="007D7386" w:rsidP="004D47F9">
            <w:pPr>
              <w:pStyle w:val="ListParagraph"/>
              <w:rPr>
                <w:color w:val="FF0000"/>
              </w:rPr>
            </w:pPr>
            <w:r w:rsidRPr="001D52BF">
              <w:rPr>
                <w:color w:val="FF0000"/>
              </w:rPr>
              <w:t>End Date:</w:t>
            </w:r>
          </w:p>
        </w:tc>
      </w:tr>
      <w:tr w:rsidR="007D7386" w:rsidRPr="001D52BF" w14:paraId="69D44BC1" w14:textId="77777777" w:rsidTr="004D47F9">
        <w:tc>
          <w:tcPr>
            <w:tcW w:w="495" w:type="dxa"/>
          </w:tcPr>
          <w:p w14:paraId="6755397D" w14:textId="77777777" w:rsidR="007D7386" w:rsidRPr="001D52BF" w:rsidRDefault="007D7386" w:rsidP="004D47F9">
            <w:pPr>
              <w:pStyle w:val="ListParagraph"/>
            </w:pPr>
            <w:r w:rsidRPr="001D52BF">
              <w:t>2</w:t>
            </w:r>
          </w:p>
        </w:tc>
        <w:tc>
          <w:tcPr>
            <w:tcW w:w="1652" w:type="dxa"/>
          </w:tcPr>
          <w:p w14:paraId="4B8B6440" w14:textId="77777777" w:rsidR="007D7386" w:rsidRPr="001D52BF" w:rsidRDefault="007D7386" w:rsidP="004D47F9">
            <w:pPr>
              <w:pStyle w:val="ListParagraph"/>
              <w:rPr>
                <w:color w:val="FF0000"/>
              </w:rPr>
            </w:pPr>
            <w:r w:rsidRPr="001D52BF">
              <w:rPr>
                <w:color w:val="FF0000"/>
              </w:rPr>
              <w:t>&lt;Company name&gt;</w:t>
            </w:r>
          </w:p>
          <w:p w14:paraId="3D91C983" w14:textId="77777777" w:rsidR="007D7386" w:rsidRPr="001D52BF" w:rsidRDefault="007D7386" w:rsidP="004D47F9">
            <w:pPr>
              <w:pStyle w:val="ListParagraph"/>
              <w:rPr>
                <w:color w:val="FF0000"/>
              </w:rPr>
            </w:pPr>
            <w:r w:rsidRPr="001D52BF">
              <w:rPr>
                <w:color w:val="FF0000"/>
              </w:rPr>
              <w:tab/>
            </w:r>
            <w:r w:rsidRPr="001D52BF">
              <w:rPr>
                <w:color w:val="FF0000"/>
              </w:rPr>
              <w:tab/>
            </w:r>
          </w:p>
          <w:p w14:paraId="1CEC6D66" w14:textId="77777777" w:rsidR="007D7386" w:rsidRPr="001D52BF" w:rsidRDefault="007D7386" w:rsidP="004D47F9">
            <w:pPr>
              <w:pStyle w:val="ListParagraph"/>
            </w:pPr>
          </w:p>
        </w:tc>
        <w:tc>
          <w:tcPr>
            <w:tcW w:w="2263" w:type="dxa"/>
          </w:tcPr>
          <w:p w14:paraId="352DAE7C" w14:textId="77777777" w:rsidR="007D7386" w:rsidRPr="001D52BF" w:rsidRDefault="007D7386" w:rsidP="004D47F9">
            <w:pPr>
              <w:pStyle w:val="ListParagraph"/>
              <w:rPr>
                <w:color w:val="FF0000"/>
              </w:rPr>
            </w:pPr>
            <w:r w:rsidRPr="001D52BF">
              <w:rPr>
                <w:color w:val="FF0000"/>
              </w:rPr>
              <w:t>&lt;Person Name&gt;</w:t>
            </w:r>
          </w:p>
          <w:p w14:paraId="348B8903" w14:textId="77777777" w:rsidR="007D7386" w:rsidRPr="001D52BF" w:rsidRDefault="007D7386" w:rsidP="004D47F9">
            <w:pPr>
              <w:pStyle w:val="ListParagraph"/>
              <w:rPr>
                <w:color w:val="FF0000"/>
              </w:rPr>
            </w:pPr>
            <w:r w:rsidRPr="001D52BF">
              <w:rPr>
                <w:color w:val="FF0000"/>
              </w:rPr>
              <w:t>&lt;Tel&gt;</w:t>
            </w:r>
          </w:p>
          <w:p w14:paraId="68141A3E" w14:textId="77777777" w:rsidR="007D7386" w:rsidRPr="001D52BF" w:rsidRDefault="007D7386" w:rsidP="004D47F9">
            <w:pPr>
              <w:pStyle w:val="ListParagraph"/>
            </w:pPr>
            <w:r w:rsidRPr="001D52BF">
              <w:rPr>
                <w:color w:val="FF0000"/>
              </w:rPr>
              <w:t>&lt;email&gt;</w:t>
            </w:r>
          </w:p>
        </w:tc>
        <w:tc>
          <w:tcPr>
            <w:tcW w:w="3529" w:type="dxa"/>
          </w:tcPr>
          <w:p w14:paraId="663FBAC7" w14:textId="21E37416" w:rsidR="007D7386" w:rsidRPr="001D52BF" w:rsidRDefault="00083211" w:rsidP="004D47F9">
            <w:pPr>
              <w:pStyle w:val="ListParagraph"/>
            </w:pPr>
            <w:r w:rsidRPr="001D52BF">
              <w:rPr>
                <w:color w:val="FF0000"/>
              </w:rPr>
              <w:t xml:space="preserve">&lt; Provide scope details of a project from a customer to whom Bandwidth Network Solution provided, implemented, maintained and </w:t>
            </w:r>
            <w:proofErr w:type="gramStart"/>
            <w:r w:rsidRPr="001D52BF">
              <w:rPr>
                <w:color w:val="FF0000"/>
              </w:rPr>
              <w:t>supported  was</w:t>
            </w:r>
            <w:proofErr w:type="gramEnd"/>
            <w:r w:rsidRPr="001D52BF">
              <w:rPr>
                <w:color w:val="FF0000"/>
              </w:rPr>
              <w:t xml:space="preserve"> provided&gt;</w:t>
            </w:r>
          </w:p>
        </w:tc>
        <w:tc>
          <w:tcPr>
            <w:tcW w:w="1694" w:type="dxa"/>
          </w:tcPr>
          <w:p w14:paraId="35ED409B" w14:textId="77777777" w:rsidR="007D7386" w:rsidRPr="001D52BF" w:rsidRDefault="007D7386" w:rsidP="004D47F9">
            <w:pPr>
              <w:pStyle w:val="ListParagraph"/>
            </w:pPr>
          </w:p>
        </w:tc>
      </w:tr>
    </w:tbl>
    <w:p w14:paraId="4EBD912D" w14:textId="77777777" w:rsidR="001A50CD" w:rsidRPr="001D52BF" w:rsidRDefault="001A50CD" w:rsidP="001A50CD">
      <w:pPr>
        <w:rPr>
          <w:b/>
        </w:rPr>
      </w:pPr>
    </w:p>
    <w:p w14:paraId="597746E9" w14:textId="77777777" w:rsidR="001A50CD" w:rsidRPr="001D52BF" w:rsidRDefault="001A50CD" w:rsidP="00145EA2">
      <w:pPr>
        <w:spacing w:after="0"/>
        <w:rPr>
          <w:color w:val="FF0000"/>
        </w:rPr>
      </w:pPr>
      <w:r w:rsidRPr="001D52BF">
        <w:rPr>
          <w:b/>
          <w:color w:val="FF0000"/>
        </w:rPr>
        <w:t>NOTE (1):</w:t>
      </w:r>
      <w:r w:rsidRPr="001D52BF">
        <w:rPr>
          <w:color w:val="FF0000"/>
        </w:rPr>
        <w:t xml:space="preserve"> </w:t>
      </w:r>
    </w:p>
    <w:p w14:paraId="4FE83122" w14:textId="77777777" w:rsidR="001A50CD" w:rsidRPr="001D52BF" w:rsidRDefault="001A50CD" w:rsidP="00145EA2">
      <w:pPr>
        <w:spacing w:after="0"/>
        <w:rPr>
          <w:b/>
          <w:bCs/>
          <w:color w:val="FF0000"/>
        </w:rPr>
      </w:pPr>
      <w:r w:rsidRPr="001D52BF">
        <w:rPr>
          <w:b/>
          <w:bCs/>
          <w:color w:val="FF0000"/>
        </w:rPr>
        <w:t>SITA reserves the right to verify information provided.</w:t>
      </w:r>
    </w:p>
    <w:p w14:paraId="19B1D30D" w14:textId="77777777" w:rsidR="001A50CD" w:rsidRPr="001D52BF" w:rsidRDefault="001A50CD" w:rsidP="001A50CD">
      <w:pPr>
        <w:pStyle w:val="ListParagraph"/>
        <w:ind w:left="567"/>
        <w:rPr>
          <w:rFonts w:cs="Calibri"/>
          <w:b/>
          <w:bCs/>
        </w:rPr>
      </w:pPr>
    </w:p>
    <w:p w14:paraId="55FA4A33" w14:textId="77777777" w:rsidR="001A50CD" w:rsidRPr="001D52BF" w:rsidRDefault="001A50CD" w:rsidP="00145EA2">
      <w:pPr>
        <w:spacing w:after="0"/>
        <w:rPr>
          <w:b/>
          <w:color w:val="FF0000"/>
        </w:rPr>
      </w:pPr>
      <w:r w:rsidRPr="001D52BF">
        <w:rPr>
          <w:b/>
          <w:color w:val="FF0000"/>
        </w:rPr>
        <w:t xml:space="preserve">Note (2): </w:t>
      </w:r>
    </w:p>
    <w:p w14:paraId="7DFD745E" w14:textId="77777777" w:rsidR="001A50CD" w:rsidRPr="001D52BF" w:rsidRDefault="001A50CD">
      <w:pPr>
        <w:spacing w:after="0"/>
        <w:rPr>
          <w:b/>
          <w:color w:val="FF0000"/>
        </w:rPr>
      </w:pPr>
      <w:r w:rsidRPr="001D52BF">
        <w:rPr>
          <w:b/>
          <w:color w:val="FF0000"/>
        </w:rPr>
        <w:t xml:space="preserve">Failure to complete Table </w:t>
      </w:r>
      <w:r w:rsidR="00980940" w:rsidRPr="001D52BF">
        <w:rPr>
          <w:b/>
          <w:color w:val="FF0000"/>
        </w:rPr>
        <w:t>5</w:t>
      </w:r>
      <w:r w:rsidRPr="001D52BF">
        <w:rPr>
          <w:b/>
          <w:color w:val="FF0000"/>
        </w:rPr>
        <w:t xml:space="preserve"> </w:t>
      </w:r>
      <w:r w:rsidRPr="001D52BF">
        <w:rPr>
          <w:b/>
          <w:color w:val="FF0000"/>
          <w:u w:val="single"/>
        </w:rPr>
        <w:t>fully</w:t>
      </w:r>
      <w:r w:rsidRPr="001D52BF">
        <w:rPr>
          <w:b/>
          <w:color w:val="FF0000"/>
        </w:rPr>
        <w:t xml:space="preserve"> as indicated above will result in disqualification.</w:t>
      </w:r>
    </w:p>
    <w:p w14:paraId="7F664549" w14:textId="77777777" w:rsidR="00233A39" w:rsidRPr="001D52BF" w:rsidRDefault="00233A39">
      <w:pPr>
        <w:spacing w:after="0"/>
        <w:rPr>
          <w:b/>
          <w:color w:val="FF0000"/>
        </w:rPr>
      </w:pPr>
    </w:p>
    <w:p w14:paraId="117D0D90" w14:textId="27016FC2" w:rsidR="00233A39" w:rsidRPr="001D52BF" w:rsidRDefault="00083211" w:rsidP="008444B5">
      <w:pPr>
        <w:pStyle w:val="Heading2"/>
        <w:numPr>
          <w:ilvl w:val="1"/>
          <w:numId w:val="63"/>
        </w:numPr>
      </w:pPr>
      <w:bookmarkStart w:id="81" w:name="_Toc152836296"/>
      <w:bookmarkStart w:id="82" w:name="_Toc127123852"/>
      <w:r w:rsidRPr="001D52BF">
        <w:t>Product / Service Functional Requirement</w:t>
      </w:r>
      <w:bookmarkEnd w:id="81"/>
      <w:r w:rsidRPr="001D52BF">
        <w:t xml:space="preserve"> </w:t>
      </w:r>
      <w:bookmarkEnd w:id="82"/>
    </w:p>
    <w:p w14:paraId="057E1386" w14:textId="2DE938AD" w:rsidR="007D7386" w:rsidRPr="001D52BF" w:rsidRDefault="00233A39" w:rsidP="00D30CF8">
      <w:pPr>
        <w:pStyle w:val="ListParagraph"/>
        <w:ind w:left="1134"/>
      </w:pPr>
      <w:r w:rsidRPr="001D52BF">
        <w:t xml:space="preserve">The Bidder must comply </w:t>
      </w:r>
      <w:r w:rsidR="00145EA2" w:rsidRPr="001D52BF">
        <w:t>with</w:t>
      </w:r>
      <w:r w:rsidRPr="001D52BF">
        <w:t xml:space="preserve"> the </w:t>
      </w:r>
      <w:r w:rsidR="00D969DE" w:rsidRPr="001D52BF">
        <w:t xml:space="preserve">Product / Service Functional </w:t>
      </w:r>
      <w:proofErr w:type="gramStart"/>
      <w:r w:rsidR="00D969DE" w:rsidRPr="001D52BF">
        <w:t xml:space="preserve">Requirement </w:t>
      </w:r>
      <w:r w:rsidRPr="001D52BF">
        <w:t xml:space="preserve"> by</w:t>
      </w:r>
      <w:proofErr w:type="gramEnd"/>
      <w:r w:rsidRPr="001D52BF">
        <w:t xml:space="preserve"> completing All the questions in </w:t>
      </w:r>
      <w:r w:rsidRPr="001D52BF">
        <w:rPr>
          <w:b/>
          <w:bCs/>
        </w:rPr>
        <w:t xml:space="preserve">ANNEX </w:t>
      </w:r>
      <w:r w:rsidR="00FC6203">
        <w:rPr>
          <w:b/>
          <w:bCs/>
        </w:rPr>
        <w:t>B</w:t>
      </w:r>
      <w:r w:rsidRPr="001D52BF">
        <w:t xml:space="preserve"> and attach it here.</w:t>
      </w:r>
    </w:p>
    <w:p w14:paraId="35D68BDD" w14:textId="4118A073" w:rsidR="0060212A" w:rsidRPr="001D52BF" w:rsidRDefault="0060212A" w:rsidP="008444B5">
      <w:pPr>
        <w:pStyle w:val="Heading2"/>
        <w:numPr>
          <w:ilvl w:val="1"/>
          <w:numId w:val="63"/>
        </w:numPr>
      </w:pPr>
      <w:bookmarkStart w:id="83" w:name="_Toc152836297"/>
      <w:r w:rsidRPr="001D52BF">
        <w:t>Preference Point</w:t>
      </w:r>
      <w:r w:rsidR="0071278B" w:rsidRPr="001D52BF">
        <w:t>s</w:t>
      </w:r>
      <w:r w:rsidRPr="001D52BF">
        <w:t xml:space="preserve"> </w:t>
      </w:r>
      <w:r w:rsidR="000E14DD" w:rsidRPr="001D52BF">
        <w:t xml:space="preserve">Preferential </w:t>
      </w:r>
      <w:r w:rsidRPr="001D52BF">
        <w:t>Goals</w:t>
      </w:r>
      <w:r w:rsidR="00AE3179" w:rsidRPr="001D52BF">
        <w:t xml:space="preserve"> Evidence</w:t>
      </w:r>
      <w:bookmarkEnd w:id="83"/>
    </w:p>
    <w:p w14:paraId="1663A30C" w14:textId="77777777" w:rsidR="00083211" w:rsidRPr="001D52BF" w:rsidRDefault="00083211" w:rsidP="00083211">
      <w:pPr>
        <w:ind w:firstLine="567"/>
        <w:rPr>
          <w:bCs/>
          <w:szCs w:val="24"/>
        </w:rPr>
      </w:pPr>
      <w:r w:rsidRPr="001D52BF">
        <w:rPr>
          <w:bCs/>
          <w:szCs w:val="24"/>
        </w:rPr>
        <w:t xml:space="preserve">The Bidder </w:t>
      </w:r>
      <w:r w:rsidRPr="001D52BF">
        <w:rPr>
          <w:b/>
          <w:szCs w:val="24"/>
        </w:rPr>
        <w:t>must</w:t>
      </w:r>
      <w:r w:rsidRPr="001D52BF">
        <w:rPr>
          <w:bCs/>
          <w:szCs w:val="24"/>
        </w:rPr>
        <w:t>:</w:t>
      </w:r>
    </w:p>
    <w:p w14:paraId="0772C872" w14:textId="77777777" w:rsidR="00083211" w:rsidRPr="001D52BF" w:rsidRDefault="00083211" w:rsidP="008444B5">
      <w:pPr>
        <w:pStyle w:val="ListParagraph"/>
        <w:numPr>
          <w:ilvl w:val="1"/>
          <w:numId w:val="61"/>
        </w:numPr>
        <w:spacing w:after="120" w:line="240" w:lineRule="auto"/>
        <w:jc w:val="left"/>
        <w:outlineLvl w:val="9"/>
        <w:rPr>
          <w:rFonts w:cs="Calibri"/>
          <w:b/>
        </w:rPr>
      </w:pPr>
      <w:r w:rsidRPr="001D52BF">
        <w:rPr>
          <w:rFonts w:cs="Calibri"/>
          <w:b/>
        </w:rPr>
        <w:t>PREFERENTIAL GOAL REQUIREMENTS</w:t>
      </w:r>
    </w:p>
    <w:p w14:paraId="59808305" w14:textId="77777777" w:rsidR="00083211" w:rsidRPr="001D52BF" w:rsidRDefault="00083211" w:rsidP="00083211">
      <w:pPr>
        <w:pStyle w:val="ListParagraph"/>
        <w:ind w:left="1134"/>
        <w:rPr>
          <w:rFonts w:cs="Calibri"/>
          <w:b/>
        </w:rPr>
      </w:pPr>
      <w:r w:rsidRPr="001D52BF">
        <w:rPr>
          <w:rFonts w:cs="Calibri"/>
        </w:rPr>
        <w:t xml:space="preserve">Bidder must complete the </w:t>
      </w:r>
      <w:r w:rsidRPr="001D52BF">
        <w:rPr>
          <w:rFonts w:cs="Calibri"/>
          <w:b/>
          <w:bCs/>
        </w:rPr>
        <w:t>80/20</w:t>
      </w:r>
      <w:r w:rsidRPr="001D52BF">
        <w:rPr>
          <w:rFonts w:cs="Calibri"/>
        </w:rPr>
        <w:t xml:space="preserve"> preference point system and submit proof or documentation required in terms of this tender to claim preference points for the </w:t>
      </w:r>
      <w:r w:rsidRPr="001D52BF">
        <w:rPr>
          <w:rFonts w:cs="Calibri"/>
          <w:b/>
          <w:bCs/>
        </w:rPr>
        <w:t>Preference Goal Requirements</w:t>
      </w:r>
      <w:r w:rsidRPr="001D52BF">
        <w:rPr>
          <w:rFonts w:cs="Calibri"/>
        </w:rPr>
        <w:t xml:space="preserve"> and attach it here:</w:t>
      </w:r>
    </w:p>
    <w:p w14:paraId="322F4D34" w14:textId="77777777" w:rsidR="00083211" w:rsidRPr="001D52BF" w:rsidRDefault="00083211" w:rsidP="00083211">
      <w:pPr>
        <w:ind w:left="1701"/>
        <w:rPr>
          <w:rFonts w:cs="Calibri"/>
        </w:rPr>
      </w:pPr>
    </w:p>
    <w:p w14:paraId="5BB19D6E" w14:textId="77777777" w:rsidR="00083211" w:rsidRPr="001D52BF" w:rsidRDefault="00083211" w:rsidP="008444B5">
      <w:pPr>
        <w:pStyle w:val="ListParagraph"/>
        <w:numPr>
          <w:ilvl w:val="2"/>
          <w:numId w:val="61"/>
        </w:numPr>
        <w:spacing w:after="120" w:line="240" w:lineRule="auto"/>
        <w:outlineLvl w:val="9"/>
        <w:rPr>
          <w:rFonts w:cs="Calibri"/>
          <w:b/>
        </w:rPr>
      </w:pPr>
      <w:r w:rsidRPr="001D52BF">
        <w:rPr>
          <w:rFonts w:cs="Calibri"/>
          <w:b/>
        </w:rPr>
        <w:t>Preference Goal Requirements: (80/20 system)</w:t>
      </w:r>
    </w:p>
    <w:p w14:paraId="47F1611F" w14:textId="77777777" w:rsidR="00083211" w:rsidRPr="001D52BF" w:rsidRDefault="00083211" w:rsidP="008444B5">
      <w:pPr>
        <w:pStyle w:val="ListParagraph"/>
        <w:numPr>
          <w:ilvl w:val="0"/>
          <w:numId w:val="62"/>
        </w:numPr>
        <w:spacing w:before="120" w:after="120" w:line="240" w:lineRule="auto"/>
        <w:ind w:left="2268" w:hanging="567"/>
        <w:outlineLvl w:val="9"/>
        <w:rPr>
          <w:rFonts w:cs="Calibri"/>
          <w:bCs/>
        </w:rPr>
      </w:pPr>
      <w:r w:rsidRPr="001D52BF">
        <w:rPr>
          <w:rFonts w:cs="Calibri"/>
          <w:bCs/>
          <w:kern w:val="24"/>
        </w:rPr>
        <w:t>Bidder to select the section for points they wish to claim (Mark as Y=Yes) in the</w:t>
      </w:r>
      <w:r w:rsidRPr="001D52BF">
        <w:rPr>
          <w:rFonts w:cs="Calibri"/>
          <w:b/>
          <w:kern w:val="24"/>
        </w:rPr>
        <w:t xml:space="preserve"> table 5 in section 4.6;</w:t>
      </w:r>
    </w:p>
    <w:p w14:paraId="1227CC23" w14:textId="77777777" w:rsidR="00083211" w:rsidRPr="001D52BF" w:rsidRDefault="00083211" w:rsidP="00083211">
      <w:pPr>
        <w:ind w:left="1701" w:firstLine="567"/>
        <w:rPr>
          <w:rFonts w:cs="Calibri"/>
          <w:b/>
          <w:bCs/>
        </w:rPr>
      </w:pPr>
      <w:r w:rsidRPr="001D52BF">
        <w:rPr>
          <w:rFonts w:cs="Calibri"/>
          <w:b/>
          <w:bCs/>
        </w:rPr>
        <w:t xml:space="preserve">and </w:t>
      </w:r>
    </w:p>
    <w:p w14:paraId="1BCF2772" w14:textId="77777777" w:rsidR="00083211" w:rsidRPr="001D52BF" w:rsidRDefault="00083211" w:rsidP="008444B5">
      <w:pPr>
        <w:pStyle w:val="ListParagraph"/>
        <w:numPr>
          <w:ilvl w:val="0"/>
          <w:numId w:val="62"/>
        </w:numPr>
        <w:spacing w:after="120" w:line="240" w:lineRule="auto"/>
        <w:ind w:left="2268" w:hanging="567"/>
        <w:outlineLvl w:val="9"/>
        <w:rPr>
          <w:rFonts w:cs="Calibri"/>
        </w:rPr>
      </w:pPr>
      <w:r w:rsidRPr="001D52BF">
        <w:rPr>
          <w:rFonts w:cs="Calibri"/>
        </w:rPr>
        <w:t xml:space="preserve">The Bidder must provide a copy of relevant evidence for the Preferential Goal points which the Bidder qualifies for as set out in </w:t>
      </w:r>
      <w:r w:rsidRPr="001D52BF">
        <w:rPr>
          <w:rFonts w:cs="Calibri"/>
          <w:b/>
          <w:bCs/>
        </w:rPr>
        <w:t>table 5</w:t>
      </w:r>
      <w:r w:rsidRPr="001D52BF">
        <w:rPr>
          <w:rFonts w:cs="Calibri"/>
        </w:rPr>
        <w:t xml:space="preserve"> </w:t>
      </w:r>
      <w:r w:rsidRPr="001D52BF">
        <w:rPr>
          <w:rFonts w:cs="Calibri"/>
          <w:b/>
          <w:bCs/>
        </w:rPr>
        <w:t>in</w:t>
      </w:r>
      <w:r w:rsidRPr="001D52BF">
        <w:rPr>
          <w:rFonts w:cs="Calibri"/>
        </w:rPr>
        <w:t xml:space="preserve"> </w:t>
      </w:r>
      <w:r w:rsidRPr="001D52BF">
        <w:rPr>
          <w:rFonts w:cs="Calibri"/>
          <w:b/>
          <w:bCs/>
        </w:rPr>
        <w:t>section 4.6</w:t>
      </w:r>
      <w:r w:rsidRPr="001D52BF">
        <w:rPr>
          <w:rFonts w:cs="Calibri"/>
        </w:rPr>
        <w:t xml:space="preserve"> and </w:t>
      </w:r>
      <w:r w:rsidRPr="001D52BF">
        <w:rPr>
          <w:rFonts w:cs="Calibri"/>
          <w:b/>
          <w:bCs/>
        </w:rPr>
        <w:t>attach it here</w:t>
      </w:r>
      <w:r w:rsidRPr="001D52BF">
        <w:rPr>
          <w:rFonts w:cs="Calibri"/>
        </w:rPr>
        <w:t>.</w:t>
      </w:r>
    </w:p>
    <w:p w14:paraId="7528F3E3" w14:textId="77777777" w:rsidR="00083211" w:rsidRPr="001D52BF" w:rsidRDefault="00083211" w:rsidP="008444B5">
      <w:pPr>
        <w:pStyle w:val="ListParagraph"/>
        <w:numPr>
          <w:ilvl w:val="1"/>
          <w:numId w:val="61"/>
        </w:numPr>
        <w:spacing w:after="120" w:line="240" w:lineRule="auto"/>
        <w:jc w:val="left"/>
        <w:outlineLvl w:val="9"/>
        <w:rPr>
          <w:bCs/>
        </w:rPr>
      </w:pPr>
      <w:r w:rsidRPr="001D52BF">
        <w:rPr>
          <w:bCs/>
        </w:rPr>
        <w:t xml:space="preserve">Indicate their </w:t>
      </w:r>
      <w:r w:rsidRPr="001D52BF">
        <w:rPr>
          <w:b/>
        </w:rPr>
        <w:t>commitment</w:t>
      </w:r>
      <w:r w:rsidRPr="001D52BF">
        <w:rPr>
          <w:bCs/>
        </w:rPr>
        <w:t xml:space="preserve"> to claim points for each of the preference points </w:t>
      </w:r>
      <w:r w:rsidRPr="001D52BF">
        <w:rPr>
          <w:b/>
        </w:rPr>
        <w:t>by signing at par 4.5 in the Invitation to Bid document</w:t>
      </w:r>
      <w:r w:rsidRPr="001D52BF">
        <w:rPr>
          <w:bCs/>
        </w:rPr>
        <w:t>.</w:t>
      </w:r>
    </w:p>
    <w:p w14:paraId="3F214380" w14:textId="77777777" w:rsidR="00083211" w:rsidRPr="001D52BF" w:rsidRDefault="00083211" w:rsidP="00083211">
      <w:pPr>
        <w:ind w:left="360" w:hanging="360"/>
        <w:rPr>
          <w:rFonts w:cs="Calibri"/>
          <w:b/>
        </w:rPr>
      </w:pPr>
    </w:p>
    <w:p w14:paraId="7A275F09" w14:textId="77777777" w:rsidR="00083211" w:rsidRPr="001D52BF" w:rsidRDefault="00083211" w:rsidP="00083211">
      <w:pPr>
        <w:pStyle w:val="ListParagraph"/>
        <w:ind w:left="567" w:firstLine="567"/>
        <w:rPr>
          <w:rFonts w:cs="Calibri"/>
          <w:b/>
        </w:rPr>
      </w:pPr>
      <w:r w:rsidRPr="001D52BF">
        <w:rPr>
          <w:rFonts w:cs="Calibri"/>
          <w:b/>
        </w:rPr>
        <w:t>NOTE (1):</w:t>
      </w:r>
    </w:p>
    <w:p w14:paraId="5375DECB" w14:textId="77777777" w:rsidR="00083211" w:rsidRPr="001D52BF" w:rsidRDefault="00083211" w:rsidP="00083211">
      <w:pPr>
        <w:ind w:left="1134"/>
        <w:sectPr w:rsidR="00083211" w:rsidRPr="001D52BF" w:rsidSect="00153DA8">
          <w:pgSz w:w="11906" w:h="16838" w:code="9"/>
          <w:pgMar w:top="1276" w:right="1134" w:bottom="993" w:left="1134" w:header="709" w:footer="584" w:gutter="0"/>
          <w:cols w:space="708"/>
          <w:docGrid w:linePitch="360"/>
        </w:sectPr>
      </w:pPr>
      <w:r w:rsidRPr="001D52BF">
        <w:rPr>
          <w:rFonts w:cs="Calibri"/>
          <w:b/>
          <w:bCs/>
        </w:rPr>
        <w:t>Failure on the part of a bidder to comply to paragraphs (a) and (b) above, will be interpreted to mean that preference points are not claimed.</w:t>
      </w:r>
    </w:p>
    <w:p w14:paraId="68D033E4" w14:textId="77777777" w:rsidR="00083211" w:rsidRPr="001D52BF" w:rsidRDefault="00083211" w:rsidP="001D52BF">
      <w:pPr>
        <w:rPr>
          <w:lang w:val="en-GB"/>
        </w:rPr>
      </w:pPr>
    </w:p>
    <w:p w14:paraId="6CD743C1" w14:textId="77777777" w:rsidR="00BC4635" w:rsidRDefault="00BC4635" w:rsidP="00AF05FE">
      <w:pPr>
        <w:sectPr w:rsidR="00BC4635" w:rsidSect="001D52BF">
          <w:pgSz w:w="11906" w:h="16838" w:code="9"/>
          <w:pgMar w:top="1276" w:right="1134" w:bottom="993" w:left="1134" w:header="709" w:footer="584" w:gutter="0"/>
          <w:cols w:space="708"/>
          <w:docGrid w:linePitch="360"/>
        </w:sectPr>
      </w:pPr>
    </w:p>
    <w:p w14:paraId="43274BEC" w14:textId="77777777" w:rsidR="00083211" w:rsidRPr="00BC4635" w:rsidRDefault="00083211" w:rsidP="00083211">
      <w:pPr>
        <w:pStyle w:val="AnnexH1"/>
      </w:pPr>
      <w:bookmarkStart w:id="84" w:name="_Toc140612366"/>
      <w:bookmarkStart w:id="85" w:name="_Toc152836298"/>
      <w:r>
        <w:t>Addendum 1</w:t>
      </w:r>
      <w:bookmarkEnd w:id="84"/>
      <w:bookmarkEnd w:id="85"/>
    </w:p>
    <w:p w14:paraId="55987AB2" w14:textId="77777777" w:rsidR="00083211" w:rsidRDefault="00083211" w:rsidP="00083211">
      <w:pPr>
        <w:spacing w:after="240"/>
        <w:rPr>
          <w:b/>
        </w:rPr>
      </w:pPr>
      <w:bookmarkStart w:id="86" w:name="_Hlk115198689"/>
      <w:r>
        <w:rPr>
          <w:b/>
        </w:rPr>
        <w:t>NB:  The bidder must confirm that they comply with the following Service / Product Requirements as indicated below as this will be legal contractual binding:</w:t>
      </w:r>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7"/>
        <w:gridCol w:w="1519"/>
        <w:gridCol w:w="1714"/>
        <w:gridCol w:w="3714"/>
        <w:gridCol w:w="1404"/>
      </w:tblGrid>
      <w:tr w:rsidR="00083211" w14:paraId="6AAE5420" w14:textId="77777777" w:rsidTr="001D52BF">
        <w:tc>
          <w:tcPr>
            <w:tcW w:w="663" w:type="pct"/>
            <w:shd w:val="clear" w:color="auto" w:fill="DBE5F1" w:themeFill="accent1" w:themeFillTint="33"/>
            <w:vAlign w:val="center"/>
          </w:tcPr>
          <w:bookmarkEnd w:id="86"/>
          <w:p w14:paraId="5D9A6CAC" w14:textId="77777777" w:rsidR="00083211" w:rsidRPr="00CE4A9B" w:rsidRDefault="00083211" w:rsidP="007464E1">
            <w:pPr>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w:t>
            </w:r>
          </w:p>
        </w:tc>
        <w:tc>
          <w:tcPr>
            <w:tcW w:w="789" w:type="pct"/>
            <w:shd w:val="clear" w:color="auto" w:fill="DBE5F1" w:themeFill="accent1" w:themeFillTint="33"/>
            <w:vAlign w:val="center"/>
          </w:tcPr>
          <w:p w14:paraId="0847FC8C" w14:textId="77777777" w:rsidR="00083211" w:rsidRPr="00CE4A9B" w:rsidRDefault="00083211" w:rsidP="007464E1">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w:t>
            </w:r>
            <w:r>
              <w:rPr>
                <w:rFonts w:asciiTheme="majorHAnsi" w:eastAsiaTheme="majorEastAsia" w:hAnsiTheme="majorHAnsi" w:cstheme="minorBidi"/>
                <w:b/>
                <w:color w:val="0E1B8D"/>
              </w:rPr>
              <w:t>istrict</w:t>
            </w:r>
          </w:p>
        </w:tc>
        <w:tc>
          <w:tcPr>
            <w:tcW w:w="890" w:type="pct"/>
            <w:shd w:val="clear" w:color="auto" w:fill="DBE5F1" w:themeFill="accent1" w:themeFillTint="33"/>
          </w:tcPr>
          <w:p w14:paraId="4CB03637" w14:textId="77777777" w:rsidR="00083211" w:rsidRPr="00CE4A9B" w:rsidRDefault="00083211" w:rsidP="007464E1">
            <w:pPr>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City</w:t>
            </w:r>
          </w:p>
        </w:tc>
        <w:tc>
          <w:tcPr>
            <w:tcW w:w="1929" w:type="pct"/>
            <w:shd w:val="clear" w:color="auto" w:fill="DBE5F1" w:themeFill="accent1" w:themeFillTint="33"/>
          </w:tcPr>
          <w:p w14:paraId="1F1CAE07" w14:textId="77777777" w:rsidR="00083211" w:rsidRDefault="00083211" w:rsidP="007464E1">
            <w:pPr>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Address</w:t>
            </w:r>
          </w:p>
        </w:tc>
        <w:tc>
          <w:tcPr>
            <w:tcW w:w="730" w:type="pct"/>
            <w:shd w:val="clear" w:color="auto" w:fill="DBE5F1" w:themeFill="accent1" w:themeFillTint="33"/>
          </w:tcPr>
          <w:p w14:paraId="2A4D186A" w14:textId="77777777" w:rsidR="00083211" w:rsidRDefault="00083211" w:rsidP="007464E1">
            <w:pPr>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Bandwidth Size</w:t>
            </w:r>
          </w:p>
        </w:tc>
      </w:tr>
      <w:tr w:rsidR="00083211" w:rsidRPr="000A4071" w14:paraId="76C6F284" w14:textId="77777777" w:rsidTr="001D52BF">
        <w:tc>
          <w:tcPr>
            <w:tcW w:w="663" w:type="pct"/>
          </w:tcPr>
          <w:p w14:paraId="3CDE439D" w14:textId="77777777" w:rsidR="00083211" w:rsidRPr="000A4071" w:rsidRDefault="00083211" w:rsidP="007464E1">
            <w:pPr>
              <w:rPr>
                <w:rFonts w:cs="Calibri"/>
              </w:rPr>
            </w:pPr>
            <w:r w:rsidRPr="00702D4A">
              <w:t>1.</w:t>
            </w:r>
          </w:p>
        </w:tc>
        <w:tc>
          <w:tcPr>
            <w:tcW w:w="789" w:type="pct"/>
          </w:tcPr>
          <w:p w14:paraId="35D4BEC5" w14:textId="77777777" w:rsidR="00083211" w:rsidRPr="000A4071" w:rsidRDefault="00083211" w:rsidP="007464E1">
            <w:pPr>
              <w:jc w:val="left"/>
              <w:rPr>
                <w:rFonts w:cs="Calibri"/>
              </w:rPr>
            </w:pPr>
            <w:r w:rsidRPr="000A5697">
              <w:t>Natalia</w:t>
            </w:r>
            <w:r>
              <w:t xml:space="preserve"> (Core Site)</w:t>
            </w:r>
          </w:p>
        </w:tc>
        <w:tc>
          <w:tcPr>
            <w:tcW w:w="890" w:type="pct"/>
          </w:tcPr>
          <w:p w14:paraId="3DA75226" w14:textId="77777777" w:rsidR="00083211" w:rsidRPr="000A4071" w:rsidRDefault="00083211" w:rsidP="007464E1">
            <w:pPr>
              <w:jc w:val="left"/>
              <w:rPr>
                <w:rFonts w:cs="Calibri"/>
              </w:rPr>
            </w:pPr>
            <w:r w:rsidRPr="00C66C55">
              <w:t>Pietermaritzburg</w:t>
            </w:r>
          </w:p>
        </w:tc>
        <w:tc>
          <w:tcPr>
            <w:tcW w:w="1929" w:type="pct"/>
          </w:tcPr>
          <w:p w14:paraId="570759B0" w14:textId="77777777" w:rsidR="00083211" w:rsidRPr="000A4071" w:rsidRDefault="00083211" w:rsidP="007464E1">
            <w:pPr>
              <w:jc w:val="left"/>
              <w:rPr>
                <w:rFonts w:cs="Calibri"/>
              </w:rPr>
            </w:pPr>
            <w:r w:rsidRPr="00E5634D">
              <w:t>330 Langalibalele Street, PMB</w:t>
            </w:r>
          </w:p>
        </w:tc>
        <w:tc>
          <w:tcPr>
            <w:tcW w:w="730" w:type="pct"/>
          </w:tcPr>
          <w:p w14:paraId="5008A5A1" w14:textId="77777777" w:rsidR="00083211" w:rsidRPr="000A4071" w:rsidRDefault="00083211" w:rsidP="007464E1">
            <w:pPr>
              <w:jc w:val="left"/>
              <w:rPr>
                <w:rFonts w:cs="Calibri"/>
              </w:rPr>
            </w:pPr>
            <w:r w:rsidRPr="002352A5">
              <w:t>-</w:t>
            </w:r>
            <w:r>
              <w:t>250Mb</w:t>
            </w:r>
          </w:p>
        </w:tc>
      </w:tr>
      <w:tr w:rsidR="00083211" w:rsidRPr="00F52232" w14:paraId="4C220104" w14:textId="77777777" w:rsidTr="001D52BF">
        <w:tc>
          <w:tcPr>
            <w:tcW w:w="663" w:type="pct"/>
          </w:tcPr>
          <w:p w14:paraId="4952BAC6" w14:textId="77777777" w:rsidR="00083211" w:rsidRPr="00F52232" w:rsidRDefault="00083211" w:rsidP="007464E1">
            <w:pPr>
              <w:rPr>
                <w:rFonts w:cs="Calibri"/>
                <w:highlight w:val="yellow"/>
              </w:rPr>
            </w:pPr>
            <w:r w:rsidRPr="00702D4A">
              <w:t>2.</w:t>
            </w:r>
          </w:p>
        </w:tc>
        <w:tc>
          <w:tcPr>
            <w:tcW w:w="789" w:type="pct"/>
          </w:tcPr>
          <w:p w14:paraId="05D40B7C" w14:textId="77777777" w:rsidR="00083211" w:rsidRPr="00F52232" w:rsidRDefault="00083211" w:rsidP="007464E1">
            <w:pPr>
              <w:jc w:val="left"/>
              <w:rPr>
                <w:rFonts w:cs="Calibri"/>
                <w:highlight w:val="yellow"/>
              </w:rPr>
            </w:pPr>
            <w:r w:rsidRPr="000A5697">
              <w:t>SLP</w:t>
            </w:r>
          </w:p>
        </w:tc>
        <w:tc>
          <w:tcPr>
            <w:tcW w:w="890" w:type="pct"/>
          </w:tcPr>
          <w:p w14:paraId="32C94773" w14:textId="77777777" w:rsidR="00083211" w:rsidRPr="00F52232" w:rsidRDefault="00083211" w:rsidP="007464E1">
            <w:pPr>
              <w:jc w:val="left"/>
              <w:rPr>
                <w:rFonts w:cs="Calibri"/>
                <w:highlight w:val="yellow"/>
              </w:rPr>
            </w:pPr>
            <w:r w:rsidRPr="00C66C55">
              <w:t>Pietermaritzburg</w:t>
            </w:r>
          </w:p>
        </w:tc>
        <w:tc>
          <w:tcPr>
            <w:tcW w:w="1929" w:type="pct"/>
          </w:tcPr>
          <w:p w14:paraId="6EC6D17A" w14:textId="77777777" w:rsidR="00083211" w:rsidRPr="00F52232" w:rsidRDefault="00083211" w:rsidP="007464E1">
            <w:pPr>
              <w:jc w:val="left"/>
              <w:rPr>
                <w:rFonts w:cs="Calibri"/>
                <w:highlight w:val="yellow"/>
              </w:rPr>
            </w:pPr>
            <w:r w:rsidRPr="00E5634D">
              <w:t>271 Church Street, PMB</w:t>
            </w:r>
          </w:p>
        </w:tc>
        <w:tc>
          <w:tcPr>
            <w:tcW w:w="730" w:type="pct"/>
          </w:tcPr>
          <w:p w14:paraId="5C5F3931" w14:textId="77777777" w:rsidR="00083211" w:rsidRPr="00F52232" w:rsidRDefault="00083211" w:rsidP="007464E1">
            <w:pPr>
              <w:jc w:val="left"/>
              <w:rPr>
                <w:rFonts w:cs="Calibri"/>
                <w:highlight w:val="yellow"/>
              </w:rPr>
            </w:pPr>
            <w:r w:rsidRPr="002352A5">
              <w:t>30Mb</w:t>
            </w:r>
          </w:p>
        </w:tc>
      </w:tr>
      <w:tr w:rsidR="00083211" w:rsidRPr="0071278B" w14:paraId="664404A1" w14:textId="77777777" w:rsidTr="001D52BF">
        <w:tc>
          <w:tcPr>
            <w:tcW w:w="663" w:type="pct"/>
          </w:tcPr>
          <w:p w14:paraId="4F8DC5BA" w14:textId="77777777" w:rsidR="00083211" w:rsidRPr="0071278B" w:rsidRDefault="00083211" w:rsidP="007464E1">
            <w:pPr>
              <w:rPr>
                <w:rFonts w:cs="Calibri"/>
                <w:highlight w:val="yellow"/>
              </w:rPr>
            </w:pPr>
            <w:r w:rsidRPr="00702D4A">
              <w:t>3.</w:t>
            </w:r>
          </w:p>
        </w:tc>
        <w:tc>
          <w:tcPr>
            <w:tcW w:w="789" w:type="pct"/>
          </w:tcPr>
          <w:p w14:paraId="0CE75128" w14:textId="77777777" w:rsidR="00083211" w:rsidRPr="0071278B" w:rsidRDefault="00083211" w:rsidP="007464E1">
            <w:pPr>
              <w:jc w:val="left"/>
              <w:rPr>
                <w:rFonts w:cs="Calibri"/>
                <w:highlight w:val="yellow"/>
              </w:rPr>
            </w:pPr>
            <w:r w:rsidRPr="000A5697">
              <w:t>Wadley House</w:t>
            </w:r>
          </w:p>
        </w:tc>
        <w:tc>
          <w:tcPr>
            <w:tcW w:w="890" w:type="pct"/>
          </w:tcPr>
          <w:p w14:paraId="2121242E" w14:textId="77777777" w:rsidR="00083211" w:rsidRPr="0071278B" w:rsidRDefault="00083211" w:rsidP="007464E1">
            <w:pPr>
              <w:jc w:val="left"/>
              <w:rPr>
                <w:rFonts w:cs="Calibri"/>
                <w:highlight w:val="yellow"/>
              </w:rPr>
            </w:pPr>
            <w:r w:rsidRPr="00C66C55">
              <w:t>Pietermaritzburg</w:t>
            </w:r>
          </w:p>
        </w:tc>
        <w:tc>
          <w:tcPr>
            <w:tcW w:w="1929" w:type="pct"/>
          </w:tcPr>
          <w:p w14:paraId="0F75B87A" w14:textId="77777777" w:rsidR="00083211" w:rsidRPr="0071278B" w:rsidRDefault="00083211" w:rsidP="007464E1">
            <w:pPr>
              <w:jc w:val="left"/>
              <w:rPr>
                <w:rFonts w:cs="Calibri"/>
                <w:highlight w:val="yellow"/>
              </w:rPr>
            </w:pPr>
            <w:r w:rsidRPr="00E5634D">
              <w:t>115 Jabu Ndlovu Street, PMB</w:t>
            </w:r>
          </w:p>
        </w:tc>
        <w:tc>
          <w:tcPr>
            <w:tcW w:w="730" w:type="pct"/>
          </w:tcPr>
          <w:p w14:paraId="3232E9E7" w14:textId="77777777" w:rsidR="00083211" w:rsidRPr="0071278B" w:rsidRDefault="00083211" w:rsidP="007464E1">
            <w:pPr>
              <w:jc w:val="left"/>
              <w:rPr>
                <w:rFonts w:cs="Calibri"/>
                <w:highlight w:val="yellow"/>
              </w:rPr>
            </w:pPr>
            <w:r w:rsidRPr="002352A5">
              <w:t>20Mb</w:t>
            </w:r>
          </w:p>
        </w:tc>
      </w:tr>
      <w:tr w:rsidR="00083211" w:rsidRPr="0071278B" w14:paraId="1514993D" w14:textId="77777777" w:rsidTr="001D52BF">
        <w:tc>
          <w:tcPr>
            <w:tcW w:w="663" w:type="pct"/>
          </w:tcPr>
          <w:p w14:paraId="5A7279CA" w14:textId="77777777" w:rsidR="00083211" w:rsidRPr="0071278B" w:rsidRDefault="00083211" w:rsidP="007464E1">
            <w:pPr>
              <w:rPr>
                <w:rFonts w:cs="Calibri"/>
                <w:highlight w:val="yellow"/>
              </w:rPr>
            </w:pPr>
            <w:r w:rsidRPr="00702D4A">
              <w:t>4.</w:t>
            </w:r>
          </w:p>
        </w:tc>
        <w:tc>
          <w:tcPr>
            <w:tcW w:w="789" w:type="pct"/>
          </w:tcPr>
          <w:p w14:paraId="74B72A66" w14:textId="77777777" w:rsidR="00083211" w:rsidRPr="0071278B" w:rsidRDefault="00083211" w:rsidP="007464E1">
            <w:pPr>
              <w:jc w:val="left"/>
              <w:rPr>
                <w:rFonts w:cs="Calibri"/>
                <w:highlight w:val="yellow"/>
              </w:rPr>
            </w:pPr>
            <w:r w:rsidRPr="000A5697">
              <w:t>Mayville</w:t>
            </w:r>
          </w:p>
        </w:tc>
        <w:tc>
          <w:tcPr>
            <w:tcW w:w="890" w:type="pct"/>
          </w:tcPr>
          <w:p w14:paraId="31E27A1A" w14:textId="77777777" w:rsidR="00083211" w:rsidRPr="0071278B" w:rsidRDefault="00083211" w:rsidP="007464E1">
            <w:pPr>
              <w:jc w:val="left"/>
              <w:rPr>
                <w:rFonts w:cs="Calibri"/>
                <w:highlight w:val="yellow"/>
              </w:rPr>
            </w:pPr>
            <w:r w:rsidRPr="00C66C55">
              <w:t>Durban</w:t>
            </w:r>
          </w:p>
        </w:tc>
        <w:tc>
          <w:tcPr>
            <w:tcW w:w="1929" w:type="pct"/>
          </w:tcPr>
          <w:p w14:paraId="5872F26A" w14:textId="77777777" w:rsidR="00083211" w:rsidRPr="0071278B" w:rsidRDefault="00083211" w:rsidP="007464E1">
            <w:pPr>
              <w:jc w:val="left"/>
              <w:rPr>
                <w:rFonts w:cs="Calibri"/>
                <w:highlight w:val="yellow"/>
              </w:rPr>
            </w:pPr>
            <w:r w:rsidRPr="00E5634D">
              <w:t xml:space="preserve">7 </w:t>
            </w:r>
            <w:proofErr w:type="spellStart"/>
            <w:r w:rsidRPr="00E5634D">
              <w:t>Buro</w:t>
            </w:r>
            <w:proofErr w:type="spellEnd"/>
            <w:r w:rsidRPr="00E5634D">
              <w:t xml:space="preserve"> Crescent Street, Durban</w:t>
            </w:r>
          </w:p>
        </w:tc>
        <w:tc>
          <w:tcPr>
            <w:tcW w:w="730" w:type="pct"/>
          </w:tcPr>
          <w:p w14:paraId="4CCAA479" w14:textId="77777777" w:rsidR="00083211" w:rsidRPr="0071278B" w:rsidRDefault="00083211" w:rsidP="007464E1">
            <w:pPr>
              <w:jc w:val="left"/>
              <w:rPr>
                <w:rFonts w:cs="Calibri"/>
                <w:highlight w:val="yellow"/>
              </w:rPr>
            </w:pPr>
            <w:r w:rsidRPr="002352A5">
              <w:t>20Mb</w:t>
            </w:r>
          </w:p>
        </w:tc>
      </w:tr>
      <w:tr w:rsidR="00083211" w:rsidRPr="00F52232" w14:paraId="48DD66A1" w14:textId="77777777" w:rsidTr="001D52BF">
        <w:tc>
          <w:tcPr>
            <w:tcW w:w="663" w:type="pct"/>
          </w:tcPr>
          <w:p w14:paraId="5247867C" w14:textId="77777777" w:rsidR="00083211" w:rsidRPr="00F52232" w:rsidRDefault="00083211" w:rsidP="007464E1">
            <w:pPr>
              <w:rPr>
                <w:rFonts w:cs="Calibri"/>
                <w:highlight w:val="yellow"/>
              </w:rPr>
            </w:pPr>
            <w:r w:rsidRPr="00702D4A">
              <w:t>5.</w:t>
            </w:r>
          </w:p>
        </w:tc>
        <w:tc>
          <w:tcPr>
            <w:tcW w:w="789" w:type="pct"/>
          </w:tcPr>
          <w:p w14:paraId="1CFF2E46" w14:textId="77777777" w:rsidR="00083211" w:rsidRPr="00F52232" w:rsidRDefault="00083211" w:rsidP="007464E1">
            <w:pPr>
              <w:jc w:val="left"/>
              <w:rPr>
                <w:rFonts w:cs="Calibri"/>
                <w:highlight w:val="yellow"/>
              </w:rPr>
            </w:pPr>
            <w:r w:rsidRPr="000A5697">
              <w:t>Westville</w:t>
            </w:r>
          </w:p>
        </w:tc>
        <w:tc>
          <w:tcPr>
            <w:tcW w:w="890" w:type="pct"/>
          </w:tcPr>
          <w:p w14:paraId="049EE423" w14:textId="77777777" w:rsidR="00083211" w:rsidRPr="00F52232" w:rsidRDefault="00083211" w:rsidP="007464E1">
            <w:pPr>
              <w:jc w:val="left"/>
              <w:rPr>
                <w:rFonts w:cs="Calibri"/>
                <w:highlight w:val="yellow"/>
              </w:rPr>
            </w:pPr>
            <w:r w:rsidRPr="00C66C55">
              <w:t>Durban</w:t>
            </w:r>
          </w:p>
        </w:tc>
        <w:tc>
          <w:tcPr>
            <w:tcW w:w="1929" w:type="pct"/>
          </w:tcPr>
          <w:p w14:paraId="5EA2C8BD" w14:textId="77777777" w:rsidR="00083211" w:rsidRPr="00F52232" w:rsidRDefault="00083211" w:rsidP="007464E1">
            <w:pPr>
              <w:jc w:val="left"/>
              <w:rPr>
                <w:rFonts w:cs="Calibri"/>
                <w:highlight w:val="yellow"/>
              </w:rPr>
            </w:pPr>
            <w:r w:rsidRPr="00E5634D">
              <w:t>9 Norfolk Rd, Durban</w:t>
            </w:r>
          </w:p>
        </w:tc>
        <w:tc>
          <w:tcPr>
            <w:tcW w:w="730" w:type="pct"/>
          </w:tcPr>
          <w:p w14:paraId="25FBD314" w14:textId="77777777" w:rsidR="00083211" w:rsidRPr="00F52232" w:rsidRDefault="00083211" w:rsidP="007464E1">
            <w:pPr>
              <w:jc w:val="left"/>
              <w:rPr>
                <w:rFonts w:cs="Calibri"/>
                <w:highlight w:val="yellow"/>
              </w:rPr>
            </w:pPr>
            <w:r w:rsidRPr="002352A5">
              <w:t>30 Mb</w:t>
            </w:r>
          </w:p>
        </w:tc>
      </w:tr>
      <w:tr w:rsidR="00083211" w:rsidRPr="000A4071" w14:paraId="5F4E9691" w14:textId="77777777" w:rsidTr="001D52BF">
        <w:tc>
          <w:tcPr>
            <w:tcW w:w="663" w:type="pct"/>
          </w:tcPr>
          <w:p w14:paraId="70B70973" w14:textId="77777777" w:rsidR="00083211" w:rsidRPr="000A4071" w:rsidRDefault="00083211" w:rsidP="007464E1">
            <w:pPr>
              <w:rPr>
                <w:rFonts w:cs="Calibri"/>
              </w:rPr>
            </w:pPr>
            <w:r w:rsidRPr="00702D4A">
              <w:t>6.</w:t>
            </w:r>
          </w:p>
        </w:tc>
        <w:tc>
          <w:tcPr>
            <w:tcW w:w="789" w:type="pct"/>
          </w:tcPr>
          <w:p w14:paraId="38F26E40" w14:textId="77777777" w:rsidR="00083211" w:rsidRPr="000A4071" w:rsidRDefault="00083211" w:rsidP="007464E1">
            <w:pPr>
              <w:jc w:val="left"/>
              <w:rPr>
                <w:rFonts w:cs="Calibri"/>
              </w:rPr>
            </w:pPr>
            <w:proofErr w:type="spellStart"/>
            <w:r w:rsidRPr="000A5697">
              <w:t>Queensburg</w:t>
            </w:r>
            <w:proofErr w:type="spellEnd"/>
          </w:p>
        </w:tc>
        <w:tc>
          <w:tcPr>
            <w:tcW w:w="890" w:type="pct"/>
          </w:tcPr>
          <w:p w14:paraId="477C4F43" w14:textId="77777777" w:rsidR="00083211" w:rsidRPr="000A4071" w:rsidRDefault="00083211" w:rsidP="007464E1">
            <w:pPr>
              <w:jc w:val="left"/>
              <w:rPr>
                <w:rFonts w:cs="Calibri"/>
              </w:rPr>
            </w:pPr>
            <w:r w:rsidRPr="00C66C55">
              <w:t>Durban</w:t>
            </w:r>
          </w:p>
        </w:tc>
        <w:tc>
          <w:tcPr>
            <w:tcW w:w="1929" w:type="pct"/>
          </w:tcPr>
          <w:p w14:paraId="06F99828" w14:textId="77777777" w:rsidR="00083211" w:rsidRPr="000A4071" w:rsidRDefault="00083211" w:rsidP="007464E1">
            <w:pPr>
              <w:jc w:val="left"/>
              <w:rPr>
                <w:rFonts w:cs="Calibri"/>
              </w:rPr>
            </w:pPr>
            <w:r w:rsidRPr="00E5634D">
              <w:t>1 Natalia Rd, Durban</w:t>
            </w:r>
          </w:p>
        </w:tc>
        <w:tc>
          <w:tcPr>
            <w:tcW w:w="730" w:type="pct"/>
          </w:tcPr>
          <w:p w14:paraId="304EEFB4" w14:textId="77777777" w:rsidR="00083211" w:rsidRPr="000A4071" w:rsidRDefault="00083211" w:rsidP="007464E1">
            <w:pPr>
              <w:jc w:val="left"/>
              <w:rPr>
                <w:rFonts w:cs="Calibri"/>
              </w:rPr>
            </w:pPr>
            <w:r w:rsidRPr="002352A5">
              <w:t>10 Mb</w:t>
            </w:r>
          </w:p>
        </w:tc>
      </w:tr>
      <w:tr w:rsidR="00083211" w:rsidRPr="000A4071" w14:paraId="464753BA" w14:textId="77777777" w:rsidTr="001D52BF">
        <w:tc>
          <w:tcPr>
            <w:tcW w:w="663" w:type="pct"/>
          </w:tcPr>
          <w:p w14:paraId="64F33222" w14:textId="77777777" w:rsidR="00083211" w:rsidRPr="000A4071" w:rsidDel="00DA75ED" w:rsidRDefault="00083211" w:rsidP="007464E1">
            <w:pPr>
              <w:rPr>
                <w:rFonts w:cs="Calibri"/>
              </w:rPr>
            </w:pPr>
            <w:r w:rsidRPr="00702D4A">
              <w:t>7.</w:t>
            </w:r>
          </w:p>
        </w:tc>
        <w:tc>
          <w:tcPr>
            <w:tcW w:w="789" w:type="pct"/>
          </w:tcPr>
          <w:p w14:paraId="60D72D0C" w14:textId="77777777" w:rsidR="00083211" w:rsidRPr="000A4071" w:rsidDel="00DA75ED" w:rsidRDefault="00083211" w:rsidP="007464E1">
            <w:pPr>
              <w:jc w:val="left"/>
              <w:rPr>
                <w:rFonts w:cs="Calibri"/>
              </w:rPr>
            </w:pPr>
            <w:proofErr w:type="spellStart"/>
            <w:r w:rsidRPr="000A5697">
              <w:t>Mkondeni</w:t>
            </w:r>
            <w:proofErr w:type="spellEnd"/>
          </w:p>
        </w:tc>
        <w:tc>
          <w:tcPr>
            <w:tcW w:w="890" w:type="pct"/>
          </w:tcPr>
          <w:p w14:paraId="39E81860" w14:textId="77777777" w:rsidR="00083211" w:rsidRPr="000A4071" w:rsidRDefault="00083211" w:rsidP="007464E1">
            <w:pPr>
              <w:jc w:val="left"/>
              <w:rPr>
                <w:rFonts w:cs="Calibri"/>
              </w:rPr>
            </w:pPr>
            <w:r w:rsidRPr="00C66C55">
              <w:t>Pietermaritzburg</w:t>
            </w:r>
          </w:p>
        </w:tc>
        <w:tc>
          <w:tcPr>
            <w:tcW w:w="1929" w:type="pct"/>
          </w:tcPr>
          <w:p w14:paraId="17FBEDC0" w14:textId="77777777" w:rsidR="00083211" w:rsidRPr="000A4071" w:rsidRDefault="00083211" w:rsidP="007464E1">
            <w:pPr>
              <w:jc w:val="left"/>
              <w:rPr>
                <w:rFonts w:cs="Calibri"/>
              </w:rPr>
            </w:pPr>
            <w:r w:rsidRPr="00E5634D">
              <w:t>66 Short Retreat Rd, PMB</w:t>
            </w:r>
          </w:p>
        </w:tc>
        <w:tc>
          <w:tcPr>
            <w:tcW w:w="730" w:type="pct"/>
          </w:tcPr>
          <w:p w14:paraId="36DC8E2E" w14:textId="77777777" w:rsidR="00083211" w:rsidRPr="000A4071" w:rsidRDefault="00083211" w:rsidP="007464E1">
            <w:pPr>
              <w:jc w:val="left"/>
              <w:rPr>
                <w:rFonts w:cs="Calibri"/>
              </w:rPr>
            </w:pPr>
            <w:r w:rsidRPr="002352A5">
              <w:t>10 Mb</w:t>
            </w:r>
          </w:p>
        </w:tc>
      </w:tr>
      <w:tr w:rsidR="00083211" w:rsidRPr="000A4071" w14:paraId="7CD99863" w14:textId="77777777" w:rsidTr="001D52BF">
        <w:tc>
          <w:tcPr>
            <w:tcW w:w="663" w:type="pct"/>
          </w:tcPr>
          <w:p w14:paraId="3963D851" w14:textId="77777777" w:rsidR="00083211" w:rsidRPr="000A4071" w:rsidDel="00DA75ED" w:rsidRDefault="00083211" w:rsidP="007464E1">
            <w:pPr>
              <w:rPr>
                <w:rFonts w:cs="Calibri"/>
              </w:rPr>
            </w:pPr>
            <w:r w:rsidRPr="00702D4A">
              <w:t>8.</w:t>
            </w:r>
          </w:p>
        </w:tc>
        <w:tc>
          <w:tcPr>
            <w:tcW w:w="789" w:type="pct"/>
          </w:tcPr>
          <w:p w14:paraId="466E7BC9" w14:textId="77777777" w:rsidR="00083211" w:rsidRPr="000A4071" w:rsidDel="00DA75ED" w:rsidRDefault="00083211" w:rsidP="007464E1">
            <w:pPr>
              <w:jc w:val="left"/>
              <w:rPr>
                <w:rFonts w:cs="Calibri"/>
              </w:rPr>
            </w:pPr>
            <w:r w:rsidRPr="000A5697">
              <w:t xml:space="preserve">Harry </w:t>
            </w:r>
            <w:proofErr w:type="spellStart"/>
            <w:r w:rsidRPr="000A5697">
              <w:t>Gwala</w:t>
            </w:r>
            <w:proofErr w:type="spellEnd"/>
          </w:p>
        </w:tc>
        <w:tc>
          <w:tcPr>
            <w:tcW w:w="890" w:type="pct"/>
          </w:tcPr>
          <w:p w14:paraId="178F9820" w14:textId="77777777" w:rsidR="00083211" w:rsidRPr="000A4071" w:rsidRDefault="00083211" w:rsidP="007464E1">
            <w:pPr>
              <w:jc w:val="left"/>
              <w:rPr>
                <w:rFonts w:cs="Calibri"/>
              </w:rPr>
            </w:pPr>
            <w:r w:rsidRPr="00C66C55">
              <w:t>Ixopo</w:t>
            </w:r>
          </w:p>
        </w:tc>
        <w:tc>
          <w:tcPr>
            <w:tcW w:w="1929" w:type="pct"/>
          </w:tcPr>
          <w:p w14:paraId="7ACBCFC0" w14:textId="77777777" w:rsidR="00083211" w:rsidRPr="000A4071" w:rsidRDefault="00083211" w:rsidP="007464E1">
            <w:pPr>
              <w:jc w:val="left"/>
              <w:rPr>
                <w:rFonts w:cs="Calibri"/>
              </w:rPr>
            </w:pPr>
            <w:r w:rsidRPr="00E5634D">
              <w:t>No.12 Stewards town, FNB Building, Ixopo</w:t>
            </w:r>
          </w:p>
        </w:tc>
        <w:tc>
          <w:tcPr>
            <w:tcW w:w="730" w:type="pct"/>
          </w:tcPr>
          <w:p w14:paraId="77EDE791" w14:textId="77777777" w:rsidR="00083211" w:rsidRPr="000A4071" w:rsidRDefault="00083211" w:rsidP="007464E1">
            <w:pPr>
              <w:jc w:val="left"/>
              <w:rPr>
                <w:rFonts w:cs="Calibri"/>
              </w:rPr>
            </w:pPr>
            <w:r w:rsidRPr="002352A5">
              <w:t>10 Mb</w:t>
            </w:r>
          </w:p>
        </w:tc>
      </w:tr>
      <w:tr w:rsidR="00083211" w:rsidRPr="000A4071" w14:paraId="723009B0" w14:textId="77777777" w:rsidTr="001D52BF">
        <w:tc>
          <w:tcPr>
            <w:tcW w:w="663" w:type="pct"/>
          </w:tcPr>
          <w:p w14:paraId="42B811C4" w14:textId="77777777" w:rsidR="00083211" w:rsidRPr="000A4071" w:rsidDel="00DA75ED" w:rsidRDefault="00083211" w:rsidP="007464E1">
            <w:pPr>
              <w:rPr>
                <w:rFonts w:cs="Calibri"/>
              </w:rPr>
            </w:pPr>
            <w:r w:rsidRPr="00702D4A">
              <w:t>9.</w:t>
            </w:r>
          </w:p>
        </w:tc>
        <w:tc>
          <w:tcPr>
            <w:tcW w:w="789" w:type="pct"/>
          </w:tcPr>
          <w:p w14:paraId="2A8E5329" w14:textId="77777777" w:rsidR="00083211" w:rsidRPr="000A4071" w:rsidDel="00DA75ED" w:rsidRDefault="00083211" w:rsidP="007464E1">
            <w:pPr>
              <w:jc w:val="left"/>
              <w:rPr>
                <w:rFonts w:cs="Calibri"/>
              </w:rPr>
            </w:pPr>
            <w:proofErr w:type="spellStart"/>
            <w:r w:rsidRPr="000A5697">
              <w:t>Ugu</w:t>
            </w:r>
            <w:proofErr w:type="spellEnd"/>
          </w:p>
        </w:tc>
        <w:tc>
          <w:tcPr>
            <w:tcW w:w="890" w:type="pct"/>
          </w:tcPr>
          <w:p w14:paraId="31192642" w14:textId="77777777" w:rsidR="00083211" w:rsidRPr="000A4071" w:rsidRDefault="00083211" w:rsidP="007464E1">
            <w:pPr>
              <w:jc w:val="left"/>
              <w:rPr>
                <w:rFonts w:cs="Calibri"/>
              </w:rPr>
            </w:pPr>
            <w:r w:rsidRPr="00C66C55">
              <w:t>Port Shepstone</w:t>
            </w:r>
          </w:p>
        </w:tc>
        <w:tc>
          <w:tcPr>
            <w:tcW w:w="1929" w:type="pct"/>
          </w:tcPr>
          <w:p w14:paraId="2CDD8E11" w14:textId="77777777" w:rsidR="00083211" w:rsidRPr="000A4071" w:rsidRDefault="00083211" w:rsidP="007464E1">
            <w:pPr>
              <w:jc w:val="left"/>
              <w:rPr>
                <w:rFonts w:cs="Calibri"/>
              </w:rPr>
            </w:pPr>
            <w:r w:rsidRPr="00E5634D">
              <w:t>46 Bissett Street, Port Shepstone</w:t>
            </w:r>
          </w:p>
        </w:tc>
        <w:tc>
          <w:tcPr>
            <w:tcW w:w="730" w:type="pct"/>
          </w:tcPr>
          <w:p w14:paraId="4A9FDEB8" w14:textId="77777777" w:rsidR="00083211" w:rsidRPr="000A4071" w:rsidRDefault="00083211" w:rsidP="007464E1">
            <w:pPr>
              <w:jc w:val="left"/>
              <w:rPr>
                <w:rFonts w:cs="Calibri"/>
              </w:rPr>
            </w:pPr>
            <w:r w:rsidRPr="002352A5">
              <w:t>10 Mb</w:t>
            </w:r>
          </w:p>
        </w:tc>
      </w:tr>
      <w:tr w:rsidR="00083211" w:rsidRPr="000A4071" w14:paraId="6625A789" w14:textId="77777777" w:rsidTr="001D52BF">
        <w:tc>
          <w:tcPr>
            <w:tcW w:w="663" w:type="pct"/>
          </w:tcPr>
          <w:p w14:paraId="37F0A4C4" w14:textId="77777777" w:rsidR="00083211" w:rsidRPr="000A4071" w:rsidDel="00DA75ED" w:rsidRDefault="00083211" w:rsidP="007464E1">
            <w:pPr>
              <w:rPr>
                <w:rFonts w:cs="Calibri"/>
              </w:rPr>
            </w:pPr>
            <w:r w:rsidRPr="00702D4A">
              <w:t>10.</w:t>
            </w:r>
          </w:p>
        </w:tc>
        <w:tc>
          <w:tcPr>
            <w:tcW w:w="789" w:type="pct"/>
          </w:tcPr>
          <w:p w14:paraId="25EDC88C" w14:textId="77777777" w:rsidR="00083211" w:rsidRPr="000A4071" w:rsidDel="00DA75ED" w:rsidRDefault="00083211" w:rsidP="007464E1">
            <w:pPr>
              <w:jc w:val="left"/>
              <w:rPr>
                <w:rFonts w:cs="Calibri"/>
              </w:rPr>
            </w:pPr>
            <w:r w:rsidRPr="000A5697">
              <w:t>Thukela</w:t>
            </w:r>
          </w:p>
        </w:tc>
        <w:tc>
          <w:tcPr>
            <w:tcW w:w="890" w:type="pct"/>
          </w:tcPr>
          <w:p w14:paraId="2E33786E" w14:textId="77777777" w:rsidR="00083211" w:rsidRPr="000A4071" w:rsidRDefault="00083211" w:rsidP="007464E1">
            <w:pPr>
              <w:jc w:val="left"/>
              <w:rPr>
                <w:rFonts w:cs="Calibri"/>
              </w:rPr>
            </w:pPr>
            <w:r w:rsidRPr="00C66C55">
              <w:t>Lady smith</w:t>
            </w:r>
          </w:p>
        </w:tc>
        <w:tc>
          <w:tcPr>
            <w:tcW w:w="1929" w:type="pct"/>
          </w:tcPr>
          <w:p w14:paraId="079FD813" w14:textId="77777777" w:rsidR="00083211" w:rsidRPr="000A4071" w:rsidRDefault="00083211" w:rsidP="007464E1">
            <w:pPr>
              <w:jc w:val="left"/>
              <w:rPr>
                <w:rFonts w:cs="Calibri"/>
              </w:rPr>
            </w:pPr>
            <w:r w:rsidRPr="00E5634D">
              <w:t>C/O 57 Fair Clough Road, Ladysmith</w:t>
            </w:r>
          </w:p>
        </w:tc>
        <w:tc>
          <w:tcPr>
            <w:tcW w:w="730" w:type="pct"/>
          </w:tcPr>
          <w:p w14:paraId="1A3108A7" w14:textId="77777777" w:rsidR="00083211" w:rsidRPr="000A4071" w:rsidRDefault="00083211" w:rsidP="007464E1">
            <w:pPr>
              <w:jc w:val="left"/>
              <w:rPr>
                <w:rFonts w:cs="Calibri"/>
              </w:rPr>
            </w:pPr>
            <w:r w:rsidRPr="002352A5">
              <w:t>10 Mb</w:t>
            </w:r>
          </w:p>
        </w:tc>
      </w:tr>
      <w:tr w:rsidR="00083211" w:rsidRPr="000A4071" w14:paraId="104CF8FC" w14:textId="77777777" w:rsidTr="001D52BF">
        <w:tc>
          <w:tcPr>
            <w:tcW w:w="663" w:type="pct"/>
          </w:tcPr>
          <w:p w14:paraId="4D992DCD" w14:textId="77777777" w:rsidR="00083211" w:rsidRPr="000A4071" w:rsidDel="00DA75ED" w:rsidRDefault="00083211" w:rsidP="007464E1">
            <w:pPr>
              <w:rPr>
                <w:rFonts w:cs="Calibri"/>
              </w:rPr>
            </w:pPr>
            <w:r w:rsidRPr="00702D4A">
              <w:t>11.</w:t>
            </w:r>
          </w:p>
        </w:tc>
        <w:tc>
          <w:tcPr>
            <w:tcW w:w="789" w:type="pct"/>
          </w:tcPr>
          <w:p w14:paraId="087EF50E" w14:textId="77777777" w:rsidR="00083211" w:rsidRPr="000A4071" w:rsidDel="00DA75ED" w:rsidRDefault="00083211" w:rsidP="007464E1">
            <w:pPr>
              <w:jc w:val="left"/>
              <w:rPr>
                <w:rFonts w:cs="Calibri"/>
              </w:rPr>
            </w:pPr>
            <w:r w:rsidRPr="000A5697">
              <w:t>Amajuba</w:t>
            </w:r>
          </w:p>
        </w:tc>
        <w:tc>
          <w:tcPr>
            <w:tcW w:w="890" w:type="pct"/>
          </w:tcPr>
          <w:p w14:paraId="098BDCED" w14:textId="77777777" w:rsidR="00083211" w:rsidRPr="000A4071" w:rsidRDefault="00083211" w:rsidP="007464E1">
            <w:pPr>
              <w:jc w:val="left"/>
              <w:rPr>
                <w:rFonts w:cs="Calibri"/>
              </w:rPr>
            </w:pPr>
            <w:r w:rsidRPr="00C66C55">
              <w:t>Newcastle</w:t>
            </w:r>
          </w:p>
        </w:tc>
        <w:tc>
          <w:tcPr>
            <w:tcW w:w="1929" w:type="pct"/>
          </w:tcPr>
          <w:p w14:paraId="55A72479" w14:textId="77777777" w:rsidR="00083211" w:rsidRPr="000A4071" w:rsidRDefault="00083211" w:rsidP="007464E1">
            <w:pPr>
              <w:jc w:val="left"/>
              <w:rPr>
                <w:rFonts w:cs="Calibri"/>
              </w:rPr>
            </w:pPr>
            <w:r w:rsidRPr="00E5634D">
              <w:t>37 Murchison Street, Newcastle CBD, Newcastle, 2940</w:t>
            </w:r>
          </w:p>
        </w:tc>
        <w:tc>
          <w:tcPr>
            <w:tcW w:w="730" w:type="pct"/>
          </w:tcPr>
          <w:p w14:paraId="082F0E87" w14:textId="77777777" w:rsidR="00083211" w:rsidRPr="000A4071" w:rsidRDefault="00083211" w:rsidP="007464E1">
            <w:pPr>
              <w:jc w:val="left"/>
              <w:rPr>
                <w:rFonts w:cs="Calibri"/>
              </w:rPr>
            </w:pPr>
            <w:r w:rsidRPr="002352A5">
              <w:t>10 Mb</w:t>
            </w:r>
          </w:p>
        </w:tc>
      </w:tr>
      <w:tr w:rsidR="00083211" w:rsidRPr="000A4071" w14:paraId="24EE41A7" w14:textId="77777777" w:rsidTr="001D52BF">
        <w:tc>
          <w:tcPr>
            <w:tcW w:w="663" w:type="pct"/>
          </w:tcPr>
          <w:p w14:paraId="73F887E7" w14:textId="77777777" w:rsidR="00083211" w:rsidRPr="000A4071" w:rsidDel="00DA75ED" w:rsidRDefault="00083211" w:rsidP="007464E1">
            <w:pPr>
              <w:rPr>
                <w:rFonts w:cs="Calibri"/>
              </w:rPr>
            </w:pPr>
            <w:r w:rsidRPr="00702D4A">
              <w:t>12.</w:t>
            </w:r>
          </w:p>
        </w:tc>
        <w:tc>
          <w:tcPr>
            <w:tcW w:w="789" w:type="pct"/>
          </w:tcPr>
          <w:p w14:paraId="20829724" w14:textId="77777777" w:rsidR="00083211" w:rsidRPr="000A4071" w:rsidDel="00DA75ED" w:rsidRDefault="00083211" w:rsidP="007464E1">
            <w:pPr>
              <w:jc w:val="left"/>
              <w:rPr>
                <w:rFonts w:cs="Calibri"/>
              </w:rPr>
            </w:pPr>
            <w:r w:rsidRPr="000A5697">
              <w:t xml:space="preserve">King </w:t>
            </w:r>
            <w:proofErr w:type="spellStart"/>
            <w:r w:rsidRPr="000A5697">
              <w:t>Cetshwayo</w:t>
            </w:r>
            <w:proofErr w:type="spellEnd"/>
          </w:p>
        </w:tc>
        <w:tc>
          <w:tcPr>
            <w:tcW w:w="890" w:type="pct"/>
          </w:tcPr>
          <w:p w14:paraId="4CECFB0C" w14:textId="77777777" w:rsidR="00083211" w:rsidRPr="000A4071" w:rsidRDefault="00083211" w:rsidP="007464E1">
            <w:pPr>
              <w:jc w:val="left"/>
              <w:rPr>
                <w:rFonts w:cs="Calibri"/>
              </w:rPr>
            </w:pPr>
            <w:r w:rsidRPr="00C66C55">
              <w:t>Richard Bay</w:t>
            </w:r>
          </w:p>
        </w:tc>
        <w:tc>
          <w:tcPr>
            <w:tcW w:w="1929" w:type="pct"/>
          </w:tcPr>
          <w:p w14:paraId="3A67D353" w14:textId="77777777" w:rsidR="00083211" w:rsidRPr="000A4071" w:rsidRDefault="00083211" w:rsidP="007464E1">
            <w:pPr>
              <w:jc w:val="left"/>
              <w:rPr>
                <w:rFonts w:cs="Calibri"/>
              </w:rPr>
            </w:pPr>
            <w:r w:rsidRPr="00E5634D">
              <w:t xml:space="preserve">7 Aloe Loop street, lot No 11637 </w:t>
            </w:r>
            <w:proofErr w:type="spellStart"/>
            <w:r w:rsidRPr="00E5634D">
              <w:t>Veldenvlei</w:t>
            </w:r>
            <w:proofErr w:type="spellEnd"/>
            <w:r w:rsidRPr="00E5634D">
              <w:t>, Richards Bay</w:t>
            </w:r>
          </w:p>
        </w:tc>
        <w:tc>
          <w:tcPr>
            <w:tcW w:w="730" w:type="pct"/>
          </w:tcPr>
          <w:p w14:paraId="3C22FA6F" w14:textId="77777777" w:rsidR="00083211" w:rsidRPr="000A4071" w:rsidRDefault="00083211" w:rsidP="007464E1">
            <w:pPr>
              <w:jc w:val="left"/>
              <w:rPr>
                <w:rFonts w:cs="Calibri"/>
              </w:rPr>
            </w:pPr>
            <w:r w:rsidRPr="002352A5">
              <w:t>10 Mb</w:t>
            </w:r>
          </w:p>
        </w:tc>
      </w:tr>
      <w:tr w:rsidR="00083211" w:rsidRPr="000A4071" w14:paraId="1E2CBA51" w14:textId="77777777" w:rsidTr="001D52BF">
        <w:tc>
          <w:tcPr>
            <w:tcW w:w="663" w:type="pct"/>
          </w:tcPr>
          <w:p w14:paraId="63596886" w14:textId="77777777" w:rsidR="00083211" w:rsidRPr="000A4071" w:rsidDel="00DA75ED" w:rsidRDefault="00083211" w:rsidP="007464E1">
            <w:pPr>
              <w:rPr>
                <w:rFonts w:cs="Calibri"/>
              </w:rPr>
            </w:pPr>
            <w:r w:rsidRPr="00702D4A">
              <w:t>13.</w:t>
            </w:r>
          </w:p>
        </w:tc>
        <w:tc>
          <w:tcPr>
            <w:tcW w:w="789" w:type="pct"/>
          </w:tcPr>
          <w:p w14:paraId="780BDA1B" w14:textId="77777777" w:rsidR="00083211" w:rsidRPr="000A4071" w:rsidDel="00DA75ED" w:rsidRDefault="00083211" w:rsidP="007464E1">
            <w:pPr>
              <w:jc w:val="left"/>
              <w:rPr>
                <w:rFonts w:cs="Calibri"/>
              </w:rPr>
            </w:pPr>
            <w:proofErr w:type="spellStart"/>
            <w:r w:rsidRPr="000A5697">
              <w:t>Mkhanyakude</w:t>
            </w:r>
            <w:proofErr w:type="spellEnd"/>
          </w:p>
        </w:tc>
        <w:tc>
          <w:tcPr>
            <w:tcW w:w="890" w:type="pct"/>
          </w:tcPr>
          <w:p w14:paraId="79BB408E" w14:textId="77777777" w:rsidR="00083211" w:rsidRPr="000A4071" w:rsidRDefault="00083211" w:rsidP="007464E1">
            <w:pPr>
              <w:jc w:val="left"/>
              <w:rPr>
                <w:rFonts w:cs="Calibri"/>
              </w:rPr>
            </w:pPr>
            <w:r w:rsidRPr="00C66C55">
              <w:t>Mkuze</w:t>
            </w:r>
          </w:p>
        </w:tc>
        <w:tc>
          <w:tcPr>
            <w:tcW w:w="1929" w:type="pct"/>
          </w:tcPr>
          <w:p w14:paraId="1FA88671" w14:textId="77777777" w:rsidR="00083211" w:rsidRPr="000A4071" w:rsidRDefault="00083211" w:rsidP="007464E1">
            <w:pPr>
              <w:jc w:val="left"/>
              <w:rPr>
                <w:rFonts w:cs="Calibri"/>
              </w:rPr>
            </w:pPr>
            <w:proofErr w:type="spellStart"/>
            <w:r w:rsidRPr="00E5634D">
              <w:t>Mzolozolo</w:t>
            </w:r>
            <w:proofErr w:type="spellEnd"/>
            <w:r w:rsidRPr="00E5634D">
              <w:t xml:space="preserve"> Avenue, Mkuze (next to </w:t>
            </w:r>
            <w:proofErr w:type="spellStart"/>
            <w:r w:rsidRPr="00E5634D">
              <w:t>Mthwazi</w:t>
            </w:r>
            <w:proofErr w:type="spellEnd"/>
            <w:r w:rsidRPr="00E5634D">
              <w:t xml:space="preserve"> Primary School &amp; DPT of Education)</w:t>
            </w:r>
          </w:p>
        </w:tc>
        <w:tc>
          <w:tcPr>
            <w:tcW w:w="730" w:type="pct"/>
          </w:tcPr>
          <w:p w14:paraId="1F3A6476" w14:textId="77777777" w:rsidR="00083211" w:rsidRPr="000A4071" w:rsidRDefault="00083211" w:rsidP="007464E1">
            <w:pPr>
              <w:jc w:val="left"/>
              <w:rPr>
                <w:rFonts w:cs="Calibri"/>
              </w:rPr>
            </w:pPr>
            <w:r w:rsidRPr="002352A5">
              <w:t>10 Mb</w:t>
            </w:r>
          </w:p>
        </w:tc>
      </w:tr>
      <w:tr w:rsidR="00083211" w:rsidRPr="000A4071" w14:paraId="495C1F06" w14:textId="77777777" w:rsidTr="001D52BF">
        <w:tc>
          <w:tcPr>
            <w:tcW w:w="663" w:type="pct"/>
          </w:tcPr>
          <w:p w14:paraId="34F478CA" w14:textId="77777777" w:rsidR="00083211" w:rsidRPr="000A4071" w:rsidDel="00DA75ED" w:rsidRDefault="00083211" w:rsidP="007464E1">
            <w:pPr>
              <w:rPr>
                <w:rFonts w:cs="Calibri"/>
              </w:rPr>
            </w:pPr>
            <w:r w:rsidRPr="00702D4A">
              <w:t>14.</w:t>
            </w:r>
          </w:p>
        </w:tc>
        <w:tc>
          <w:tcPr>
            <w:tcW w:w="789" w:type="pct"/>
          </w:tcPr>
          <w:p w14:paraId="21CA9C2D" w14:textId="77777777" w:rsidR="00083211" w:rsidRPr="000A4071" w:rsidDel="00DA75ED" w:rsidRDefault="00083211" w:rsidP="007464E1">
            <w:pPr>
              <w:jc w:val="left"/>
              <w:rPr>
                <w:rFonts w:cs="Calibri"/>
              </w:rPr>
            </w:pPr>
            <w:proofErr w:type="spellStart"/>
            <w:r w:rsidRPr="000A5697">
              <w:t>Ilembe</w:t>
            </w:r>
            <w:proofErr w:type="spellEnd"/>
          </w:p>
        </w:tc>
        <w:tc>
          <w:tcPr>
            <w:tcW w:w="890" w:type="pct"/>
          </w:tcPr>
          <w:p w14:paraId="74D62610" w14:textId="77777777" w:rsidR="00083211" w:rsidRPr="000A4071" w:rsidRDefault="00083211" w:rsidP="007464E1">
            <w:pPr>
              <w:jc w:val="left"/>
              <w:rPr>
                <w:rFonts w:cs="Calibri"/>
              </w:rPr>
            </w:pPr>
            <w:r w:rsidRPr="00C66C55">
              <w:t>Stanger</w:t>
            </w:r>
          </w:p>
        </w:tc>
        <w:tc>
          <w:tcPr>
            <w:tcW w:w="1929" w:type="pct"/>
          </w:tcPr>
          <w:p w14:paraId="567F2B19" w14:textId="77777777" w:rsidR="00083211" w:rsidRPr="000A4071" w:rsidRDefault="00083211" w:rsidP="007464E1">
            <w:pPr>
              <w:jc w:val="left"/>
              <w:rPr>
                <w:rFonts w:cs="Calibri"/>
              </w:rPr>
            </w:pPr>
            <w:r w:rsidRPr="00E5634D">
              <w:t xml:space="preserve">Alberton house </w:t>
            </w:r>
            <w:proofErr w:type="spellStart"/>
            <w:r w:rsidRPr="00E5634D">
              <w:t>Cnr</w:t>
            </w:r>
            <w:proofErr w:type="spellEnd"/>
            <w:r w:rsidRPr="00E5634D">
              <w:t xml:space="preserve"> link &amp; 1 </w:t>
            </w:r>
            <w:proofErr w:type="spellStart"/>
            <w:r w:rsidRPr="00E5634D">
              <w:t>Eramus</w:t>
            </w:r>
            <w:proofErr w:type="spellEnd"/>
            <w:r w:rsidRPr="00E5634D">
              <w:t xml:space="preserve"> Road, </w:t>
            </w:r>
            <w:proofErr w:type="spellStart"/>
            <w:r w:rsidRPr="00E5634D">
              <w:t>Ilembe</w:t>
            </w:r>
            <w:proofErr w:type="spellEnd"/>
            <w:r w:rsidRPr="00E5634D">
              <w:t xml:space="preserve">, </w:t>
            </w:r>
            <w:proofErr w:type="spellStart"/>
            <w:r w:rsidRPr="00E5634D">
              <w:t>Kwadukuza</w:t>
            </w:r>
            <w:proofErr w:type="spellEnd"/>
            <w:r w:rsidRPr="00E5634D">
              <w:t xml:space="preserve"> </w:t>
            </w:r>
          </w:p>
        </w:tc>
        <w:tc>
          <w:tcPr>
            <w:tcW w:w="730" w:type="pct"/>
          </w:tcPr>
          <w:p w14:paraId="67A53E83" w14:textId="77777777" w:rsidR="00083211" w:rsidRPr="000A4071" w:rsidRDefault="00083211" w:rsidP="007464E1">
            <w:pPr>
              <w:jc w:val="left"/>
              <w:rPr>
                <w:rFonts w:cs="Calibri"/>
              </w:rPr>
            </w:pPr>
            <w:r w:rsidRPr="002352A5">
              <w:t>10 Mb</w:t>
            </w:r>
          </w:p>
        </w:tc>
      </w:tr>
      <w:tr w:rsidR="00083211" w:rsidRPr="000A4071" w14:paraId="66230912" w14:textId="77777777" w:rsidTr="001D52BF">
        <w:tc>
          <w:tcPr>
            <w:tcW w:w="663" w:type="pct"/>
          </w:tcPr>
          <w:p w14:paraId="6E1F178C" w14:textId="77777777" w:rsidR="00083211" w:rsidRPr="000A4071" w:rsidDel="00DA75ED" w:rsidRDefault="00083211" w:rsidP="007464E1">
            <w:pPr>
              <w:rPr>
                <w:rFonts w:cs="Calibri"/>
              </w:rPr>
            </w:pPr>
            <w:r w:rsidRPr="00702D4A">
              <w:t>15.</w:t>
            </w:r>
          </w:p>
        </w:tc>
        <w:tc>
          <w:tcPr>
            <w:tcW w:w="789" w:type="pct"/>
          </w:tcPr>
          <w:p w14:paraId="39D7450E" w14:textId="77777777" w:rsidR="00083211" w:rsidRPr="000A4071" w:rsidDel="00DA75ED" w:rsidRDefault="00083211" w:rsidP="007464E1">
            <w:pPr>
              <w:jc w:val="left"/>
              <w:rPr>
                <w:rFonts w:cs="Calibri"/>
              </w:rPr>
            </w:pPr>
            <w:proofErr w:type="spellStart"/>
            <w:r w:rsidRPr="000A5697">
              <w:t>Umzinyathi</w:t>
            </w:r>
            <w:proofErr w:type="spellEnd"/>
          </w:p>
        </w:tc>
        <w:tc>
          <w:tcPr>
            <w:tcW w:w="890" w:type="pct"/>
          </w:tcPr>
          <w:p w14:paraId="1280F2D8" w14:textId="77777777" w:rsidR="00083211" w:rsidRPr="000A4071" w:rsidRDefault="00083211" w:rsidP="007464E1">
            <w:pPr>
              <w:jc w:val="left"/>
              <w:rPr>
                <w:rFonts w:cs="Calibri"/>
              </w:rPr>
            </w:pPr>
            <w:r w:rsidRPr="00C66C55">
              <w:t>Dundee</w:t>
            </w:r>
          </w:p>
        </w:tc>
        <w:tc>
          <w:tcPr>
            <w:tcW w:w="1929" w:type="pct"/>
          </w:tcPr>
          <w:p w14:paraId="77F10A41" w14:textId="77777777" w:rsidR="00083211" w:rsidRPr="000A4071" w:rsidRDefault="00083211" w:rsidP="007464E1">
            <w:pPr>
              <w:jc w:val="left"/>
              <w:rPr>
                <w:rFonts w:cs="Calibri"/>
              </w:rPr>
            </w:pPr>
            <w:r w:rsidRPr="00E5634D">
              <w:t>24 Old Acre street, Dundee</w:t>
            </w:r>
          </w:p>
        </w:tc>
        <w:tc>
          <w:tcPr>
            <w:tcW w:w="730" w:type="pct"/>
          </w:tcPr>
          <w:p w14:paraId="75234BE2" w14:textId="77777777" w:rsidR="00083211" w:rsidRPr="000A4071" w:rsidRDefault="00083211" w:rsidP="007464E1">
            <w:pPr>
              <w:jc w:val="left"/>
              <w:rPr>
                <w:rFonts w:cs="Calibri"/>
              </w:rPr>
            </w:pPr>
            <w:r w:rsidRPr="002352A5">
              <w:t>10 Mb</w:t>
            </w:r>
          </w:p>
        </w:tc>
      </w:tr>
      <w:tr w:rsidR="00083211" w:rsidRPr="000A4071" w14:paraId="0719DE12" w14:textId="77777777" w:rsidTr="001D52BF">
        <w:tc>
          <w:tcPr>
            <w:tcW w:w="663" w:type="pct"/>
          </w:tcPr>
          <w:p w14:paraId="691FEE00" w14:textId="77777777" w:rsidR="00083211" w:rsidRPr="000A4071" w:rsidDel="00DA75ED" w:rsidRDefault="00083211" w:rsidP="007464E1">
            <w:pPr>
              <w:rPr>
                <w:rFonts w:cs="Calibri"/>
              </w:rPr>
            </w:pPr>
            <w:r w:rsidRPr="00702D4A">
              <w:t>16.</w:t>
            </w:r>
          </w:p>
        </w:tc>
        <w:tc>
          <w:tcPr>
            <w:tcW w:w="789" w:type="pct"/>
          </w:tcPr>
          <w:p w14:paraId="08FA5683" w14:textId="77777777" w:rsidR="00083211" w:rsidRPr="000A4071" w:rsidDel="00DA75ED" w:rsidRDefault="00083211" w:rsidP="007464E1">
            <w:pPr>
              <w:jc w:val="left"/>
              <w:rPr>
                <w:rFonts w:cs="Calibri"/>
              </w:rPr>
            </w:pPr>
            <w:r w:rsidRPr="000A5697">
              <w:t>Zululand</w:t>
            </w:r>
          </w:p>
        </w:tc>
        <w:tc>
          <w:tcPr>
            <w:tcW w:w="890" w:type="pct"/>
          </w:tcPr>
          <w:p w14:paraId="06D59145" w14:textId="77777777" w:rsidR="00083211" w:rsidRPr="000A4071" w:rsidRDefault="00083211" w:rsidP="007464E1">
            <w:pPr>
              <w:jc w:val="left"/>
              <w:rPr>
                <w:rFonts w:cs="Calibri"/>
              </w:rPr>
            </w:pPr>
            <w:r w:rsidRPr="00C66C55">
              <w:t>Ulundi</w:t>
            </w:r>
          </w:p>
        </w:tc>
        <w:tc>
          <w:tcPr>
            <w:tcW w:w="1929" w:type="pct"/>
          </w:tcPr>
          <w:p w14:paraId="4A32C7F3" w14:textId="77777777" w:rsidR="00083211" w:rsidRPr="000A4071" w:rsidRDefault="00083211" w:rsidP="007464E1">
            <w:pPr>
              <w:jc w:val="left"/>
              <w:rPr>
                <w:rFonts w:cs="Calibri"/>
              </w:rPr>
            </w:pPr>
            <w:r w:rsidRPr="00E5634D">
              <w:t xml:space="preserve">King </w:t>
            </w:r>
            <w:proofErr w:type="spellStart"/>
            <w:r w:rsidRPr="00E5634D">
              <w:t>Dingiswayo</w:t>
            </w:r>
            <w:proofErr w:type="spellEnd"/>
            <w:r w:rsidRPr="00E5634D">
              <w:t xml:space="preserve"> LA Building</w:t>
            </w:r>
          </w:p>
        </w:tc>
        <w:tc>
          <w:tcPr>
            <w:tcW w:w="730" w:type="pct"/>
          </w:tcPr>
          <w:p w14:paraId="192DA4D9" w14:textId="77777777" w:rsidR="00083211" w:rsidRPr="000A4071" w:rsidRDefault="00083211" w:rsidP="007464E1">
            <w:pPr>
              <w:jc w:val="left"/>
              <w:rPr>
                <w:rFonts w:cs="Calibri"/>
              </w:rPr>
            </w:pPr>
            <w:r w:rsidRPr="002352A5">
              <w:t>10 Mb</w:t>
            </w:r>
          </w:p>
        </w:tc>
      </w:tr>
      <w:tr w:rsidR="00083211" w:rsidRPr="000A4071" w14:paraId="5E991091" w14:textId="77777777" w:rsidTr="001D52BF">
        <w:tc>
          <w:tcPr>
            <w:tcW w:w="663" w:type="pct"/>
            <w:vAlign w:val="center"/>
          </w:tcPr>
          <w:p w14:paraId="066905BA" w14:textId="77777777" w:rsidR="00083211" w:rsidRPr="000A4071" w:rsidDel="00DA75ED" w:rsidRDefault="00083211" w:rsidP="007464E1">
            <w:pPr>
              <w:rPr>
                <w:rFonts w:cs="Calibri"/>
              </w:rPr>
            </w:pPr>
          </w:p>
        </w:tc>
        <w:tc>
          <w:tcPr>
            <w:tcW w:w="789" w:type="pct"/>
            <w:vAlign w:val="center"/>
          </w:tcPr>
          <w:p w14:paraId="060D51FE" w14:textId="77777777" w:rsidR="00083211" w:rsidRPr="000A4071" w:rsidDel="00DA75ED" w:rsidRDefault="00083211" w:rsidP="007464E1">
            <w:pPr>
              <w:jc w:val="left"/>
              <w:rPr>
                <w:rFonts w:cs="Calibri"/>
              </w:rPr>
            </w:pPr>
          </w:p>
        </w:tc>
        <w:tc>
          <w:tcPr>
            <w:tcW w:w="890" w:type="pct"/>
          </w:tcPr>
          <w:p w14:paraId="480F3133" w14:textId="77777777" w:rsidR="00083211" w:rsidRPr="000A4071" w:rsidRDefault="00083211" w:rsidP="007464E1">
            <w:pPr>
              <w:jc w:val="left"/>
              <w:rPr>
                <w:rFonts w:cs="Calibri"/>
              </w:rPr>
            </w:pPr>
          </w:p>
        </w:tc>
        <w:tc>
          <w:tcPr>
            <w:tcW w:w="1929" w:type="pct"/>
          </w:tcPr>
          <w:p w14:paraId="09DF46A6" w14:textId="77777777" w:rsidR="00083211" w:rsidRPr="000A4071" w:rsidRDefault="00083211" w:rsidP="007464E1">
            <w:pPr>
              <w:jc w:val="left"/>
              <w:rPr>
                <w:rFonts w:cs="Calibri"/>
              </w:rPr>
            </w:pPr>
          </w:p>
        </w:tc>
        <w:tc>
          <w:tcPr>
            <w:tcW w:w="730" w:type="pct"/>
          </w:tcPr>
          <w:p w14:paraId="55A60EF8" w14:textId="77777777" w:rsidR="00083211" w:rsidRPr="000A4071" w:rsidRDefault="00083211" w:rsidP="007464E1">
            <w:pPr>
              <w:jc w:val="left"/>
              <w:rPr>
                <w:rFonts w:cs="Calibri"/>
              </w:rPr>
            </w:pPr>
          </w:p>
        </w:tc>
      </w:tr>
    </w:tbl>
    <w:p w14:paraId="0EC2AE03" w14:textId="77777777" w:rsidR="00083211" w:rsidRPr="00BC4635" w:rsidRDefault="00083211" w:rsidP="000F7540">
      <w:pPr>
        <w:ind w:left="1377"/>
        <w:rPr>
          <w:rFonts w:ascii="Calibri" w:hAnsi="Calibri" w:cs="Calibri"/>
          <w:highlight w:val="yellow"/>
        </w:rPr>
      </w:pPr>
    </w:p>
    <w:p w14:paraId="0BB5323A" w14:textId="77777777" w:rsidR="00083211" w:rsidRPr="00556700" w:rsidRDefault="00083211" w:rsidP="00083211">
      <w:pPr>
        <w:spacing w:line="360" w:lineRule="auto"/>
        <w:rPr>
          <w:szCs w:val="24"/>
        </w:rPr>
      </w:pPr>
      <w:r w:rsidRPr="00556700">
        <w:rPr>
          <w:szCs w:val="24"/>
        </w:rPr>
        <w:t>I, the bidder (Full names) …………………………………………………. representing (company name) ……………………………………………………………. Hereby confirm that I comply with the above Technical Mandatory Requirements and understand that it will form part of the contract and is legally binding.</w:t>
      </w:r>
    </w:p>
    <w:p w14:paraId="415481BC" w14:textId="77777777" w:rsidR="00083211" w:rsidRPr="00556700" w:rsidRDefault="00083211" w:rsidP="00083211">
      <w:pPr>
        <w:ind w:left="360"/>
        <w:rPr>
          <w:szCs w:val="24"/>
        </w:rPr>
      </w:pPr>
    </w:p>
    <w:p w14:paraId="6201D8A5" w14:textId="77777777" w:rsidR="00083211" w:rsidRPr="00556700" w:rsidRDefault="00083211" w:rsidP="00083211">
      <w:pPr>
        <w:rPr>
          <w:szCs w:val="24"/>
        </w:rPr>
      </w:pPr>
      <w:r w:rsidRPr="00556700">
        <w:rPr>
          <w:szCs w:val="24"/>
        </w:rPr>
        <w:t xml:space="preserve">Thus, done and signed at ……………………………………. On this………day of……………….20…. </w:t>
      </w:r>
    </w:p>
    <w:p w14:paraId="7BE1197D" w14:textId="77777777" w:rsidR="00083211" w:rsidRPr="00556700" w:rsidRDefault="00083211" w:rsidP="00083211">
      <w:pPr>
        <w:ind w:left="360"/>
        <w:rPr>
          <w:szCs w:val="24"/>
        </w:rPr>
      </w:pPr>
    </w:p>
    <w:p w14:paraId="059BD1AA" w14:textId="77777777" w:rsidR="00083211" w:rsidRPr="00556700" w:rsidRDefault="00083211" w:rsidP="00083211">
      <w:pPr>
        <w:rPr>
          <w:szCs w:val="24"/>
        </w:rPr>
      </w:pPr>
      <w:r w:rsidRPr="00556700">
        <w:rPr>
          <w:szCs w:val="24"/>
        </w:rPr>
        <w:t>……………………………….</w:t>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p>
    <w:p w14:paraId="45C726F9" w14:textId="77777777" w:rsidR="00083211" w:rsidRPr="00556700" w:rsidRDefault="00083211" w:rsidP="00083211">
      <w:pPr>
        <w:rPr>
          <w:szCs w:val="24"/>
        </w:rPr>
      </w:pPr>
      <w:r w:rsidRPr="00556700">
        <w:rPr>
          <w:szCs w:val="24"/>
        </w:rPr>
        <w:t>Signature</w:t>
      </w:r>
    </w:p>
    <w:p w14:paraId="042EEB7D" w14:textId="77777777" w:rsidR="00083211" w:rsidRPr="00556700" w:rsidRDefault="00083211" w:rsidP="00083211">
      <w:pPr>
        <w:rPr>
          <w:szCs w:val="24"/>
        </w:rPr>
      </w:pPr>
      <w:r w:rsidRPr="00556700">
        <w:rPr>
          <w:szCs w:val="24"/>
        </w:rPr>
        <w:t>Designation:</w:t>
      </w:r>
    </w:p>
    <w:p w14:paraId="64CC61F3" w14:textId="77777777" w:rsidR="00811091" w:rsidRPr="00BC4635" w:rsidRDefault="00811091" w:rsidP="000F7540">
      <w:pPr>
        <w:ind w:left="1377"/>
        <w:rPr>
          <w:rFonts w:ascii="Calibri" w:hAnsi="Calibri" w:cs="Calibri"/>
          <w:highlight w:val="yellow"/>
        </w:rPr>
      </w:pPr>
    </w:p>
    <w:p w14:paraId="46732975" w14:textId="77777777" w:rsidR="00811091" w:rsidRPr="00F11DEA" w:rsidRDefault="00811091" w:rsidP="00811091">
      <w:pPr>
        <w:rPr>
          <w:rFonts w:ascii="Calibri" w:hAnsi="Calibri" w:cs="Calibri"/>
        </w:rPr>
      </w:pPr>
    </w:p>
    <w:p w14:paraId="4B0A43E5" w14:textId="77777777" w:rsidR="00811091" w:rsidRDefault="00811091" w:rsidP="00AF05FE"/>
    <w:p w14:paraId="63DB9296" w14:textId="77777777" w:rsidR="004B4BCF" w:rsidRDefault="004B4BCF" w:rsidP="00AF05FE"/>
    <w:bookmarkEnd w:id="2"/>
    <w:bookmarkEnd w:id="3"/>
    <w:bookmarkEnd w:id="4"/>
    <w:bookmarkEnd w:id="5"/>
    <w:p w14:paraId="799381FE" w14:textId="77777777" w:rsidR="00D826CA" w:rsidRDefault="00D826CA" w:rsidP="00FD3A05">
      <w:pPr>
        <w:pStyle w:val="ListParagraph"/>
        <w:ind w:left="1134"/>
        <w:rPr>
          <w:b/>
          <w:bCs/>
        </w:rPr>
      </w:pPr>
    </w:p>
    <w:sectPr w:rsidR="00D826C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E08CE" w14:textId="77777777" w:rsidR="007C5234" w:rsidRDefault="007C5234" w:rsidP="000C56A7">
      <w:pPr>
        <w:spacing w:after="0" w:line="240" w:lineRule="auto"/>
      </w:pPr>
      <w:r>
        <w:separator/>
      </w:r>
    </w:p>
  </w:endnote>
  <w:endnote w:type="continuationSeparator" w:id="0">
    <w:p w14:paraId="601472B1" w14:textId="77777777" w:rsidR="007C5234" w:rsidRDefault="007C523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F832AC" w14:paraId="1164E4E1" w14:textId="77777777" w:rsidTr="00E5740F">
      <w:tc>
        <w:tcPr>
          <w:tcW w:w="3828" w:type="dxa"/>
        </w:tcPr>
        <w:p w14:paraId="0833E9DC" w14:textId="77777777" w:rsidR="00F832AC" w:rsidRDefault="00F832A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A9F483B" w14:textId="77777777" w:rsidR="00F832AC" w:rsidRDefault="00F832AC" w:rsidP="008360E8">
          <w:pPr>
            <w:jc w:val="center"/>
            <w:rPr>
              <w:sz w:val="20"/>
            </w:rPr>
          </w:pPr>
          <w:r w:rsidRPr="000D1A1B">
            <w:rPr>
              <w:rFonts w:asciiTheme="minorHAnsi" w:hAnsiTheme="minorHAnsi" w:cstheme="minorHAnsi"/>
              <w:sz w:val="16"/>
              <w:szCs w:val="16"/>
              <w:lang w:val="en-GB"/>
            </w:rPr>
            <w:t>RESTRICTED</w:t>
          </w:r>
        </w:p>
      </w:tc>
      <w:tc>
        <w:tcPr>
          <w:tcW w:w="3816" w:type="dxa"/>
        </w:tcPr>
        <w:p w14:paraId="5BA2D8D2" w14:textId="77777777" w:rsidR="00F832AC" w:rsidRDefault="00F832A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6AD577D" w14:textId="77777777" w:rsidR="00F832AC" w:rsidRPr="00E5740F" w:rsidRDefault="00F832AC"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0BDCF160" wp14:editId="36249F28">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5FA8C9C" w14:textId="77777777" w:rsidR="00F832AC" w:rsidRPr="00F37BD6" w:rsidRDefault="00F832AC"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CF16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35FA8C9C" w14:textId="77777777" w:rsidR="00F832AC" w:rsidRPr="00F37BD6" w:rsidRDefault="00F832AC"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589B" w14:textId="77777777" w:rsidR="007C5234" w:rsidRDefault="007C5234" w:rsidP="000C56A7">
      <w:pPr>
        <w:spacing w:after="0" w:line="240" w:lineRule="auto"/>
      </w:pPr>
      <w:r>
        <w:separator/>
      </w:r>
    </w:p>
  </w:footnote>
  <w:footnote w:type="continuationSeparator" w:id="0">
    <w:p w14:paraId="215FE092" w14:textId="77777777" w:rsidR="007C5234" w:rsidRDefault="007C5234"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D95DE3"/>
    <w:multiLevelType w:val="hybridMultilevel"/>
    <w:tmpl w:val="6FBE4F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EA5C33"/>
    <w:multiLevelType w:val="multilevel"/>
    <w:tmpl w:val="AB94FC4A"/>
    <w:lvl w:ilvl="0">
      <w:start w:val="4"/>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F04486"/>
    <w:multiLevelType w:val="multilevel"/>
    <w:tmpl w:val="2A7AD8B8"/>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b w:val="0"/>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9930821"/>
    <w:multiLevelType w:val="hybridMultilevel"/>
    <w:tmpl w:val="2128521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B92E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B1B3CBC"/>
    <w:multiLevelType w:val="hybridMultilevel"/>
    <w:tmpl w:val="653630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B9E6877"/>
    <w:multiLevelType w:val="hybridMultilevel"/>
    <w:tmpl w:val="F55C828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D5B17D2"/>
    <w:multiLevelType w:val="hybridMultilevel"/>
    <w:tmpl w:val="2760EF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C243E1E"/>
    <w:multiLevelType w:val="hybridMultilevel"/>
    <w:tmpl w:val="7088AC0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Times New Roman" w:hint="default"/>
      </w:rPr>
    </w:lvl>
    <w:lvl w:ilvl="2" w:tplc="08090005">
      <w:start w:val="1"/>
      <w:numFmt w:val="bullet"/>
      <w:lvlText w:val=""/>
      <w:lvlJc w:val="left"/>
      <w:pPr>
        <w:ind w:left="3861" w:hanging="360"/>
      </w:pPr>
      <w:rPr>
        <w:rFonts w:ascii="Wingdings" w:hAnsi="Wingdings" w:hint="default"/>
      </w:rPr>
    </w:lvl>
    <w:lvl w:ilvl="3" w:tplc="08090001">
      <w:start w:val="1"/>
      <w:numFmt w:val="bullet"/>
      <w:lvlText w:val=""/>
      <w:lvlJc w:val="left"/>
      <w:pPr>
        <w:ind w:left="4581" w:hanging="360"/>
      </w:pPr>
      <w:rPr>
        <w:rFonts w:ascii="Symbol" w:hAnsi="Symbol" w:hint="default"/>
      </w:rPr>
    </w:lvl>
    <w:lvl w:ilvl="4" w:tplc="08090003">
      <w:start w:val="1"/>
      <w:numFmt w:val="bullet"/>
      <w:lvlText w:val="o"/>
      <w:lvlJc w:val="left"/>
      <w:pPr>
        <w:ind w:left="5301" w:hanging="360"/>
      </w:pPr>
      <w:rPr>
        <w:rFonts w:ascii="Courier New" w:hAnsi="Courier New" w:cs="Times New Roman" w:hint="default"/>
      </w:rPr>
    </w:lvl>
    <w:lvl w:ilvl="5" w:tplc="08090005">
      <w:start w:val="1"/>
      <w:numFmt w:val="bullet"/>
      <w:lvlText w:val=""/>
      <w:lvlJc w:val="left"/>
      <w:pPr>
        <w:ind w:left="6021" w:hanging="360"/>
      </w:pPr>
      <w:rPr>
        <w:rFonts w:ascii="Wingdings" w:hAnsi="Wingdings" w:hint="default"/>
      </w:rPr>
    </w:lvl>
    <w:lvl w:ilvl="6" w:tplc="08090001">
      <w:start w:val="1"/>
      <w:numFmt w:val="bullet"/>
      <w:lvlText w:val=""/>
      <w:lvlJc w:val="left"/>
      <w:pPr>
        <w:ind w:left="6741" w:hanging="360"/>
      </w:pPr>
      <w:rPr>
        <w:rFonts w:ascii="Symbol" w:hAnsi="Symbol" w:hint="default"/>
      </w:rPr>
    </w:lvl>
    <w:lvl w:ilvl="7" w:tplc="08090003">
      <w:start w:val="1"/>
      <w:numFmt w:val="bullet"/>
      <w:lvlText w:val="o"/>
      <w:lvlJc w:val="left"/>
      <w:pPr>
        <w:ind w:left="7461" w:hanging="360"/>
      </w:pPr>
      <w:rPr>
        <w:rFonts w:ascii="Courier New" w:hAnsi="Courier New" w:cs="Times New Roman" w:hint="default"/>
      </w:rPr>
    </w:lvl>
    <w:lvl w:ilvl="8" w:tplc="08090005">
      <w:start w:val="1"/>
      <w:numFmt w:val="bullet"/>
      <w:lvlText w:val=""/>
      <w:lvlJc w:val="left"/>
      <w:pPr>
        <w:ind w:left="8181" w:hanging="360"/>
      </w:pPr>
      <w:rPr>
        <w:rFonts w:ascii="Wingdings" w:hAnsi="Wingdings" w:hint="default"/>
      </w:rPr>
    </w:lvl>
  </w:abstractNum>
  <w:abstractNum w:abstractNumId="14"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18F24FD"/>
    <w:multiLevelType w:val="hybridMultilevel"/>
    <w:tmpl w:val="740EA7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2530FAF"/>
    <w:multiLevelType w:val="hybridMultilevel"/>
    <w:tmpl w:val="B89A93D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2665B49"/>
    <w:multiLevelType w:val="multilevel"/>
    <w:tmpl w:val="4D16B2E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7896751"/>
    <w:multiLevelType w:val="hybridMultilevel"/>
    <w:tmpl w:val="667ABDFC"/>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5" w15:restartNumberingAfterBreak="0">
    <w:nsid w:val="2B702849"/>
    <w:multiLevelType w:val="hybridMultilevel"/>
    <w:tmpl w:val="667ABDF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E5F27D9"/>
    <w:multiLevelType w:val="hybridMultilevel"/>
    <w:tmpl w:val="F1A022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1EA1F06"/>
    <w:multiLevelType w:val="multilevel"/>
    <w:tmpl w:val="D534E37A"/>
    <w:lvl w:ilvl="0">
      <w:start w:val="5"/>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33A0182"/>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2" w15:restartNumberingAfterBreak="0">
    <w:nsid w:val="340016D8"/>
    <w:multiLevelType w:val="hybridMultilevel"/>
    <w:tmpl w:val="FCE8E7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5" w15:restartNumberingAfterBreak="0">
    <w:nsid w:val="44F81599"/>
    <w:multiLevelType w:val="hybridMultilevel"/>
    <w:tmpl w:val="6E7E58B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5AE7329"/>
    <w:multiLevelType w:val="hybridMultilevel"/>
    <w:tmpl w:val="463E45D6"/>
    <w:lvl w:ilvl="0" w:tplc="CBBEE134">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78D425D"/>
    <w:multiLevelType w:val="hybridMultilevel"/>
    <w:tmpl w:val="485416E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2" w15:restartNumberingAfterBreak="0">
    <w:nsid w:val="4DB25B12"/>
    <w:multiLevelType w:val="multilevel"/>
    <w:tmpl w:val="FB3249DC"/>
    <w:lvl w:ilvl="0">
      <w:start w:val="2"/>
      <w:numFmt w:val="decimal"/>
      <w:lvlText w:val="%1."/>
      <w:lvlJc w:val="left"/>
      <w:pPr>
        <w:ind w:left="1134" w:hanging="1134"/>
      </w:pPr>
      <w:rPr>
        <w:rFonts w:ascii="Calibri" w:hAnsi="Calibri" w:cs="Calibri" w:hint="default"/>
      </w:rPr>
    </w:lvl>
    <w:lvl w:ilvl="1">
      <w:start w:val="1"/>
      <w:numFmt w:val="decimal"/>
      <w:lvlText w:val="%1.%2."/>
      <w:lvlJc w:val="left"/>
      <w:pPr>
        <w:ind w:left="2268" w:hanging="1134"/>
      </w:pPr>
      <w:rPr>
        <w:rFonts w:ascii="Calibri" w:hAnsi="Calibri" w:cs="Calibri" w:hint="default"/>
      </w:rPr>
    </w:lvl>
    <w:lvl w:ilvl="2">
      <w:start w:val="1"/>
      <w:numFmt w:val="decimal"/>
      <w:lvlText w:val="%1.%2.%3."/>
      <w:lvlJc w:val="left"/>
      <w:pPr>
        <w:ind w:left="3762" w:hanging="1494"/>
      </w:pPr>
      <w:rPr>
        <w:rFonts w:ascii="Calibri" w:hAnsi="Calibri" w:cs="Calibri" w:hint="default"/>
      </w:rPr>
    </w:lvl>
    <w:lvl w:ilvl="3">
      <w:start w:val="1"/>
      <w:numFmt w:val="decimal"/>
      <w:lvlText w:val="%1.%2.%3.%4."/>
      <w:lvlJc w:val="left"/>
      <w:pPr>
        <w:ind w:left="4896" w:hanging="1494"/>
      </w:pPr>
      <w:rPr>
        <w:rFonts w:ascii="Calibri" w:hAnsi="Calibri" w:cs="Calibri" w:hint="default"/>
      </w:rPr>
    </w:lvl>
    <w:lvl w:ilvl="4">
      <w:start w:val="1"/>
      <w:numFmt w:val="decimal"/>
      <w:lvlText w:val="%1.%2.%3.%4.%5."/>
      <w:lvlJc w:val="left"/>
      <w:pPr>
        <w:ind w:left="6390" w:hanging="1854"/>
      </w:pPr>
      <w:rPr>
        <w:rFonts w:ascii="Calibri" w:hAnsi="Calibri" w:cs="Calibri" w:hint="default"/>
      </w:rPr>
    </w:lvl>
    <w:lvl w:ilvl="5">
      <w:start w:val="1"/>
      <w:numFmt w:val="decimal"/>
      <w:lvlText w:val="%1.%2.%3.%4.%5.%6."/>
      <w:lvlJc w:val="left"/>
      <w:pPr>
        <w:ind w:left="7524" w:hanging="1854"/>
      </w:pPr>
      <w:rPr>
        <w:rFonts w:ascii="Calibri" w:hAnsi="Calibri" w:cs="Calibri" w:hint="default"/>
      </w:rPr>
    </w:lvl>
    <w:lvl w:ilvl="6">
      <w:start w:val="1"/>
      <w:numFmt w:val="decimal"/>
      <w:lvlText w:val="%1.%2.%3.%4.%5.%6.%7."/>
      <w:lvlJc w:val="left"/>
      <w:pPr>
        <w:ind w:left="9018" w:hanging="2214"/>
      </w:pPr>
      <w:rPr>
        <w:rFonts w:ascii="Calibri" w:hAnsi="Calibri" w:cs="Calibri" w:hint="default"/>
      </w:rPr>
    </w:lvl>
    <w:lvl w:ilvl="7">
      <w:start w:val="1"/>
      <w:numFmt w:val="decimal"/>
      <w:lvlText w:val="%1.%2.%3.%4.%5.%6.%7.%8."/>
      <w:lvlJc w:val="left"/>
      <w:pPr>
        <w:ind w:left="10152" w:hanging="2214"/>
      </w:pPr>
      <w:rPr>
        <w:rFonts w:ascii="Calibri" w:hAnsi="Calibri" w:cs="Calibri" w:hint="default"/>
      </w:rPr>
    </w:lvl>
    <w:lvl w:ilvl="8">
      <w:start w:val="1"/>
      <w:numFmt w:val="decimal"/>
      <w:lvlText w:val="%1.%2.%3.%4.%5.%6.%7.%8.%9."/>
      <w:lvlJc w:val="left"/>
      <w:pPr>
        <w:ind w:left="11646" w:hanging="2574"/>
      </w:pPr>
      <w:rPr>
        <w:rFonts w:ascii="Calibri" w:hAnsi="Calibri" w:cs="Calibri" w:hint="default"/>
      </w:rPr>
    </w:lvl>
  </w:abstractNum>
  <w:abstractNum w:abstractNumId="4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534254B5"/>
    <w:multiLevelType w:val="hybridMultilevel"/>
    <w:tmpl w:val="C8D2AEC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5D8C0231"/>
    <w:multiLevelType w:val="hybridMultilevel"/>
    <w:tmpl w:val="667ABDF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EE305A8"/>
    <w:multiLevelType w:val="hybridMultilevel"/>
    <w:tmpl w:val="3D9C03D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0475F8E"/>
    <w:multiLevelType w:val="hybridMultilevel"/>
    <w:tmpl w:val="2F6A40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C1F3192"/>
    <w:multiLevelType w:val="hybridMultilevel"/>
    <w:tmpl w:val="B58E7FA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6D2D28CB"/>
    <w:multiLevelType w:val="hybridMultilevel"/>
    <w:tmpl w:val="60C867EE"/>
    <w:lvl w:ilvl="0" w:tplc="80FCCEDA">
      <w:start w:val="1"/>
      <w:numFmt w:val="lowerLetter"/>
      <w:lvlText w:val="(%1)"/>
      <w:lvlJc w:val="left"/>
      <w:pPr>
        <w:ind w:left="720" w:hanging="360"/>
      </w:pPr>
      <w:rPr>
        <w:rFonts w:hint="default"/>
        <w:b w:val="0"/>
        <w:i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6"/>
  </w:num>
  <w:num w:numId="2">
    <w:abstractNumId w:val="3"/>
  </w:num>
  <w:num w:numId="3">
    <w:abstractNumId w:val="18"/>
  </w:num>
  <w:num w:numId="4">
    <w:abstractNumId w:val="11"/>
  </w:num>
  <w:num w:numId="5">
    <w:abstractNumId w:val="54"/>
  </w:num>
  <w:num w:numId="6">
    <w:abstractNumId w:val="45"/>
  </w:num>
  <w:num w:numId="7">
    <w:abstractNumId w:val="33"/>
  </w:num>
  <w:num w:numId="8">
    <w:abstractNumId w:val="53"/>
  </w:num>
  <w:num w:numId="9">
    <w:abstractNumId w:val="44"/>
  </w:num>
  <w:num w:numId="10">
    <w:abstractNumId w:val="21"/>
  </w:num>
  <w:num w:numId="11">
    <w:abstractNumId w:val="55"/>
  </w:num>
  <w:num w:numId="12">
    <w:abstractNumId w:val="37"/>
  </w:num>
  <w:num w:numId="13">
    <w:abstractNumId w:val="46"/>
  </w:num>
  <w:num w:numId="14">
    <w:abstractNumId w:val="23"/>
  </w:num>
  <w:num w:numId="15">
    <w:abstractNumId w:val="62"/>
  </w:num>
  <w:num w:numId="16">
    <w:abstractNumId w:val="59"/>
  </w:num>
  <w:num w:numId="17">
    <w:abstractNumId w:val="16"/>
  </w:num>
  <w:num w:numId="18">
    <w:abstractNumId w:val="63"/>
  </w:num>
  <w:num w:numId="19">
    <w:abstractNumId w:val="26"/>
  </w:num>
  <w:num w:numId="20">
    <w:abstractNumId w:val="40"/>
  </w:num>
  <w:num w:numId="21">
    <w:abstractNumId w:val="56"/>
  </w:num>
  <w:num w:numId="22">
    <w:abstractNumId w:val="0"/>
  </w:num>
  <w:num w:numId="23">
    <w:abstractNumId w:val="14"/>
  </w:num>
  <w:num w:numId="24">
    <w:abstractNumId w:val="39"/>
  </w:num>
  <w:num w:numId="25">
    <w:abstractNumId w:val="4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0"/>
  </w:num>
  <w:num w:numId="31">
    <w:abstractNumId w:val="51"/>
  </w:num>
  <w:num w:numId="32">
    <w:abstractNumId w:val="25"/>
  </w:num>
  <w:num w:numId="33">
    <w:abstractNumId w:val="50"/>
  </w:num>
  <w:num w:numId="34">
    <w:abstractNumId w:val="22"/>
  </w:num>
  <w:num w:numId="35">
    <w:abstractNumId w:val="7"/>
  </w:num>
  <w:num w:numId="36">
    <w:abstractNumId w:val="15"/>
  </w:num>
  <w:num w:numId="37">
    <w:abstractNumId w:val="35"/>
  </w:num>
  <w:num w:numId="38">
    <w:abstractNumId w:val="41"/>
  </w:num>
  <w:num w:numId="39">
    <w:abstractNumId w:val="17"/>
  </w:num>
  <w:num w:numId="40">
    <w:abstractNumId w:val="27"/>
  </w:num>
  <w:num w:numId="41">
    <w:abstractNumId w:val="1"/>
  </w:num>
  <w:num w:numId="42">
    <w:abstractNumId w:val="8"/>
  </w:num>
  <w:num w:numId="43">
    <w:abstractNumId w:val="47"/>
  </w:num>
  <w:num w:numId="44">
    <w:abstractNumId w:val="57"/>
  </w:num>
  <w:num w:numId="45">
    <w:abstractNumId w:val="52"/>
  </w:num>
  <w:num w:numId="46">
    <w:abstractNumId w:val="32"/>
  </w:num>
  <w:num w:numId="47">
    <w:abstractNumId w:val="9"/>
  </w:num>
  <w:num w:numId="48">
    <w:abstractNumId w:val="58"/>
  </w:num>
  <w:num w:numId="49">
    <w:abstractNumId w:val="12"/>
  </w:num>
  <w:num w:numId="50">
    <w:abstractNumId w:val="6"/>
  </w:num>
  <w:num w:numId="51">
    <w:abstractNumId w:val="5"/>
  </w:num>
  <w:num w:numId="52">
    <w:abstractNumId w:val="19"/>
  </w:num>
  <w:num w:numId="53">
    <w:abstractNumId w:val="6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num>
  <w:num w:numId="58">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num>
  <w:num w:numId="63">
    <w:abstractNumId w:val="28"/>
  </w:num>
  <w:num w:numId="64">
    <w:abstractNumId w:val="42"/>
  </w:num>
  <w:num w:numId="65">
    <w:abstractNumId w:val="64"/>
  </w:num>
  <w:num w:numId="66">
    <w:abstractNumId w:val="49"/>
  </w:num>
  <w:num w:numId="67">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88"/>
    <w:rsid w:val="00001165"/>
    <w:rsid w:val="000218B7"/>
    <w:rsid w:val="00021DC9"/>
    <w:rsid w:val="0002219A"/>
    <w:rsid w:val="0005538F"/>
    <w:rsid w:val="000560FC"/>
    <w:rsid w:val="00066999"/>
    <w:rsid w:val="00074649"/>
    <w:rsid w:val="00083211"/>
    <w:rsid w:val="000875DD"/>
    <w:rsid w:val="00087CD2"/>
    <w:rsid w:val="000A7D95"/>
    <w:rsid w:val="000B1A52"/>
    <w:rsid w:val="000C1F39"/>
    <w:rsid w:val="000C56A7"/>
    <w:rsid w:val="000C68A6"/>
    <w:rsid w:val="000D0338"/>
    <w:rsid w:val="000D6160"/>
    <w:rsid w:val="000E14DD"/>
    <w:rsid w:val="000F2B2F"/>
    <w:rsid w:val="000F7540"/>
    <w:rsid w:val="00103520"/>
    <w:rsid w:val="00103EF0"/>
    <w:rsid w:val="0011532B"/>
    <w:rsid w:val="00124342"/>
    <w:rsid w:val="0013132F"/>
    <w:rsid w:val="001313AD"/>
    <w:rsid w:val="001368B8"/>
    <w:rsid w:val="00140641"/>
    <w:rsid w:val="00145EA2"/>
    <w:rsid w:val="00151146"/>
    <w:rsid w:val="00151FF4"/>
    <w:rsid w:val="00161B69"/>
    <w:rsid w:val="00165575"/>
    <w:rsid w:val="00177EBA"/>
    <w:rsid w:val="00180F03"/>
    <w:rsid w:val="00184BD7"/>
    <w:rsid w:val="00185D5A"/>
    <w:rsid w:val="0018714B"/>
    <w:rsid w:val="00193065"/>
    <w:rsid w:val="001948CC"/>
    <w:rsid w:val="001A50CD"/>
    <w:rsid w:val="001B2FE2"/>
    <w:rsid w:val="001B63DC"/>
    <w:rsid w:val="001D1C9E"/>
    <w:rsid w:val="001D52BF"/>
    <w:rsid w:val="001E2F3D"/>
    <w:rsid w:val="001E3153"/>
    <w:rsid w:val="001F5EDD"/>
    <w:rsid w:val="001F7572"/>
    <w:rsid w:val="00223B97"/>
    <w:rsid w:val="00231DB3"/>
    <w:rsid w:val="00233A39"/>
    <w:rsid w:val="00234E2A"/>
    <w:rsid w:val="00235913"/>
    <w:rsid w:val="00254CD8"/>
    <w:rsid w:val="0026097F"/>
    <w:rsid w:val="00260F2A"/>
    <w:rsid w:val="0026119C"/>
    <w:rsid w:val="00292A86"/>
    <w:rsid w:val="002A0ED1"/>
    <w:rsid w:val="002A3AA8"/>
    <w:rsid w:val="002A7DA2"/>
    <w:rsid w:val="002B187F"/>
    <w:rsid w:val="002B260C"/>
    <w:rsid w:val="002E5AED"/>
    <w:rsid w:val="00313F2F"/>
    <w:rsid w:val="00316851"/>
    <w:rsid w:val="003210AE"/>
    <w:rsid w:val="003531F7"/>
    <w:rsid w:val="00355E9B"/>
    <w:rsid w:val="0036570B"/>
    <w:rsid w:val="003672E8"/>
    <w:rsid w:val="003711BF"/>
    <w:rsid w:val="00373D27"/>
    <w:rsid w:val="003806BB"/>
    <w:rsid w:val="003943CE"/>
    <w:rsid w:val="00394D10"/>
    <w:rsid w:val="00396A55"/>
    <w:rsid w:val="003A3C5E"/>
    <w:rsid w:val="003E0A27"/>
    <w:rsid w:val="003F7BFE"/>
    <w:rsid w:val="00400714"/>
    <w:rsid w:val="004176AA"/>
    <w:rsid w:val="0042485E"/>
    <w:rsid w:val="00445B91"/>
    <w:rsid w:val="004651ED"/>
    <w:rsid w:val="00473F58"/>
    <w:rsid w:val="00484590"/>
    <w:rsid w:val="0048501B"/>
    <w:rsid w:val="00490713"/>
    <w:rsid w:val="00496E1A"/>
    <w:rsid w:val="004A568E"/>
    <w:rsid w:val="004B0829"/>
    <w:rsid w:val="004B4BCF"/>
    <w:rsid w:val="004B6F6F"/>
    <w:rsid w:val="004C04C3"/>
    <w:rsid w:val="004C3A3C"/>
    <w:rsid w:val="004D47F9"/>
    <w:rsid w:val="004F5065"/>
    <w:rsid w:val="00504F20"/>
    <w:rsid w:val="00512A12"/>
    <w:rsid w:val="00513C34"/>
    <w:rsid w:val="00513DED"/>
    <w:rsid w:val="00522E16"/>
    <w:rsid w:val="00527C18"/>
    <w:rsid w:val="00552F96"/>
    <w:rsid w:val="00560F4B"/>
    <w:rsid w:val="00576C51"/>
    <w:rsid w:val="00580ADA"/>
    <w:rsid w:val="005902F8"/>
    <w:rsid w:val="00593247"/>
    <w:rsid w:val="00595AD7"/>
    <w:rsid w:val="005A6DEF"/>
    <w:rsid w:val="005A74FB"/>
    <w:rsid w:val="005B18DD"/>
    <w:rsid w:val="005B4A13"/>
    <w:rsid w:val="005B6F06"/>
    <w:rsid w:val="005C4127"/>
    <w:rsid w:val="005D5CCF"/>
    <w:rsid w:val="005E2437"/>
    <w:rsid w:val="005E5C05"/>
    <w:rsid w:val="005E7FD6"/>
    <w:rsid w:val="005F1E99"/>
    <w:rsid w:val="005F2530"/>
    <w:rsid w:val="0060212A"/>
    <w:rsid w:val="00603845"/>
    <w:rsid w:val="00604DD8"/>
    <w:rsid w:val="00613867"/>
    <w:rsid w:val="00621645"/>
    <w:rsid w:val="00621A13"/>
    <w:rsid w:val="006253FA"/>
    <w:rsid w:val="00634C43"/>
    <w:rsid w:val="00676A46"/>
    <w:rsid w:val="006856DA"/>
    <w:rsid w:val="00686F5B"/>
    <w:rsid w:val="006A2F49"/>
    <w:rsid w:val="006A55F1"/>
    <w:rsid w:val="006A5A54"/>
    <w:rsid w:val="006A5D17"/>
    <w:rsid w:val="006C0A8D"/>
    <w:rsid w:val="006D342A"/>
    <w:rsid w:val="006F011E"/>
    <w:rsid w:val="006F359C"/>
    <w:rsid w:val="006F4069"/>
    <w:rsid w:val="006F6614"/>
    <w:rsid w:val="007006B8"/>
    <w:rsid w:val="00702BB6"/>
    <w:rsid w:val="00710F8D"/>
    <w:rsid w:val="0071278B"/>
    <w:rsid w:val="00722B6A"/>
    <w:rsid w:val="007240B7"/>
    <w:rsid w:val="0072505B"/>
    <w:rsid w:val="0072760B"/>
    <w:rsid w:val="0073202A"/>
    <w:rsid w:val="00733FB4"/>
    <w:rsid w:val="00742328"/>
    <w:rsid w:val="0074248B"/>
    <w:rsid w:val="00751665"/>
    <w:rsid w:val="00766D19"/>
    <w:rsid w:val="0076749A"/>
    <w:rsid w:val="00785040"/>
    <w:rsid w:val="0079117F"/>
    <w:rsid w:val="00797436"/>
    <w:rsid w:val="007C5234"/>
    <w:rsid w:val="007C6533"/>
    <w:rsid w:val="007D0577"/>
    <w:rsid w:val="007D6919"/>
    <w:rsid w:val="007D7386"/>
    <w:rsid w:val="007E6FC0"/>
    <w:rsid w:val="007F39D6"/>
    <w:rsid w:val="008049F9"/>
    <w:rsid w:val="00805122"/>
    <w:rsid w:val="00805234"/>
    <w:rsid w:val="008078EF"/>
    <w:rsid w:val="00811091"/>
    <w:rsid w:val="00820499"/>
    <w:rsid w:val="008228E6"/>
    <w:rsid w:val="008273F3"/>
    <w:rsid w:val="0083551A"/>
    <w:rsid w:val="008360E8"/>
    <w:rsid w:val="00837D22"/>
    <w:rsid w:val="00840E16"/>
    <w:rsid w:val="008444B5"/>
    <w:rsid w:val="00847CB4"/>
    <w:rsid w:val="008600CB"/>
    <w:rsid w:val="00861103"/>
    <w:rsid w:val="008644ED"/>
    <w:rsid w:val="008711B7"/>
    <w:rsid w:val="008741FC"/>
    <w:rsid w:val="00887169"/>
    <w:rsid w:val="00891392"/>
    <w:rsid w:val="008B6BBF"/>
    <w:rsid w:val="008E4D2A"/>
    <w:rsid w:val="008E59CE"/>
    <w:rsid w:val="008F7DC8"/>
    <w:rsid w:val="009056E8"/>
    <w:rsid w:val="009229F5"/>
    <w:rsid w:val="0093012F"/>
    <w:rsid w:val="00942B4A"/>
    <w:rsid w:val="00953199"/>
    <w:rsid w:val="0096725A"/>
    <w:rsid w:val="00980940"/>
    <w:rsid w:val="00983663"/>
    <w:rsid w:val="009A07C6"/>
    <w:rsid w:val="009A26AD"/>
    <w:rsid w:val="009A762D"/>
    <w:rsid w:val="009C0D1E"/>
    <w:rsid w:val="009E367D"/>
    <w:rsid w:val="009E49DA"/>
    <w:rsid w:val="009F4D84"/>
    <w:rsid w:val="00A058DB"/>
    <w:rsid w:val="00A06C58"/>
    <w:rsid w:val="00A1058C"/>
    <w:rsid w:val="00A105E4"/>
    <w:rsid w:val="00A14C8E"/>
    <w:rsid w:val="00A21293"/>
    <w:rsid w:val="00A31D01"/>
    <w:rsid w:val="00A32230"/>
    <w:rsid w:val="00A33773"/>
    <w:rsid w:val="00A35451"/>
    <w:rsid w:val="00A44D99"/>
    <w:rsid w:val="00A4553F"/>
    <w:rsid w:val="00A62B8F"/>
    <w:rsid w:val="00A65726"/>
    <w:rsid w:val="00AA3CDF"/>
    <w:rsid w:val="00AB0B86"/>
    <w:rsid w:val="00AB361C"/>
    <w:rsid w:val="00AC182D"/>
    <w:rsid w:val="00AC7C1D"/>
    <w:rsid w:val="00AD097C"/>
    <w:rsid w:val="00AD1784"/>
    <w:rsid w:val="00AD34B8"/>
    <w:rsid w:val="00AD460A"/>
    <w:rsid w:val="00AE3179"/>
    <w:rsid w:val="00AF05FE"/>
    <w:rsid w:val="00AF6423"/>
    <w:rsid w:val="00B01D51"/>
    <w:rsid w:val="00B05C22"/>
    <w:rsid w:val="00B06C7C"/>
    <w:rsid w:val="00B12F3C"/>
    <w:rsid w:val="00B200C4"/>
    <w:rsid w:val="00B21C62"/>
    <w:rsid w:val="00B222ED"/>
    <w:rsid w:val="00B2743C"/>
    <w:rsid w:val="00B402FF"/>
    <w:rsid w:val="00B450E6"/>
    <w:rsid w:val="00B46FFE"/>
    <w:rsid w:val="00B5236F"/>
    <w:rsid w:val="00B562F3"/>
    <w:rsid w:val="00B649DE"/>
    <w:rsid w:val="00B709FB"/>
    <w:rsid w:val="00B7255B"/>
    <w:rsid w:val="00B80FF6"/>
    <w:rsid w:val="00B81D87"/>
    <w:rsid w:val="00B9152C"/>
    <w:rsid w:val="00BA7077"/>
    <w:rsid w:val="00BB365B"/>
    <w:rsid w:val="00BB4166"/>
    <w:rsid w:val="00BC4635"/>
    <w:rsid w:val="00BD74D9"/>
    <w:rsid w:val="00BF6DEC"/>
    <w:rsid w:val="00C026C6"/>
    <w:rsid w:val="00C03B17"/>
    <w:rsid w:val="00C0619F"/>
    <w:rsid w:val="00C1106B"/>
    <w:rsid w:val="00C14FDB"/>
    <w:rsid w:val="00C165C0"/>
    <w:rsid w:val="00C2646C"/>
    <w:rsid w:val="00C32B24"/>
    <w:rsid w:val="00C37A80"/>
    <w:rsid w:val="00C47C25"/>
    <w:rsid w:val="00C62945"/>
    <w:rsid w:val="00C62FCD"/>
    <w:rsid w:val="00C66667"/>
    <w:rsid w:val="00C838A7"/>
    <w:rsid w:val="00C86426"/>
    <w:rsid w:val="00C96950"/>
    <w:rsid w:val="00CA2193"/>
    <w:rsid w:val="00CA731E"/>
    <w:rsid w:val="00CB28EC"/>
    <w:rsid w:val="00CE4A9B"/>
    <w:rsid w:val="00D277BF"/>
    <w:rsid w:val="00D30CF8"/>
    <w:rsid w:val="00D31810"/>
    <w:rsid w:val="00D631B3"/>
    <w:rsid w:val="00D64DC3"/>
    <w:rsid w:val="00D65800"/>
    <w:rsid w:val="00D7773B"/>
    <w:rsid w:val="00D826CA"/>
    <w:rsid w:val="00D969DE"/>
    <w:rsid w:val="00DA048C"/>
    <w:rsid w:val="00DA2545"/>
    <w:rsid w:val="00DA75ED"/>
    <w:rsid w:val="00DC76DE"/>
    <w:rsid w:val="00DE35D6"/>
    <w:rsid w:val="00DE35DB"/>
    <w:rsid w:val="00DF0A1E"/>
    <w:rsid w:val="00DF36A0"/>
    <w:rsid w:val="00DF3A7D"/>
    <w:rsid w:val="00E027E1"/>
    <w:rsid w:val="00E030BC"/>
    <w:rsid w:val="00E04D7A"/>
    <w:rsid w:val="00E06686"/>
    <w:rsid w:val="00E15F47"/>
    <w:rsid w:val="00E21EF6"/>
    <w:rsid w:val="00E230E0"/>
    <w:rsid w:val="00E2713B"/>
    <w:rsid w:val="00E300AB"/>
    <w:rsid w:val="00E5740F"/>
    <w:rsid w:val="00E60BE0"/>
    <w:rsid w:val="00E63E7D"/>
    <w:rsid w:val="00E8344E"/>
    <w:rsid w:val="00E87622"/>
    <w:rsid w:val="00EB4B6A"/>
    <w:rsid w:val="00EC6F7C"/>
    <w:rsid w:val="00EE3888"/>
    <w:rsid w:val="00EF035C"/>
    <w:rsid w:val="00F111A0"/>
    <w:rsid w:val="00F12BEC"/>
    <w:rsid w:val="00F17892"/>
    <w:rsid w:val="00F2293B"/>
    <w:rsid w:val="00F2583E"/>
    <w:rsid w:val="00F34F50"/>
    <w:rsid w:val="00F37BD6"/>
    <w:rsid w:val="00F40899"/>
    <w:rsid w:val="00F52232"/>
    <w:rsid w:val="00F57298"/>
    <w:rsid w:val="00F618A6"/>
    <w:rsid w:val="00F61C86"/>
    <w:rsid w:val="00F64F66"/>
    <w:rsid w:val="00F70A16"/>
    <w:rsid w:val="00F832AC"/>
    <w:rsid w:val="00F91DF0"/>
    <w:rsid w:val="00FA71DC"/>
    <w:rsid w:val="00FB0A01"/>
    <w:rsid w:val="00FB73BA"/>
    <w:rsid w:val="00FC5021"/>
    <w:rsid w:val="00FC5A84"/>
    <w:rsid w:val="00FC6203"/>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C862B"/>
  <w15:chartTrackingRefBased/>
  <w15:docId w15:val="{8B611802-2774-48B7-B460-3533B500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FCD"/>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4"/>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7">
    <w:name w:val="Table Grid7"/>
    <w:basedOn w:val="TableNormal"/>
    <w:next w:val="TableGrid"/>
    <w:qFormat/>
    <w:rsid w:val="00FC620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3161">
      <w:bodyDiv w:val="1"/>
      <w:marLeft w:val="0"/>
      <w:marRight w:val="0"/>
      <w:marTop w:val="0"/>
      <w:marBottom w:val="0"/>
      <w:divBdr>
        <w:top w:val="none" w:sz="0" w:space="0" w:color="auto"/>
        <w:left w:val="none" w:sz="0" w:space="0" w:color="auto"/>
        <w:bottom w:val="none" w:sz="0" w:space="0" w:color="auto"/>
        <w:right w:val="none" w:sz="0" w:space="0" w:color="auto"/>
      </w:divBdr>
    </w:div>
    <w:div w:id="97900019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SITA%20WORK\2020%20Business%20Cases\Annexure%201%20Bid%20Specification_Procurement%20of%20a%20Bandwidth%20Management%20Solution,%20including%20equipment%20and%20support%20for%20a%20period%20of%20three%20(3)%20years%20for%20the%20KZN%20Department%20of%20COG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FEABFD364141E98AC5F7B25D92906B"/>
        <w:category>
          <w:name w:val="General"/>
          <w:gallery w:val="placeholder"/>
        </w:category>
        <w:types>
          <w:type w:val="bbPlcHdr"/>
        </w:types>
        <w:behaviors>
          <w:behavior w:val="content"/>
        </w:behaviors>
        <w:guid w:val="{7B9E19C5-116C-49E9-A112-676AA0A7EE1F}"/>
      </w:docPartPr>
      <w:docPartBody>
        <w:p w:rsidR="00542EF0" w:rsidRDefault="00DF068A">
          <w:pPr>
            <w:pStyle w:val="BFFEABFD364141E98AC5F7B25D92906B"/>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8A"/>
    <w:rsid w:val="001B71C4"/>
    <w:rsid w:val="001D3D85"/>
    <w:rsid w:val="0020051D"/>
    <w:rsid w:val="003E068E"/>
    <w:rsid w:val="00494CDD"/>
    <w:rsid w:val="00542EF0"/>
    <w:rsid w:val="007A14CB"/>
    <w:rsid w:val="009405DE"/>
    <w:rsid w:val="00D368DE"/>
    <w:rsid w:val="00DF068A"/>
    <w:rsid w:val="00E77766"/>
    <w:rsid w:val="00EA5D15"/>
    <w:rsid w:val="00F627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FFEABFD364141E98AC5F7B25D92906B">
    <w:name w:val="BFFEABFD364141E98AC5F7B25D929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C422-5169-4747-AE78-4D915CDF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Specification_Procurement of a Bandwidth Management Solution, including equipment and support for a period of three (3) years for the KZN Department of COGTA</Template>
  <TotalTime>5</TotalTime>
  <Pages>30</Pages>
  <Words>8236</Words>
  <Characters>46951</Characters>
  <Application>Microsoft Office Word</Application>
  <DocSecurity>0</DocSecurity>
  <Lines>391</Lines>
  <Paragraphs>110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Purpose </vt:lpstr>
      <vt:lpstr>The purpose of this RFB is to invite Suppliers (hereinafter referred to as “bidd</vt:lpstr>
      <vt:lpstr>    Background</vt:lpstr>
      <vt:lpstr>Network Monitoring – assist to identify the important applications as well as ap</vt:lpstr>
      <vt:lpstr>Prioritisation of Bandwidth – prioritise how and when specific users, applicatio</vt:lpstr>
      <vt:lpstr>Reporting – model and interact with data to better understand the health of thei</vt:lpstr>
      <vt:lpstr>Scope of Bid</vt:lpstr>
      <vt:lpstr>    Scope of Work</vt:lpstr>
      <vt:lpstr>        Infrastructure and Licenses</vt:lpstr>
      <vt:lpstr>        Maintenance and Support Services</vt:lpstr>
      <vt:lpstr>        The solution needs to cater for maintenance and support, including product warra</vt:lpstr>
      <vt:lpstr>        Reporting</vt:lpstr>
      <vt:lpstr>    Delivery address</vt:lpstr>
      <vt:lpstr>    Customer Infrastructure and environment requirements</vt:lpstr>
      <vt:lpstr>        Managed Service Desk</vt:lpstr>
      <vt:lpstr>Service Desk</vt:lpstr>
      <vt:lpstr>A centralized, local Service Desk for logging of all calls </vt:lpstr>
      <vt:lpstr>Routing of incidents or requests to technical support teams</vt:lpstr>
      <vt:lpstr>        Hardware Management Services</vt:lpstr>
      <vt:lpstr>Incident Resolution and Management</vt:lpstr>
      <vt:lpstr>Frequency: On assignment of an incidents logged via the Service Provider Service</vt:lpstr>
      <vt:lpstr>Performance Measure: Calls attended within MTTR. Incidents Reports to be complet</vt:lpstr>
      <vt:lpstr>Reporting: Incidents are reported individually and consolidated in a summary sec</vt:lpstr>
      <vt:lpstr/>
      <vt:lpstr>Service Request Management</vt:lpstr>
      <vt:lpstr>Frequency: Ad-hoc on receipt of a completed and approved Service Request Form </vt:lpstr>
      <vt:lpstr>Performance Measure: Service Requests attended within MTTR. As per agreed schedu</vt:lpstr>
      <vt:lpstr>Reporting: Report in Monthly SLA Report </vt:lpstr>
      <vt:lpstr/>
      <vt:lpstr>Service Delivery Management</vt:lpstr>
      <vt:lpstr>Frequency: Monthly SLA Meeting </vt:lpstr>
      <vt:lpstr>Performance Measure: Compliance and performance related to the support and maint</vt:lpstr>
      <vt:lpstr>Reporting: Report in Monthly SLA Report</vt:lpstr>
      <vt:lpstr>Requirements</vt:lpstr>
      <vt:lpstr>    Product / Service / Solution Requirements</vt:lpstr>
      <vt:lpstr>        Solution Requirements</vt:lpstr>
      <vt:lpstr>Provide a suitable Bandwidth management infrastructure and appropriate licenses </vt:lpstr>
      <vt:lpstr/>
      <vt:lpstr>    Service Elements</vt:lpstr>
      <vt:lpstr>        Full Service Agreement</vt:lpstr>
      <vt:lpstr>The service provider will Maintenance and Support Services as per section 2.1.2</vt:lpstr>
      <vt:lpstr>        Response time and distance</vt:lpstr>
      <vt:lpstr>Bid Evaluation Stages</vt:lpstr>
      <vt:lpstr>    Administrative responsiveness (Stage 1)</vt:lpstr>
      <vt:lpstr>        Attendance of briefing session</vt:lpstr>
      <vt:lpstr>Non-compulsory briefing session will be held. </vt:lpstr>
      <vt:lpstr>Only responses from bidders who are registered as a Supplier on National Treasur</vt:lpstr>
      <vt:lpstr>In the case of joint ventures or consortiums the bidder must demonstrate that at</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Technical mandatory requirements (Stage 2)</vt:lpstr>
      <vt:lpstr>    Special Conditions of Contract Verification (Stage 3)</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vt:lpstr>
      <vt:lpstr>Partial award</vt:lpstr>
      <vt:lpstr>In the event that the bidder qualifies the proposal with own conditions and does</vt:lpstr>
      <vt:lpstr>        Special Conditions of Contract</vt:lpstr>
      <vt:lpstr>Formal Contract - The supplier must enter into a formal written contract (agreem</vt:lpstr>
      <vt:lpstr>Right to Audit - SITA reserves the right, before entering into a contract, to co</vt:lpstr>
      <vt:lpstr>Bidder be must have offices in KZN or if bidder doesn’t have office KZN Sub-cont</vt:lpstr>
      <vt:lpstr>The supplier must deliver the required products or services at as indicated in S</vt:lpstr>
      <vt:lpstr>The bidder is responsible to provide the following services as specified in the </vt:lpstr>
      <vt:lpstr>Operational MTTResolve: Response and Repair Times - The Bidder must perform corr</vt:lpstr>
      <vt:lpstr>Supplier Performance Reporting</vt:lpstr>
      <vt:lpstr>The Supplier will report on Site whenever there a call logged basis to SITA/Clie</vt:lpstr>
      <vt:lpstr>Quarterly meetings to be scheduled between SITA/Client and service provider and </vt:lpstr>
      <vt:lpstr>The Supplier is required to generate regular reports as outputs during the main</vt:lpstr>
      <vt:lpstr>Certification, Expertise and Qualification</vt:lpstr>
      <vt:lpstr>The bidder certifies that:</vt:lpstr>
      <vt:lpstr>it has the necessary expertise, skill, qualifications and ability to undertake t</vt:lpstr>
      <vt:lpstr>it is committed to provide the Products or Services; and</vt:lpstr>
      <vt:lpstr>perform all obligations detailed herein without any interruption to the Customer</vt:lpstr>
      <vt:lpstr>it has been certified for the Products and Services required</vt:lpstr>
      <vt:lpstr>The bidder must provide the service in a good and workmanlike manner and in acco</vt:lpstr>
      <vt:lpstr>The Supplier must perform the Services in the most cost-effective manner consist</vt:lpstr>
      <vt:lpstr>Original Equipment Manufacturer (OEM) or Original Software Manufacturer (OSM) wo</vt:lpstr>
      <vt:lpstr>The Supplier must ensure that work or service is performed by a person who is ce</vt:lpstr>
      <vt:lpstr>Each partnership accreditation must indicate:</vt:lpstr>
      <vt:lpstr>The bidder’s name</vt:lpstr>
      <vt:lpstr>Information stating that the partnership is valid at a time of a bid. </vt:lpstr>
      <vt:lpstr>Logistical Conditions</vt:lpstr>
      <vt:lpstr>Hours of Work  </vt:lpstr>
      <vt:lpstr>Office hours are defined as business working hours of the customer and is Monday</vt:lpstr>
      <vt:lpstr>After hours of the customer during week days are from16:00 to 07:30</vt:lpstr>
      <vt:lpstr>All mission critical incidents will be managed on a 24 x 7 x 365 basis </vt:lpstr>
      <vt:lpstr>Client environment</vt:lpstr>
      <vt:lpstr>In the event that SITA grants the bidder access to SITA's Environment including </vt:lpstr>
      <vt:lpstr>Tools of Trade</vt:lpstr>
      <vt:lpstr>The bidder is expected to use its own resources (cell phone, laptops etc) to com</vt:lpstr>
      <vt:lpstr>Regulatory, Quality and Standards</vt:lpstr>
      <vt:lpstr>Products used to deliver the goods /services must comply with ISO/IEC General Q</vt:lpstr>
      <vt:lpstr>The Supplier must for the duration of the contract ensure compliance with Genera</vt:lpstr>
      <vt:lpstr>Personnel Security Clearance</vt:lpstr>
    </vt:vector>
  </TitlesOfParts>
  <Company>SITA</Company>
  <LinksUpToDate>false</LinksUpToDate>
  <CharactersWithSpaces>55077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Mzwakhe Zulu</dc:creator>
  <cp:keywords/>
  <dc:description/>
  <cp:lastModifiedBy>Athini Ndungane</cp:lastModifiedBy>
  <cp:revision>8</cp:revision>
  <cp:lastPrinted>2023-12-06T19:02:00Z</cp:lastPrinted>
  <dcterms:created xsi:type="dcterms:W3CDTF">2023-12-06T14:09:00Z</dcterms:created>
  <dcterms:modified xsi:type="dcterms:W3CDTF">2023-12-08T08:07:00Z</dcterms:modified>
</cp:coreProperties>
</file>