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00D42B2BB6B44FC388325C4EC95CD4AB"/>
        </w:placeholder>
      </w:sdtPr>
      <w:sdtEndPr/>
      <w:sdtContent>
        <w:sdt>
          <w:sdtPr>
            <w:id w:val="-1462265599"/>
            <w:lock w:val="sdtContentLocked"/>
            <w:placeholder>
              <w:docPart w:val="00D42B2BB6B44FC388325C4EC95CD4AB"/>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3D91D23" wp14:editId="0B3F743A">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1C5A8481" wp14:editId="5799FB84">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DF6B21" w:rsidP="00AB0B86">
              <w:pPr>
                <w:jc w:val="center"/>
              </w:pPr>
            </w:p>
          </w:sdtContent>
        </w:sdt>
      </w:sdtContent>
    </w:sdt>
    <w:p w:rsidR="00513DED" w:rsidRDefault="009C0D1E" w:rsidP="003D3693">
      <w:pPr>
        <w:jc w:val="center"/>
        <w:rPr>
          <w:rFonts w:asciiTheme="majorHAnsi" w:hAnsiTheme="majorHAnsi"/>
          <w:b/>
          <w:color w:val="0E1B8D"/>
          <w:sz w:val="40"/>
          <w:szCs w:val="40"/>
        </w:rPr>
      </w:pPr>
      <w:r w:rsidRPr="009C0D1E">
        <w:rPr>
          <w:rFonts w:asciiTheme="majorHAnsi" w:hAnsiTheme="majorHAnsi"/>
          <w:b/>
          <w:color w:val="0E1B8D"/>
          <w:sz w:val="40"/>
          <w:szCs w:val="40"/>
        </w:rPr>
        <w:t>Bid Specification</w:t>
      </w:r>
      <w:r w:rsidR="00504F20">
        <w:rPr>
          <w:rFonts w:asciiTheme="majorHAnsi" w:hAnsiTheme="majorHAnsi"/>
          <w:b/>
          <w:color w:val="0E1B8D"/>
          <w:sz w:val="40"/>
          <w:szCs w:val="40"/>
        </w:rPr>
        <w:t xml:space="preserve">: </w:t>
      </w:r>
      <w:r w:rsidR="003D3693" w:rsidRPr="003D3693">
        <w:rPr>
          <w:rFonts w:asciiTheme="majorHAnsi" w:hAnsiTheme="majorHAnsi"/>
          <w:b/>
          <w:color w:val="0E1B8D"/>
          <w:sz w:val="40"/>
          <w:szCs w:val="40"/>
        </w:rPr>
        <w:t xml:space="preserve">RFB 2742/2023: Renewal of license for Exinda devices for a period of </w:t>
      </w:r>
      <w:r w:rsidR="003D3693">
        <w:rPr>
          <w:rFonts w:asciiTheme="majorHAnsi" w:hAnsiTheme="majorHAnsi"/>
          <w:b/>
          <w:color w:val="0E1B8D"/>
          <w:sz w:val="40"/>
          <w:szCs w:val="40"/>
        </w:rPr>
        <w:t>thirty-six</w:t>
      </w:r>
      <w:r w:rsidR="003D3693" w:rsidRPr="003D3693">
        <w:rPr>
          <w:rFonts w:asciiTheme="majorHAnsi" w:hAnsiTheme="majorHAnsi"/>
          <w:b/>
          <w:color w:val="0E1B8D"/>
          <w:sz w:val="40"/>
          <w:szCs w:val="40"/>
        </w:rPr>
        <w:t xml:space="preserve"> (3</w:t>
      </w:r>
      <w:r w:rsidR="003D3693">
        <w:rPr>
          <w:rFonts w:asciiTheme="majorHAnsi" w:hAnsiTheme="majorHAnsi"/>
          <w:b/>
          <w:color w:val="0E1B8D"/>
          <w:sz w:val="40"/>
          <w:szCs w:val="40"/>
        </w:rPr>
        <w:t>6</w:t>
      </w:r>
      <w:r w:rsidR="003D3693" w:rsidRPr="003D3693">
        <w:rPr>
          <w:rFonts w:asciiTheme="majorHAnsi" w:hAnsiTheme="majorHAnsi"/>
          <w:b/>
          <w:color w:val="0E1B8D"/>
          <w:sz w:val="40"/>
          <w:szCs w:val="40"/>
        </w:rPr>
        <w:t xml:space="preserve">) </w:t>
      </w:r>
      <w:r w:rsidR="003D3693">
        <w:rPr>
          <w:rFonts w:asciiTheme="majorHAnsi" w:hAnsiTheme="majorHAnsi"/>
          <w:b/>
          <w:color w:val="0E1B8D"/>
          <w:sz w:val="40"/>
          <w:szCs w:val="40"/>
        </w:rPr>
        <w:t>months</w:t>
      </w:r>
      <w:r w:rsidR="003D3693" w:rsidRPr="003D3693">
        <w:rPr>
          <w:rFonts w:asciiTheme="majorHAnsi" w:hAnsiTheme="majorHAnsi"/>
          <w:b/>
          <w:color w:val="0E1B8D"/>
          <w:sz w:val="40"/>
          <w:szCs w:val="40"/>
        </w:rPr>
        <w:t xml:space="preserve"> for the Kwazulu-Natal Department of Economic Development, Tourism and Traditional Affairs (KZNEDTEA)</w:t>
      </w:r>
      <w:r w:rsidR="003D3693">
        <w:rPr>
          <w:rFonts w:asciiTheme="majorHAnsi" w:hAnsiTheme="majorHAnsi"/>
          <w:b/>
          <w:color w:val="0E1B8D"/>
          <w:sz w:val="40"/>
          <w:szCs w:val="40"/>
        </w:rPr>
        <w:t>.</w:t>
      </w:r>
    </w:p>
    <w:p w:rsidR="003D3693" w:rsidRPr="009C0D1E" w:rsidRDefault="003D3693" w:rsidP="003D3693">
      <w:pPr>
        <w:jc w:val="center"/>
        <w:rPr>
          <w:rFonts w:asciiTheme="majorHAnsi" w:hAnsiTheme="majorHAnsi"/>
          <w:b/>
          <w:color w:val="0E1B8D"/>
          <w:sz w:val="40"/>
          <w:szCs w:val="40"/>
        </w:rPr>
      </w:pPr>
    </w:p>
    <w:p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rsidR="009C0D1E" w:rsidRDefault="009C0D1E">
      <w:pPr>
        <w:jc w:val="left"/>
      </w:pPr>
    </w:p>
    <w:p w:rsidR="00AB0B86" w:rsidRDefault="00AB0B86">
      <w:pPr>
        <w:jc w:val="left"/>
        <w:rPr>
          <w:b/>
          <w:color w:val="000099"/>
          <w:sz w:val="24"/>
        </w:rPr>
      </w:pPr>
    </w:p>
    <w:p w:rsidR="00F70A16" w:rsidRDefault="00F70A16">
      <w:pPr>
        <w:jc w:val="left"/>
      </w:pPr>
      <w:r>
        <w:br w:type="page"/>
      </w:r>
    </w:p>
    <w:p w:rsidR="00A44D99" w:rsidRPr="006C0A8D" w:rsidRDefault="00A44D99" w:rsidP="00C2646C">
      <w:pPr>
        <w:pStyle w:val="Title"/>
      </w:pPr>
      <w:r w:rsidRPr="006C0A8D">
        <w:lastRenderedPageBreak/>
        <w:t>Contents</w:t>
      </w:r>
    </w:p>
    <w:p w:rsidR="0099264E"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2978050" w:history="1">
        <w:r w:rsidR="0099264E" w:rsidRPr="00304AAF">
          <w:rPr>
            <w:rStyle w:val="Hyperlink"/>
            <w:noProof/>
          </w:rPr>
          <w:t>1.</w:t>
        </w:r>
        <w:r w:rsidR="0099264E">
          <w:rPr>
            <w:rFonts w:asciiTheme="minorHAnsi" w:eastAsiaTheme="minorEastAsia" w:hAnsiTheme="minorHAnsi" w:cstheme="minorBidi"/>
            <w:b w:val="0"/>
            <w:noProof/>
            <w:lang w:eastAsia="en-ZA"/>
          </w:rPr>
          <w:tab/>
        </w:r>
        <w:r w:rsidR="0099264E" w:rsidRPr="00304AAF">
          <w:rPr>
            <w:rStyle w:val="Hyperlink"/>
            <w:noProof/>
          </w:rPr>
          <w:t>Introduction</w:t>
        </w:r>
        <w:r w:rsidR="0099264E">
          <w:rPr>
            <w:noProof/>
            <w:webHidden/>
          </w:rPr>
          <w:tab/>
        </w:r>
        <w:r w:rsidR="0099264E">
          <w:rPr>
            <w:noProof/>
            <w:webHidden/>
          </w:rPr>
          <w:fldChar w:fldCharType="begin"/>
        </w:r>
        <w:r w:rsidR="0099264E">
          <w:rPr>
            <w:noProof/>
            <w:webHidden/>
          </w:rPr>
          <w:instrText xml:space="preserve"> PAGEREF _Toc132978050 \h </w:instrText>
        </w:r>
        <w:r w:rsidR="0099264E">
          <w:rPr>
            <w:noProof/>
            <w:webHidden/>
          </w:rPr>
        </w:r>
        <w:r w:rsidR="0099264E">
          <w:rPr>
            <w:noProof/>
            <w:webHidden/>
          </w:rPr>
          <w:fldChar w:fldCharType="separate"/>
        </w:r>
        <w:r w:rsidR="0099264E">
          <w:rPr>
            <w:noProof/>
            <w:webHidden/>
          </w:rPr>
          <w:t>3</w:t>
        </w:r>
        <w:r w:rsidR="0099264E">
          <w:rPr>
            <w:noProof/>
            <w:webHidden/>
          </w:rPr>
          <w:fldChar w:fldCharType="end"/>
        </w:r>
      </w:hyperlink>
    </w:p>
    <w:p w:rsidR="0099264E" w:rsidRDefault="00DF6B21">
      <w:pPr>
        <w:pStyle w:val="TOC1"/>
        <w:rPr>
          <w:rFonts w:asciiTheme="minorHAnsi" w:eastAsiaTheme="minorEastAsia" w:hAnsiTheme="minorHAnsi" w:cstheme="minorBidi"/>
          <w:b w:val="0"/>
          <w:noProof/>
          <w:lang w:eastAsia="en-ZA"/>
        </w:rPr>
      </w:pPr>
      <w:hyperlink w:anchor="_Toc132978051" w:history="1">
        <w:r w:rsidR="0099264E" w:rsidRPr="00304AAF">
          <w:rPr>
            <w:rStyle w:val="Hyperlink"/>
            <w:noProof/>
          </w:rPr>
          <w:t>2.</w:t>
        </w:r>
        <w:r w:rsidR="0099264E">
          <w:rPr>
            <w:rFonts w:asciiTheme="minorHAnsi" w:eastAsiaTheme="minorEastAsia" w:hAnsiTheme="minorHAnsi" w:cstheme="minorBidi"/>
            <w:b w:val="0"/>
            <w:noProof/>
            <w:lang w:eastAsia="en-ZA"/>
          </w:rPr>
          <w:tab/>
        </w:r>
        <w:r w:rsidR="0099264E" w:rsidRPr="00304AAF">
          <w:rPr>
            <w:rStyle w:val="Hyperlink"/>
            <w:noProof/>
          </w:rPr>
          <w:t>Scope of Bid</w:t>
        </w:r>
        <w:r w:rsidR="0099264E">
          <w:rPr>
            <w:noProof/>
            <w:webHidden/>
          </w:rPr>
          <w:tab/>
        </w:r>
        <w:r w:rsidR="0099264E">
          <w:rPr>
            <w:noProof/>
            <w:webHidden/>
          </w:rPr>
          <w:fldChar w:fldCharType="begin"/>
        </w:r>
        <w:r w:rsidR="0099264E">
          <w:rPr>
            <w:noProof/>
            <w:webHidden/>
          </w:rPr>
          <w:instrText xml:space="preserve"> PAGEREF _Toc132978051 \h </w:instrText>
        </w:r>
        <w:r w:rsidR="0099264E">
          <w:rPr>
            <w:noProof/>
            <w:webHidden/>
          </w:rPr>
        </w:r>
        <w:r w:rsidR="0099264E">
          <w:rPr>
            <w:noProof/>
            <w:webHidden/>
          </w:rPr>
          <w:fldChar w:fldCharType="separate"/>
        </w:r>
        <w:r w:rsidR="0099264E">
          <w:rPr>
            <w:noProof/>
            <w:webHidden/>
          </w:rPr>
          <w:t>3</w:t>
        </w:r>
        <w:r w:rsidR="0099264E">
          <w:rPr>
            <w:noProof/>
            <w:webHidden/>
          </w:rPr>
          <w:fldChar w:fldCharType="end"/>
        </w:r>
      </w:hyperlink>
    </w:p>
    <w:p w:rsidR="0099264E" w:rsidRDefault="00DF6B21">
      <w:pPr>
        <w:pStyle w:val="TOC2"/>
        <w:rPr>
          <w:rFonts w:asciiTheme="minorHAnsi" w:eastAsiaTheme="minorEastAsia" w:hAnsiTheme="minorHAnsi" w:cstheme="minorBidi"/>
          <w:noProof/>
          <w:lang w:eastAsia="en-ZA"/>
        </w:rPr>
      </w:pPr>
      <w:hyperlink w:anchor="_Toc132978052" w:history="1">
        <w:r w:rsidR="0099264E" w:rsidRPr="00304AAF">
          <w:rPr>
            <w:rStyle w:val="Hyperlink"/>
            <w:noProof/>
          </w:rPr>
          <w:t>2.1</w:t>
        </w:r>
        <w:r w:rsidR="0099264E">
          <w:rPr>
            <w:rFonts w:asciiTheme="minorHAnsi" w:eastAsiaTheme="minorEastAsia" w:hAnsiTheme="minorHAnsi" w:cstheme="minorBidi"/>
            <w:noProof/>
            <w:lang w:eastAsia="en-ZA"/>
          </w:rPr>
          <w:tab/>
        </w:r>
        <w:r w:rsidR="0099264E" w:rsidRPr="00304AAF">
          <w:rPr>
            <w:rStyle w:val="Hyperlink"/>
            <w:noProof/>
          </w:rPr>
          <w:t>Scope of Work</w:t>
        </w:r>
        <w:r w:rsidR="0099264E">
          <w:rPr>
            <w:noProof/>
            <w:webHidden/>
          </w:rPr>
          <w:tab/>
        </w:r>
        <w:r w:rsidR="0099264E">
          <w:rPr>
            <w:noProof/>
            <w:webHidden/>
          </w:rPr>
          <w:fldChar w:fldCharType="begin"/>
        </w:r>
        <w:r w:rsidR="0099264E">
          <w:rPr>
            <w:noProof/>
            <w:webHidden/>
          </w:rPr>
          <w:instrText xml:space="preserve"> PAGEREF _Toc132978052 \h </w:instrText>
        </w:r>
        <w:r w:rsidR="0099264E">
          <w:rPr>
            <w:noProof/>
            <w:webHidden/>
          </w:rPr>
        </w:r>
        <w:r w:rsidR="0099264E">
          <w:rPr>
            <w:noProof/>
            <w:webHidden/>
          </w:rPr>
          <w:fldChar w:fldCharType="separate"/>
        </w:r>
        <w:r w:rsidR="0099264E">
          <w:rPr>
            <w:noProof/>
            <w:webHidden/>
          </w:rPr>
          <w:t>3</w:t>
        </w:r>
        <w:r w:rsidR="0099264E">
          <w:rPr>
            <w:noProof/>
            <w:webHidden/>
          </w:rPr>
          <w:fldChar w:fldCharType="end"/>
        </w:r>
      </w:hyperlink>
    </w:p>
    <w:p w:rsidR="0099264E" w:rsidRDefault="00DF6B21">
      <w:pPr>
        <w:pStyle w:val="TOC2"/>
        <w:rPr>
          <w:rFonts w:asciiTheme="minorHAnsi" w:eastAsiaTheme="minorEastAsia" w:hAnsiTheme="minorHAnsi" w:cstheme="minorBidi"/>
          <w:noProof/>
          <w:lang w:eastAsia="en-ZA"/>
        </w:rPr>
      </w:pPr>
      <w:hyperlink w:anchor="_Toc132978053" w:history="1">
        <w:r w:rsidR="0099264E" w:rsidRPr="00304AAF">
          <w:rPr>
            <w:rStyle w:val="Hyperlink"/>
            <w:noProof/>
          </w:rPr>
          <w:t>2.2</w:t>
        </w:r>
        <w:r w:rsidR="0099264E">
          <w:rPr>
            <w:rFonts w:asciiTheme="minorHAnsi" w:eastAsiaTheme="minorEastAsia" w:hAnsiTheme="minorHAnsi" w:cstheme="minorBidi"/>
            <w:noProof/>
            <w:lang w:eastAsia="en-ZA"/>
          </w:rPr>
          <w:tab/>
        </w:r>
        <w:r w:rsidR="0099264E" w:rsidRPr="00304AAF">
          <w:rPr>
            <w:rStyle w:val="Hyperlink"/>
            <w:noProof/>
          </w:rPr>
          <w:t>Delivery address</w:t>
        </w:r>
        <w:r w:rsidR="0099264E">
          <w:rPr>
            <w:noProof/>
            <w:webHidden/>
          </w:rPr>
          <w:tab/>
        </w:r>
        <w:r w:rsidR="0099264E">
          <w:rPr>
            <w:noProof/>
            <w:webHidden/>
          </w:rPr>
          <w:fldChar w:fldCharType="begin"/>
        </w:r>
        <w:r w:rsidR="0099264E">
          <w:rPr>
            <w:noProof/>
            <w:webHidden/>
          </w:rPr>
          <w:instrText xml:space="preserve"> PAGEREF _Toc132978053 \h </w:instrText>
        </w:r>
        <w:r w:rsidR="0099264E">
          <w:rPr>
            <w:noProof/>
            <w:webHidden/>
          </w:rPr>
        </w:r>
        <w:r w:rsidR="0099264E">
          <w:rPr>
            <w:noProof/>
            <w:webHidden/>
          </w:rPr>
          <w:fldChar w:fldCharType="separate"/>
        </w:r>
        <w:r w:rsidR="0099264E">
          <w:rPr>
            <w:noProof/>
            <w:webHidden/>
          </w:rPr>
          <w:t>4</w:t>
        </w:r>
        <w:r w:rsidR="0099264E">
          <w:rPr>
            <w:noProof/>
            <w:webHidden/>
          </w:rPr>
          <w:fldChar w:fldCharType="end"/>
        </w:r>
      </w:hyperlink>
    </w:p>
    <w:p w:rsidR="0099264E" w:rsidRDefault="00DF6B21">
      <w:pPr>
        <w:pStyle w:val="TOC2"/>
        <w:rPr>
          <w:rFonts w:asciiTheme="minorHAnsi" w:eastAsiaTheme="minorEastAsia" w:hAnsiTheme="minorHAnsi" w:cstheme="minorBidi"/>
          <w:noProof/>
          <w:lang w:eastAsia="en-ZA"/>
        </w:rPr>
      </w:pPr>
      <w:hyperlink w:anchor="_Toc132978054" w:history="1">
        <w:r w:rsidR="0099264E" w:rsidRPr="00304AAF">
          <w:rPr>
            <w:rStyle w:val="Hyperlink"/>
            <w:noProof/>
          </w:rPr>
          <w:t>2.3</w:t>
        </w:r>
        <w:r w:rsidR="0099264E">
          <w:rPr>
            <w:rFonts w:asciiTheme="minorHAnsi" w:eastAsiaTheme="minorEastAsia" w:hAnsiTheme="minorHAnsi" w:cstheme="minorBidi"/>
            <w:noProof/>
            <w:lang w:eastAsia="en-ZA"/>
          </w:rPr>
          <w:tab/>
        </w:r>
        <w:r w:rsidR="0099264E" w:rsidRPr="00304AAF">
          <w:rPr>
            <w:rStyle w:val="Hyperlink"/>
            <w:noProof/>
          </w:rPr>
          <w:t>Customer Infrastructure and environment requirements</w:t>
        </w:r>
        <w:r w:rsidR="0099264E">
          <w:rPr>
            <w:noProof/>
            <w:webHidden/>
          </w:rPr>
          <w:tab/>
        </w:r>
        <w:r w:rsidR="0099264E">
          <w:rPr>
            <w:noProof/>
            <w:webHidden/>
          </w:rPr>
          <w:fldChar w:fldCharType="begin"/>
        </w:r>
        <w:r w:rsidR="0099264E">
          <w:rPr>
            <w:noProof/>
            <w:webHidden/>
          </w:rPr>
          <w:instrText xml:space="preserve"> PAGEREF _Toc132978054 \h </w:instrText>
        </w:r>
        <w:r w:rsidR="0099264E">
          <w:rPr>
            <w:noProof/>
            <w:webHidden/>
          </w:rPr>
        </w:r>
        <w:r w:rsidR="0099264E">
          <w:rPr>
            <w:noProof/>
            <w:webHidden/>
          </w:rPr>
          <w:fldChar w:fldCharType="separate"/>
        </w:r>
        <w:r w:rsidR="0099264E">
          <w:rPr>
            <w:noProof/>
            <w:webHidden/>
          </w:rPr>
          <w:t>4</w:t>
        </w:r>
        <w:r w:rsidR="0099264E">
          <w:rPr>
            <w:noProof/>
            <w:webHidden/>
          </w:rPr>
          <w:fldChar w:fldCharType="end"/>
        </w:r>
      </w:hyperlink>
    </w:p>
    <w:p w:rsidR="0099264E" w:rsidRDefault="00DF6B21">
      <w:pPr>
        <w:pStyle w:val="TOC1"/>
        <w:rPr>
          <w:rFonts w:asciiTheme="minorHAnsi" w:eastAsiaTheme="minorEastAsia" w:hAnsiTheme="minorHAnsi" w:cstheme="minorBidi"/>
          <w:b w:val="0"/>
          <w:noProof/>
          <w:lang w:eastAsia="en-ZA"/>
        </w:rPr>
      </w:pPr>
      <w:hyperlink w:anchor="_Toc132978055" w:history="1">
        <w:r w:rsidR="0099264E" w:rsidRPr="00304AAF">
          <w:rPr>
            <w:rStyle w:val="Hyperlink"/>
            <w:noProof/>
          </w:rPr>
          <w:t>3.</w:t>
        </w:r>
        <w:r w:rsidR="0099264E">
          <w:rPr>
            <w:rFonts w:asciiTheme="minorHAnsi" w:eastAsiaTheme="minorEastAsia" w:hAnsiTheme="minorHAnsi" w:cstheme="minorBidi"/>
            <w:b w:val="0"/>
            <w:noProof/>
            <w:lang w:eastAsia="en-ZA"/>
          </w:rPr>
          <w:tab/>
        </w:r>
        <w:r w:rsidR="0099264E" w:rsidRPr="00304AAF">
          <w:rPr>
            <w:rStyle w:val="Hyperlink"/>
            <w:noProof/>
          </w:rPr>
          <w:t>Requirements</w:t>
        </w:r>
        <w:r w:rsidR="0099264E">
          <w:rPr>
            <w:noProof/>
            <w:webHidden/>
          </w:rPr>
          <w:tab/>
        </w:r>
        <w:r w:rsidR="0099264E">
          <w:rPr>
            <w:noProof/>
            <w:webHidden/>
          </w:rPr>
          <w:fldChar w:fldCharType="begin"/>
        </w:r>
        <w:r w:rsidR="0099264E">
          <w:rPr>
            <w:noProof/>
            <w:webHidden/>
          </w:rPr>
          <w:instrText xml:space="preserve"> PAGEREF _Toc132978055 \h </w:instrText>
        </w:r>
        <w:r w:rsidR="0099264E">
          <w:rPr>
            <w:noProof/>
            <w:webHidden/>
          </w:rPr>
        </w:r>
        <w:r w:rsidR="0099264E">
          <w:rPr>
            <w:noProof/>
            <w:webHidden/>
          </w:rPr>
          <w:fldChar w:fldCharType="separate"/>
        </w:r>
        <w:r w:rsidR="0099264E">
          <w:rPr>
            <w:noProof/>
            <w:webHidden/>
          </w:rPr>
          <w:t>4</w:t>
        </w:r>
        <w:r w:rsidR="0099264E">
          <w:rPr>
            <w:noProof/>
            <w:webHidden/>
          </w:rPr>
          <w:fldChar w:fldCharType="end"/>
        </w:r>
      </w:hyperlink>
    </w:p>
    <w:p w:rsidR="0099264E" w:rsidRDefault="00DF6B21">
      <w:pPr>
        <w:pStyle w:val="TOC2"/>
        <w:rPr>
          <w:rFonts w:asciiTheme="minorHAnsi" w:eastAsiaTheme="minorEastAsia" w:hAnsiTheme="minorHAnsi" w:cstheme="minorBidi"/>
          <w:noProof/>
          <w:lang w:eastAsia="en-ZA"/>
        </w:rPr>
      </w:pPr>
      <w:hyperlink w:anchor="_Toc132978056" w:history="1">
        <w:r w:rsidR="0099264E" w:rsidRPr="00304AAF">
          <w:rPr>
            <w:rStyle w:val="Hyperlink"/>
            <w:noProof/>
          </w:rPr>
          <w:t>3.1</w:t>
        </w:r>
        <w:r w:rsidR="0099264E">
          <w:rPr>
            <w:rFonts w:asciiTheme="minorHAnsi" w:eastAsiaTheme="minorEastAsia" w:hAnsiTheme="minorHAnsi" w:cstheme="minorBidi"/>
            <w:noProof/>
            <w:lang w:eastAsia="en-ZA"/>
          </w:rPr>
          <w:tab/>
        </w:r>
        <w:r w:rsidR="0099264E" w:rsidRPr="00304AAF">
          <w:rPr>
            <w:rStyle w:val="Hyperlink"/>
            <w:noProof/>
          </w:rPr>
          <w:t>Product / Service / Solution Requirements</w:t>
        </w:r>
        <w:r w:rsidR="0099264E">
          <w:rPr>
            <w:noProof/>
            <w:webHidden/>
          </w:rPr>
          <w:tab/>
        </w:r>
        <w:r w:rsidR="0099264E">
          <w:rPr>
            <w:noProof/>
            <w:webHidden/>
          </w:rPr>
          <w:fldChar w:fldCharType="begin"/>
        </w:r>
        <w:r w:rsidR="0099264E">
          <w:rPr>
            <w:noProof/>
            <w:webHidden/>
          </w:rPr>
          <w:instrText xml:space="preserve"> PAGEREF _Toc132978056 \h </w:instrText>
        </w:r>
        <w:r w:rsidR="0099264E">
          <w:rPr>
            <w:noProof/>
            <w:webHidden/>
          </w:rPr>
        </w:r>
        <w:r w:rsidR="0099264E">
          <w:rPr>
            <w:noProof/>
            <w:webHidden/>
          </w:rPr>
          <w:fldChar w:fldCharType="separate"/>
        </w:r>
        <w:r w:rsidR="0099264E">
          <w:rPr>
            <w:noProof/>
            <w:webHidden/>
          </w:rPr>
          <w:t>4</w:t>
        </w:r>
        <w:r w:rsidR="0099264E">
          <w:rPr>
            <w:noProof/>
            <w:webHidden/>
          </w:rPr>
          <w:fldChar w:fldCharType="end"/>
        </w:r>
      </w:hyperlink>
    </w:p>
    <w:p w:rsidR="0099264E" w:rsidRDefault="00DF6B21">
      <w:pPr>
        <w:pStyle w:val="TOC3"/>
        <w:rPr>
          <w:rFonts w:asciiTheme="minorHAnsi" w:eastAsiaTheme="minorEastAsia" w:hAnsiTheme="minorHAnsi" w:cstheme="minorBidi"/>
          <w:noProof/>
          <w:lang w:eastAsia="en-ZA"/>
        </w:rPr>
      </w:pPr>
      <w:hyperlink w:anchor="_Toc132978057" w:history="1">
        <w:r w:rsidR="0099264E" w:rsidRPr="00304AAF">
          <w:rPr>
            <w:rStyle w:val="Hyperlink"/>
            <w:noProof/>
          </w:rPr>
          <w:t>Kindly refer to Scope of Work on 2.1</w:t>
        </w:r>
        <w:r w:rsidR="0099264E">
          <w:rPr>
            <w:noProof/>
            <w:webHidden/>
          </w:rPr>
          <w:tab/>
        </w:r>
        <w:r w:rsidR="0099264E">
          <w:rPr>
            <w:noProof/>
            <w:webHidden/>
          </w:rPr>
          <w:fldChar w:fldCharType="begin"/>
        </w:r>
        <w:r w:rsidR="0099264E">
          <w:rPr>
            <w:noProof/>
            <w:webHidden/>
          </w:rPr>
          <w:instrText xml:space="preserve"> PAGEREF _Toc132978057 \h </w:instrText>
        </w:r>
        <w:r w:rsidR="0099264E">
          <w:rPr>
            <w:noProof/>
            <w:webHidden/>
          </w:rPr>
        </w:r>
        <w:r w:rsidR="0099264E">
          <w:rPr>
            <w:noProof/>
            <w:webHidden/>
          </w:rPr>
          <w:fldChar w:fldCharType="separate"/>
        </w:r>
        <w:r w:rsidR="0099264E">
          <w:rPr>
            <w:noProof/>
            <w:webHidden/>
          </w:rPr>
          <w:t>4</w:t>
        </w:r>
        <w:r w:rsidR="0099264E">
          <w:rPr>
            <w:noProof/>
            <w:webHidden/>
          </w:rPr>
          <w:fldChar w:fldCharType="end"/>
        </w:r>
      </w:hyperlink>
    </w:p>
    <w:p w:rsidR="0099264E" w:rsidRDefault="00DF6B21">
      <w:pPr>
        <w:pStyle w:val="TOC1"/>
        <w:rPr>
          <w:rFonts w:asciiTheme="minorHAnsi" w:eastAsiaTheme="minorEastAsia" w:hAnsiTheme="minorHAnsi" w:cstheme="minorBidi"/>
          <w:b w:val="0"/>
          <w:noProof/>
          <w:lang w:eastAsia="en-ZA"/>
        </w:rPr>
      </w:pPr>
      <w:hyperlink w:anchor="_Toc132978058" w:history="1">
        <w:r w:rsidR="0099264E" w:rsidRPr="00304AAF">
          <w:rPr>
            <w:rStyle w:val="Hyperlink"/>
            <w:noProof/>
          </w:rPr>
          <w:t>4.</w:t>
        </w:r>
        <w:r w:rsidR="0099264E">
          <w:rPr>
            <w:rFonts w:asciiTheme="minorHAnsi" w:eastAsiaTheme="minorEastAsia" w:hAnsiTheme="minorHAnsi" w:cstheme="minorBidi"/>
            <w:b w:val="0"/>
            <w:noProof/>
            <w:lang w:eastAsia="en-ZA"/>
          </w:rPr>
          <w:tab/>
        </w:r>
        <w:r w:rsidR="0099264E" w:rsidRPr="00304AAF">
          <w:rPr>
            <w:rStyle w:val="Hyperlink"/>
            <w:noProof/>
          </w:rPr>
          <w:t>Bid Evaluation Stages</w:t>
        </w:r>
        <w:r w:rsidR="0099264E">
          <w:rPr>
            <w:noProof/>
            <w:webHidden/>
          </w:rPr>
          <w:tab/>
        </w:r>
        <w:r w:rsidR="0099264E">
          <w:rPr>
            <w:noProof/>
            <w:webHidden/>
          </w:rPr>
          <w:fldChar w:fldCharType="begin"/>
        </w:r>
        <w:r w:rsidR="0099264E">
          <w:rPr>
            <w:noProof/>
            <w:webHidden/>
          </w:rPr>
          <w:instrText xml:space="preserve"> PAGEREF _Toc132978058 \h </w:instrText>
        </w:r>
        <w:r w:rsidR="0099264E">
          <w:rPr>
            <w:noProof/>
            <w:webHidden/>
          </w:rPr>
        </w:r>
        <w:r w:rsidR="0099264E">
          <w:rPr>
            <w:noProof/>
            <w:webHidden/>
          </w:rPr>
          <w:fldChar w:fldCharType="separate"/>
        </w:r>
        <w:r w:rsidR="0099264E">
          <w:rPr>
            <w:noProof/>
            <w:webHidden/>
          </w:rPr>
          <w:t>4</w:t>
        </w:r>
        <w:r w:rsidR="0099264E">
          <w:rPr>
            <w:noProof/>
            <w:webHidden/>
          </w:rPr>
          <w:fldChar w:fldCharType="end"/>
        </w:r>
      </w:hyperlink>
    </w:p>
    <w:p w:rsidR="0099264E" w:rsidRDefault="00DF6B21">
      <w:pPr>
        <w:pStyle w:val="TOC2"/>
        <w:rPr>
          <w:rFonts w:asciiTheme="minorHAnsi" w:eastAsiaTheme="minorEastAsia" w:hAnsiTheme="minorHAnsi" w:cstheme="minorBidi"/>
          <w:noProof/>
          <w:lang w:eastAsia="en-ZA"/>
        </w:rPr>
      </w:pPr>
      <w:hyperlink w:anchor="_Toc132978059" w:history="1">
        <w:r w:rsidR="0099264E" w:rsidRPr="00304AAF">
          <w:rPr>
            <w:rStyle w:val="Hyperlink"/>
            <w:noProof/>
          </w:rPr>
          <w:t>4.1</w:t>
        </w:r>
        <w:r w:rsidR="0099264E">
          <w:rPr>
            <w:rFonts w:asciiTheme="minorHAnsi" w:eastAsiaTheme="minorEastAsia" w:hAnsiTheme="minorHAnsi" w:cstheme="minorBidi"/>
            <w:noProof/>
            <w:lang w:eastAsia="en-ZA"/>
          </w:rPr>
          <w:tab/>
        </w:r>
        <w:r w:rsidR="0099264E" w:rsidRPr="00304AAF">
          <w:rPr>
            <w:rStyle w:val="Hyperlink"/>
            <w:noProof/>
          </w:rPr>
          <w:t>Administrative responsiveness (Stage 1)</w:t>
        </w:r>
        <w:r w:rsidR="0099264E">
          <w:rPr>
            <w:noProof/>
            <w:webHidden/>
          </w:rPr>
          <w:tab/>
        </w:r>
        <w:r w:rsidR="0099264E">
          <w:rPr>
            <w:noProof/>
            <w:webHidden/>
          </w:rPr>
          <w:fldChar w:fldCharType="begin"/>
        </w:r>
        <w:r w:rsidR="0099264E">
          <w:rPr>
            <w:noProof/>
            <w:webHidden/>
          </w:rPr>
          <w:instrText xml:space="preserve"> PAGEREF _Toc132978059 \h </w:instrText>
        </w:r>
        <w:r w:rsidR="0099264E">
          <w:rPr>
            <w:noProof/>
            <w:webHidden/>
          </w:rPr>
        </w:r>
        <w:r w:rsidR="0099264E">
          <w:rPr>
            <w:noProof/>
            <w:webHidden/>
          </w:rPr>
          <w:fldChar w:fldCharType="separate"/>
        </w:r>
        <w:r w:rsidR="0099264E">
          <w:rPr>
            <w:noProof/>
            <w:webHidden/>
          </w:rPr>
          <w:t>4</w:t>
        </w:r>
        <w:r w:rsidR="0099264E">
          <w:rPr>
            <w:noProof/>
            <w:webHidden/>
          </w:rPr>
          <w:fldChar w:fldCharType="end"/>
        </w:r>
      </w:hyperlink>
    </w:p>
    <w:p w:rsidR="0099264E" w:rsidRDefault="00DF6B21">
      <w:pPr>
        <w:pStyle w:val="TOC3"/>
        <w:rPr>
          <w:rFonts w:asciiTheme="minorHAnsi" w:eastAsiaTheme="minorEastAsia" w:hAnsiTheme="minorHAnsi" w:cstheme="minorBidi"/>
          <w:noProof/>
          <w:lang w:eastAsia="en-ZA"/>
        </w:rPr>
      </w:pPr>
      <w:hyperlink w:anchor="_Toc132978060" w:history="1">
        <w:r w:rsidR="0099264E" w:rsidRPr="00304AAF">
          <w:rPr>
            <w:rStyle w:val="Hyperlink"/>
            <w:noProof/>
          </w:rPr>
          <w:t>4.1.1</w:t>
        </w:r>
        <w:r w:rsidR="0099264E">
          <w:rPr>
            <w:rFonts w:asciiTheme="minorHAnsi" w:eastAsiaTheme="minorEastAsia" w:hAnsiTheme="minorHAnsi" w:cstheme="minorBidi"/>
            <w:noProof/>
            <w:lang w:eastAsia="en-ZA"/>
          </w:rPr>
          <w:tab/>
        </w:r>
        <w:r w:rsidR="0099264E" w:rsidRPr="00304AAF">
          <w:rPr>
            <w:rStyle w:val="Hyperlink"/>
            <w:noProof/>
          </w:rPr>
          <w:t>Attendance of briefing session</w:t>
        </w:r>
        <w:r w:rsidR="0099264E">
          <w:rPr>
            <w:noProof/>
            <w:webHidden/>
          </w:rPr>
          <w:tab/>
        </w:r>
        <w:r w:rsidR="0099264E">
          <w:rPr>
            <w:noProof/>
            <w:webHidden/>
          </w:rPr>
          <w:fldChar w:fldCharType="begin"/>
        </w:r>
        <w:r w:rsidR="0099264E">
          <w:rPr>
            <w:noProof/>
            <w:webHidden/>
          </w:rPr>
          <w:instrText xml:space="preserve"> PAGEREF _Toc132978060 \h </w:instrText>
        </w:r>
        <w:r w:rsidR="0099264E">
          <w:rPr>
            <w:noProof/>
            <w:webHidden/>
          </w:rPr>
        </w:r>
        <w:r w:rsidR="0099264E">
          <w:rPr>
            <w:noProof/>
            <w:webHidden/>
          </w:rPr>
          <w:fldChar w:fldCharType="separate"/>
        </w:r>
        <w:r w:rsidR="0099264E">
          <w:rPr>
            <w:noProof/>
            <w:webHidden/>
          </w:rPr>
          <w:t>4</w:t>
        </w:r>
        <w:r w:rsidR="0099264E">
          <w:rPr>
            <w:noProof/>
            <w:webHidden/>
          </w:rPr>
          <w:fldChar w:fldCharType="end"/>
        </w:r>
      </w:hyperlink>
    </w:p>
    <w:p w:rsidR="0099264E" w:rsidRDefault="00DF6B21">
      <w:pPr>
        <w:pStyle w:val="TOC2"/>
        <w:rPr>
          <w:rFonts w:asciiTheme="minorHAnsi" w:eastAsiaTheme="minorEastAsia" w:hAnsiTheme="minorHAnsi" w:cstheme="minorBidi"/>
          <w:noProof/>
          <w:lang w:eastAsia="en-ZA"/>
        </w:rPr>
      </w:pPr>
      <w:hyperlink w:anchor="_Toc132978061" w:history="1">
        <w:r w:rsidR="0099264E" w:rsidRPr="00304AAF">
          <w:rPr>
            <w:rStyle w:val="Hyperlink"/>
            <w:noProof/>
          </w:rPr>
          <w:t>4.2</w:t>
        </w:r>
        <w:r w:rsidR="0099264E">
          <w:rPr>
            <w:rFonts w:asciiTheme="minorHAnsi" w:eastAsiaTheme="minorEastAsia" w:hAnsiTheme="minorHAnsi" w:cstheme="minorBidi"/>
            <w:noProof/>
            <w:lang w:eastAsia="en-ZA"/>
          </w:rPr>
          <w:tab/>
        </w:r>
        <w:r w:rsidR="0099264E" w:rsidRPr="00304AAF">
          <w:rPr>
            <w:rStyle w:val="Hyperlink"/>
            <w:noProof/>
          </w:rPr>
          <w:t>Technical returnable documents</w:t>
        </w:r>
        <w:r w:rsidR="0099264E">
          <w:rPr>
            <w:noProof/>
            <w:webHidden/>
          </w:rPr>
          <w:tab/>
        </w:r>
        <w:r w:rsidR="0099264E">
          <w:rPr>
            <w:noProof/>
            <w:webHidden/>
          </w:rPr>
          <w:fldChar w:fldCharType="begin"/>
        </w:r>
        <w:r w:rsidR="0099264E">
          <w:rPr>
            <w:noProof/>
            <w:webHidden/>
          </w:rPr>
          <w:instrText xml:space="preserve"> PAGEREF _Toc132978061 \h </w:instrText>
        </w:r>
        <w:r w:rsidR="0099264E">
          <w:rPr>
            <w:noProof/>
            <w:webHidden/>
          </w:rPr>
        </w:r>
        <w:r w:rsidR="0099264E">
          <w:rPr>
            <w:noProof/>
            <w:webHidden/>
          </w:rPr>
          <w:fldChar w:fldCharType="separate"/>
        </w:r>
        <w:r w:rsidR="0099264E">
          <w:rPr>
            <w:noProof/>
            <w:webHidden/>
          </w:rPr>
          <w:t>4</w:t>
        </w:r>
        <w:r w:rsidR="0099264E">
          <w:rPr>
            <w:noProof/>
            <w:webHidden/>
          </w:rPr>
          <w:fldChar w:fldCharType="end"/>
        </w:r>
      </w:hyperlink>
    </w:p>
    <w:p w:rsidR="0099264E" w:rsidRDefault="00DF6B21">
      <w:pPr>
        <w:pStyle w:val="TOC3"/>
        <w:rPr>
          <w:rFonts w:asciiTheme="minorHAnsi" w:eastAsiaTheme="minorEastAsia" w:hAnsiTheme="minorHAnsi" w:cstheme="minorBidi"/>
          <w:noProof/>
          <w:lang w:eastAsia="en-ZA"/>
        </w:rPr>
      </w:pPr>
      <w:hyperlink w:anchor="_Toc132978062" w:history="1">
        <w:r w:rsidR="0099264E" w:rsidRPr="00304AAF">
          <w:rPr>
            <w:rStyle w:val="Hyperlink"/>
            <w:noProof/>
          </w:rPr>
          <w:t>4.2.1</w:t>
        </w:r>
        <w:r w:rsidR="0099264E">
          <w:rPr>
            <w:rFonts w:asciiTheme="minorHAnsi" w:eastAsiaTheme="minorEastAsia" w:hAnsiTheme="minorHAnsi" w:cstheme="minorBidi"/>
            <w:noProof/>
            <w:lang w:eastAsia="en-ZA"/>
          </w:rPr>
          <w:tab/>
        </w:r>
        <w:r w:rsidR="0099264E" w:rsidRPr="00304AAF">
          <w:rPr>
            <w:rStyle w:val="Hyperlink"/>
            <w:noProof/>
          </w:rPr>
          <w:t>Instruction and evaluation criteria</w:t>
        </w:r>
        <w:r w:rsidR="0099264E">
          <w:rPr>
            <w:noProof/>
            <w:webHidden/>
          </w:rPr>
          <w:tab/>
        </w:r>
        <w:r w:rsidR="0099264E">
          <w:rPr>
            <w:noProof/>
            <w:webHidden/>
          </w:rPr>
          <w:fldChar w:fldCharType="begin"/>
        </w:r>
        <w:r w:rsidR="0099264E">
          <w:rPr>
            <w:noProof/>
            <w:webHidden/>
          </w:rPr>
          <w:instrText xml:space="preserve"> PAGEREF _Toc132978062 \h </w:instrText>
        </w:r>
        <w:r w:rsidR="0099264E">
          <w:rPr>
            <w:noProof/>
            <w:webHidden/>
          </w:rPr>
        </w:r>
        <w:r w:rsidR="0099264E">
          <w:rPr>
            <w:noProof/>
            <w:webHidden/>
          </w:rPr>
          <w:fldChar w:fldCharType="separate"/>
        </w:r>
        <w:r w:rsidR="0099264E">
          <w:rPr>
            <w:noProof/>
            <w:webHidden/>
          </w:rPr>
          <w:t>4</w:t>
        </w:r>
        <w:r w:rsidR="0099264E">
          <w:rPr>
            <w:noProof/>
            <w:webHidden/>
          </w:rPr>
          <w:fldChar w:fldCharType="end"/>
        </w:r>
      </w:hyperlink>
    </w:p>
    <w:p w:rsidR="0099264E" w:rsidRDefault="00DF6B21">
      <w:pPr>
        <w:pStyle w:val="TOC2"/>
        <w:rPr>
          <w:rFonts w:asciiTheme="minorHAnsi" w:eastAsiaTheme="minorEastAsia" w:hAnsiTheme="minorHAnsi" w:cstheme="minorBidi"/>
          <w:noProof/>
          <w:lang w:eastAsia="en-ZA"/>
        </w:rPr>
      </w:pPr>
      <w:hyperlink w:anchor="_Toc132978063" w:history="1">
        <w:r w:rsidR="0099264E" w:rsidRPr="00304AAF">
          <w:rPr>
            <w:rStyle w:val="Hyperlink"/>
            <w:noProof/>
          </w:rPr>
          <w:t>4.3</w:t>
        </w:r>
        <w:r w:rsidR="0099264E">
          <w:rPr>
            <w:rFonts w:asciiTheme="minorHAnsi" w:eastAsiaTheme="minorEastAsia" w:hAnsiTheme="minorHAnsi" w:cstheme="minorBidi"/>
            <w:noProof/>
            <w:lang w:eastAsia="en-ZA"/>
          </w:rPr>
          <w:tab/>
        </w:r>
        <w:r w:rsidR="0099264E" w:rsidRPr="00304AAF">
          <w:rPr>
            <w:rStyle w:val="Hyperlink"/>
            <w:noProof/>
          </w:rPr>
          <w:t>Technical mandatory requirements (Stage 2)</w:t>
        </w:r>
        <w:r w:rsidR="0099264E">
          <w:rPr>
            <w:noProof/>
            <w:webHidden/>
          </w:rPr>
          <w:tab/>
        </w:r>
        <w:r w:rsidR="0099264E">
          <w:rPr>
            <w:noProof/>
            <w:webHidden/>
          </w:rPr>
          <w:fldChar w:fldCharType="begin"/>
        </w:r>
        <w:r w:rsidR="0099264E">
          <w:rPr>
            <w:noProof/>
            <w:webHidden/>
          </w:rPr>
          <w:instrText xml:space="preserve"> PAGEREF _Toc132978063 \h </w:instrText>
        </w:r>
        <w:r w:rsidR="0099264E">
          <w:rPr>
            <w:noProof/>
            <w:webHidden/>
          </w:rPr>
        </w:r>
        <w:r w:rsidR="0099264E">
          <w:rPr>
            <w:noProof/>
            <w:webHidden/>
          </w:rPr>
          <w:fldChar w:fldCharType="separate"/>
        </w:r>
        <w:r w:rsidR="0099264E">
          <w:rPr>
            <w:noProof/>
            <w:webHidden/>
          </w:rPr>
          <w:t>5</w:t>
        </w:r>
        <w:r w:rsidR="0099264E">
          <w:rPr>
            <w:noProof/>
            <w:webHidden/>
          </w:rPr>
          <w:fldChar w:fldCharType="end"/>
        </w:r>
      </w:hyperlink>
    </w:p>
    <w:p w:rsidR="0099264E" w:rsidRDefault="00DF6B21">
      <w:pPr>
        <w:pStyle w:val="TOC2"/>
        <w:rPr>
          <w:rFonts w:asciiTheme="minorHAnsi" w:eastAsiaTheme="minorEastAsia" w:hAnsiTheme="minorHAnsi" w:cstheme="minorBidi"/>
          <w:noProof/>
          <w:lang w:eastAsia="en-ZA"/>
        </w:rPr>
      </w:pPr>
      <w:hyperlink w:anchor="_Toc132978064" w:history="1">
        <w:r w:rsidR="0099264E" w:rsidRPr="00304AAF">
          <w:rPr>
            <w:rStyle w:val="Hyperlink"/>
            <w:noProof/>
          </w:rPr>
          <w:t>4.4</w:t>
        </w:r>
        <w:r w:rsidR="0099264E">
          <w:rPr>
            <w:rFonts w:asciiTheme="minorHAnsi" w:eastAsiaTheme="minorEastAsia" w:hAnsiTheme="minorHAnsi" w:cstheme="minorBidi"/>
            <w:noProof/>
            <w:lang w:eastAsia="en-ZA"/>
          </w:rPr>
          <w:tab/>
        </w:r>
        <w:r w:rsidR="0099264E" w:rsidRPr="00304AAF">
          <w:rPr>
            <w:rStyle w:val="Hyperlink"/>
            <w:noProof/>
          </w:rPr>
          <w:t>Special Conditions of Contract Verification (Stage 3)</w:t>
        </w:r>
        <w:r w:rsidR="0099264E">
          <w:rPr>
            <w:noProof/>
            <w:webHidden/>
          </w:rPr>
          <w:tab/>
        </w:r>
        <w:r w:rsidR="0099264E">
          <w:rPr>
            <w:noProof/>
            <w:webHidden/>
          </w:rPr>
          <w:fldChar w:fldCharType="begin"/>
        </w:r>
        <w:r w:rsidR="0099264E">
          <w:rPr>
            <w:noProof/>
            <w:webHidden/>
          </w:rPr>
          <w:instrText xml:space="preserve"> PAGEREF _Toc132978064 \h </w:instrText>
        </w:r>
        <w:r w:rsidR="0099264E">
          <w:rPr>
            <w:noProof/>
            <w:webHidden/>
          </w:rPr>
        </w:r>
        <w:r w:rsidR="0099264E">
          <w:rPr>
            <w:noProof/>
            <w:webHidden/>
          </w:rPr>
          <w:fldChar w:fldCharType="separate"/>
        </w:r>
        <w:r w:rsidR="0099264E">
          <w:rPr>
            <w:noProof/>
            <w:webHidden/>
          </w:rPr>
          <w:t>5</w:t>
        </w:r>
        <w:r w:rsidR="0099264E">
          <w:rPr>
            <w:noProof/>
            <w:webHidden/>
          </w:rPr>
          <w:fldChar w:fldCharType="end"/>
        </w:r>
      </w:hyperlink>
    </w:p>
    <w:p w:rsidR="0099264E" w:rsidRDefault="00DF6B21">
      <w:pPr>
        <w:pStyle w:val="TOC3"/>
        <w:rPr>
          <w:rFonts w:asciiTheme="minorHAnsi" w:eastAsiaTheme="minorEastAsia" w:hAnsiTheme="minorHAnsi" w:cstheme="minorBidi"/>
          <w:noProof/>
          <w:lang w:eastAsia="en-ZA"/>
        </w:rPr>
      </w:pPr>
      <w:hyperlink w:anchor="_Toc132978065" w:history="1">
        <w:r w:rsidR="0099264E" w:rsidRPr="00304AAF">
          <w:rPr>
            <w:rStyle w:val="Hyperlink"/>
            <w:noProof/>
          </w:rPr>
          <w:t>4.4.1</w:t>
        </w:r>
        <w:r w:rsidR="0099264E">
          <w:rPr>
            <w:rFonts w:asciiTheme="minorHAnsi" w:eastAsiaTheme="minorEastAsia" w:hAnsiTheme="minorHAnsi" w:cstheme="minorBidi"/>
            <w:noProof/>
            <w:lang w:eastAsia="en-ZA"/>
          </w:rPr>
          <w:tab/>
        </w:r>
        <w:r w:rsidR="0099264E" w:rsidRPr="00304AAF">
          <w:rPr>
            <w:rStyle w:val="Hyperlink"/>
            <w:noProof/>
          </w:rPr>
          <w:t>Special Conditions of Contract</w:t>
        </w:r>
        <w:r w:rsidR="0099264E">
          <w:rPr>
            <w:noProof/>
            <w:webHidden/>
          </w:rPr>
          <w:tab/>
        </w:r>
        <w:r w:rsidR="0099264E">
          <w:rPr>
            <w:noProof/>
            <w:webHidden/>
          </w:rPr>
          <w:fldChar w:fldCharType="begin"/>
        </w:r>
        <w:r w:rsidR="0099264E">
          <w:rPr>
            <w:noProof/>
            <w:webHidden/>
          </w:rPr>
          <w:instrText xml:space="preserve"> PAGEREF _Toc132978065 \h </w:instrText>
        </w:r>
        <w:r w:rsidR="0099264E">
          <w:rPr>
            <w:noProof/>
            <w:webHidden/>
          </w:rPr>
        </w:r>
        <w:r w:rsidR="0099264E">
          <w:rPr>
            <w:noProof/>
            <w:webHidden/>
          </w:rPr>
          <w:fldChar w:fldCharType="separate"/>
        </w:r>
        <w:r w:rsidR="0099264E">
          <w:rPr>
            <w:noProof/>
            <w:webHidden/>
          </w:rPr>
          <w:t>6</w:t>
        </w:r>
        <w:r w:rsidR="0099264E">
          <w:rPr>
            <w:noProof/>
            <w:webHidden/>
          </w:rPr>
          <w:fldChar w:fldCharType="end"/>
        </w:r>
      </w:hyperlink>
    </w:p>
    <w:p w:rsidR="0099264E" w:rsidRDefault="00DF6B21">
      <w:pPr>
        <w:pStyle w:val="TOC3"/>
        <w:rPr>
          <w:rFonts w:asciiTheme="minorHAnsi" w:eastAsiaTheme="minorEastAsia" w:hAnsiTheme="minorHAnsi" w:cstheme="minorBidi"/>
          <w:noProof/>
          <w:lang w:eastAsia="en-ZA"/>
        </w:rPr>
      </w:pPr>
      <w:hyperlink w:anchor="_Toc132978066" w:history="1">
        <w:r w:rsidR="0099264E" w:rsidRPr="00304AAF">
          <w:rPr>
            <w:rStyle w:val="Hyperlink"/>
            <w:noProof/>
          </w:rPr>
          <w:t>4.4.2</w:t>
        </w:r>
        <w:r w:rsidR="0099264E">
          <w:rPr>
            <w:rFonts w:asciiTheme="minorHAnsi" w:eastAsiaTheme="minorEastAsia" w:hAnsiTheme="minorHAnsi" w:cstheme="minorBidi"/>
            <w:noProof/>
            <w:lang w:eastAsia="en-ZA"/>
          </w:rPr>
          <w:tab/>
        </w:r>
        <w:r w:rsidR="0099264E" w:rsidRPr="00304AAF">
          <w:rPr>
            <w:rStyle w:val="Hyperlink"/>
            <w:noProof/>
          </w:rPr>
          <w:t>Declaration of compliance and acceptance SCC</w:t>
        </w:r>
        <w:r w:rsidR="0099264E">
          <w:rPr>
            <w:noProof/>
            <w:webHidden/>
          </w:rPr>
          <w:tab/>
        </w:r>
        <w:r w:rsidR="0099264E">
          <w:rPr>
            <w:noProof/>
            <w:webHidden/>
          </w:rPr>
          <w:fldChar w:fldCharType="begin"/>
        </w:r>
        <w:r w:rsidR="0099264E">
          <w:rPr>
            <w:noProof/>
            <w:webHidden/>
          </w:rPr>
          <w:instrText xml:space="preserve"> PAGEREF _Toc132978066 \h </w:instrText>
        </w:r>
        <w:r w:rsidR="0099264E">
          <w:rPr>
            <w:noProof/>
            <w:webHidden/>
          </w:rPr>
        </w:r>
        <w:r w:rsidR="0099264E">
          <w:rPr>
            <w:noProof/>
            <w:webHidden/>
          </w:rPr>
          <w:fldChar w:fldCharType="separate"/>
        </w:r>
        <w:r w:rsidR="0099264E">
          <w:rPr>
            <w:noProof/>
            <w:webHidden/>
          </w:rPr>
          <w:t>11</w:t>
        </w:r>
        <w:r w:rsidR="0099264E">
          <w:rPr>
            <w:noProof/>
            <w:webHidden/>
          </w:rPr>
          <w:fldChar w:fldCharType="end"/>
        </w:r>
      </w:hyperlink>
    </w:p>
    <w:p w:rsidR="0099264E" w:rsidRDefault="00DF6B21">
      <w:pPr>
        <w:pStyle w:val="TOC2"/>
        <w:rPr>
          <w:rFonts w:asciiTheme="minorHAnsi" w:eastAsiaTheme="minorEastAsia" w:hAnsiTheme="minorHAnsi" w:cstheme="minorBidi"/>
          <w:noProof/>
          <w:lang w:eastAsia="en-ZA"/>
        </w:rPr>
      </w:pPr>
      <w:hyperlink w:anchor="_Toc132978067" w:history="1">
        <w:r w:rsidR="0099264E" w:rsidRPr="00304AAF">
          <w:rPr>
            <w:rStyle w:val="Hyperlink"/>
            <w:noProof/>
          </w:rPr>
          <w:t>4.5</w:t>
        </w:r>
        <w:r w:rsidR="0099264E">
          <w:rPr>
            <w:rFonts w:asciiTheme="minorHAnsi" w:eastAsiaTheme="minorEastAsia" w:hAnsiTheme="minorHAnsi" w:cstheme="minorBidi"/>
            <w:noProof/>
            <w:lang w:eastAsia="en-ZA"/>
          </w:rPr>
          <w:tab/>
        </w:r>
        <w:r w:rsidR="0099264E" w:rsidRPr="00304AAF">
          <w:rPr>
            <w:rStyle w:val="Hyperlink"/>
            <w:noProof/>
          </w:rPr>
          <w:t>Price and Preference Points Evaluation (Stage 4)</w:t>
        </w:r>
        <w:r w:rsidR="0099264E">
          <w:rPr>
            <w:noProof/>
            <w:webHidden/>
          </w:rPr>
          <w:tab/>
        </w:r>
        <w:r w:rsidR="0099264E">
          <w:rPr>
            <w:noProof/>
            <w:webHidden/>
          </w:rPr>
          <w:fldChar w:fldCharType="begin"/>
        </w:r>
        <w:r w:rsidR="0099264E">
          <w:rPr>
            <w:noProof/>
            <w:webHidden/>
          </w:rPr>
          <w:instrText xml:space="preserve"> PAGEREF _Toc132978067 \h </w:instrText>
        </w:r>
        <w:r w:rsidR="0099264E">
          <w:rPr>
            <w:noProof/>
            <w:webHidden/>
          </w:rPr>
        </w:r>
        <w:r w:rsidR="0099264E">
          <w:rPr>
            <w:noProof/>
            <w:webHidden/>
          </w:rPr>
          <w:fldChar w:fldCharType="separate"/>
        </w:r>
        <w:r w:rsidR="0099264E">
          <w:rPr>
            <w:noProof/>
            <w:webHidden/>
          </w:rPr>
          <w:t>11</w:t>
        </w:r>
        <w:r w:rsidR="0099264E">
          <w:rPr>
            <w:noProof/>
            <w:webHidden/>
          </w:rPr>
          <w:fldChar w:fldCharType="end"/>
        </w:r>
      </w:hyperlink>
    </w:p>
    <w:p w:rsidR="0099264E" w:rsidRDefault="00DF6B21">
      <w:pPr>
        <w:pStyle w:val="TOC3"/>
        <w:rPr>
          <w:rFonts w:asciiTheme="minorHAnsi" w:eastAsiaTheme="minorEastAsia" w:hAnsiTheme="minorHAnsi" w:cstheme="minorBidi"/>
          <w:noProof/>
          <w:lang w:eastAsia="en-ZA"/>
        </w:rPr>
      </w:pPr>
      <w:hyperlink w:anchor="_Toc132978068" w:history="1">
        <w:r w:rsidR="0099264E" w:rsidRPr="00304AAF">
          <w:rPr>
            <w:rStyle w:val="Hyperlink"/>
            <w:noProof/>
          </w:rPr>
          <w:t>4.5.1</w:t>
        </w:r>
        <w:r w:rsidR="0099264E">
          <w:rPr>
            <w:rFonts w:asciiTheme="minorHAnsi" w:eastAsiaTheme="minorEastAsia" w:hAnsiTheme="minorHAnsi" w:cstheme="minorBidi"/>
            <w:noProof/>
            <w:lang w:eastAsia="en-ZA"/>
          </w:rPr>
          <w:tab/>
        </w:r>
        <w:r w:rsidR="0099264E" w:rsidRPr="00304AAF">
          <w:rPr>
            <w:rStyle w:val="Hyperlink"/>
            <w:noProof/>
          </w:rPr>
          <w:t>Bid Pricing Schedule</w:t>
        </w:r>
        <w:r w:rsidR="0099264E">
          <w:rPr>
            <w:noProof/>
            <w:webHidden/>
          </w:rPr>
          <w:tab/>
        </w:r>
        <w:r w:rsidR="0099264E">
          <w:rPr>
            <w:noProof/>
            <w:webHidden/>
          </w:rPr>
          <w:fldChar w:fldCharType="begin"/>
        </w:r>
        <w:r w:rsidR="0099264E">
          <w:rPr>
            <w:noProof/>
            <w:webHidden/>
          </w:rPr>
          <w:instrText xml:space="preserve"> PAGEREF _Toc132978068 \h </w:instrText>
        </w:r>
        <w:r w:rsidR="0099264E">
          <w:rPr>
            <w:noProof/>
            <w:webHidden/>
          </w:rPr>
        </w:r>
        <w:r w:rsidR="0099264E">
          <w:rPr>
            <w:noProof/>
            <w:webHidden/>
          </w:rPr>
          <w:fldChar w:fldCharType="separate"/>
        </w:r>
        <w:r w:rsidR="0099264E">
          <w:rPr>
            <w:noProof/>
            <w:webHidden/>
          </w:rPr>
          <w:t>11</w:t>
        </w:r>
        <w:r w:rsidR="0099264E">
          <w:rPr>
            <w:noProof/>
            <w:webHidden/>
          </w:rPr>
          <w:fldChar w:fldCharType="end"/>
        </w:r>
      </w:hyperlink>
    </w:p>
    <w:p w:rsidR="0099264E" w:rsidRDefault="00DF6B21">
      <w:pPr>
        <w:pStyle w:val="TOC3"/>
        <w:rPr>
          <w:rFonts w:asciiTheme="minorHAnsi" w:eastAsiaTheme="minorEastAsia" w:hAnsiTheme="minorHAnsi" w:cstheme="minorBidi"/>
          <w:noProof/>
          <w:lang w:eastAsia="en-ZA"/>
        </w:rPr>
      </w:pPr>
      <w:hyperlink w:anchor="_Toc132978069" w:history="1">
        <w:r w:rsidR="0099264E" w:rsidRPr="00304AAF">
          <w:rPr>
            <w:rStyle w:val="Hyperlink"/>
            <w:noProof/>
          </w:rPr>
          <w:t>4.5.2</w:t>
        </w:r>
        <w:r w:rsidR="0099264E">
          <w:rPr>
            <w:rFonts w:asciiTheme="minorHAnsi" w:eastAsiaTheme="minorEastAsia" w:hAnsiTheme="minorHAnsi" w:cstheme="minorBidi"/>
            <w:noProof/>
            <w:lang w:eastAsia="en-ZA"/>
          </w:rPr>
          <w:tab/>
        </w:r>
        <w:r w:rsidR="0099264E" w:rsidRPr="00304AAF">
          <w:rPr>
            <w:rStyle w:val="Hyperlink"/>
            <w:noProof/>
          </w:rPr>
          <w:t>Costing and Pricing Conditions</w:t>
        </w:r>
        <w:r w:rsidR="0099264E">
          <w:rPr>
            <w:noProof/>
            <w:webHidden/>
          </w:rPr>
          <w:tab/>
        </w:r>
        <w:r w:rsidR="0099264E">
          <w:rPr>
            <w:noProof/>
            <w:webHidden/>
          </w:rPr>
          <w:fldChar w:fldCharType="begin"/>
        </w:r>
        <w:r w:rsidR="0099264E">
          <w:rPr>
            <w:noProof/>
            <w:webHidden/>
          </w:rPr>
          <w:instrText xml:space="preserve"> PAGEREF _Toc132978069 \h </w:instrText>
        </w:r>
        <w:r w:rsidR="0099264E">
          <w:rPr>
            <w:noProof/>
            <w:webHidden/>
          </w:rPr>
        </w:r>
        <w:r w:rsidR="0099264E">
          <w:rPr>
            <w:noProof/>
            <w:webHidden/>
          </w:rPr>
          <w:fldChar w:fldCharType="separate"/>
        </w:r>
        <w:r w:rsidR="0099264E">
          <w:rPr>
            <w:noProof/>
            <w:webHidden/>
          </w:rPr>
          <w:t>11</w:t>
        </w:r>
        <w:r w:rsidR="0099264E">
          <w:rPr>
            <w:noProof/>
            <w:webHidden/>
          </w:rPr>
          <w:fldChar w:fldCharType="end"/>
        </w:r>
      </w:hyperlink>
    </w:p>
    <w:p w:rsidR="0099264E" w:rsidRDefault="00DF6B21">
      <w:pPr>
        <w:pStyle w:val="TOC3"/>
        <w:rPr>
          <w:rFonts w:asciiTheme="minorHAnsi" w:eastAsiaTheme="minorEastAsia" w:hAnsiTheme="minorHAnsi" w:cstheme="minorBidi"/>
          <w:noProof/>
          <w:lang w:eastAsia="en-ZA"/>
        </w:rPr>
      </w:pPr>
      <w:hyperlink w:anchor="_Toc132978070" w:history="1">
        <w:r w:rsidR="0099264E" w:rsidRPr="00304AAF">
          <w:rPr>
            <w:rStyle w:val="Hyperlink"/>
            <w:noProof/>
          </w:rPr>
          <w:t>4.5.3</w:t>
        </w:r>
        <w:r w:rsidR="0099264E">
          <w:rPr>
            <w:rFonts w:asciiTheme="minorHAnsi" w:eastAsiaTheme="minorEastAsia" w:hAnsiTheme="minorHAnsi" w:cstheme="minorBidi"/>
            <w:noProof/>
            <w:lang w:eastAsia="en-ZA"/>
          </w:rPr>
          <w:tab/>
        </w:r>
        <w:r w:rsidR="0099264E" w:rsidRPr="00304AAF">
          <w:rPr>
            <w:rStyle w:val="Hyperlink"/>
            <w:noProof/>
          </w:rPr>
          <w:t>Rate of Exchange Pricing Information</w:t>
        </w:r>
        <w:r w:rsidR="0099264E">
          <w:rPr>
            <w:noProof/>
            <w:webHidden/>
          </w:rPr>
          <w:tab/>
        </w:r>
        <w:r w:rsidR="0099264E">
          <w:rPr>
            <w:noProof/>
            <w:webHidden/>
          </w:rPr>
          <w:fldChar w:fldCharType="begin"/>
        </w:r>
        <w:r w:rsidR="0099264E">
          <w:rPr>
            <w:noProof/>
            <w:webHidden/>
          </w:rPr>
          <w:instrText xml:space="preserve"> PAGEREF _Toc132978070 \h </w:instrText>
        </w:r>
        <w:r w:rsidR="0099264E">
          <w:rPr>
            <w:noProof/>
            <w:webHidden/>
          </w:rPr>
        </w:r>
        <w:r w:rsidR="0099264E">
          <w:rPr>
            <w:noProof/>
            <w:webHidden/>
          </w:rPr>
          <w:fldChar w:fldCharType="separate"/>
        </w:r>
        <w:r w:rsidR="0099264E">
          <w:rPr>
            <w:noProof/>
            <w:webHidden/>
          </w:rPr>
          <w:t>12</w:t>
        </w:r>
        <w:r w:rsidR="0099264E">
          <w:rPr>
            <w:noProof/>
            <w:webHidden/>
          </w:rPr>
          <w:fldChar w:fldCharType="end"/>
        </w:r>
      </w:hyperlink>
    </w:p>
    <w:p w:rsidR="0099264E" w:rsidRDefault="00DF6B21">
      <w:pPr>
        <w:pStyle w:val="TOC3"/>
        <w:rPr>
          <w:rFonts w:asciiTheme="minorHAnsi" w:eastAsiaTheme="minorEastAsia" w:hAnsiTheme="minorHAnsi" w:cstheme="minorBidi"/>
          <w:noProof/>
          <w:lang w:eastAsia="en-ZA"/>
        </w:rPr>
      </w:pPr>
      <w:hyperlink w:anchor="_Toc132978071" w:history="1">
        <w:r w:rsidR="0099264E" w:rsidRPr="00304AAF">
          <w:rPr>
            <w:rStyle w:val="Hyperlink"/>
            <w:noProof/>
          </w:rPr>
          <w:t>4.5.4</w:t>
        </w:r>
        <w:r w:rsidR="0099264E">
          <w:rPr>
            <w:rFonts w:asciiTheme="minorHAnsi" w:eastAsiaTheme="minorEastAsia" w:hAnsiTheme="minorHAnsi" w:cstheme="minorBidi"/>
            <w:noProof/>
            <w:lang w:eastAsia="en-ZA"/>
          </w:rPr>
          <w:tab/>
        </w:r>
        <w:r w:rsidR="0099264E" w:rsidRPr="00304AAF">
          <w:rPr>
            <w:rStyle w:val="Hyperlink"/>
            <w:noProof/>
          </w:rPr>
          <w:t>Bid Exchange Rate Conditions</w:t>
        </w:r>
        <w:r w:rsidR="0099264E">
          <w:rPr>
            <w:noProof/>
            <w:webHidden/>
          </w:rPr>
          <w:tab/>
        </w:r>
        <w:r w:rsidR="0099264E">
          <w:rPr>
            <w:noProof/>
            <w:webHidden/>
          </w:rPr>
          <w:fldChar w:fldCharType="begin"/>
        </w:r>
        <w:r w:rsidR="0099264E">
          <w:rPr>
            <w:noProof/>
            <w:webHidden/>
          </w:rPr>
          <w:instrText xml:space="preserve"> PAGEREF _Toc132978071 \h </w:instrText>
        </w:r>
        <w:r w:rsidR="0099264E">
          <w:rPr>
            <w:noProof/>
            <w:webHidden/>
          </w:rPr>
        </w:r>
        <w:r w:rsidR="0099264E">
          <w:rPr>
            <w:noProof/>
            <w:webHidden/>
          </w:rPr>
          <w:fldChar w:fldCharType="separate"/>
        </w:r>
        <w:r w:rsidR="0099264E">
          <w:rPr>
            <w:noProof/>
            <w:webHidden/>
          </w:rPr>
          <w:t>12</w:t>
        </w:r>
        <w:r w:rsidR="0099264E">
          <w:rPr>
            <w:noProof/>
            <w:webHidden/>
          </w:rPr>
          <w:fldChar w:fldCharType="end"/>
        </w:r>
      </w:hyperlink>
    </w:p>
    <w:p w:rsidR="0099264E" w:rsidRDefault="00DF6B21">
      <w:pPr>
        <w:pStyle w:val="TOC3"/>
        <w:rPr>
          <w:rFonts w:asciiTheme="minorHAnsi" w:eastAsiaTheme="minorEastAsia" w:hAnsiTheme="minorHAnsi" w:cstheme="minorBidi"/>
          <w:noProof/>
          <w:lang w:eastAsia="en-ZA"/>
        </w:rPr>
      </w:pPr>
      <w:hyperlink w:anchor="_Toc132978072" w:history="1">
        <w:r w:rsidR="0099264E" w:rsidRPr="00304AAF">
          <w:rPr>
            <w:rStyle w:val="Hyperlink"/>
            <w:noProof/>
          </w:rPr>
          <w:t>4.5.5</w:t>
        </w:r>
        <w:r w:rsidR="0099264E">
          <w:rPr>
            <w:rFonts w:asciiTheme="minorHAnsi" w:eastAsiaTheme="minorEastAsia" w:hAnsiTheme="minorHAnsi" w:cstheme="minorBidi"/>
            <w:noProof/>
            <w:lang w:eastAsia="en-ZA"/>
          </w:rPr>
          <w:tab/>
        </w:r>
        <w:r w:rsidR="0099264E" w:rsidRPr="00304AAF">
          <w:rPr>
            <w:rStyle w:val="Hyperlink"/>
            <w:noProof/>
          </w:rPr>
          <w:t>Bid Pricing Schedule</w:t>
        </w:r>
        <w:r w:rsidR="0099264E">
          <w:rPr>
            <w:noProof/>
            <w:webHidden/>
          </w:rPr>
          <w:tab/>
        </w:r>
        <w:r w:rsidR="0099264E">
          <w:rPr>
            <w:noProof/>
            <w:webHidden/>
          </w:rPr>
          <w:fldChar w:fldCharType="begin"/>
        </w:r>
        <w:r w:rsidR="0099264E">
          <w:rPr>
            <w:noProof/>
            <w:webHidden/>
          </w:rPr>
          <w:instrText xml:space="preserve"> PAGEREF _Toc132978072 \h </w:instrText>
        </w:r>
        <w:r w:rsidR="0099264E">
          <w:rPr>
            <w:noProof/>
            <w:webHidden/>
          </w:rPr>
        </w:r>
        <w:r w:rsidR="0099264E">
          <w:rPr>
            <w:noProof/>
            <w:webHidden/>
          </w:rPr>
          <w:fldChar w:fldCharType="separate"/>
        </w:r>
        <w:r w:rsidR="0099264E">
          <w:rPr>
            <w:noProof/>
            <w:webHidden/>
          </w:rPr>
          <w:t>12</w:t>
        </w:r>
        <w:r w:rsidR="0099264E">
          <w:rPr>
            <w:noProof/>
            <w:webHidden/>
          </w:rPr>
          <w:fldChar w:fldCharType="end"/>
        </w:r>
      </w:hyperlink>
    </w:p>
    <w:p w:rsidR="0099264E" w:rsidRDefault="00DF6B21">
      <w:pPr>
        <w:pStyle w:val="TOC2"/>
        <w:rPr>
          <w:rFonts w:asciiTheme="minorHAnsi" w:eastAsiaTheme="minorEastAsia" w:hAnsiTheme="minorHAnsi" w:cstheme="minorBidi"/>
          <w:noProof/>
          <w:lang w:eastAsia="en-ZA"/>
        </w:rPr>
      </w:pPr>
      <w:hyperlink w:anchor="_Toc132978073" w:history="1">
        <w:r w:rsidR="0099264E" w:rsidRPr="00304AAF">
          <w:rPr>
            <w:rStyle w:val="Hyperlink"/>
            <w:noProof/>
          </w:rPr>
          <w:t>4.6</w:t>
        </w:r>
        <w:r w:rsidR="0099264E">
          <w:rPr>
            <w:rFonts w:asciiTheme="minorHAnsi" w:eastAsiaTheme="minorEastAsia" w:hAnsiTheme="minorHAnsi" w:cstheme="minorBidi"/>
            <w:noProof/>
            <w:lang w:eastAsia="en-ZA"/>
          </w:rPr>
          <w:tab/>
        </w:r>
        <w:r w:rsidR="0099264E" w:rsidRPr="00304AAF">
          <w:rPr>
            <w:rStyle w:val="Hyperlink"/>
            <w:noProof/>
          </w:rPr>
          <w:t>Declaration of Acceptance</w:t>
        </w:r>
        <w:r w:rsidR="0099264E">
          <w:rPr>
            <w:noProof/>
            <w:webHidden/>
          </w:rPr>
          <w:tab/>
        </w:r>
        <w:r w:rsidR="0099264E">
          <w:rPr>
            <w:noProof/>
            <w:webHidden/>
          </w:rPr>
          <w:fldChar w:fldCharType="begin"/>
        </w:r>
        <w:r w:rsidR="0099264E">
          <w:rPr>
            <w:noProof/>
            <w:webHidden/>
          </w:rPr>
          <w:instrText xml:space="preserve"> PAGEREF _Toc132978073 \h </w:instrText>
        </w:r>
        <w:r w:rsidR="0099264E">
          <w:rPr>
            <w:noProof/>
            <w:webHidden/>
          </w:rPr>
        </w:r>
        <w:r w:rsidR="0099264E">
          <w:rPr>
            <w:noProof/>
            <w:webHidden/>
          </w:rPr>
          <w:fldChar w:fldCharType="separate"/>
        </w:r>
        <w:r w:rsidR="0099264E">
          <w:rPr>
            <w:noProof/>
            <w:webHidden/>
          </w:rPr>
          <w:t>12</w:t>
        </w:r>
        <w:r w:rsidR="0099264E">
          <w:rPr>
            <w:noProof/>
            <w:webHidden/>
          </w:rPr>
          <w:fldChar w:fldCharType="end"/>
        </w:r>
      </w:hyperlink>
    </w:p>
    <w:p w:rsidR="0099264E" w:rsidRDefault="00DF6B21">
      <w:pPr>
        <w:pStyle w:val="TOC2"/>
        <w:rPr>
          <w:rFonts w:asciiTheme="minorHAnsi" w:eastAsiaTheme="minorEastAsia" w:hAnsiTheme="minorHAnsi" w:cstheme="minorBidi"/>
          <w:noProof/>
          <w:lang w:eastAsia="en-ZA"/>
        </w:rPr>
      </w:pPr>
      <w:hyperlink w:anchor="_Toc132978074" w:history="1">
        <w:r w:rsidR="0099264E" w:rsidRPr="00304AAF">
          <w:rPr>
            <w:rStyle w:val="Hyperlink"/>
            <w:noProof/>
          </w:rPr>
          <w:t>4.7</w:t>
        </w:r>
        <w:r w:rsidR="0099264E">
          <w:rPr>
            <w:rFonts w:asciiTheme="minorHAnsi" w:eastAsiaTheme="minorEastAsia" w:hAnsiTheme="minorHAnsi" w:cstheme="minorBidi"/>
            <w:noProof/>
            <w:lang w:eastAsia="en-ZA"/>
          </w:rPr>
          <w:tab/>
        </w:r>
        <w:r w:rsidR="0099264E" w:rsidRPr="00304AAF">
          <w:rPr>
            <w:rStyle w:val="Hyperlink"/>
            <w:noProof/>
          </w:rPr>
          <w:t>Preference Requirements</w:t>
        </w:r>
        <w:r w:rsidR="0099264E">
          <w:rPr>
            <w:noProof/>
            <w:webHidden/>
          </w:rPr>
          <w:tab/>
        </w:r>
        <w:r w:rsidR="0099264E">
          <w:rPr>
            <w:noProof/>
            <w:webHidden/>
          </w:rPr>
          <w:fldChar w:fldCharType="begin"/>
        </w:r>
        <w:r w:rsidR="0099264E">
          <w:rPr>
            <w:noProof/>
            <w:webHidden/>
          </w:rPr>
          <w:instrText xml:space="preserve"> PAGEREF _Toc132978074 \h </w:instrText>
        </w:r>
        <w:r w:rsidR="0099264E">
          <w:rPr>
            <w:noProof/>
            <w:webHidden/>
          </w:rPr>
        </w:r>
        <w:r w:rsidR="0099264E">
          <w:rPr>
            <w:noProof/>
            <w:webHidden/>
          </w:rPr>
          <w:fldChar w:fldCharType="separate"/>
        </w:r>
        <w:r w:rsidR="0099264E">
          <w:rPr>
            <w:noProof/>
            <w:webHidden/>
          </w:rPr>
          <w:t>13</w:t>
        </w:r>
        <w:r w:rsidR="0099264E">
          <w:rPr>
            <w:noProof/>
            <w:webHidden/>
          </w:rPr>
          <w:fldChar w:fldCharType="end"/>
        </w:r>
      </w:hyperlink>
    </w:p>
    <w:p w:rsidR="0099264E" w:rsidRDefault="00DF6B21">
      <w:pPr>
        <w:pStyle w:val="TOC1"/>
        <w:rPr>
          <w:rFonts w:asciiTheme="minorHAnsi" w:eastAsiaTheme="minorEastAsia" w:hAnsiTheme="minorHAnsi" w:cstheme="minorBidi"/>
          <w:b w:val="0"/>
          <w:noProof/>
          <w:lang w:eastAsia="en-ZA"/>
        </w:rPr>
      </w:pPr>
      <w:hyperlink w:anchor="_Toc132978075" w:history="1">
        <w:r w:rsidR="0099264E" w:rsidRPr="00304AAF">
          <w:rPr>
            <w:rStyle w:val="Hyperlink"/>
            <w:noProof/>
            <w14:scene3d>
              <w14:camera w14:prst="orthographicFront"/>
              <w14:lightRig w14:rig="threePt" w14:dir="t">
                <w14:rot w14:lat="0" w14:lon="0" w14:rev="0"/>
              </w14:lightRig>
            </w14:scene3d>
          </w:rPr>
          <w:t>Annex A:</w:t>
        </w:r>
        <w:r w:rsidR="0099264E" w:rsidRPr="00304AAF">
          <w:rPr>
            <w:rStyle w:val="Hyperlink"/>
            <w:noProof/>
          </w:rPr>
          <w:t xml:space="preserve"> Bidder substantiating evidence</w:t>
        </w:r>
        <w:r w:rsidR="0099264E">
          <w:rPr>
            <w:noProof/>
            <w:webHidden/>
          </w:rPr>
          <w:tab/>
        </w:r>
        <w:r w:rsidR="0099264E">
          <w:rPr>
            <w:noProof/>
            <w:webHidden/>
          </w:rPr>
          <w:fldChar w:fldCharType="begin"/>
        </w:r>
        <w:r w:rsidR="0099264E">
          <w:rPr>
            <w:noProof/>
            <w:webHidden/>
          </w:rPr>
          <w:instrText xml:space="preserve"> PAGEREF _Toc132978075 \h </w:instrText>
        </w:r>
        <w:r w:rsidR="0099264E">
          <w:rPr>
            <w:noProof/>
            <w:webHidden/>
          </w:rPr>
        </w:r>
        <w:r w:rsidR="0099264E">
          <w:rPr>
            <w:noProof/>
            <w:webHidden/>
          </w:rPr>
          <w:fldChar w:fldCharType="separate"/>
        </w:r>
        <w:r w:rsidR="0099264E">
          <w:rPr>
            <w:noProof/>
            <w:webHidden/>
          </w:rPr>
          <w:t>15</w:t>
        </w:r>
        <w:r w:rsidR="0099264E">
          <w:rPr>
            <w:noProof/>
            <w:webHidden/>
          </w:rPr>
          <w:fldChar w:fldCharType="end"/>
        </w:r>
      </w:hyperlink>
    </w:p>
    <w:p w:rsidR="0099264E" w:rsidRDefault="00DF6B21">
      <w:pPr>
        <w:pStyle w:val="TOC1"/>
        <w:rPr>
          <w:rFonts w:asciiTheme="minorHAnsi" w:eastAsiaTheme="minorEastAsia" w:hAnsiTheme="minorHAnsi" w:cstheme="minorBidi"/>
          <w:b w:val="0"/>
          <w:noProof/>
          <w:lang w:eastAsia="en-ZA"/>
        </w:rPr>
      </w:pPr>
      <w:hyperlink w:anchor="_Toc132978076" w:history="1">
        <w:r w:rsidR="0099264E" w:rsidRPr="00304AAF">
          <w:rPr>
            <w:rStyle w:val="Hyperlink"/>
            <w:noProof/>
          </w:rPr>
          <w:t>5.</w:t>
        </w:r>
        <w:r w:rsidR="0099264E">
          <w:rPr>
            <w:rFonts w:asciiTheme="minorHAnsi" w:eastAsiaTheme="minorEastAsia" w:hAnsiTheme="minorHAnsi" w:cstheme="minorBidi"/>
            <w:b w:val="0"/>
            <w:noProof/>
            <w:lang w:eastAsia="en-ZA"/>
          </w:rPr>
          <w:tab/>
        </w:r>
        <w:r w:rsidR="0099264E" w:rsidRPr="00304AAF">
          <w:rPr>
            <w:rStyle w:val="Hyperlink"/>
            <w:noProof/>
          </w:rPr>
          <w:t>Technical Mandatory Requirement Evidence</w:t>
        </w:r>
        <w:r w:rsidR="0099264E">
          <w:rPr>
            <w:noProof/>
            <w:webHidden/>
          </w:rPr>
          <w:tab/>
        </w:r>
        <w:r w:rsidR="0099264E">
          <w:rPr>
            <w:noProof/>
            <w:webHidden/>
          </w:rPr>
          <w:fldChar w:fldCharType="begin"/>
        </w:r>
        <w:r w:rsidR="0099264E">
          <w:rPr>
            <w:noProof/>
            <w:webHidden/>
          </w:rPr>
          <w:instrText xml:space="preserve"> PAGEREF _Toc132978076 \h </w:instrText>
        </w:r>
        <w:r w:rsidR="0099264E">
          <w:rPr>
            <w:noProof/>
            <w:webHidden/>
          </w:rPr>
        </w:r>
        <w:r w:rsidR="0099264E">
          <w:rPr>
            <w:noProof/>
            <w:webHidden/>
          </w:rPr>
          <w:fldChar w:fldCharType="separate"/>
        </w:r>
        <w:r w:rsidR="0099264E">
          <w:rPr>
            <w:noProof/>
            <w:webHidden/>
          </w:rPr>
          <w:t>15</w:t>
        </w:r>
        <w:r w:rsidR="0099264E">
          <w:rPr>
            <w:noProof/>
            <w:webHidden/>
          </w:rPr>
          <w:fldChar w:fldCharType="end"/>
        </w:r>
      </w:hyperlink>
    </w:p>
    <w:p w:rsidR="0099264E" w:rsidRDefault="00DF6B21">
      <w:pPr>
        <w:pStyle w:val="TOC2"/>
        <w:rPr>
          <w:rFonts w:asciiTheme="minorHAnsi" w:eastAsiaTheme="minorEastAsia" w:hAnsiTheme="minorHAnsi" w:cstheme="minorBidi"/>
          <w:noProof/>
          <w:lang w:eastAsia="en-ZA"/>
        </w:rPr>
      </w:pPr>
      <w:hyperlink w:anchor="_Toc132978077" w:history="1">
        <w:r w:rsidR="0099264E" w:rsidRPr="00304AAF">
          <w:rPr>
            <w:rStyle w:val="Hyperlink"/>
            <w:noProof/>
          </w:rPr>
          <w:t>5.1</w:t>
        </w:r>
        <w:r w:rsidR="0099264E">
          <w:rPr>
            <w:rFonts w:asciiTheme="minorHAnsi" w:eastAsiaTheme="minorEastAsia" w:hAnsiTheme="minorHAnsi" w:cstheme="minorBidi"/>
            <w:noProof/>
            <w:lang w:eastAsia="en-ZA"/>
          </w:rPr>
          <w:tab/>
        </w:r>
        <w:r w:rsidR="0099264E" w:rsidRPr="00304AAF">
          <w:rPr>
            <w:rStyle w:val="Hyperlink"/>
            <w:noProof/>
          </w:rPr>
          <w:t>Bidder Certification / Affiliation Requirements</w:t>
        </w:r>
        <w:r w:rsidR="0099264E">
          <w:rPr>
            <w:noProof/>
            <w:webHidden/>
          </w:rPr>
          <w:tab/>
        </w:r>
        <w:r w:rsidR="0099264E">
          <w:rPr>
            <w:noProof/>
            <w:webHidden/>
          </w:rPr>
          <w:fldChar w:fldCharType="begin"/>
        </w:r>
        <w:r w:rsidR="0099264E">
          <w:rPr>
            <w:noProof/>
            <w:webHidden/>
          </w:rPr>
          <w:instrText xml:space="preserve"> PAGEREF _Toc132978077 \h </w:instrText>
        </w:r>
        <w:r w:rsidR="0099264E">
          <w:rPr>
            <w:noProof/>
            <w:webHidden/>
          </w:rPr>
        </w:r>
        <w:r w:rsidR="0099264E">
          <w:rPr>
            <w:noProof/>
            <w:webHidden/>
          </w:rPr>
          <w:fldChar w:fldCharType="separate"/>
        </w:r>
        <w:r w:rsidR="0099264E">
          <w:rPr>
            <w:noProof/>
            <w:webHidden/>
          </w:rPr>
          <w:t>15</w:t>
        </w:r>
        <w:r w:rsidR="0099264E">
          <w:rPr>
            <w:noProof/>
            <w:webHidden/>
          </w:rPr>
          <w:fldChar w:fldCharType="end"/>
        </w:r>
      </w:hyperlink>
    </w:p>
    <w:p w:rsidR="0099264E" w:rsidRDefault="00DF6B21">
      <w:pPr>
        <w:pStyle w:val="TOC2"/>
        <w:rPr>
          <w:rFonts w:asciiTheme="minorHAnsi" w:eastAsiaTheme="minorEastAsia" w:hAnsiTheme="minorHAnsi" w:cstheme="minorBidi"/>
          <w:noProof/>
          <w:lang w:eastAsia="en-ZA"/>
        </w:rPr>
      </w:pPr>
      <w:hyperlink w:anchor="_Toc132978078" w:history="1">
        <w:r w:rsidR="0099264E" w:rsidRPr="00304AAF">
          <w:rPr>
            <w:rStyle w:val="Hyperlink"/>
            <w:noProof/>
          </w:rPr>
          <w:t>5.2</w:t>
        </w:r>
        <w:r w:rsidR="0099264E">
          <w:rPr>
            <w:rFonts w:asciiTheme="minorHAnsi" w:eastAsiaTheme="minorEastAsia" w:hAnsiTheme="minorHAnsi" w:cstheme="minorBidi"/>
            <w:noProof/>
            <w:lang w:eastAsia="en-ZA"/>
          </w:rPr>
          <w:tab/>
        </w:r>
        <w:r w:rsidR="0099264E" w:rsidRPr="00304AAF">
          <w:rPr>
            <w:rStyle w:val="Hyperlink"/>
            <w:noProof/>
          </w:rPr>
          <w:t>Bidder Experience and Capability Requirements</w:t>
        </w:r>
        <w:r w:rsidR="0099264E">
          <w:rPr>
            <w:noProof/>
            <w:webHidden/>
          </w:rPr>
          <w:tab/>
        </w:r>
        <w:r w:rsidR="0099264E">
          <w:rPr>
            <w:noProof/>
            <w:webHidden/>
          </w:rPr>
          <w:fldChar w:fldCharType="begin"/>
        </w:r>
        <w:r w:rsidR="0099264E">
          <w:rPr>
            <w:noProof/>
            <w:webHidden/>
          </w:rPr>
          <w:instrText xml:space="preserve"> PAGEREF _Toc132978078 \h </w:instrText>
        </w:r>
        <w:r w:rsidR="0099264E">
          <w:rPr>
            <w:noProof/>
            <w:webHidden/>
          </w:rPr>
        </w:r>
        <w:r w:rsidR="0099264E">
          <w:rPr>
            <w:noProof/>
            <w:webHidden/>
          </w:rPr>
          <w:fldChar w:fldCharType="separate"/>
        </w:r>
        <w:r w:rsidR="0099264E">
          <w:rPr>
            <w:noProof/>
            <w:webHidden/>
          </w:rPr>
          <w:t>15</w:t>
        </w:r>
        <w:r w:rsidR="0099264E">
          <w:rPr>
            <w:noProof/>
            <w:webHidden/>
          </w:rPr>
          <w:fldChar w:fldCharType="end"/>
        </w:r>
      </w:hyperlink>
    </w:p>
    <w:p w:rsidR="0099264E" w:rsidRDefault="00DF6B21">
      <w:pPr>
        <w:pStyle w:val="TOC1"/>
        <w:rPr>
          <w:rFonts w:asciiTheme="minorHAnsi" w:eastAsiaTheme="minorEastAsia" w:hAnsiTheme="minorHAnsi" w:cstheme="minorBidi"/>
          <w:b w:val="0"/>
          <w:noProof/>
          <w:lang w:eastAsia="en-ZA"/>
        </w:rPr>
      </w:pPr>
      <w:hyperlink w:anchor="_Toc132978079" w:history="1">
        <w:r w:rsidR="0099264E" w:rsidRPr="00304AAF">
          <w:rPr>
            <w:rStyle w:val="Hyperlink"/>
            <w:noProof/>
          </w:rPr>
          <w:t>6.</w:t>
        </w:r>
        <w:r w:rsidR="0099264E">
          <w:rPr>
            <w:rFonts w:asciiTheme="minorHAnsi" w:eastAsiaTheme="minorEastAsia" w:hAnsiTheme="minorHAnsi" w:cstheme="minorBidi"/>
            <w:b w:val="0"/>
            <w:noProof/>
            <w:lang w:eastAsia="en-ZA"/>
          </w:rPr>
          <w:tab/>
        </w:r>
        <w:r w:rsidR="0099264E" w:rsidRPr="00304AAF">
          <w:rPr>
            <w:rStyle w:val="Hyperlink"/>
            <w:noProof/>
          </w:rPr>
          <w:t>Preference Points Preferential Goals Evidence</w:t>
        </w:r>
        <w:r w:rsidR="0099264E">
          <w:rPr>
            <w:noProof/>
            <w:webHidden/>
          </w:rPr>
          <w:tab/>
        </w:r>
        <w:r w:rsidR="0099264E">
          <w:rPr>
            <w:noProof/>
            <w:webHidden/>
          </w:rPr>
          <w:fldChar w:fldCharType="begin"/>
        </w:r>
        <w:r w:rsidR="0099264E">
          <w:rPr>
            <w:noProof/>
            <w:webHidden/>
          </w:rPr>
          <w:instrText xml:space="preserve"> PAGEREF _Toc132978079 \h </w:instrText>
        </w:r>
        <w:r w:rsidR="0099264E">
          <w:rPr>
            <w:noProof/>
            <w:webHidden/>
          </w:rPr>
        </w:r>
        <w:r w:rsidR="0099264E">
          <w:rPr>
            <w:noProof/>
            <w:webHidden/>
          </w:rPr>
          <w:fldChar w:fldCharType="separate"/>
        </w:r>
        <w:r w:rsidR="0099264E">
          <w:rPr>
            <w:noProof/>
            <w:webHidden/>
          </w:rPr>
          <w:t>15</w:t>
        </w:r>
        <w:r w:rsidR="0099264E">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DF6B21" w:rsidP="006C0A8D">
      <w:pPr>
        <w:pStyle w:val="TableofFigures"/>
      </w:pPr>
      <w:r>
        <w:fldChar w:fldCharType="begin"/>
      </w:r>
      <w:r>
        <w:instrText xml:space="preserve"> TOC \f F \c "Figure" </w:instrText>
      </w:r>
      <w:r>
        <w:fldChar w:fldCharType="separate"/>
      </w:r>
      <w:r w:rsidR="008600CB">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99264E"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32978080" w:history="1">
        <w:r w:rsidR="0099264E" w:rsidRPr="003546F8">
          <w:rPr>
            <w:rStyle w:val="Hyperlink"/>
            <w:rFonts w:cs="Calibri"/>
            <w:b/>
            <w:noProof/>
          </w:rPr>
          <w:t>Table 1: Exinda License Renewal Bill of Material, Premium Support for period of three (3) years</w:t>
        </w:r>
        <w:r w:rsidR="0099264E">
          <w:rPr>
            <w:noProof/>
            <w:webHidden/>
          </w:rPr>
          <w:tab/>
        </w:r>
        <w:r w:rsidR="0099264E">
          <w:rPr>
            <w:noProof/>
            <w:webHidden/>
          </w:rPr>
          <w:fldChar w:fldCharType="begin"/>
        </w:r>
        <w:r w:rsidR="0099264E">
          <w:rPr>
            <w:noProof/>
            <w:webHidden/>
          </w:rPr>
          <w:instrText xml:space="preserve"> PAGEREF _Toc132978080 \h </w:instrText>
        </w:r>
        <w:r w:rsidR="0099264E">
          <w:rPr>
            <w:noProof/>
            <w:webHidden/>
          </w:rPr>
        </w:r>
        <w:r w:rsidR="0099264E">
          <w:rPr>
            <w:noProof/>
            <w:webHidden/>
          </w:rPr>
          <w:fldChar w:fldCharType="separate"/>
        </w:r>
        <w:r w:rsidR="0099264E">
          <w:rPr>
            <w:noProof/>
            <w:webHidden/>
          </w:rPr>
          <w:t>3</w:t>
        </w:r>
        <w:r w:rsidR="0099264E">
          <w:rPr>
            <w:noProof/>
            <w:webHidden/>
          </w:rPr>
          <w:fldChar w:fldCharType="end"/>
        </w:r>
      </w:hyperlink>
    </w:p>
    <w:p w:rsidR="0099264E" w:rsidRDefault="00DF6B21">
      <w:pPr>
        <w:pStyle w:val="TableofFigures"/>
        <w:rPr>
          <w:rFonts w:eastAsiaTheme="minorEastAsia" w:cstheme="minorBidi"/>
          <w:noProof/>
          <w:szCs w:val="22"/>
          <w:lang w:eastAsia="en-ZA"/>
        </w:rPr>
      </w:pPr>
      <w:hyperlink w:anchor="_Toc132978081" w:history="1">
        <w:r w:rsidR="0099264E" w:rsidRPr="003546F8">
          <w:rPr>
            <w:rStyle w:val="Hyperlink"/>
            <w:noProof/>
          </w:rPr>
          <w:t>Table 1: Bid Evaluation Stages</w:t>
        </w:r>
        <w:r w:rsidR="0099264E">
          <w:rPr>
            <w:noProof/>
            <w:webHidden/>
          </w:rPr>
          <w:tab/>
        </w:r>
        <w:r w:rsidR="0099264E">
          <w:rPr>
            <w:noProof/>
            <w:webHidden/>
          </w:rPr>
          <w:fldChar w:fldCharType="begin"/>
        </w:r>
        <w:r w:rsidR="0099264E">
          <w:rPr>
            <w:noProof/>
            <w:webHidden/>
          </w:rPr>
          <w:instrText xml:space="preserve"> PAGEREF _Toc132978081 \h </w:instrText>
        </w:r>
        <w:r w:rsidR="0099264E">
          <w:rPr>
            <w:noProof/>
            <w:webHidden/>
          </w:rPr>
        </w:r>
        <w:r w:rsidR="0099264E">
          <w:rPr>
            <w:noProof/>
            <w:webHidden/>
          </w:rPr>
          <w:fldChar w:fldCharType="separate"/>
        </w:r>
        <w:r w:rsidR="0099264E">
          <w:rPr>
            <w:noProof/>
            <w:webHidden/>
          </w:rPr>
          <w:t>4</w:t>
        </w:r>
        <w:r w:rsidR="0099264E">
          <w:rPr>
            <w:noProof/>
            <w:webHidden/>
          </w:rPr>
          <w:fldChar w:fldCharType="end"/>
        </w:r>
      </w:hyperlink>
    </w:p>
    <w:p w:rsidR="0099264E" w:rsidRDefault="00DF6B21">
      <w:pPr>
        <w:pStyle w:val="TableofFigures"/>
        <w:rPr>
          <w:rFonts w:eastAsiaTheme="minorEastAsia" w:cstheme="minorBidi"/>
          <w:noProof/>
          <w:szCs w:val="22"/>
          <w:lang w:eastAsia="en-ZA"/>
        </w:rPr>
      </w:pPr>
      <w:hyperlink w:anchor="_Toc132978082" w:history="1">
        <w:r w:rsidR="0099264E" w:rsidRPr="003546F8">
          <w:rPr>
            <w:rStyle w:val="Hyperlink"/>
            <w:noProof/>
          </w:rPr>
          <w:t>Table 2: Technical Mandatory Requirements</w:t>
        </w:r>
        <w:r w:rsidR="0099264E">
          <w:rPr>
            <w:noProof/>
            <w:webHidden/>
          </w:rPr>
          <w:tab/>
        </w:r>
        <w:r w:rsidR="0099264E">
          <w:rPr>
            <w:noProof/>
            <w:webHidden/>
          </w:rPr>
          <w:fldChar w:fldCharType="begin"/>
        </w:r>
        <w:r w:rsidR="0099264E">
          <w:rPr>
            <w:noProof/>
            <w:webHidden/>
          </w:rPr>
          <w:instrText xml:space="preserve"> PAGEREF _Toc132978082 \h </w:instrText>
        </w:r>
        <w:r w:rsidR="0099264E">
          <w:rPr>
            <w:noProof/>
            <w:webHidden/>
          </w:rPr>
        </w:r>
        <w:r w:rsidR="0099264E">
          <w:rPr>
            <w:noProof/>
            <w:webHidden/>
          </w:rPr>
          <w:fldChar w:fldCharType="separate"/>
        </w:r>
        <w:r w:rsidR="0099264E">
          <w:rPr>
            <w:noProof/>
            <w:webHidden/>
          </w:rPr>
          <w:t>5</w:t>
        </w:r>
        <w:r w:rsidR="0099264E">
          <w:rPr>
            <w:noProof/>
            <w:webHidden/>
          </w:rPr>
          <w:fldChar w:fldCharType="end"/>
        </w:r>
      </w:hyperlink>
    </w:p>
    <w:p w:rsidR="00AB361C" w:rsidRDefault="00A44D99" w:rsidP="00A44D99">
      <w:pPr>
        <w:sectPr w:rsidR="00AB361C" w:rsidSect="00E5740F">
          <w:headerReference w:type="even" r:id="rId10"/>
          <w:headerReference w:type="default" r:id="rId11"/>
          <w:footerReference w:type="default" r:id="rId12"/>
          <w:headerReference w:type="first" r:id="rId13"/>
          <w:pgSz w:w="11906" w:h="16838" w:code="9"/>
          <w:pgMar w:top="1276" w:right="1134" w:bottom="993" w:left="1134" w:header="709" w:footer="584" w:gutter="0"/>
          <w:cols w:space="708"/>
          <w:docGrid w:linePitch="360"/>
        </w:sectPr>
      </w:pPr>
      <w:r w:rsidRPr="00A44D99">
        <w:fldChar w:fldCharType="end"/>
      </w:r>
    </w:p>
    <w:p w:rsidR="001313AD" w:rsidRDefault="00496E1A" w:rsidP="007E6FC0">
      <w:pPr>
        <w:pStyle w:val="Heading1"/>
      </w:pPr>
      <w:bookmarkStart w:id="0" w:name="_Toc132978050"/>
      <w:bookmarkStart w:id="1" w:name="_Toc394775451"/>
      <w:bookmarkStart w:id="2" w:name="_Toc394778358"/>
      <w:bookmarkStart w:id="3" w:name="_Toc498843318"/>
      <w:bookmarkStart w:id="4" w:name="_Toc505652265"/>
      <w:r>
        <w:t>Introduction</w:t>
      </w:r>
      <w:bookmarkEnd w:id="0"/>
    </w:p>
    <w:p w:rsidR="003D3693" w:rsidRPr="003D3693" w:rsidRDefault="003D3693" w:rsidP="003D3693">
      <w:pPr>
        <w:pStyle w:val="Heading2"/>
      </w:pPr>
      <w:r w:rsidRPr="003D3693">
        <w:t xml:space="preserve">The Purpose </w:t>
      </w:r>
    </w:p>
    <w:p w:rsidR="003D3693" w:rsidRPr="003D3693" w:rsidRDefault="003D3693" w:rsidP="003D3693">
      <w:pPr>
        <w:rPr>
          <w:lang w:val="en-GB"/>
        </w:rPr>
      </w:pPr>
      <w:r w:rsidRPr="003D3693">
        <w:rPr>
          <w:lang w:val="en-GB"/>
        </w:rPr>
        <w:t>The purpose of this request is to invite Suppliers (hereinafter referred to as “bidders”) to submit bids for “Renewal of Exinda devices license with maintenance and support for a period of three (3) years for the KZN Department of Economic Development, Tourism and Environmental Affairs (KZNEDTEA)”.</w:t>
      </w:r>
    </w:p>
    <w:p w:rsidR="00496E1A" w:rsidRDefault="00AF05FE" w:rsidP="00AF05FE">
      <w:pPr>
        <w:pStyle w:val="Heading1"/>
      </w:pPr>
      <w:bookmarkStart w:id="5" w:name="_Toc132978051"/>
      <w:r>
        <w:t>Scope of Bid</w:t>
      </w:r>
      <w:bookmarkEnd w:id="5"/>
    </w:p>
    <w:p w:rsidR="00AF05FE" w:rsidRPr="00AF05FE" w:rsidRDefault="00AF05FE" w:rsidP="00AF05FE">
      <w:pPr>
        <w:pStyle w:val="Heading2"/>
      </w:pPr>
      <w:bookmarkStart w:id="6" w:name="_Toc132978052"/>
      <w:r w:rsidRPr="00AF05FE">
        <w:t>Scope of Work</w:t>
      </w:r>
      <w:bookmarkEnd w:id="6"/>
    </w:p>
    <w:p w:rsidR="00C3110E" w:rsidRPr="00382C27" w:rsidRDefault="00C3110E" w:rsidP="00C3110E">
      <w:pPr>
        <w:rPr>
          <w:rFonts w:cs="Calibri"/>
        </w:rPr>
      </w:pPr>
      <w:r w:rsidRPr="00382C27">
        <w:rPr>
          <w:rFonts w:cs="Calibri"/>
        </w:rPr>
        <w:t>Supply the following:</w:t>
      </w:r>
    </w:p>
    <w:p w:rsidR="00C3110E" w:rsidRPr="00382C27" w:rsidRDefault="00C3110E" w:rsidP="006511C3">
      <w:pPr>
        <w:numPr>
          <w:ilvl w:val="0"/>
          <w:numId w:val="62"/>
        </w:numPr>
        <w:spacing w:after="0" w:line="240" w:lineRule="auto"/>
        <w:contextualSpacing/>
        <w:rPr>
          <w:rFonts w:cs="Calibri"/>
        </w:rPr>
      </w:pPr>
      <w:r w:rsidRPr="008B10A1">
        <w:rPr>
          <w:rFonts w:cs="Calibri"/>
        </w:rPr>
        <w:t>Renewal license for Exinda devices with specifications below:</w:t>
      </w:r>
    </w:p>
    <w:p w:rsidR="00C3110E" w:rsidRPr="00382C27" w:rsidRDefault="00C3110E" w:rsidP="00C3110E">
      <w:pPr>
        <w:ind w:left="720"/>
        <w:contextualSpacing/>
        <w:rPr>
          <w:rFonts w:cs="Calibri"/>
        </w:rPr>
      </w:pPr>
    </w:p>
    <w:p w:rsidR="00C3110E" w:rsidRPr="008B10A1" w:rsidRDefault="00C3110E" w:rsidP="00C3110E">
      <w:pPr>
        <w:keepNext/>
        <w:ind w:left="720"/>
        <w:jc w:val="center"/>
        <w:rPr>
          <w:rFonts w:cs="Calibri"/>
          <w:b/>
          <w:color w:val="0000FF"/>
          <w:sz w:val="18"/>
        </w:rPr>
      </w:pPr>
      <w:bookmarkStart w:id="7" w:name="_Toc132978080"/>
      <w:r w:rsidRPr="008B10A1">
        <w:rPr>
          <w:rFonts w:cs="Calibri"/>
          <w:b/>
          <w:color w:val="0000FF"/>
          <w:sz w:val="20"/>
        </w:rPr>
        <w:t xml:space="preserve">Table </w:t>
      </w:r>
      <w:r w:rsidRPr="008B10A1">
        <w:rPr>
          <w:rFonts w:cs="Calibri"/>
          <w:b/>
          <w:color w:val="0000FF"/>
          <w:sz w:val="20"/>
        </w:rPr>
        <w:fldChar w:fldCharType="begin"/>
      </w:r>
      <w:r w:rsidRPr="008B10A1">
        <w:rPr>
          <w:rFonts w:cs="Calibri"/>
          <w:b/>
          <w:color w:val="0000FF"/>
          <w:sz w:val="20"/>
        </w:rPr>
        <w:instrText xml:space="preserve"> SEQ Table \* ARABIC </w:instrText>
      </w:r>
      <w:r w:rsidRPr="008B10A1">
        <w:rPr>
          <w:rFonts w:cs="Calibri"/>
          <w:b/>
          <w:color w:val="0000FF"/>
          <w:sz w:val="20"/>
        </w:rPr>
        <w:fldChar w:fldCharType="separate"/>
      </w:r>
      <w:r w:rsidRPr="008B10A1">
        <w:rPr>
          <w:rFonts w:cs="Calibri"/>
          <w:b/>
          <w:noProof/>
          <w:color w:val="0000FF"/>
          <w:sz w:val="20"/>
        </w:rPr>
        <w:t>1</w:t>
      </w:r>
      <w:r w:rsidRPr="008B10A1">
        <w:rPr>
          <w:rFonts w:cs="Calibri"/>
          <w:b/>
          <w:noProof/>
          <w:color w:val="0000FF"/>
          <w:sz w:val="20"/>
        </w:rPr>
        <w:fldChar w:fldCharType="end"/>
      </w:r>
      <w:r w:rsidRPr="008B10A1">
        <w:rPr>
          <w:rFonts w:cs="Calibri"/>
          <w:b/>
          <w:noProof/>
          <w:color w:val="0000FF"/>
          <w:sz w:val="20"/>
        </w:rPr>
        <w:t xml:space="preserve">: Exinda License Renewal Bill of Material, Premium Support for period of </w:t>
      </w:r>
      <w:r>
        <w:rPr>
          <w:rFonts w:cs="Calibri"/>
          <w:b/>
          <w:noProof/>
          <w:color w:val="0000FF"/>
          <w:sz w:val="20"/>
        </w:rPr>
        <w:t xml:space="preserve">three </w:t>
      </w:r>
      <w:r w:rsidRPr="008B10A1">
        <w:rPr>
          <w:rFonts w:cs="Calibri"/>
          <w:b/>
          <w:noProof/>
          <w:color w:val="0000FF"/>
          <w:sz w:val="20"/>
        </w:rPr>
        <w:t xml:space="preserve">(3) </w:t>
      </w:r>
      <w:r>
        <w:rPr>
          <w:rFonts w:cs="Calibri"/>
          <w:b/>
          <w:noProof/>
          <w:color w:val="0000FF"/>
          <w:sz w:val="20"/>
        </w:rPr>
        <w:t>years</w:t>
      </w:r>
      <w:bookmarkEnd w:id="7"/>
    </w:p>
    <w:tbl>
      <w:tblPr>
        <w:tblStyle w:val="TableGrid1"/>
        <w:tblW w:w="0" w:type="auto"/>
        <w:jc w:val="center"/>
        <w:tblLook w:val="04A0" w:firstRow="1" w:lastRow="0" w:firstColumn="1" w:lastColumn="0" w:noHBand="0" w:noVBand="1"/>
      </w:tblPr>
      <w:tblGrid>
        <w:gridCol w:w="1657"/>
        <w:gridCol w:w="1173"/>
        <w:gridCol w:w="1843"/>
        <w:gridCol w:w="2977"/>
        <w:gridCol w:w="1978"/>
      </w:tblGrid>
      <w:tr w:rsidR="00C3110E" w:rsidRPr="008B10A1" w:rsidTr="00C3110E">
        <w:trPr>
          <w:jc w:val="center"/>
        </w:trPr>
        <w:tc>
          <w:tcPr>
            <w:tcW w:w="1657" w:type="dxa"/>
            <w:shd w:val="clear" w:color="auto" w:fill="B7FBE6"/>
            <w:vAlign w:val="center"/>
          </w:tcPr>
          <w:p w:rsidR="00C3110E" w:rsidRPr="008B10A1" w:rsidRDefault="00C3110E" w:rsidP="00C3110E">
            <w:pPr>
              <w:jc w:val="center"/>
              <w:rPr>
                <w:rFonts w:cs="Calibri"/>
                <w:color w:val="0000FF"/>
                <w:szCs w:val="22"/>
              </w:rPr>
            </w:pPr>
            <w:r w:rsidRPr="008B10A1">
              <w:rPr>
                <w:rFonts w:cs="Calibri"/>
                <w:color w:val="0000FF"/>
                <w:szCs w:val="22"/>
              </w:rPr>
              <w:t>Site Name</w:t>
            </w:r>
          </w:p>
        </w:tc>
        <w:tc>
          <w:tcPr>
            <w:tcW w:w="1173" w:type="dxa"/>
            <w:shd w:val="clear" w:color="auto" w:fill="B7FBE6"/>
          </w:tcPr>
          <w:p w:rsidR="00C3110E" w:rsidRPr="008B10A1" w:rsidRDefault="00C3110E" w:rsidP="00C3110E">
            <w:pPr>
              <w:jc w:val="center"/>
              <w:rPr>
                <w:rFonts w:cs="Calibri"/>
                <w:color w:val="0000FF"/>
                <w:szCs w:val="22"/>
              </w:rPr>
            </w:pPr>
            <w:r w:rsidRPr="008B10A1">
              <w:rPr>
                <w:rFonts w:cs="Calibri"/>
                <w:color w:val="0000FF"/>
                <w:szCs w:val="22"/>
              </w:rPr>
              <w:t>Model</w:t>
            </w:r>
          </w:p>
        </w:tc>
        <w:tc>
          <w:tcPr>
            <w:tcW w:w="1843" w:type="dxa"/>
            <w:shd w:val="clear" w:color="auto" w:fill="B7FBE6"/>
            <w:vAlign w:val="center"/>
          </w:tcPr>
          <w:p w:rsidR="00C3110E" w:rsidRPr="008B10A1" w:rsidRDefault="00C3110E" w:rsidP="00C3110E">
            <w:pPr>
              <w:jc w:val="center"/>
              <w:rPr>
                <w:rFonts w:cs="Calibri"/>
                <w:color w:val="0000FF"/>
                <w:szCs w:val="22"/>
              </w:rPr>
            </w:pPr>
            <w:r w:rsidRPr="008B10A1">
              <w:rPr>
                <w:rFonts w:cs="Calibri"/>
                <w:color w:val="0000FF"/>
                <w:szCs w:val="22"/>
              </w:rPr>
              <w:t>Current License</w:t>
            </w:r>
          </w:p>
        </w:tc>
        <w:tc>
          <w:tcPr>
            <w:tcW w:w="2977" w:type="dxa"/>
            <w:shd w:val="clear" w:color="auto" w:fill="B7FBE6"/>
            <w:vAlign w:val="center"/>
          </w:tcPr>
          <w:p w:rsidR="00C3110E" w:rsidRPr="008B10A1" w:rsidRDefault="00C3110E" w:rsidP="00C3110E">
            <w:pPr>
              <w:jc w:val="center"/>
              <w:rPr>
                <w:rFonts w:cs="Calibri"/>
                <w:color w:val="0000FF"/>
                <w:szCs w:val="22"/>
              </w:rPr>
            </w:pPr>
            <w:r w:rsidRPr="008B10A1">
              <w:rPr>
                <w:rFonts w:cs="Calibri"/>
                <w:color w:val="0000FF"/>
                <w:szCs w:val="22"/>
              </w:rPr>
              <w:t>Host ID</w:t>
            </w:r>
          </w:p>
        </w:tc>
        <w:tc>
          <w:tcPr>
            <w:tcW w:w="1978" w:type="dxa"/>
            <w:shd w:val="clear" w:color="auto" w:fill="B7FBE6"/>
          </w:tcPr>
          <w:p w:rsidR="00C3110E" w:rsidRPr="008B10A1" w:rsidRDefault="00C3110E" w:rsidP="00C3110E">
            <w:pPr>
              <w:jc w:val="center"/>
              <w:rPr>
                <w:rFonts w:cs="Calibri"/>
                <w:color w:val="0000FF"/>
                <w:szCs w:val="22"/>
              </w:rPr>
            </w:pPr>
            <w:r w:rsidRPr="008B10A1">
              <w:rPr>
                <w:rFonts w:cs="Calibri"/>
                <w:color w:val="0000FF"/>
                <w:szCs w:val="22"/>
              </w:rPr>
              <w:t>License Renewal</w:t>
            </w:r>
          </w:p>
        </w:tc>
      </w:tr>
      <w:tr w:rsidR="00C3110E" w:rsidRPr="008B10A1" w:rsidTr="00C3110E">
        <w:trPr>
          <w:jc w:val="center"/>
        </w:trPr>
        <w:tc>
          <w:tcPr>
            <w:tcW w:w="1657" w:type="dxa"/>
          </w:tcPr>
          <w:p w:rsidR="00C3110E" w:rsidRPr="008B10A1" w:rsidRDefault="00C3110E" w:rsidP="00C3110E">
            <w:pPr>
              <w:rPr>
                <w:rFonts w:cs="Calibri"/>
                <w:szCs w:val="22"/>
              </w:rPr>
            </w:pPr>
            <w:proofErr w:type="spellStart"/>
            <w:r w:rsidRPr="008B10A1">
              <w:rPr>
                <w:rFonts w:cs="Calibri"/>
                <w:szCs w:val="22"/>
              </w:rPr>
              <w:t>DED.Core</w:t>
            </w:r>
            <w:proofErr w:type="spellEnd"/>
          </w:p>
        </w:tc>
        <w:tc>
          <w:tcPr>
            <w:tcW w:w="1173" w:type="dxa"/>
          </w:tcPr>
          <w:p w:rsidR="00C3110E" w:rsidRPr="008B10A1" w:rsidRDefault="00C3110E" w:rsidP="00C3110E">
            <w:pPr>
              <w:rPr>
                <w:rFonts w:cs="Calibri"/>
                <w:szCs w:val="22"/>
              </w:rPr>
            </w:pPr>
            <w:r w:rsidRPr="008B10A1">
              <w:rPr>
                <w:rFonts w:cs="Calibri"/>
                <w:szCs w:val="22"/>
              </w:rPr>
              <w:t>8863</w:t>
            </w:r>
          </w:p>
        </w:tc>
        <w:tc>
          <w:tcPr>
            <w:tcW w:w="1843" w:type="dxa"/>
          </w:tcPr>
          <w:p w:rsidR="00C3110E" w:rsidRPr="008B10A1" w:rsidRDefault="00C3110E" w:rsidP="00C3110E">
            <w:pPr>
              <w:rPr>
                <w:rFonts w:cs="Calibri"/>
                <w:szCs w:val="22"/>
              </w:rPr>
            </w:pPr>
            <w:r w:rsidRPr="008B10A1">
              <w:rPr>
                <w:rFonts w:cs="Calibri"/>
                <w:szCs w:val="22"/>
              </w:rPr>
              <w:t>150Mbps</w:t>
            </w:r>
          </w:p>
        </w:tc>
        <w:tc>
          <w:tcPr>
            <w:tcW w:w="2977" w:type="dxa"/>
          </w:tcPr>
          <w:p w:rsidR="00C3110E" w:rsidRPr="008B10A1" w:rsidRDefault="00C3110E" w:rsidP="00C3110E">
            <w:pPr>
              <w:rPr>
                <w:rFonts w:cs="Calibri"/>
                <w:szCs w:val="22"/>
              </w:rPr>
            </w:pPr>
            <w:r w:rsidRPr="008B10A1">
              <w:rPr>
                <w:rFonts w:cs="Calibri"/>
                <w:szCs w:val="22"/>
              </w:rPr>
              <w:t>509a4c9bd503</w:t>
            </w:r>
          </w:p>
        </w:tc>
        <w:tc>
          <w:tcPr>
            <w:tcW w:w="1978" w:type="dxa"/>
          </w:tcPr>
          <w:p w:rsidR="00C3110E" w:rsidRPr="008B10A1" w:rsidRDefault="00C3110E" w:rsidP="00C3110E">
            <w:pPr>
              <w:rPr>
                <w:rFonts w:cs="Calibri"/>
                <w:szCs w:val="22"/>
              </w:rPr>
            </w:pPr>
            <w:r w:rsidRPr="008B10A1">
              <w:rPr>
                <w:rFonts w:cs="Calibri"/>
                <w:szCs w:val="22"/>
              </w:rPr>
              <w:t>150Mbps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Berger Street</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r w:rsidRPr="008B10A1">
              <w:rPr>
                <w:rFonts w:cs="Calibri"/>
                <w:szCs w:val="22"/>
              </w:rPr>
              <w:t>ac1f6b26a389</w:t>
            </w: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Port Shepstone</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r w:rsidRPr="008B10A1">
              <w:rPr>
                <w:rFonts w:cs="Calibri"/>
                <w:szCs w:val="22"/>
              </w:rPr>
              <w:t>ac1f6b26a399</w:t>
            </w: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Ulundi</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r w:rsidRPr="008B10A1">
              <w:rPr>
                <w:rFonts w:cs="Calibri"/>
                <w:szCs w:val="22"/>
              </w:rPr>
              <w:t>ac1f6b26a39a</w:t>
            </w: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Ixopo1</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r w:rsidRPr="008B10A1">
              <w:rPr>
                <w:rFonts w:cs="Calibri"/>
                <w:szCs w:val="22"/>
              </w:rPr>
              <w:t>ac1f6b26a3ac</w:t>
            </w: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Stanger</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r w:rsidRPr="008B10A1">
              <w:rPr>
                <w:rFonts w:cs="Calibri"/>
                <w:szCs w:val="22"/>
              </w:rPr>
              <w:t>ac1f6b26a3b1</w:t>
            </w: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proofErr w:type="spellStart"/>
            <w:r w:rsidRPr="008B10A1">
              <w:rPr>
                <w:rFonts w:cs="Calibri"/>
                <w:szCs w:val="22"/>
              </w:rPr>
              <w:t>Hossen</w:t>
            </w:r>
            <w:proofErr w:type="spellEnd"/>
            <w:r w:rsidRPr="008B10A1">
              <w:rPr>
                <w:rFonts w:cs="Calibri"/>
                <w:szCs w:val="22"/>
              </w:rPr>
              <w:t xml:space="preserve"> </w:t>
            </w:r>
            <w:proofErr w:type="spellStart"/>
            <w:r w:rsidRPr="008B10A1">
              <w:rPr>
                <w:rFonts w:cs="Calibri"/>
                <w:szCs w:val="22"/>
              </w:rPr>
              <w:t>Hafajee</w:t>
            </w:r>
            <w:proofErr w:type="spellEnd"/>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r w:rsidRPr="008B10A1">
              <w:rPr>
                <w:rFonts w:cs="Calibri"/>
                <w:szCs w:val="22"/>
              </w:rPr>
              <w:t>ac1f6b26a3b1</w:t>
            </w: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Marine Building</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r w:rsidRPr="008B10A1">
              <w:rPr>
                <w:rFonts w:cs="Calibri"/>
                <w:szCs w:val="22"/>
              </w:rPr>
              <w:t>ac1f6b26a3b4</w:t>
            </w: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Richards bay 1</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r w:rsidRPr="008B10A1">
              <w:rPr>
                <w:rFonts w:cs="Calibri"/>
                <w:szCs w:val="22"/>
              </w:rPr>
              <w:t>ac1f6b80cb28</w:t>
            </w: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Richards bay 2</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r w:rsidRPr="008B10A1">
              <w:rPr>
                <w:rFonts w:cs="Calibri"/>
                <w:szCs w:val="22"/>
              </w:rPr>
              <w:t>ac1f6b80cad2</w:t>
            </w: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Mkuze</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r w:rsidRPr="008B10A1">
              <w:rPr>
                <w:rFonts w:cs="Calibri"/>
                <w:szCs w:val="22"/>
              </w:rPr>
              <w:t>ac1f6b80cadf</w:t>
            </w: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Vryheid</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r w:rsidRPr="008B10A1">
              <w:rPr>
                <w:rFonts w:cs="Calibri"/>
                <w:szCs w:val="22"/>
              </w:rPr>
              <w:t>ac1f6b80cae3</w:t>
            </w: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Ladysmith</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r w:rsidRPr="008B10A1">
              <w:rPr>
                <w:rFonts w:cs="Calibri"/>
                <w:szCs w:val="22"/>
              </w:rPr>
              <w:t>ac1f6b80cae4</w:t>
            </w: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Bay House</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r w:rsidRPr="008B10A1">
              <w:rPr>
                <w:rFonts w:cs="Calibri"/>
                <w:szCs w:val="22"/>
              </w:rPr>
              <w:t>ac1f6b80cae5</w:t>
            </w: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Dundee</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r w:rsidRPr="008B10A1">
              <w:rPr>
                <w:rFonts w:cs="Calibri"/>
                <w:szCs w:val="22"/>
              </w:rPr>
              <w:t>ac1f6b80cb0d</w:t>
            </w: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 xml:space="preserve">Deloitte House  </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 xml:space="preserve">Cascades - PMB </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Newcastle</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p>
        </w:tc>
        <w:tc>
          <w:tcPr>
            <w:tcW w:w="1978" w:type="dxa"/>
          </w:tcPr>
          <w:p w:rsidR="00C3110E" w:rsidRPr="008B10A1" w:rsidRDefault="00C3110E" w:rsidP="00C3110E">
            <w:pPr>
              <w:rPr>
                <w:rFonts w:cs="Calibri"/>
                <w:szCs w:val="22"/>
              </w:rPr>
            </w:pPr>
            <w:r w:rsidRPr="008B10A1">
              <w:rPr>
                <w:rFonts w:cs="Calibri"/>
                <w:szCs w:val="22"/>
              </w:rPr>
              <w:t>10Mbps</w:t>
            </w:r>
          </w:p>
        </w:tc>
      </w:tr>
      <w:tr w:rsidR="00C3110E" w:rsidRPr="008B10A1" w:rsidTr="00C3110E">
        <w:trPr>
          <w:jc w:val="center"/>
        </w:trPr>
        <w:tc>
          <w:tcPr>
            <w:tcW w:w="1657" w:type="dxa"/>
          </w:tcPr>
          <w:p w:rsidR="00C3110E" w:rsidRPr="008B10A1" w:rsidRDefault="00C3110E" w:rsidP="00C3110E">
            <w:pPr>
              <w:rPr>
                <w:rFonts w:cs="Calibri"/>
                <w:szCs w:val="22"/>
              </w:rPr>
            </w:pPr>
            <w:r w:rsidRPr="008B10A1">
              <w:rPr>
                <w:rFonts w:cs="Calibri"/>
                <w:szCs w:val="22"/>
              </w:rPr>
              <w:t>Mtubatuba</w:t>
            </w:r>
          </w:p>
        </w:tc>
        <w:tc>
          <w:tcPr>
            <w:tcW w:w="1173" w:type="dxa"/>
          </w:tcPr>
          <w:p w:rsidR="00C3110E" w:rsidRPr="008B10A1" w:rsidRDefault="00C3110E" w:rsidP="00C3110E">
            <w:pPr>
              <w:rPr>
                <w:rFonts w:cs="Calibri"/>
                <w:szCs w:val="22"/>
              </w:rPr>
            </w:pPr>
            <w:r w:rsidRPr="008B10A1">
              <w:rPr>
                <w:rFonts w:cs="Calibri"/>
                <w:szCs w:val="22"/>
              </w:rPr>
              <w:t>3862</w:t>
            </w:r>
          </w:p>
        </w:tc>
        <w:tc>
          <w:tcPr>
            <w:tcW w:w="1843" w:type="dxa"/>
          </w:tcPr>
          <w:p w:rsidR="00C3110E" w:rsidRPr="008B10A1" w:rsidRDefault="00C3110E" w:rsidP="00C3110E">
            <w:pPr>
              <w:rPr>
                <w:rFonts w:cs="Calibri"/>
                <w:szCs w:val="22"/>
              </w:rPr>
            </w:pPr>
            <w:r w:rsidRPr="008B10A1">
              <w:rPr>
                <w:rFonts w:cs="Calibri"/>
                <w:szCs w:val="22"/>
              </w:rPr>
              <w:t>2Mbps</w:t>
            </w:r>
          </w:p>
        </w:tc>
        <w:tc>
          <w:tcPr>
            <w:tcW w:w="2977" w:type="dxa"/>
          </w:tcPr>
          <w:p w:rsidR="00C3110E" w:rsidRPr="008B10A1" w:rsidRDefault="00C3110E" w:rsidP="00C3110E">
            <w:pPr>
              <w:rPr>
                <w:rFonts w:cs="Calibri"/>
                <w:szCs w:val="22"/>
              </w:rPr>
            </w:pPr>
          </w:p>
        </w:tc>
        <w:tc>
          <w:tcPr>
            <w:tcW w:w="1978" w:type="dxa"/>
          </w:tcPr>
          <w:p w:rsidR="00C3110E" w:rsidRPr="008B10A1" w:rsidRDefault="00C3110E" w:rsidP="00C3110E">
            <w:pPr>
              <w:rPr>
                <w:rFonts w:cs="Calibri"/>
                <w:szCs w:val="22"/>
              </w:rPr>
            </w:pPr>
            <w:r w:rsidRPr="008B10A1">
              <w:rPr>
                <w:rFonts w:cs="Calibri"/>
                <w:szCs w:val="22"/>
              </w:rPr>
              <w:t>10Mbps</w:t>
            </w:r>
          </w:p>
        </w:tc>
      </w:tr>
    </w:tbl>
    <w:p w:rsidR="00C3110E" w:rsidRDefault="00C3110E" w:rsidP="00C3110E">
      <w:pPr>
        <w:jc w:val="center"/>
        <w:rPr>
          <w:rFonts w:cs="Calibri"/>
        </w:rPr>
      </w:pPr>
    </w:p>
    <w:p w:rsidR="00C3110E" w:rsidRPr="009C702B" w:rsidRDefault="00C3110E" w:rsidP="006511C3">
      <w:pPr>
        <w:pStyle w:val="Default"/>
        <w:numPr>
          <w:ilvl w:val="0"/>
          <w:numId w:val="62"/>
        </w:numPr>
        <w:rPr>
          <w:sz w:val="22"/>
          <w:szCs w:val="22"/>
        </w:rPr>
      </w:pPr>
      <w:r w:rsidRPr="009C702B">
        <w:rPr>
          <w:sz w:val="22"/>
          <w:szCs w:val="22"/>
        </w:rPr>
        <w:t xml:space="preserve">Maintenance and Support for all Exinda Devices for period of </w:t>
      </w:r>
      <w:r>
        <w:rPr>
          <w:sz w:val="22"/>
          <w:szCs w:val="22"/>
        </w:rPr>
        <w:t>three</w:t>
      </w:r>
      <w:r w:rsidRPr="009C702B">
        <w:rPr>
          <w:sz w:val="22"/>
          <w:szCs w:val="22"/>
        </w:rPr>
        <w:t xml:space="preserve"> (3) </w:t>
      </w:r>
      <w:r>
        <w:rPr>
          <w:sz w:val="22"/>
          <w:szCs w:val="22"/>
        </w:rPr>
        <w:t>years</w:t>
      </w:r>
      <w:r w:rsidRPr="009C702B">
        <w:rPr>
          <w:sz w:val="22"/>
          <w:szCs w:val="22"/>
        </w:rPr>
        <w:t>.</w:t>
      </w:r>
    </w:p>
    <w:p w:rsidR="00C3110E" w:rsidRPr="00F35DB5" w:rsidRDefault="00C3110E" w:rsidP="006511C3">
      <w:pPr>
        <w:pStyle w:val="Default"/>
        <w:numPr>
          <w:ilvl w:val="0"/>
          <w:numId w:val="63"/>
        </w:numPr>
        <w:rPr>
          <w:sz w:val="22"/>
          <w:szCs w:val="22"/>
        </w:rPr>
      </w:pPr>
      <w:r w:rsidRPr="00F35DB5">
        <w:rPr>
          <w:sz w:val="22"/>
          <w:szCs w:val="22"/>
        </w:rPr>
        <w:t xml:space="preserve">Warranty Replacement </w:t>
      </w:r>
    </w:p>
    <w:p w:rsidR="00C3110E" w:rsidRPr="009C702B" w:rsidRDefault="00C3110E" w:rsidP="006511C3">
      <w:pPr>
        <w:pStyle w:val="Default"/>
        <w:numPr>
          <w:ilvl w:val="0"/>
          <w:numId w:val="64"/>
        </w:numPr>
        <w:rPr>
          <w:sz w:val="22"/>
          <w:szCs w:val="22"/>
        </w:rPr>
      </w:pPr>
      <w:r w:rsidRPr="009C702B">
        <w:rPr>
          <w:sz w:val="22"/>
          <w:szCs w:val="22"/>
        </w:rPr>
        <w:t>Hardware monitoring</w:t>
      </w:r>
    </w:p>
    <w:p w:rsidR="00C3110E" w:rsidRPr="009C702B" w:rsidRDefault="00C3110E" w:rsidP="006511C3">
      <w:pPr>
        <w:pStyle w:val="Default"/>
        <w:numPr>
          <w:ilvl w:val="0"/>
          <w:numId w:val="64"/>
        </w:numPr>
        <w:rPr>
          <w:sz w:val="22"/>
          <w:szCs w:val="22"/>
        </w:rPr>
      </w:pPr>
      <w:r w:rsidRPr="009C702B">
        <w:rPr>
          <w:sz w:val="22"/>
          <w:szCs w:val="22"/>
        </w:rPr>
        <w:t>TAC case logging / resolution</w:t>
      </w:r>
    </w:p>
    <w:p w:rsidR="00C3110E" w:rsidRPr="009C702B" w:rsidRDefault="00C3110E" w:rsidP="006511C3">
      <w:pPr>
        <w:pStyle w:val="Default"/>
        <w:numPr>
          <w:ilvl w:val="0"/>
          <w:numId w:val="64"/>
        </w:numPr>
        <w:rPr>
          <w:sz w:val="22"/>
          <w:szCs w:val="22"/>
        </w:rPr>
      </w:pPr>
      <w:r w:rsidRPr="009C702B">
        <w:rPr>
          <w:sz w:val="22"/>
          <w:szCs w:val="22"/>
        </w:rPr>
        <w:t>Unity replacement</w:t>
      </w:r>
    </w:p>
    <w:p w:rsidR="00C3110E" w:rsidRDefault="00C3110E" w:rsidP="006511C3">
      <w:pPr>
        <w:pStyle w:val="Default"/>
        <w:numPr>
          <w:ilvl w:val="0"/>
          <w:numId w:val="64"/>
        </w:numPr>
        <w:rPr>
          <w:sz w:val="22"/>
          <w:szCs w:val="22"/>
        </w:rPr>
      </w:pPr>
      <w:r w:rsidRPr="009C702B">
        <w:rPr>
          <w:sz w:val="22"/>
          <w:szCs w:val="22"/>
        </w:rPr>
        <w:t>System log monitoring</w:t>
      </w:r>
    </w:p>
    <w:p w:rsidR="00C3110E" w:rsidRPr="008B10A1" w:rsidRDefault="00C3110E" w:rsidP="006511C3">
      <w:pPr>
        <w:numPr>
          <w:ilvl w:val="0"/>
          <w:numId w:val="63"/>
        </w:numPr>
        <w:autoSpaceDE w:val="0"/>
        <w:autoSpaceDN w:val="0"/>
        <w:adjustRightInd w:val="0"/>
        <w:spacing w:after="0" w:line="240" w:lineRule="auto"/>
        <w:jc w:val="left"/>
        <w:rPr>
          <w:rFonts w:cs="Calibri"/>
          <w:color w:val="000000"/>
        </w:rPr>
      </w:pPr>
      <w:r w:rsidRPr="008B10A1">
        <w:rPr>
          <w:rFonts w:cs="Calibri"/>
          <w:color w:val="000000"/>
        </w:rPr>
        <w:t>Maintenance</w:t>
      </w:r>
    </w:p>
    <w:p w:rsidR="00C3110E" w:rsidRPr="008B10A1" w:rsidRDefault="00C3110E" w:rsidP="006511C3">
      <w:pPr>
        <w:numPr>
          <w:ilvl w:val="0"/>
          <w:numId w:val="65"/>
        </w:numPr>
        <w:autoSpaceDE w:val="0"/>
        <w:autoSpaceDN w:val="0"/>
        <w:adjustRightInd w:val="0"/>
        <w:spacing w:after="0" w:line="240" w:lineRule="auto"/>
        <w:jc w:val="left"/>
        <w:rPr>
          <w:rFonts w:cs="Calibri"/>
          <w:color w:val="000000"/>
        </w:rPr>
      </w:pPr>
      <w:r w:rsidRPr="008B10A1">
        <w:rPr>
          <w:rFonts w:cs="Calibri"/>
          <w:color w:val="000000"/>
        </w:rPr>
        <w:t>Firmware Upgrade</w:t>
      </w:r>
    </w:p>
    <w:p w:rsidR="00C3110E" w:rsidRPr="008B10A1" w:rsidRDefault="00C3110E" w:rsidP="006511C3">
      <w:pPr>
        <w:numPr>
          <w:ilvl w:val="0"/>
          <w:numId w:val="65"/>
        </w:numPr>
        <w:autoSpaceDE w:val="0"/>
        <w:autoSpaceDN w:val="0"/>
        <w:adjustRightInd w:val="0"/>
        <w:spacing w:after="0" w:line="240" w:lineRule="auto"/>
        <w:jc w:val="left"/>
        <w:rPr>
          <w:rFonts w:cs="Calibri"/>
          <w:color w:val="000000"/>
        </w:rPr>
      </w:pPr>
      <w:r w:rsidRPr="008B10A1">
        <w:rPr>
          <w:rFonts w:cs="Calibri"/>
          <w:color w:val="000000"/>
        </w:rPr>
        <w:t>License management</w:t>
      </w:r>
    </w:p>
    <w:p w:rsidR="00C3110E" w:rsidRPr="008B10A1" w:rsidRDefault="00C3110E" w:rsidP="006511C3">
      <w:pPr>
        <w:numPr>
          <w:ilvl w:val="0"/>
          <w:numId w:val="65"/>
        </w:numPr>
        <w:autoSpaceDE w:val="0"/>
        <w:autoSpaceDN w:val="0"/>
        <w:adjustRightInd w:val="0"/>
        <w:spacing w:after="0" w:line="240" w:lineRule="auto"/>
        <w:jc w:val="left"/>
        <w:rPr>
          <w:rFonts w:cs="Calibri"/>
          <w:color w:val="000000"/>
        </w:rPr>
      </w:pPr>
      <w:r w:rsidRPr="008B10A1">
        <w:rPr>
          <w:rFonts w:cs="Calibri"/>
          <w:color w:val="000000"/>
        </w:rPr>
        <w:t>Policy additions</w:t>
      </w:r>
    </w:p>
    <w:p w:rsidR="00C3110E" w:rsidRPr="008B10A1" w:rsidRDefault="00C3110E" w:rsidP="006511C3">
      <w:pPr>
        <w:numPr>
          <w:ilvl w:val="0"/>
          <w:numId w:val="65"/>
        </w:numPr>
        <w:autoSpaceDE w:val="0"/>
        <w:autoSpaceDN w:val="0"/>
        <w:adjustRightInd w:val="0"/>
        <w:spacing w:after="0" w:line="240" w:lineRule="auto"/>
        <w:jc w:val="left"/>
        <w:rPr>
          <w:rFonts w:cs="Calibri"/>
          <w:color w:val="000000"/>
        </w:rPr>
      </w:pPr>
      <w:r w:rsidRPr="008B10A1">
        <w:rPr>
          <w:rFonts w:cs="Calibri"/>
          <w:color w:val="000000"/>
        </w:rPr>
        <w:t>Policy changes</w:t>
      </w:r>
    </w:p>
    <w:p w:rsidR="00C3110E" w:rsidRPr="008B10A1" w:rsidRDefault="00C3110E" w:rsidP="006511C3">
      <w:pPr>
        <w:numPr>
          <w:ilvl w:val="0"/>
          <w:numId w:val="65"/>
        </w:numPr>
        <w:autoSpaceDE w:val="0"/>
        <w:autoSpaceDN w:val="0"/>
        <w:adjustRightInd w:val="0"/>
        <w:spacing w:after="0" w:line="240" w:lineRule="auto"/>
        <w:jc w:val="left"/>
        <w:rPr>
          <w:rFonts w:cs="Calibri"/>
          <w:color w:val="000000"/>
        </w:rPr>
      </w:pPr>
      <w:r w:rsidRPr="008B10A1">
        <w:rPr>
          <w:rFonts w:cs="Calibri"/>
          <w:color w:val="000000"/>
        </w:rPr>
        <w:t>Active objects</w:t>
      </w:r>
    </w:p>
    <w:p w:rsidR="00C3110E" w:rsidRPr="008B10A1" w:rsidRDefault="00C3110E" w:rsidP="006511C3">
      <w:pPr>
        <w:numPr>
          <w:ilvl w:val="0"/>
          <w:numId w:val="63"/>
        </w:numPr>
        <w:autoSpaceDE w:val="0"/>
        <w:autoSpaceDN w:val="0"/>
        <w:adjustRightInd w:val="0"/>
        <w:spacing w:after="0" w:line="240" w:lineRule="auto"/>
        <w:jc w:val="left"/>
        <w:rPr>
          <w:rFonts w:cs="Calibri"/>
          <w:color w:val="000000"/>
        </w:rPr>
      </w:pPr>
      <w:r w:rsidRPr="008B10A1">
        <w:rPr>
          <w:rFonts w:cs="Calibri"/>
          <w:color w:val="000000"/>
        </w:rPr>
        <w:t>Reporting</w:t>
      </w:r>
    </w:p>
    <w:p w:rsidR="00C3110E" w:rsidRPr="008B10A1" w:rsidRDefault="00C3110E" w:rsidP="006511C3">
      <w:pPr>
        <w:numPr>
          <w:ilvl w:val="0"/>
          <w:numId w:val="66"/>
        </w:numPr>
        <w:autoSpaceDE w:val="0"/>
        <w:autoSpaceDN w:val="0"/>
        <w:adjustRightInd w:val="0"/>
        <w:spacing w:after="0" w:line="240" w:lineRule="auto"/>
        <w:jc w:val="left"/>
        <w:rPr>
          <w:rFonts w:cs="Calibri"/>
          <w:color w:val="000000"/>
        </w:rPr>
      </w:pPr>
      <w:r w:rsidRPr="008B10A1">
        <w:rPr>
          <w:rFonts w:cs="Calibri"/>
          <w:color w:val="000000"/>
        </w:rPr>
        <w:t>Interface (weekly/monthly)</w:t>
      </w:r>
    </w:p>
    <w:p w:rsidR="00C3110E" w:rsidRPr="008B10A1" w:rsidRDefault="00C3110E" w:rsidP="006511C3">
      <w:pPr>
        <w:numPr>
          <w:ilvl w:val="0"/>
          <w:numId w:val="66"/>
        </w:numPr>
        <w:autoSpaceDE w:val="0"/>
        <w:autoSpaceDN w:val="0"/>
        <w:adjustRightInd w:val="0"/>
        <w:spacing w:after="0" w:line="240" w:lineRule="auto"/>
        <w:jc w:val="left"/>
        <w:rPr>
          <w:rFonts w:cs="Calibri"/>
          <w:color w:val="000000"/>
        </w:rPr>
      </w:pPr>
      <w:r w:rsidRPr="008B10A1">
        <w:rPr>
          <w:rFonts w:cs="Calibri"/>
          <w:color w:val="000000"/>
        </w:rPr>
        <w:t>Bandwidth (weekly/monthly)</w:t>
      </w:r>
    </w:p>
    <w:p w:rsidR="00C3110E" w:rsidRPr="008B10A1" w:rsidRDefault="00C3110E" w:rsidP="006511C3">
      <w:pPr>
        <w:numPr>
          <w:ilvl w:val="0"/>
          <w:numId w:val="66"/>
        </w:numPr>
        <w:autoSpaceDE w:val="0"/>
        <w:autoSpaceDN w:val="0"/>
        <w:adjustRightInd w:val="0"/>
        <w:spacing w:after="0" w:line="240" w:lineRule="auto"/>
        <w:jc w:val="left"/>
        <w:rPr>
          <w:rFonts w:cs="Calibri"/>
          <w:color w:val="000000"/>
        </w:rPr>
      </w:pPr>
      <w:r w:rsidRPr="008B10A1">
        <w:rPr>
          <w:rFonts w:cs="Calibri"/>
          <w:color w:val="000000"/>
        </w:rPr>
        <w:t>Applications (weekly/monthly)</w:t>
      </w:r>
    </w:p>
    <w:p w:rsidR="00C3110E" w:rsidRPr="008B10A1" w:rsidRDefault="00C3110E" w:rsidP="006511C3">
      <w:pPr>
        <w:numPr>
          <w:ilvl w:val="0"/>
          <w:numId w:val="66"/>
        </w:numPr>
        <w:autoSpaceDE w:val="0"/>
        <w:autoSpaceDN w:val="0"/>
        <w:adjustRightInd w:val="0"/>
        <w:spacing w:after="0" w:line="240" w:lineRule="auto"/>
        <w:jc w:val="left"/>
        <w:rPr>
          <w:rFonts w:cs="Calibri"/>
          <w:color w:val="000000"/>
        </w:rPr>
      </w:pPr>
      <w:r w:rsidRPr="008B10A1">
        <w:rPr>
          <w:rFonts w:cs="Calibri"/>
          <w:color w:val="000000"/>
        </w:rPr>
        <w:t>Optimization (weekly/monthly)</w:t>
      </w:r>
    </w:p>
    <w:p w:rsidR="00C3110E" w:rsidRPr="008B10A1" w:rsidRDefault="00C3110E" w:rsidP="006511C3">
      <w:pPr>
        <w:numPr>
          <w:ilvl w:val="0"/>
          <w:numId w:val="66"/>
        </w:numPr>
        <w:autoSpaceDE w:val="0"/>
        <w:autoSpaceDN w:val="0"/>
        <w:adjustRightInd w:val="0"/>
        <w:spacing w:after="0" w:line="240" w:lineRule="auto"/>
        <w:jc w:val="left"/>
        <w:rPr>
          <w:rFonts w:cs="Calibri"/>
          <w:color w:val="000000"/>
        </w:rPr>
      </w:pPr>
      <w:r w:rsidRPr="008B10A1">
        <w:rPr>
          <w:rFonts w:cs="Calibri"/>
          <w:color w:val="000000"/>
        </w:rPr>
        <w:t>Bandwidth recommendations</w:t>
      </w:r>
    </w:p>
    <w:p w:rsidR="00C3110E" w:rsidRPr="008B10A1" w:rsidRDefault="00C3110E" w:rsidP="006511C3">
      <w:pPr>
        <w:numPr>
          <w:ilvl w:val="0"/>
          <w:numId w:val="66"/>
        </w:numPr>
        <w:autoSpaceDE w:val="0"/>
        <w:autoSpaceDN w:val="0"/>
        <w:adjustRightInd w:val="0"/>
        <w:spacing w:after="0" w:line="240" w:lineRule="auto"/>
        <w:jc w:val="left"/>
        <w:rPr>
          <w:rFonts w:cs="Calibri"/>
          <w:color w:val="000000"/>
        </w:rPr>
      </w:pPr>
      <w:r w:rsidRPr="008B10A1">
        <w:rPr>
          <w:rFonts w:cs="Calibri"/>
          <w:color w:val="000000"/>
        </w:rPr>
        <w:t>Monthly feedback sessions with client</w:t>
      </w:r>
    </w:p>
    <w:p w:rsidR="00C3110E" w:rsidRDefault="00C3110E" w:rsidP="00C3110E">
      <w:pPr>
        <w:rPr>
          <w:lang w:val="en-GB"/>
        </w:rPr>
      </w:pPr>
    </w:p>
    <w:p w:rsidR="00AF05FE" w:rsidRDefault="00AF05FE" w:rsidP="00AF05FE">
      <w:pPr>
        <w:pStyle w:val="Heading2"/>
      </w:pPr>
      <w:bookmarkStart w:id="8" w:name="_Toc132978053"/>
      <w:r w:rsidRPr="00AF05FE">
        <w:t>Delivery address</w:t>
      </w:r>
      <w:bookmarkEnd w:id="8"/>
    </w:p>
    <w:p w:rsidR="00C3110E" w:rsidRPr="00C3110E" w:rsidRDefault="00C3110E" w:rsidP="00C3110E"/>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C3110E" w:rsidRPr="00B374FA" w:rsidTr="00C3110E">
        <w:trPr>
          <w:trHeight w:val="581"/>
        </w:trPr>
        <w:tc>
          <w:tcPr>
            <w:tcW w:w="673" w:type="pct"/>
            <w:shd w:val="clear" w:color="auto" w:fill="DEEAF6"/>
          </w:tcPr>
          <w:p w:rsidR="00C3110E" w:rsidRPr="00B374FA" w:rsidRDefault="00C3110E" w:rsidP="00C3110E">
            <w:pPr>
              <w:rPr>
                <w:rFonts w:cs="Calibri"/>
                <w:b/>
              </w:rPr>
            </w:pPr>
          </w:p>
        </w:tc>
        <w:tc>
          <w:tcPr>
            <w:tcW w:w="1294" w:type="pct"/>
            <w:shd w:val="clear" w:color="auto" w:fill="DEEAF6"/>
          </w:tcPr>
          <w:p w:rsidR="00C3110E" w:rsidRPr="00B374FA" w:rsidRDefault="00C3110E" w:rsidP="00C3110E">
            <w:pPr>
              <w:rPr>
                <w:rFonts w:cs="Calibri"/>
                <w:b/>
              </w:rPr>
            </w:pPr>
          </w:p>
        </w:tc>
        <w:tc>
          <w:tcPr>
            <w:tcW w:w="3033" w:type="pct"/>
            <w:shd w:val="clear" w:color="auto" w:fill="DEEAF6"/>
          </w:tcPr>
          <w:p w:rsidR="00C3110E" w:rsidRPr="00B374FA" w:rsidRDefault="00C3110E" w:rsidP="00C3110E">
            <w:pPr>
              <w:rPr>
                <w:rFonts w:cs="Calibri"/>
                <w:b/>
              </w:rPr>
            </w:pPr>
          </w:p>
        </w:tc>
      </w:tr>
      <w:tr w:rsidR="00C3110E" w:rsidRPr="00B374FA" w:rsidTr="00C3110E">
        <w:trPr>
          <w:trHeight w:val="449"/>
        </w:trPr>
        <w:tc>
          <w:tcPr>
            <w:tcW w:w="673" w:type="pct"/>
            <w:shd w:val="clear" w:color="auto" w:fill="auto"/>
          </w:tcPr>
          <w:p w:rsidR="00C3110E" w:rsidRPr="00B374FA" w:rsidRDefault="00C3110E" w:rsidP="006511C3">
            <w:pPr>
              <w:pStyle w:val="ListParagraph"/>
              <w:numPr>
                <w:ilvl w:val="0"/>
                <w:numId w:val="67"/>
              </w:numPr>
              <w:spacing w:after="120" w:line="240" w:lineRule="auto"/>
              <w:outlineLvl w:val="9"/>
              <w:rPr>
                <w:rFonts w:cs="Calibri"/>
              </w:rPr>
            </w:pPr>
          </w:p>
        </w:tc>
        <w:tc>
          <w:tcPr>
            <w:tcW w:w="1294" w:type="pct"/>
            <w:shd w:val="clear" w:color="auto" w:fill="auto"/>
          </w:tcPr>
          <w:p w:rsidR="00C3110E" w:rsidRPr="00B374FA" w:rsidRDefault="00C3110E" w:rsidP="00C3110E">
            <w:pPr>
              <w:rPr>
                <w:rFonts w:cs="Calibri"/>
              </w:rPr>
            </w:pPr>
            <w:r w:rsidRPr="00B374FA">
              <w:rPr>
                <w:rFonts w:cs="Calibri"/>
              </w:rPr>
              <w:t>SITA Pietermaritzburg</w:t>
            </w:r>
          </w:p>
        </w:tc>
        <w:tc>
          <w:tcPr>
            <w:tcW w:w="3033" w:type="pct"/>
            <w:shd w:val="clear" w:color="auto" w:fill="auto"/>
          </w:tcPr>
          <w:p w:rsidR="00C3110E" w:rsidRPr="00B374FA" w:rsidRDefault="00C3110E" w:rsidP="00C3110E">
            <w:pPr>
              <w:rPr>
                <w:rFonts w:cs="Calibri"/>
              </w:rPr>
            </w:pPr>
            <w:r w:rsidRPr="00B374FA">
              <w:rPr>
                <w:rFonts w:cs="Calibri"/>
              </w:rPr>
              <w:t>334 Jabu Ndlovu Street, Pietermaritzburg, 3201</w:t>
            </w:r>
          </w:p>
        </w:tc>
      </w:tr>
    </w:tbl>
    <w:p w:rsidR="00AF05FE" w:rsidRDefault="00AF05FE" w:rsidP="00496E1A">
      <w:pPr>
        <w:rPr>
          <w:lang w:val="en-GB"/>
        </w:rPr>
      </w:pPr>
    </w:p>
    <w:p w:rsidR="00AF05FE" w:rsidRPr="00895014" w:rsidRDefault="00AF05FE" w:rsidP="00AF05FE">
      <w:pPr>
        <w:pStyle w:val="Heading2"/>
      </w:pPr>
      <w:bookmarkStart w:id="9" w:name="_Toc132978054"/>
      <w:r w:rsidRPr="00895014">
        <w:t>Customer Infrastructure and environment requirements</w:t>
      </w:r>
      <w:bookmarkEnd w:id="9"/>
    </w:p>
    <w:p w:rsidR="00322217" w:rsidRPr="00B374FA" w:rsidRDefault="00322217" w:rsidP="00322217">
      <w:pPr>
        <w:rPr>
          <w:rFonts w:cs="Calibri"/>
          <w:b/>
          <w:color w:val="000000" w:themeColor="text1"/>
        </w:rPr>
      </w:pPr>
      <w:r w:rsidRPr="00B374FA">
        <w:rPr>
          <w:rFonts w:cs="Calibri"/>
          <w:b/>
          <w:color w:val="000000" w:themeColor="text1"/>
        </w:rPr>
        <w:t>Kindly refer to Scope of work on 2.1</w:t>
      </w:r>
    </w:p>
    <w:p w:rsidR="00AF05FE" w:rsidRDefault="00AF05FE" w:rsidP="00AF05FE">
      <w:pPr>
        <w:pStyle w:val="Heading1"/>
      </w:pPr>
      <w:bookmarkStart w:id="10" w:name="_Toc132978055"/>
      <w:r>
        <w:t>Requirements</w:t>
      </w:r>
      <w:bookmarkEnd w:id="10"/>
    </w:p>
    <w:p w:rsidR="00AF05FE" w:rsidRPr="00895014" w:rsidRDefault="00AF05FE" w:rsidP="00AF05FE">
      <w:pPr>
        <w:pStyle w:val="Heading2"/>
      </w:pPr>
      <w:bookmarkStart w:id="11" w:name="_Toc132978056"/>
      <w:r w:rsidRPr="00895014">
        <w:t>Product / Service / Solution Requirements</w:t>
      </w:r>
      <w:bookmarkEnd w:id="11"/>
    </w:p>
    <w:p w:rsidR="00AF05FE" w:rsidRDefault="00322217" w:rsidP="00322217">
      <w:pPr>
        <w:pStyle w:val="Heading3"/>
        <w:numPr>
          <w:ilvl w:val="0"/>
          <w:numId w:val="0"/>
        </w:numPr>
      </w:pPr>
      <w:bookmarkStart w:id="12" w:name="_Toc132978057"/>
      <w:r>
        <w:t>Kindly refer to Scope of Work on 2.1</w:t>
      </w:r>
      <w:bookmarkEnd w:id="12"/>
    </w:p>
    <w:p w:rsidR="009A07C6" w:rsidRPr="00AF05FE" w:rsidRDefault="00CE4A9B" w:rsidP="00CE4A9B">
      <w:pPr>
        <w:pStyle w:val="Heading1"/>
      </w:pPr>
      <w:bookmarkStart w:id="13" w:name="_Toc132978058"/>
      <w:r>
        <w:t>Bid Evaluation Stages</w:t>
      </w:r>
      <w:bookmarkEnd w:id="13"/>
    </w:p>
    <w:p w:rsidR="00CE4A9B" w:rsidRDefault="00CE4A9B" w:rsidP="00CE4A9B">
      <w:pPr>
        <w:rPr>
          <w:rFonts w:cs="Calibri"/>
        </w:rPr>
      </w:pPr>
      <w:r w:rsidRPr="000A4071">
        <w:rPr>
          <w:rFonts w:cs="Calibri"/>
        </w:rPr>
        <w:t xml:space="preserve">The bid evaluation process consists of </w:t>
      </w:r>
      <w:r w:rsidRPr="00895014">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rsidR="00CE4A9B" w:rsidRDefault="00CE4A9B" w:rsidP="00CE4A9B">
      <w:pPr>
        <w:pStyle w:val="Caption"/>
        <w:rPr>
          <w:rFonts w:cs="Calibri"/>
        </w:rPr>
      </w:pPr>
      <w:bookmarkStart w:id="14" w:name="_Toc132978081"/>
      <w:r>
        <w:t xml:space="preserve">Table </w:t>
      </w:r>
      <w:r>
        <w:fldChar w:fldCharType="begin"/>
      </w:r>
      <w:r>
        <w:instrText xml:space="preserve"> SEQ Table \* ARABIC </w:instrText>
      </w:r>
      <w:r>
        <w:fldChar w:fldCharType="separate"/>
      </w:r>
      <w:r w:rsidR="00C3110E">
        <w:rPr>
          <w:noProof/>
        </w:rPr>
        <w:t>1</w:t>
      </w:r>
      <w:r>
        <w:fldChar w:fldCharType="end"/>
      </w:r>
      <w:r>
        <w:t>: Bid Evaluation Stages</w:t>
      </w:r>
      <w:bookmarkEnd w:id="14"/>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rsidTr="00322217">
        <w:tc>
          <w:tcPr>
            <w:tcW w:w="736" w:type="pct"/>
            <w:shd w:val="clear" w:color="auto" w:fill="DBE5F1" w:themeFill="accent1" w:themeFillTint="33"/>
            <w:vAlign w:val="center"/>
          </w:tcPr>
          <w:p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rsidTr="00322217">
        <w:tc>
          <w:tcPr>
            <w:tcW w:w="736" w:type="pct"/>
            <w:vAlign w:val="center"/>
          </w:tcPr>
          <w:p w:rsidR="00CE4A9B" w:rsidRPr="000A4071" w:rsidRDefault="00CE4A9B" w:rsidP="00595AD7">
            <w:pPr>
              <w:rPr>
                <w:rFonts w:cs="Calibri"/>
              </w:rPr>
            </w:pPr>
            <w:r w:rsidRPr="000A4071">
              <w:rPr>
                <w:rFonts w:cs="Calibri"/>
              </w:rPr>
              <w:t>Stage 1</w:t>
            </w:r>
            <w:r w:rsidRPr="000A4071">
              <w:rPr>
                <w:rFonts w:cs="Calibri"/>
              </w:rPr>
              <w:tab/>
            </w:r>
          </w:p>
        </w:tc>
        <w:tc>
          <w:tcPr>
            <w:tcW w:w="2723" w:type="pct"/>
            <w:vAlign w:val="center"/>
          </w:tcPr>
          <w:p w:rsidR="00CE4A9B" w:rsidRPr="000A4071" w:rsidRDefault="00CE4A9B" w:rsidP="00F52232">
            <w:pPr>
              <w:jc w:val="left"/>
              <w:rPr>
                <w:rFonts w:cs="Calibri"/>
              </w:rPr>
            </w:pPr>
            <w:r w:rsidRPr="000A4071">
              <w:rPr>
                <w:rFonts w:cs="Calibri"/>
              </w:rPr>
              <w:t xml:space="preserve">Administrative </w:t>
            </w:r>
            <w:r w:rsidR="00F52232">
              <w:rPr>
                <w:rFonts w:cs="Calibri"/>
              </w:rPr>
              <w:t>responsiveness</w:t>
            </w:r>
          </w:p>
        </w:tc>
        <w:tc>
          <w:tcPr>
            <w:tcW w:w="1541" w:type="pct"/>
            <w:shd w:val="clear" w:color="auto" w:fill="DBE5F1" w:themeFill="accent1" w:themeFillTint="33"/>
            <w:vAlign w:val="center"/>
          </w:tcPr>
          <w:p w:rsidR="00CE4A9B" w:rsidRPr="00895014" w:rsidRDefault="00CE4A9B" w:rsidP="00595AD7">
            <w:pPr>
              <w:jc w:val="center"/>
              <w:rPr>
                <w:rFonts w:cs="Calibri"/>
              </w:rPr>
            </w:pPr>
            <w:r w:rsidRPr="00895014">
              <w:rPr>
                <w:rFonts w:cs="Calibri"/>
              </w:rPr>
              <w:t>YES</w:t>
            </w:r>
          </w:p>
        </w:tc>
      </w:tr>
      <w:tr w:rsidR="00A62B8F" w:rsidRPr="00E140C0" w:rsidTr="00322217">
        <w:tc>
          <w:tcPr>
            <w:tcW w:w="736" w:type="pct"/>
            <w:vAlign w:val="center"/>
          </w:tcPr>
          <w:p w:rsidR="00CE4A9B" w:rsidRPr="00895014" w:rsidRDefault="00CE4A9B" w:rsidP="00595AD7">
            <w:pPr>
              <w:rPr>
                <w:rFonts w:cs="Calibri"/>
              </w:rPr>
            </w:pPr>
            <w:r w:rsidRPr="00895014">
              <w:rPr>
                <w:rFonts w:cs="Calibri"/>
              </w:rPr>
              <w:t xml:space="preserve">Stage 2 </w:t>
            </w:r>
          </w:p>
        </w:tc>
        <w:tc>
          <w:tcPr>
            <w:tcW w:w="2723" w:type="pct"/>
            <w:vAlign w:val="center"/>
          </w:tcPr>
          <w:p w:rsidR="00CE4A9B" w:rsidRPr="00895014" w:rsidRDefault="00CE4A9B" w:rsidP="00F52232">
            <w:pPr>
              <w:jc w:val="left"/>
              <w:rPr>
                <w:rFonts w:cs="Calibri"/>
              </w:rPr>
            </w:pPr>
            <w:r w:rsidRPr="00895014">
              <w:rPr>
                <w:rFonts w:cs="Calibri"/>
              </w:rPr>
              <w:t>Technical Mandatory</w:t>
            </w:r>
            <w:r w:rsidR="00F52232" w:rsidRPr="00895014">
              <w:rPr>
                <w:rFonts w:cs="Calibri"/>
              </w:rPr>
              <w:t xml:space="preserve"> responsiveness</w:t>
            </w:r>
            <w:r w:rsidRPr="00895014">
              <w:rPr>
                <w:rFonts w:cs="Calibri"/>
              </w:rPr>
              <w:t xml:space="preserve"> </w:t>
            </w:r>
          </w:p>
        </w:tc>
        <w:tc>
          <w:tcPr>
            <w:tcW w:w="1541" w:type="pct"/>
            <w:shd w:val="clear" w:color="auto" w:fill="DBE5F1" w:themeFill="accent1" w:themeFillTint="33"/>
            <w:vAlign w:val="center"/>
          </w:tcPr>
          <w:p w:rsidR="00CE4A9B" w:rsidRPr="00895014" w:rsidRDefault="00CE4A9B" w:rsidP="00595AD7">
            <w:pPr>
              <w:jc w:val="center"/>
              <w:rPr>
                <w:rFonts w:cs="Calibri"/>
              </w:rPr>
            </w:pPr>
            <w:r w:rsidRPr="00895014">
              <w:rPr>
                <w:rFonts w:cs="Calibri"/>
              </w:rPr>
              <w:t>YES</w:t>
            </w:r>
          </w:p>
        </w:tc>
      </w:tr>
      <w:tr w:rsidR="00A62B8F" w:rsidRPr="00E140C0" w:rsidTr="00322217">
        <w:tc>
          <w:tcPr>
            <w:tcW w:w="736" w:type="pct"/>
            <w:vAlign w:val="center"/>
          </w:tcPr>
          <w:p w:rsidR="00CE4A9B" w:rsidRPr="00895014" w:rsidRDefault="00CE4A9B" w:rsidP="00595AD7">
            <w:pPr>
              <w:rPr>
                <w:rFonts w:cs="Calibri"/>
              </w:rPr>
            </w:pPr>
            <w:r w:rsidRPr="00895014">
              <w:rPr>
                <w:rFonts w:cs="Calibri"/>
              </w:rPr>
              <w:t xml:space="preserve">Stage </w:t>
            </w:r>
            <w:r w:rsidR="00895014" w:rsidRPr="00895014">
              <w:rPr>
                <w:rFonts w:cs="Calibri"/>
              </w:rPr>
              <w:t>3</w:t>
            </w:r>
          </w:p>
        </w:tc>
        <w:tc>
          <w:tcPr>
            <w:tcW w:w="2723" w:type="pct"/>
            <w:vAlign w:val="center"/>
          </w:tcPr>
          <w:p w:rsidR="00CE4A9B" w:rsidRPr="00895014" w:rsidRDefault="00CE4A9B" w:rsidP="00F52232">
            <w:pPr>
              <w:jc w:val="left"/>
              <w:rPr>
                <w:rFonts w:cs="Calibri"/>
              </w:rPr>
            </w:pPr>
            <w:r w:rsidRPr="00895014">
              <w:rPr>
                <w:rFonts w:cs="Calibri"/>
              </w:rPr>
              <w:t>Special Conditions of Contract verification</w:t>
            </w:r>
          </w:p>
        </w:tc>
        <w:tc>
          <w:tcPr>
            <w:tcW w:w="1541" w:type="pct"/>
            <w:shd w:val="clear" w:color="auto" w:fill="DBE5F1" w:themeFill="accent1" w:themeFillTint="33"/>
            <w:vAlign w:val="center"/>
          </w:tcPr>
          <w:p w:rsidR="00CE4A9B" w:rsidRPr="00895014" w:rsidRDefault="00CE4A9B" w:rsidP="00595AD7">
            <w:pPr>
              <w:jc w:val="center"/>
              <w:rPr>
                <w:rFonts w:cs="Calibri"/>
              </w:rPr>
            </w:pPr>
            <w:r w:rsidRPr="00895014">
              <w:rPr>
                <w:rFonts w:cs="Calibri"/>
              </w:rPr>
              <w:t>YES</w:t>
            </w:r>
          </w:p>
        </w:tc>
      </w:tr>
      <w:tr w:rsidR="00A62B8F" w:rsidRPr="00E140C0" w:rsidTr="00322217">
        <w:tc>
          <w:tcPr>
            <w:tcW w:w="736" w:type="pct"/>
            <w:vAlign w:val="center"/>
          </w:tcPr>
          <w:p w:rsidR="00CE4A9B" w:rsidRPr="000A4071" w:rsidRDefault="00CE4A9B" w:rsidP="00595AD7">
            <w:pPr>
              <w:rPr>
                <w:rFonts w:cs="Calibri"/>
              </w:rPr>
            </w:pPr>
            <w:r w:rsidRPr="000A4071">
              <w:rPr>
                <w:rFonts w:cs="Calibri"/>
              </w:rPr>
              <w:t xml:space="preserve">Stage </w:t>
            </w:r>
            <w:r w:rsidR="003D3693">
              <w:rPr>
                <w:rFonts w:cs="Calibri"/>
              </w:rPr>
              <w:t>4</w:t>
            </w:r>
          </w:p>
        </w:tc>
        <w:tc>
          <w:tcPr>
            <w:tcW w:w="2723" w:type="pct"/>
            <w:vAlign w:val="center"/>
          </w:tcPr>
          <w:p w:rsidR="00CE4A9B" w:rsidRPr="000A4071" w:rsidRDefault="00CE4A9B" w:rsidP="00F52232">
            <w:pPr>
              <w:jc w:val="left"/>
              <w:rPr>
                <w:rFonts w:cs="Calibri"/>
              </w:rPr>
            </w:pPr>
            <w:r w:rsidRPr="000A4071">
              <w:rPr>
                <w:rFonts w:cs="Calibri"/>
              </w:rPr>
              <w:t xml:space="preserve">Price / </w:t>
            </w:r>
            <w:r w:rsidR="00504F20">
              <w:rPr>
                <w:rFonts w:cs="Calibri"/>
              </w:rPr>
              <w:t>Preference points</w:t>
            </w:r>
          </w:p>
        </w:tc>
        <w:tc>
          <w:tcPr>
            <w:tcW w:w="1541" w:type="pct"/>
            <w:shd w:val="clear" w:color="auto" w:fill="DBE5F1" w:themeFill="accent1" w:themeFillTint="33"/>
            <w:vAlign w:val="center"/>
          </w:tcPr>
          <w:p w:rsidR="00CE4A9B" w:rsidRPr="00895014" w:rsidRDefault="00CE4A9B" w:rsidP="00595AD7">
            <w:pPr>
              <w:jc w:val="center"/>
              <w:rPr>
                <w:rFonts w:cs="Calibri"/>
              </w:rPr>
            </w:pPr>
            <w:r w:rsidRPr="00895014">
              <w:rPr>
                <w:rFonts w:cs="Calibri"/>
              </w:rPr>
              <w:t>YES</w:t>
            </w:r>
          </w:p>
        </w:tc>
      </w:tr>
    </w:tbl>
    <w:p w:rsidR="00AF05FE" w:rsidRDefault="00AF05FE" w:rsidP="00AF05FE"/>
    <w:p w:rsidR="00CE4A9B" w:rsidRPr="00CE4A9B" w:rsidRDefault="00CE4A9B" w:rsidP="00CE4A9B">
      <w:pPr>
        <w:pStyle w:val="Heading2"/>
      </w:pPr>
      <w:bookmarkStart w:id="15" w:name="_Toc132978059"/>
      <w:r w:rsidRPr="00CE4A9B">
        <w:t xml:space="preserve">Administrative </w:t>
      </w:r>
      <w:r w:rsidR="00F52232">
        <w:t>responsiveness</w:t>
      </w:r>
      <w:r w:rsidR="00595AD7">
        <w:t xml:space="preserve"> (Stage 1)</w:t>
      </w:r>
      <w:bookmarkEnd w:id="15"/>
    </w:p>
    <w:p w:rsidR="00942B4A" w:rsidRDefault="00942B4A" w:rsidP="000560FC">
      <w:pPr>
        <w:pStyle w:val="Heading3"/>
      </w:pPr>
      <w:bookmarkStart w:id="16" w:name="_Toc132978060"/>
      <w:r>
        <w:t>Attendance of briefing session</w:t>
      </w:r>
      <w:bookmarkEnd w:id="16"/>
    </w:p>
    <w:p w:rsidR="003746A0" w:rsidRPr="003746A0" w:rsidRDefault="00942B4A" w:rsidP="003746A0">
      <w:pPr>
        <w:pStyle w:val="ListParagraph"/>
        <w:numPr>
          <w:ilvl w:val="0"/>
          <w:numId w:val="26"/>
        </w:numPr>
        <w:rPr>
          <w:lang w:val="en-GB"/>
        </w:rPr>
      </w:pPr>
      <w:r w:rsidRPr="00895014">
        <w:rPr>
          <w:rFonts w:cs="Calibri"/>
        </w:rPr>
        <w:t>A</w:t>
      </w:r>
      <w:r w:rsidR="00322217" w:rsidRPr="00895014">
        <w:rPr>
          <w:rFonts w:cs="Calibri"/>
        </w:rPr>
        <w:t xml:space="preserve"> n</w:t>
      </w:r>
      <w:r w:rsidR="000E14DD" w:rsidRPr="00895014">
        <w:rPr>
          <w:rFonts w:cs="Calibri"/>
        </w:rPr>
        <w:t>on-compulsory</w:t>
      </w:r>
      <w:r w:rsidR="00322217" w:rsidRPr="00895014">
        <w:rPr>
          <w:rFonts w:cs="Calibri"/>
        </w:rPr>
        <w:t xml:space="preserve"> </w:t>
      </w:r>
      <w:r w:rsidR="00895014">
        <w:rPr>
          <w:rFonts w:cs="Calibri"/>
        </w:rPr>
        <w:t xml:space="preserve">virtual </w:t>
      </w:r>
      <w:r w:rsidR="00322217" w:rsidRPr="00576C51">
        <w:rPr>
          <w:rFonts w:cs="Calibri"/>
        </w:rPr>
        <w:t>briefing</w:t>
      </w:r>
      <w:r w:rsidRPr="00576C51">
        <w:rPr>
          <w:rFonts w:cs="Calibri"/>
        </w:rPr>
        <w:t xml:space="preserve"> session will be held</w:t>
      </w:r>
      <w:r w:rsidR="00895014">
        <w:rPr>
          <w:rFonts w:cs="Calibri"/>
        </w:rPr>
        <w:t xml:space="preserve"> on </w:t>
      </w:r>
      <w:r w:rsidR="00895014" w:rsidRPr="003D3693">
        <w:rPr>
          <w:rFonts w:cs="Calibri"/>
          <w:b/>
          <w:color w:val="FF0000"/>
        </w:rPr>
        <w:t>17 May 2023 from 11am-12pm</w:t>
      </w:r>
      <w:r w:rsidR="00504F20" w:rsidRPr="003D3693">
        <w:rPr>
          <w:rFonts w:cs="Calibri"/>
          <w:b/>
          <w:color w:val="FF0000"/>
        </w:rPr>
        <w:t>.</w:t>
      </w:r>
    </w:p>
    <w:p w:rsidR="003746A0" w:rsidRPr="003746A0" w:rsidRDefault="003746A0" w:rsidP="003746A0">
      <w:pPr>
        <w:pStyle w:val="ListParagraph"/>
        <w:ind w:left="1134"/>
        <w:rPr>
          <w:lang w:val="en-GB"/>
        </w:rPr>
      </w:pPr>
      <w:hyperlink r:id="rId14" w:tgtFrame="_blank" w:history="1">
        <w:r w:rsidRPr="003746A0">
          <w:rPr>
            <w:rStyle w:val="Hyperlink"/>
            <w:rFonts w:ascii="Segoe UI Semibold" w:hAnsi="Segoe UI Semibold" w:cs="Segoe UI Semibold"/>
            <w:color w:val="6264A7"/>
            <w:sz w:val="21"/>
            <w:szCs w:val="21"/>
            <w:lang w:val="en-US"/>
          </w:rPr>
          <w:t>Click here to join the meeting</w:t>
        </w:r>
      </w:hyperlink>
    </w:p>
    <w:p w:rsidR="00942B4A" w:rsidRDefault="00942B4A" w:rsidP="00942B4A">
      <w:pPr>
        <w:pStyle w:val="Heading4"/>
      </w:pPr>
      <w:r>
        <w:t>Registered Supplier</w:t>
      </w:r>
    </w:p>
    <w:p w:rsidR="00504F20" w:rsidRPr="00504F20" w:rsidRDefault="00504F20" w:rsidP="006511C3">
      <w:pPr>
        <w:pStyle w:val="ListParagraph"/>
        <w:numPr>
          <w:ilvl w:val="0"/>
          <w:numId w:val="27"/>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RFx.</w:t>
      </w:r>
    </w:p>
    <w:p w:rsidR="00942B4A" w:rsidRDefault="00504F20" w:rsidP="006511C3">
      <w:pPr>
        <w:pStyle w:val="ListParagraph"/>
        <w:numPr>
          <w:ilvl w:val="0"/>
          <w:numId w:val="27"/>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rsidR="00235913" w:rsidRPr="00235913" w:rsidRDefault="00235913" w:rsidP="00235913">
      <w:pPr>
        <w:pStyle w:val="Heading2"/>
      </w:pPr>
      <w:bookmarkStart w:id="17" w:name="_Toc132978061"/>
      <w:r w:rsidRPr="00235913">
        <w:t xml:space="preserve">Technical </w:t>
      </w:r>
      <w:r w:rsidR="003806BB">
        <w:t>returnable documents</w:t>
      </w:r>
      <w:bookmarkEnd w:id="17"/>
    </w:p>
    <w:p w:rsidR="00942B4A" w:rsidRDefault="00235913" w:rsidP="00235913">
      <w:pPr>
        <w:pStyle w:val="Heading3"/>
      </w:pPr>
      <w:bookmarkStart w:id="18" w:name="_Toc132978062"/>
      <w:r>
        <w:t>Instruction and evaluation criteria</w:t>
      </w:r>
      <w:bookmarkEnd w:id="18"/>
    </w:p>
    <w:p w:rsidR="00235913" w:rsidRPr="00235913" w:rsidRDefault="00235913" w:rsidP="006511C3">
      <w:pPr>
        <w:pStyle w:val="ListParagraph"/>
        <w:numPr>
          <w:ilvl w:val="0"/>
          <w:numId w:val="3"/>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rsidR="00235913" w:rsidRPr="00235913" w:rsidRDefault="00235913" w:rsidP="006511C3">
      <w:pPr>
        <w:pStyle w:val="ListParagraph"/>
        <w:numPr>
          <w:ilvl w:val="0"/>
          <w:numId w:val="3"/>
        </w:numPr>
      </w:pPr>
      <w:r w:rsidRPr="00235913">
        <w:t xml:space="preserve">The bidder must provide a unique reference number (e.g. binder/folio, chapter, section, page) to locate substantiating evidence in the bid response. </w:t>
      </w:r>
    </w:p>
    <w:p w:rsidR="00235913" w:rsidRPr="00235913" w:rsidRDefault="00235913" w:rsidP="006511C3">
      <w:pPr>
        <w:pStyle w:val="ListParagraph"/>
        <w:numPr>
          <w:ilvl w:val="0"/>
          <w:numId w:val="3"/>
        </w:numPr>
      </w:pPr>
      <w:r w:rsidRPr="00235913">
        <w:t xml:space="preserve">The bidder must comply with </w:t>
      </w:r>
      <w:r w:rsidRPr="003D3693">
        <w:t>ALL</w:t>
      </w:r>
      <w:r w:rsidRPr="00235913">
        <w:t xml:space="preserve"> the TECHNICAL MANDATORY REQUIREMENTS in order for the bid</w:t>
      </w:r>
      <w:r>
        <w:t xml:space="preserve"> response</w:t>
      </w:r>
      <w:r w:rsidRPr="00235913">
        <w:t xml:space="preserve"> to proceed to the next stage of the evaluation.</w:t>
      </w:r>
    </w:p>
    <w:p w:rsidR="00942B4A" w:rsidRDefault="00942B4A" w:rsidP="00AF05FE"/>
    <w:p w:rsidR="00235913" w:rsidRDefault="00235913" w:rsidP="00895014">
      <w:pPr>
        <w:pStyle w:val="Heading2"/>
      </w:pPr>
      <w:bookmarkStart w:id="19" w:name="_Toc132978063"/>
      <w:r>
        <w:t>Technical mandatory requirement</w:t>
      </w:r>
      <w:r w:rsidR="00B46FFE">
        <w:t>s</w:t>
      </w:r>
      <w:r w:rsidR="00512A12">
        <w:t xml:space="preserve"> (Stage 2)</w:t>
      </w:r>
      <w:bookmarkEnd w:id="19"/>
    </w:p>
    <w:p w:rsidR="00576C51" w:rsidRPr="00576C51" w:rsidRDefault="00576C51" w:rsidP="00576C51">
      <w:pPr>
        <w:pStyle w:val="Caption"/>
      </w:pPr>
      <w:bookmarkStart w:id="20" w:name="_Toc132978082"/>
      <w:r>
        <w:t xml:space="preserve">Table </w:t>
      </w:r>
      <w:r>
        <w:fldChar w:fldCharType="begin"/>
      </w:r>
      <w:r>
        <w:instrText xml:space="preserve"> SEQ Table \* ARABIC </w:instrText>
      </w:r>
      <w:r>
        <w:fldChar w:fldCharType="separate"/>
      </w:r>
      <w:r w:rsidR="00C3110E">
        <w:rPr>
          <w:noProof/>
        </w:rPr>
        <w:t>2</w:t>
      </w:r>
      <w:r>
        <w:fldChar w:fldCharType="end"/>
      </w:r>
      <w:r>
        <w:t>: Technical</w:t>
      </w:r>
      <w:r w:rsidR="003711BF">
        <w:t xml:space="preserve"> </w:t>
      </w:r>
      <w:r>
        <w:t>Mandatory Requirements</w:t>
      </w:r>
      <w:bookmarkEnd w:id="2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235913" w:rsidTr="006856DA">
        <w:trPr>
          <w:tblHeader/>
        </w:trPr>
        <w:tc>
          <w:tcPr>
            <w:tcW w:w="3209" w:type="dxa"/>
            <w:shd w:val="solid" w:color="DBE5F1" w:themeColor="accent1" w:themeTint="33" w:fill="DBE5F1" w:themeFill="accent1" w:themeFillTint="33"/>
          </w:tcPr>
          <w:p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3209" w:type="dxa"/>
            <w:shd w:val="solid" w:color="DBE5F1" w:themeColor="accent1" w:themeTint="33" w:fill="DBE5F1" w:themeFill="accent1" w:themeFillTint="33"/>
          </w:tcPr>
          <w:p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3210" w:type="dxa"/>
            <w:shd w:val="solid" w:color="DBE5F1" w:themeColor="accent1" w:themeTint="33" w:fill="DBE5F1" w:themeFill="accent1" w:themeFillTint="33"/>
          </w:tcPr>
          <w:p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rsidTr="00595AD7">
        <w:tc>
          <w:tcPr>
            <w:tcW w:w="9628" w:type="dxa"/>
            <w:gridSpan w:val="3"/>
          </w:tcPr>
          <w:p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rsidR="00805234" w:rsidRDefault="00805234" w:rsidP="00235913">
            <w:pPr>
              <w:rPr>
                <w:lang w:val="en-GB"/>
              </w:rPr>
            </w:pPr>
          </w:p>
        </w:tc>
      </w:tr>
      <w:tr w:rsidR="00805234" w:rsidTr="00E87622">
        <w:tc>
          <w:tcPr>
            <w:tcW w:w="3209" w:type="dxa"/>
          </w:tcPr>
          <w:p w:rsidR="00805234" w:rsidRDefault="006D4ED6" w:rsidP="00805234">
            <w:pPr>
              <w:jc w:val="left"/>
              <w:rPr>
                <w:lang w:val="en-GB"/>
              </w:rPr>
            </w:pPr>
            <w:r w:rsidRPr="00B374FA">
              <w:rPr>
                <w:rFonts w:cs="Calibri"/>
              </w:rPr>
              <w:t xml:space="preserve">The bidder must be an OSM/OEM or a registered OSM/OEM partner to provide </w:t>
            </w:r>
            <w:bookmarkStart w:id="21" w:name="_Hlk63121934"/>
            <w:r w:rsidRPr="00B374FA">
              <w:rPr>
                <w:rFonts w:cs="Calibri"/>
              </w:rPr>
              <w:t xml:space="preserve">Exinda products / </w:t>
            </w:r>
            <w:bookmarkEnd w:id="21"/>
            <w:r w:rsidRPr="00B374FA">
              <w:rPr>
                <w:rFonts w:cs="Calibri"/>
              </w:rPr>
              <w:t>services.</w:t>
            </w:r>
          </w:p>
        </w:tc>
        <w:tc>
          <w:tcPr>
            <w:tcW w:w="3209" w:type="dxa"/>
          </w:tcPr>
          <w:p w:rsidR="006D4ED6" w:rsidRPr="00B374FA" w:rsidRDefault="00805234" w:rsidP="006D4ED6">
            <w:pPr>
              <w:pStyle w:val="Specification"/>
              <w:jc w:val="both"/>
              <w:rPr>
                <w:rFonts w:cs="Calibri"/>
                <w:sz w:val="22"/>
                <w:szCs w:val="22"/>
                <w:highlight w:val="cyan"/>
              </w:rPr>
            </w:pPr>
            <w:r>
              <w:rPr>
                <w:lang w:val="en-GB"/>
              </w:rPr>
              <w:t>Attach</w:t>
            </w:r>
            <w:r w:rsidR="006D4ED6">
              <w:rPr>
                <w:lang w:val="en-GB"/>
              </w:rPr>
              <w:t xml:space="preserve"> to</w:t>
            </w:r>
            <w:r w:rsidR="006D4ED6" w:rsidRPr="00B374FA">
              <w:rPr>
                <w:rFonts w:cs="Calibri"/>
                <w:sz w:val="22"/>
                <w:szCs w:val="22"/>
              </w:rPr>
              <w:t xml:space="preserve"> ANNEX B a copy of a valid documentation (certificate or letter or licences) from OSM/OEM indicating that the bidder is a registered OSM/OEM partner to provide Exinda products/services</w:t>
            </w:r>
          </w:p>
          <w:p w:rsidR="001A50CD" w:rsidRDefault="001A50CD" w:rsidP="00805234">
            <w:pPr>
              <w:jc w:val="left"/>
              <w:rPr>
                <w:lang w:val="en-GB"/>
              </w:rPr>
            </w:pPr>
          </w:p>
          <w:p w:rsidR="001A50CD" w:rsidRDefault="001A50CD" w:rsidP="00805234">
            <w:pPr>
              <w:jc w:val="left"/>
              <w:rPr>
                <w:lang w:val="en-GB"/>
              </w:rPr>
            </w:pPr>
          </w:p>
          <w:p w:rsidR="001A50CD" w:rsidRPr="002243AA" w:rsidRDefault="001A50CD" w:rsidP="001A50CD">
            <w:pPr>
              <w:jc w:val="left"/>
              <w:rPr>
                <w:b/>
                <w:bCs/>
                <w:color w:val="FF0000"/>
                <w:lang w:val="en-GB"/>
              </w:rPr>
            </w:pPr>
            <w:r w:rsidRPr="002243AA">
              <w:rPr>
                <w:b/>
                <w:bCs/>
                <w:color w:val="FF0000"/>
                <w:lang w:val="en-GB"/>
              </w:rPr>
              <w:t xml:space="preserve">NOTE (1): </w:t>
            </w:r>
          </w:p>
          <w:p w:rsidR="001A50CD" w:rsidRPr="002243AA" w:rsidRDefault="001A50CD" w:rsidP="001A50CD">
            <w:pPr>
              <w:jc w:val="left"/>
              <w:rPr>
                <w:b/>
                <w:bCs/>
                <w:color w:val="FF0000"/>
                <w:lang w:val="en-GB"/>
              </w:rPr>
            </w:pPr>
            <w:r w:rsidRPr="002243AA">
              <w:rPr>
                <w:b/>
                <w:bCs/>
                <w:color w:val="FF0000"/>
                <w:lang w:val="en-GB"/>
              </w:rPr>
              <w:t>SITA reserves the right to verify information provided.</w:t>
            </w:r>
          </w:p>
          <w:p w:rsidR="001A50CD" w:rsidRDefault="001A50CD" w:rsidP="00805234">
            <w:pPr>
              <w:jc w:val="left"/>
              <w:rPr>
                <w:lang w:val="en-GB"/>
              </w:rPr>
            </w:pPr>
          </w:p>
        </w:tc>
        <w:tc>
          <w:tcPr>
            <w:tcW w:w="3210" w:type="dxa"/>
          </w:tcPr>
          <w:p w:rsidR="00805234" w:rsidRDefault="00805234" w:rsidP="00805234">
            <w:pPr>
              <w:jc w:val="left"/>
              <w:rPr>
                <w:lang w:val="en-GB"/>
              </w:rPr>
            </w:pPr>
            <w:r w:rsidRPr="000A4071">
              <w:rPr>
                <w:rFonts w:cs="Calibri"/>
                <w:color w:val="FF0000"/>
              </w:rPr>
              <w:t xml:space="preserve">&lt;provide unique reference to locate substantiating evidence in the bid response – </w:t>
            </w:r>
            <w:r w:rsidRPr="00560F4B">
              <w:rPr>
                <w:rFonts w:cs="Calibri"/>
                <w:b/>
                <w:bCs/>
                <w:color w:val="FF0000"/>
              </w:rPr>
              <w:t xml:space="preserve">see Annex </w:t>
            </w:r>
            <w:r w:rsidR="006D4ED6">
              <w:rPr>
                <w:rFonts w:cs="Calibri"/>
                <w:b/>
                <w:bCs/>
                <w:color w:val="FF0000"/>
              </w:rPr>
              <w:t>B</w:t>
            </w:r>
            <w:r w:rsidRPr="00560F4B">
              <w:rPr>
                <w:rFonts w:cs="Calibri"/>
                <w:b/>
                <w:bCs/>
                <w:color w:val="FF0000"/>
              </w:rPr>
              <w:t xml:space="preserve">, </w:t>
            </w:r>
            <w:r w:rsidR="003711BF" w:rsidRPr="00560F4B">
              <w:rPr>
                <w:rFonts w:cs="Calibri"/>
                <w:b/>
                <w:bCs/>
                <w:color w:val="FF0000"/>
                <w:highlight w:val="darkGray"/>
              </w:rPr>
              <w:t xml:space="preserve">par </w:t>
            </w:r>
            <w:r w:rsidR="006D4ED6">
              <w:rPr>
                <w:rFonts w:cs="Calibri"/>
                <w:b/>
                <w:bCs/>
                <w:color w:val="FF0000"/>
                <w:highlight w:val="darkGray"/>
              </w:rPr>
              <w:t>10</w:t>
            </w:r>
            <w:r w:rsidRPr="00560F4B">
              <w:rPr>
                <w:rFonts w:cs="Calibri"/>
                <w:b/>
                <w:bCs/>
                <w:color w:val="FF0000"/>
                <w:highlight w:val="darkGray"/>
              </w:rPr>
              <w:t>.1</w:t>
            </w:r>
          </w:p>
        </w:tc>
      </w:tr>
      <w:tr w:rsidR="00805234" w:rsidTr="00595AD7">
        <w:tc>
          <w:tcPr>
            <w:tcW w:w="9628" w:type="dxa"/>
            <w:gridSpan w:val="3"/>
          </w:tcPr>
          <w:p w:rsidR="00805234" w:rsidRPr="00805234" w:rsidRDefault="00805234" w:rsidP="00805234">
            <w:pPr>
              <w:jc w:val="left"/>
              <w:rPr>
                <w:b/>
                <w:bCs/>
                <w:lang w:val="en-GB"/>
              </w:rPr>
            </w:pPr>
            <w:r w:rsidRPr="00805234">
              <w:rPr>
                <w:b/>
                <w:bCs/>
                <w:lang w:val="en-GB"/>
              </w:rPr>
              <w:t>2. Bidder Experience and Capability Requirements</w:t>
            </w:r>
          </w:p>
          <w:p w:rsidR="00805234" w:rsidRDefault="00805234" w:rsidP="00805234">
            <w:pPr>
              <w:jc w:val="left"/>
              <w:rPr>
                <w:lang w:val="en-GB"/>
              </w:rPr>
            </w:pPr>
          </w:p>
        </w:tc>
      </w:tr>
      <w:tr w:rsidR="00805234" w:rsidTr="00E87622">
        <w:tc>
          <w:tcPr>
            <w:tcW w:w="3209" w:type="dxa"/>
          </w:tcPr>
          <w:p w:rsidR="006D4ED6" w:rsidRPr="00B374FA" w:rsidRDefault="00805234" w:rsidP="006D4ED6">
            <w:pPr>
              <w:tabs>
                <w:tab w:val="left" w:pos="26"/>
              </w:tabs>
              <w:ind w:left="34"/>
              <w:rPr>
                <w:rFonts w:cs="Calibri"/>
                <w:bCs/>
              </w:rPr>
            </w:pPr>
            <w:r>
              <w:rPr>
                <w:lang w:val="en-GB"/>
              </w:rPr>
              <w:t xml:space="preserve">The bidder </w:t>
            </w:r>
            <w:r w:rsidRPr="00560F4B">
              <w:rPr>
                <w:b/>
                <w:bCs/>
                <w:lang w:val="en-GB"/>
              </w:rPr>
              <w:t xml:space="preserve">must </w:t>
            </w:r>
            <w:r>
              <w:rPr>
                <w:lang w:val="en-GB"/>
              </w:rPr>
              <w:t>have</w:t>
            </w:r>
            <w:r w:rsidR="006D4ED6" w:rsidRPr="00B374FA">
              <w:rPr>
                <w:rFonts w:cs="Calibri"/>
                <w:bCs/>
              </w:rPr>
              <w:t xml:space="preserve"> must have provided Exinda </w:t>
            </w:r>
            <w:r w:rsidR="006D4ED6">
              <w:rPr>
                <w:rFonts w:cs="Calibri"/>
                <w:bCs/>
              </w:rPr>
              <w:t>Software License</w:t>
            </w:r>
            <w:r w:rsidR="006D4ED6" w:rsidRPr="00B374FA">
              <w:rPr>
                <w:rFonts w:cs="Calibri"/>
                <w:bCs/>
              </w:rPr>
              <w:t xml:space="preserve"> </w:t>
            </w:r>
            <w:r w:rsidR="006D4ED6">
              <w:rPr>
                <w:rFonts w:cs="Calibri"/>
                <w:bCs/>
              </w:rPr>
              <w:t xml:space="preserve">renewal with maintenance and support to </w:t>
            </w:r>
            <w:r w:rsidR="006D4ED6" w:rsidRPr="00B374FA">
              <w:rPr>
                <w:rFonts w:cs="Calibri"/>
                <w:bCs/>
              </w:rPr>
              <w:t xml:space="preserve">at least one (1) </w:t>
            </w:r>
            <w:r w:rsidR="006D4ED6">
              <w:rPr>
                <w:rFonts w:cs="Calibri"/>
                <w:bCs/>
              </w:rPr>
              <w:t xml:space="preserve">customer </w:t>
            </w:r>
            <w:r w:rsidR="006D4ED6" w:rsidRPr="00B374FA">
              <w:rPr>
                <w:rFonts w:cs="Calibri"/>
                <w:bCs/>
              </w:rPr>
              <w:t>in the last Five (5) years (2018 to date)</w:t>
            </w:r>
          </w:p>
          <w:p w:rsidR="00805234" w:rsidRDefault="00805234" w:rsidP="00805234">
            <w:pPr>
              <w:jc w:val="left"/>
              <w:rPr>
                <w:lang w:val="en-GB"/>
              </w:rPr>
            </w:pPr>
          </w:p>
        </w:tc>
        <w:tc>
          <w:tcPr>
            <w:tcW w:w="3209" w:type="dxa"/>
          </w:tcPr>
          <w:p w:rsidR="006D4ED6" w:rsidRPr="00B374FA" w:rsidRDefault="006D4ED6" w:rsidP="006D4ED6">
            <w:pPr>
              <w:rPr>
                <w:rFonts w:cs="Calibri"/>
              </w:rPr>
            </w:pPr>
            <w:r w:rsidRPr="00B374FA">
              <w:rPr>
                <w:rFonts w:cs="Calibri"/>
              </w:rPr>
              <w:t xml:space="preserve">Provide </w:t>
            </w:r>
            <w:r>
              <w:rPr>
                <w:rFonts w:cs="Calibri"/>
              </w:rPr>
              <w:t xml:space="preserve">in Annex B reference </w:t>
            </w:r>
            <w:r w:rsidRPr="00B374FA">
              <w:rPr>
                <w:rFonts w:cs="Calibri"/>
              </w:rPr>
              <w:t xml:space="preserve">from at least one (1) customer to whom </w:t>
            </w:r>
            <w:r>
              <w:rPr>
                <w:rFonts w:cs="Calibri"/>
              </w:rPr>
              <w:t xml:space="preserve">the </w:t>
            </w:r>
            <w:r w:rsidRPr="00B374FA">
              <w:rPr>
                <w:rFonts w:cs="Calibri"/>
                <w:bCs/>
              </w:rPr>
              <w:t xml:space="preserve">Exinda </w:t>
            </w:r>
            <w:r>
              <w:rPr>
                <w:rFonts w:cs="Calibri"/>
                <w:bCs/>
              </w:rPr>
              <w:t>Software License</w:t>
            </w:r>
            <w:r w:rsidRPr="00B374FA">
              <w:rPr>
                <w:rFonts w:cs="Calibri"/>
                <w:bCs/>
              </w:rPr>
              <w:t xml:space="preserve"> </w:t>
            </w:r>
            <w:r>
              <w:rPr>
                <w:rFonts w:cs="Calibri"/>
                <w:bCs/>
              </w:rPr>
              <w:t>renewal with maintenance and support was delivered in the last five (5) years.</w:t>
            </w:r>
          </w:p>
          <w:p w:rsidR="001A50CD" w:rsidRDefault="001A50CD" w:rsidP="00805234">
            <w:pPr>
              <w:jc w:val="left"/>
              <w:rPr>
                <w:lang w:val="en-GB"/>
              </w:rPr>
            </w:pPr>
          </w:p>
          <w:p w:rsidR="001A50CD" w:rsidRDefault="001A50CD" w:rsidP="00805234">
            <w:pPr>
              <w:jc w:val="left"/>
              <w:rPr>
                <w:lang w:val="en-GB"/>
              </w:rPr>
            </w:pPr>
          </w:p>
          <w:p w:rsidR="001A50CD" w:rsidRPr="00560F4B" w:rsidRDefault="001A50CD" w:rsidP="00560F4B">
            <w:pPr>
              <w:jc w:val="left"/>
              <w:rPr>
                <w:rFonts w:cs="Calibri"/>
                <w:b/>
                <w:bCs/>
                <w:color w:val="FF0000"/>
              </w:rPr>
            </w:pPr>
            <w:r w:rsidRPr="00560F4B">
              <w:rPr>
                <w:rFonts w:cs="Calibri"/>
                <w:b/>
                <w:bCs/>
                <w:color w:val="FF0000"/>
              </w:rPr>
              <w:t xml:space="preserve">NOTE (1): </w:t>
            </w:r>
          </w:p>
          <w:p w:rsidR="001A50CD" w:rsidRPr="00560F4B" w:rsidRDefault="001A50CD" w:rsidP="00560F4B">
            <w:pPr>
              <w:jc w:val="left"/>
              <w:rPr>
                <w:rFonts w:cs="Calibri"/>
                <w:b/>
                <w:bCs/>
                <w:color w:val="FF0000"/>
              </w:rPr>
            </w:pPr>
            <w:r w:rsidRPr="00560F4B">
              <w:rPr>
                <w:rFonts w:cs="Calibri"/>
                <w:b/>
                <w:bCs/>
                <w:color w:val="FF0000"/>
              </w:rPr>
              <w:t>SITA reserves the right to verify information provided.</w:t>
            </w:r>
          </w:p>
          <w:p w:rsidR="001A50CD" w:rsidRPr="00560F4B" w:rsidRDefault="001A50CD" w:rsidP="00560F4B">
            <w:pPr>
              <w:jc w:val="left"/>
              <w:rPr>
                <w:rFonts w:cs="Calibri"/>
                <w:b/>
                <w:bCs/>
                <w:color w:val="FF0000"/>
              </w:rPr>
            </w:pPr>
          </w:p>
          <w:p w:rsidR="001A50CD" w:rsidRDefault="001A50CD" w:rsidP="00895014">
            <w:pPr>
              <w:jc w:val="left"/>
              <w:rPr>
                <w:lang w:val="en-GB"/>
              </w:rPr>
            </w:pPr>
          </w:p>
        </w:tc>
        <w:tc>
          <w:tcPr>
            <w:tcW w:w="3210" w:type="dxa"/>
          </w:tcPr>
          <w:p w:rsidR="00805234" w:rsidRDefault="006856DA" w:rsidP="00805234">
            <w:pPr>
              <w:jc w:val="left"/>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w:t>
            </w:r>
            <w:r w:rsidR="006D4ED6">
              <w:rPr>
                <w:rFonts w:cs="Calibri"/>
                <w:b/>
                <w:bCs/>
                <w:color w:val="FF0000"/>
              </w:rPr>
              <w:t>B</w:t>
            </w:r>
            <w:r w:rsidRPr="00560F4B">
              <w:rPr>
                <w:rFonts w:cs="Calibri"/>
                <w:b/>
                <w:bCs/>
                <w:color w:val="FF0000"/>
              </w:rPr>
              <w:t xml:space="preserve">, </w:t>
            </w:r>
            <w:r w:rsidR="003711BF" w:rsidRPr="00560F4B">
              <w:rPr>
                <w:rFonts w:cs="Calibri"/>
                <w:b/>
                <w:bCs/>
                <w:color w:val="FF0000"/>
              </w:rPr>
              <w:t xml:space="preserve">par </w:t>
            </w:r>
            <w:r w:rsidR="006D4ED6">
              <w:rPr>
                <w:rFonts w:cs="Calibri"/>
                <w:b/>
                <w:bCs/>
                <w:color w:val="FF0000"/>
              </w:rPr>
              <w:t>10</w:t>
            </w:r>
            <w:r w:rsidRPr="00560F4B">
              <w:rPr>
                <w:rFonts w:cs="Calibri"/>
                <w:b/>
                <w:bCs/>
                <w:color w:val="FF0000"/>
              </w:rPr>
              <w:t xml:space="preserve">.2, table </w:t>
            </w:r>
            <w:r w:rsidR="006D4ED6">
              <w:rPr>
                <w:rFonts w:cs="Calibri"/>
                <w:b/>
                <w:bCs/>
                <w:color w:val="FF0000"/>
              </w:rPr>
              <w:t>1</w:t>
            </w:r>
            <w:r w:rsidRPr="003711BF">
              <w:rPr>
                <w:rFonts w:cs="Calibri"/>
                <w:color w:val="FF0000"/>
              </w:rPr>
              <w:t>&gt;</w:t>
            </w:r>
          </w:p>
        </w:tc>
      </w:tr>
    </w:tbl>
    <w:p w:rsidR="00B402FF" w:rsidRDefault="00B402FF" w:rsidP="00B402FF">
      <w:pPr>
        <w:pStyle w:val="ListParagraph"/>
        <w:ind w:left="1134"/>
      </w:pPr>
    </w:p>
    <w:p w:rsidR="00942B4A" w:rsidRDefault="00B402FF" w:rsidP="008228E6">
      <w:pPr>
        <w:pStyle w:val="Heading2"/>
      </w:pPr>
      <w:bookmarkStart w:id="22" w:name="_Toc132978064"/>
      <w:r>
        <w:t xml:space="preserve">Special Conditions of Contract Verification (Stage </w:t>
      </w:r>
      <w:r w:rsidR="00895014">
        <w:t>3</w:t>
      </w:r>
      <w:r>
        <w:t>)</w:t>
      </w:r>
      <w:bookmarkEnd w:id="22"/>
    </w:p>
    <w:p w:rsidR="00B402FF" w:rsidRPr="00B402FF" w:rsidRDefault="00B402FF" w:rsidP="006511C3">
      <w:pPr>
        <w:pStyle w:val="ListParagraph"/>
        <w:numPr>
          <w:ilvl w:val="0"/>
          <w:numId w:val="54"/>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rsidR="00B402FF" w:rsidRDefault="00B402FF" w:rsidP="006511C3">
      <w:pPr>
        <w:pStyle w:val="ListParagraph"/>
        <w:numPr>
          <w:ilvl w:val="0"/>
          <w:numId w:val="54"/>
        </w:numPr>
        <w:rPr>
          <w:lang w:val="en-GB"/>
        </w:rPr>
      </w:pPr>
      <w:r w:rsidRPr="00B402FF">
        <w:rPr>
          <w:lang w:val="en-GB"/>
        </w:rPr>
        <w:t>SITA reserves the right to</w:t>
      </w:r>
      <w:r>
        <w:rPr>
          <w:lang w:val="en-GB"/>
        </w:rPr>
        <w:t>:</w:t>
      </w:r>
    </w:p>
    <w:p w:rsidR="00B402FF" w:rsidRPr="00B402FF" w:rsidRDefault="00B402FF" w:rsidP="006511C3">
      <w:pPr>
        <w:pStyle w:val="ListParagraph"/>
        <w:numPr>
          <w:ilvl w:val="1"/>
          <w:numId w:val="54"/>
        </w:numPr>
        <w:rPr>
          <w:lang w:val="en-GB"/>
        </w:rPr>
      </w:pPr>
      <w:r w:rsidRPr="00B402FF">
        <w:rPr>
          <w:lang w:val="en-GB"/>
        </w:rPr>
        <w:t>Negotiate the conditions</w:t>
      </w:r>
      <w:r>
        <w:rPr>
          <w:lang w:val="en-GB"/>
        </w:rPr>
        <w:t>;</w:t>
      </w:r>
      <w:r w:rsidRPr="00B402FF">
        <w:rPr>
          <w:lang w:val="en-GB"/>
        </w:rPr>
        <w:t xml:space="preserve"> or</w:t>
      </w:r>
    </w:p>
    <w:p w:rsidR="00B402FF" w:rsidRDefault="00B402FF" w:rsidP="006511C3">
      <w:pPr>
        <w:pStyle w:val="ListParagraph"/>
        <w:numPr>
          <w:ilvl w:val="1"/>
          <w:numId w:val="54"/>
        </w:numPr>
        <w:rPr>
          <w:lang w:val="en-GB"/>
        </w:rPr>
      </w:pPr>
      <w:r w:rsidRPr="00B402FF">
        <w:rPr>
          <w:lang w:val="en-GB"/>
        </w:rPr>
        <w:t>Automatically disqualify a bidder for not accepting these conditions</w:t>
      </w:r>
      <w:r w:rsidR="00B222ED">
        <w:rPr>
          <w:lang w:val="en-GB"/>
        </w:rPr>
        <w:t>; or</w:t>
      </w:r>
    </w:p>
    <w:p w:rsidR="00B222ED" w:rsidRPr="005D5CCF" w:rsidRDefault="00B222ED" w:rsidP="006511C3">
      <w:pPr>
        <w:pStyle w:val="ListParagraph"/>
        <w:numPr>
          <w:ilvl w:val="1"/>
          <w:numId w:val="54"/>
        </w:numPr>
        <w:rPr>
          <w:lang w:val="en-GB"/>
        </w:rPr>
      </w:pPr>
      <w:r w:rsidRPr="005D5CCF">
        <w:rPr>
          <w:lang w:val="en-GB"/>
        </w:rPr>
        <w:t>Award to multiple bidders</w:t>
      </w:r>
    </w:p>
    <w:p w:rsidR="00B402FF" w:rsidRDefault="00B222ED" w:rsidP="006511C3">
      <w:pPr>
        <w:pStyle w:val="ListParagraph"/>
        <w:numPr>
          <w:ilvl w:val="0"/>
          <w:numId w:val="54"/>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rsidR="00B402FF" w:rsidRDefault="00B402FF" w:rsidP="00AF05FE"/>
    <w:p w:rsidR="00B222ED" w:rsidRPr="00895014" w:rsidRDefault="00B222ED" w:rsidP="00B222ED">
      <w:pPr>
        <w:pStyle w:val="Heading3"/>
      </w:pPr>
      <w:bookmarkStart w:id="23" w:name="_Toc132978065"/>
      <w:r w:rsidRPr="00895014">
        <w:t>Special Conditions of Contract</w:t>
      </w:r>
      <w:bookmarkEnd w:id="23"/>
    </w:p>
    <w:p w:rsidR="00B222ED" w:rsidRPr="0032250A" w:rsidRDefault="00B222ED" w:rsidP="00B222ED">
      <w:pPr>
        <w:pStyle w:val="Heading4"/>
      </w:pPr>
      <w:r w:rsidRPr="0032250A">
        <w:t>Contracting Conditions</w:t>
      </w:r>
    </w:p>
    <w:p w:rsidR="00B222ED" w:rsidRPr="002E5AED" w:rsidRDefault="00B222ED" w:rsidP="006511C3">
      <w:pPr>
        <w:pStyle w:val="ListParagraph"/>
        <w:numPr>
          <w:ilvl w:val="0"/>
          <w:numId w:val="5"/>
        </w:numPr>
        <w:rPr>
          <w:highlight w:val="yellow"/>
          <w:lang w:val="en-GB"/>
        </w:rPr>
      </w:pPr>
      <w:r w:rsidRPr="0032250A">
        <w:rPr>
          <w:b/>
          <w:bCs/>
          <w:lang w:val="en-GB"/>
        </w:rPr>
        <w:t>Formal Contract</w:t>
      </w:r>
      <w:r w:rsidRPr="00895014">
        <w:rPr>
          <w:lang w:val="en-GB"/>
        </w:rPr>
        <w:t xml:space="preserve"> - The supplier must enter into a formal written contract (agreement) with SITA.</w:t>
      </w:r>
    </w:p>
    <w:p w:rsidR="00B222ED" w:rsidRPr="00895014" w:rsidRDefault="00B222ED" w:rsidP="006511C3">
      <w:pPr>
        <w:pStyle w:val="ListParagraph"/>
        <w:numPr>
          <w:ilvl w:val="0"/>
          <w:numId w:val="5"/>
        </w:numPr>
        <w:rPr>
          <w:lang w:val="en-GB"/>
        </w:rPr>
      </w:pPr>
      <w:r w:rsidRPr="00895014">
        <w:rPr>
          <w:b/>
          <w:bCs/>
          <w:lang w:val="en-GB"/>
        </w:rPr>
        <w:t>Right to Audit</w:t>
      </w:r>
      <w:r w:rsidRPr="00895014">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rsidR="00B222ED" w:rsidRPr="00895014" w:rsidRDefault="00B222ED" w:rsidP="00B222ED">
      <w:pPr>
        <w:pStyle w:val="Heading4"/>
      </w:pPr>
      <w:r w:rsidRPr="00895014">
        <w:t>Delivery Address</w:t>
      </w:r>
    </w:p>
    <w:p w:rsidR="00B222ED" w:rsidRPr="00895014" w:rsidRDefault="00B222ED" w:rsidP="006511C3">
      <w:pPr>
        <w:pStyle w:val="ListParagraph"/>
        <w:numPr>
          <w:ilvl w:val="0"/>
          <w:numId w:val="6"/>
        </w:numPr>
      </w:pPr>
      <w:r w:rsidRPr="00895014">
        <w:t>The supplier must deliver the required products or services at as indicated in Section 2.2, Delivery Address</w:t>
      </w:r>
    </w:p>
    <w:p w:rsidR="00E60BE0" w:rsidRPr="00895014" w:rsidRDefault="00E60BE0" w:rsidP="00E60BE0">
      <w:pPr>
        <w:pStyle w:val="Heading4"/>
      </w:pPr>
      <w:r w:rsidRPr="00895014">
        <w:t>Supplier Performance Reporting</w:t>
      </w:r>
    </w:p>
    <w:p w:rsidR="00E60BE0" w:rsidRPr="00895014" w:rsidRDefault="00994477" w:rsidP="006511C3">
      <w:pPr>
        <w:pStyle w:val="ListParagraph"/>
        <w:numPr>
          <w:ilvl w:val="0"/>
          <w:numId w:val="9"/>
        </w:numPr>
      </w:pPr>
      <w:r w:rsidRPr="00895014">
        <w:t>Kindly refer to Scope of Work section 2.1</w:t>
      </w:r>
    </w:p>
    <w:p w:rsidR="00E60BE0" w:rsidRPr="00895014" w:rsidRDefault="00E60BE0" w:rsidP="00994477">
      <w:pPr>
        <w:pStyle w:val="ListParagraph"/>
        <w:ind w:left="1134"/>
      </w:pPr>
    </w:p>
    <w:p w:rsidR="00E60BE0" w:rsidRPr="00895014" w:rsidRDefault="00E60BE0" w:rsidP="00E60BE0">
      <w:pPr>
        <w:pStyle w:val="Heading4"/>
      </w:pPr>
      <w:r w:rsidRPr="00895014">
        <w:t>Certification, Expertise and Qualification</w:t>
      </w:r>
    </w:p>
    <w:p w:rsidR="00994477" w:rsidRPr="00895014" w:rsidRDefault="00E54F34" w:rsidP="006511C3">
      <w:pPr>
        <w:pStyle w:val="ListParagraph"/>
        <w:numPr>
          <w:ilvl w:val="0"/>
          <w:numId w:val="10"/>
        </w:numPr>
      </w:pPr>
      <w:r w:rsidRPr="00895014">
        <w:rPr>
          <w:rFonts w:cs="Calibri"/>
          <w:bCs/>
          <w:color w:val="000000"/>
        </w:rPr>
        <w:t xml:space="preserve">The bidder </w:t>
      </w:r>
      <w:r w:rsidR="00994477" w:rsidRPr="00895014">
        <w:rPr>
          <w:rFonts w:cs="Calibri"/>
          <w:bCs/>
          <w:color w:val="000000"/>
        </w:rPr>
        <w:t>must be an Exinda Authorized Reseller and the accreditation must be directly associated with the bidder not with a sub-contractor</w:t>
      </w:r>
    </w:p>
    <w:p w:rsidR="00E60BE0" w:rsidRPr="00895014" w:rsidRDefault="00E60BE0" w:rsidP="006511C3">
      <w:pPr>
        <w:pStyle w:val="ListParagraph"/>
        <w:numPr>
          <w:ilvl w:val="0"/>
          <w:numId w:val="10"/>
        </w:numPr>
      </w:pPr>
      <w:r w:rsidRPr="00895014">
        <w:t>The bidder certifies that:</w:t>
      </w:r>
    </w:p>
    <w:p w:rsidR="00E60BE0" w:rsidRPr="00895014" w:rsidRDefault="00CA731E" w:rsidP="006511C3">
      <w:pPr>
        <w:pStyle w:val="ListParagraph"/>
        <w:numPr>
          <w:ilvl w:val="1"/>
          <w:numId w:val="10"/>
        </w:numPr>
      </w:pPr>
      <w:r w:rsidRPr="00895014">
        <w:t>it has the necessary expertise, skill, qualifications and ability to undertake the work required in terms of the Statement of Work or Service Definition</w:t>
      </w:r>
    </w:p>
    <w:p w:rsidR="00CA731E" w:rsidRPr="00895014" w:rsidRDefault="00CA731E" w:rsidP="006511C3">
      <w:pPr>
        <w:pStyle w:val="ListParagraph"/>
        <w:numPr>
          <w:ilvl w:val="1"/>
          <w:numId w:val="10"/>
        </w:numPr>
      </w:pPr>
      <w:r w:rsidRPr="00895014">
        <w:t>it is committed to provide the Products or Services; and</w:t>
      </w:r>
    </w:p>
    <w:p w:rsidR="00CA731E" w:rsidRPr="00895014" w:rsidRDefault="00CA731E" w:rsidP="006511C3">
      <w:pPr>
        <w:pStyle w:val="ListParagraph"/>
        <w:numPr>
          <w:ilvl w:val="1"/>
          <w:numId w:val="10"/>
        </w:numPr>
      </w:pPr>
      <w:r w:rsidRPr="00895014">
        <w:t>perform all obligations detailed herein without any interruption to the Customer</w:t>
      </w:r>
    </w:p>
    <w:p w:rsidR="00CA731E" w:rsidRPr="00895014" w:rsidRDefault="00CA731E" w:rsidP="006511C3">
      <w:pPr>
        <w:pStyle w:val="ListParagraph"/>
        <w:numPr>
          <w:ilvl w:val="1"/>
          <w:numId w:val="10"/>
        </w:numPr>
      </w:pPr>
      <w:r w:rsidRPr="00895014">
        <w:t>it has been certified for the Products and Services required</w:t>
      </w:r>
    </w:p>
    <w:p w:rsidR="00E54F34" w:rsidRPr="00895014" w:rsidRDefault="00E54F34" w:rsidP="006511C3">
      <w:pPr>
        <w:pStyle w:val="Specification"/>
        <w:numPr>
          <w:ilvl w:val="1"/>
          <w:numId w:val="68"/>
        </w:numPr>
        <w:ind w:hanging="426"/>
        <w:jc w:val="both"/>
        <w:rPr>
          <w:rFonts w:cs="Calibri"/>
          <w:b/>
          <w:sz w:val="22"/>
          <w:szCs w:val="22"/>
        </w:rPr>
      </w:pPr>
      <w:r w:rsidRPr="00895014">
        <w:rPr>
          <w:rFonts w:cs="Calibri"/>
          <w:sz w:val="22"/>
          <w:szCs w:val="22"/>
        </w:rPr>
        <w:t>The bidder must provide the service in a good and workmanlike manner and in accordance with the practices and high professional standards used in well-managed operations performing services similar to the Services;</w:t>
      </w:r>
    </w:p>
    <w:p w:rsidR="00E60BE0" w:rsidRPr="00895014" w:rsidRDefault="00E54F34" w:rsidP="006511C3">
      <w:pPr>
        <w:pStyle w:val="ListParagraph"/>
        <w:numPr>
          <w:ilvl w:val="0"/>
          <w:numId w:val="10"/>
        </w:numPr>
      </w:pPr>
      <w:r w:rsidRPr="00895014">
        <w:t xml:space="preserve">The bidder must ensure that work or service is performed by a person who is certified by Original Equipment Manufacturer or Original Software Manufacturer. </w:t>
      </w:r>
    </w:p>
    <w:p w:rsidR="00CA731E" w:rsidRPr="00895014" w:rsidRDefault="00CA731E" w:rsidP="00CA731E">
      <w:pPr>
        <w:pStyle w:val="Heading4"/>
      </w:pPr>
      <w:r w:rsidRPr="00895014">
        <w:t>Logistical Conditions</w:t>
      </w:r>
    </w:p>
    <w:p w:rsidR="00CA731E" w:rsidRPr="00895014" w:rsidRDefault="00CA731E" w:rsidP="006511C3">
      <w:pPr>
        <w:pStyle w:val="ListParagraph"/>
        <w:numPr>
          <w:ilvl w:val="0"/>
          <w:numId w:val="11"/>
        </w:numPr>
      </w:pPr>
      <w:r w:rsidRPr="00895014">
        <w:rPr>
          <w:b/>
          <w:bCs/>
        </w:rPr>
        <w:t>Hours of Work</w:t>
      </w:r>
      <w:r w:rsidRPr="00895014">
        <w:t xml:space="preserve">  </w:t>
      </w:r>
    </w:p>
    <w:p w:rsidR="00B12F3C" w:rsidRPr="00895014" w:rsidRDefault="00CA731E" w:rsidP="006511C3">
      <w:pPr>
        <w:pStyle w:val="ListParagraph"/>
        <w:numPr>
          <w:ilvl w:val="1"/>
          <w:numId w:val="11"/>
        </w:numPr>
      </w:pPr>
      <w:r w:rsidRPr="00895014">
        <w:t>Office hours are defined as business working hours of the customer and is Mondays to Fridays between 07:30 and 16:00</w:t>
      </w:r>
    </w:p>
    <w:p w:rsidR="00CA731E" w:rsidRPr="00895014" w:rsidRDefault="00CA731E" w:rsidP="006511C3">
      <w:pPr>
        <w:pStyle w:val="ListParagraph"/>
        <w:numPr>
          <w:ilvl w:val="1"/>
          <w:numId w:val="11"/>
        </w:numPr>
      </w:pPr>
      <w:r w:rsidRPr="00895014">
        <w:t xml:space="preserve">After </w:t>
      </w:r>
      <w:r w:rsidR="00E54F34" w:rsidRPr="00895014">
        <w:t xml:space="preserve">hours support may also be necessary </w:t>
      </w:r>
      <w:r w:rsidR="001A1570" w:rsidRPr="00895014">
        <w:t>and during</w:t>
      </w:r>
      <w:r w:rsidRPr="00895014">
        <w:t xml:space="preserve"> week days are from16:00 to 07:30</w:t>
      </w:r>
    </w:p>
    <w:p w:rsidR="00CA731E" w:rsidRPr="00895014" w:rsidRDefault="00E54F34" w:rsidP="006511C3">
      <w:pPr>
        <w:pStyle w:val="ListParagraph"/>
        <w:numPr>
          <w:ilvl w:val="0"/>
          <w:numId w:val="11"/>
        </w:numPr>
        <w:rPr>
          <w:b/>
          <w:bCs/>
        </w:rPr>
      </w:pPr>
      <w:r w:rsidRPr="00895014">
        <w:rPr>
          <w:b/>
          <w:bCs/>
        </w:rPr>
        <w:t>Onsite and Remote Support</w:t>
      </w:r>
    </w:p>
    <w:p w:rsidR="00CA731E" w:rsidRPr="00895014" w:rsidRDefault="00E54F34" w:rsidP="006511C3">
      <w:pPr>
        <w:pStyle w:val="ListParagraph"/>
        <w:numPr>
          <w:ilvl w:val="1"/>
          <w:numId w:val="11"/>
        </w:numPr>
      </w:pPr>
      <w:r w:rsidRPr="00895014">
        <w:t xml:space="preserve">There may be instances when onsite </w:t>
      </w:r>
      <w:r w:rsidR="001A1570" w:rsidRPr="00895014">
        <w:t>support is</w:t>
      </w:r>
      <w:r w:rsidRPr="00895014">
        <w:t xml:space="preserve"> necessary and others where remote support is adequate </w:t>
      </w:r>
    </w:p>
    <w:p w:rsidR="00CA731E" w:rsidRPr="00895014" w:rsidRDefault="00CA731E" w:rsidP="006511C3">
      <w:pPr>
        <w:pStyle w:val="ListParagraph"/>
        <w:numPr>
          <w:ilvl w:val="0"/>
          <w:numId w:val="11"/>
        </w:numPr>
        <w:rPr>
          <w:b/>
          <w:bCs/>
        </w:rPr>
      </w:pPr>
      <w:r w:rsidRPr="00895014">
        <w:rPr>
          <w:b/>
          <w:bCs/>
        </w:rPr>
        <w:t>Tools of Trade</w:t>
      </w:r>
    </w:p>
    <w:p w:rsidR="00F2583E" w:rsidRPr="00895014" w:rsidRDefault="00CA731E" w:rsidP="006511C3">
      <w:pPr>
        <w:pStyle w:val="ListParagraph"/>
        <w:numPr>
          <w:ilvl w:val="1"/>
          <w:numId w:val="11"/>
        </w:numPr>
      </w:pPr>
      <w:r w:rsidRPr="00895014">
        <w:t xml:space="preserve">The bidder is expected to use its own </w:t>
      </w:r>
      <w:r w:rsidR="00F2583E" w:rsidRPr="00895014">
        <w:t>resources (cell phone, laptops etc) to communicate with its own offices or outside of the SITA/Client buildings, including all tools and equipment to render the services effectively</w:t>
      </w:r>
      <w:r w:rsidR="004176AA" w:rsidRPr="00895014">
        <w:t>.</w:t>
      </w:r>
    </w:p>
    <w:p w:rsidR="00F2583E" w:rsidRPr="00895014" w:rsidRDefault="00E54F34" w:rsidP="006511C3">
      <w:pPr>
        <w:pStyle w:val="ListParagraph"/>
        <w:numPr>
          <w:ilvl w:val="0"/>
          <w:numId w:val="11"/>
        </w:numPr>
        <w:rPr>
          <w:b/>
          <w:bCs/>
        </w:rPr>
      </w:pPr>
      <w:r w:rsidRPr="00895014">
        <w:rPr>
          <w:b/>
          <w:bCs/>
        </w:rPr>
        <w:t>Support and Helpdesk</w:t>
      </w:r>
    </w:p>
    <w:p w:rsidR="00F2583E" w:rsidRPr="00895014" w:rsidRDefault="00E54F34" w:rsidP="006511C3">
      <w:pPr>
        <w:pStyle w:val="ListParagraph"/>
        <w:numPr>
          <w:ilvl w:val="1"/>
          <w:numId w:val="11"/>
        </w:numPr>
      </w:pPr>
      <w:r w:rsidRPr="00895014">
        <w:t>After hours helpdesk support is required for the period of the contract</w:t>
      </w:r>
      <w:r w:rsidR="00DA48F9" w:rsidRPr="00895014">
        <w:t xml:space="preserve"> during weekdays including weekends and public holidays.</w:t>
      </w:r>
    </w:p>
    <w:p w:rsidR="00B12F3C" w:rsidRPr="00895014" w:rsidRDefault="00F2583E" w:rsidP="00F2583E">
      <w:pPr>
        <w:pStyle w:val="Heading4"/>
      </w:pPr>
      <w:r w:rsidRPr="00895014">
        <w:t>Regulatory, Quality and Standards</w:t>
      </w:r>
    </w:p>
    <w:p w:rsidR="00F2583E" w:rsidRPr="00895014" w:rsidRDefault="00F2583E" w:rsidP="006511C3">
      <w:pPr>
        <w:pStyle w:val="ListParagraph"/>
        <w:numPr>
          <w:ilvl w:val="0"/>
          <w:numId w:val="12"/>
        </w:numPr>
      </w:pPr>
      <w:r w:rsidRPr="00895014">
        <w:tab/>
      </w:r>
      <w:r w:rsidR="006F4947" w:rsidRPr="00895014">
        <w:t>The bidder must for the duration of the contract ensure compliance with &lt;ISO/IEC General Quality Standards, ISO9001&gt;</w:t>
      </w:r>
    </w:p>
    <w:p w:rsidR="000B3D4B" w:rsidRPr="00895014" w:rsidRDefault="000B3D4B" w:rsidP="006511C3">
      <w:pPr>
        <w:pStyle w:val="ListParagraph"/>
        <w:numPr>
          <w:ilvl w:val="1"/>
          <w:numId w:val="68"/>
        </w:numPr>
        <w:spacing w:after="120" w:line="240" w:lineRule="auto"/>
        <w:ind w:hanging="284"/>
        <w:outlineLvl w:val="9"/>
        <w:rPr>
          <w:rStyle w:val="Strong"/>
          <w:rFonts w:cs="Calibri"/>
          <w:b w:val="0"/>
          <w:bCs w:val="0"/>
        </w:rPr>
      </w:pPr>
      <w:r w:rsidRPr="00895014">
        <w:t>The bidder must for</w:t>
      </w:r>
      <w:r w:rsidRPr="00895014">
        <w:rPr>
          <w:rStyle w:val="Strong"/>
          <w:rFonts w:cs="Calibri"/>
        </w:rPr>
        <w:t xml:space="preserve"> </w:t>
      </w:r>
      <w:r w:rsidRPr="00895014">
        <w:rPr>
          <w:rStyle w:val="Strong"/>
          <w:rFonts w:cs="Calibri"/>
          <w:b w:val="0"/>
        </w:rPr>
        <w:t>duration of the contract ensure compliance with ISO/IEC General Quality Standards, ISO27001, and Protection of Personal Information Act (POPIA).</w:t>
      </w:r>
    </w:p>
    <w:p w:rsidR="00F2583E" w:rsidRPr="00895014" w:rsidRDefault="00F2583E" w:rsidP="00F2583E">
      <w:pPr>
        <w:pStyle w:val="Heading4"/>
      </w:pPr>
      <w:r w:rsidRPr="00895014">
        <w:t>Personnel Security Clearance</w:t>
      </w:r>
    </w:p>
    <w:p w:rsidR="00F2583E" w:rsidRPr="00895014" w:rsidRDefault="00F2583E" w:rsidP="006511C3">
      <w:pPr>
        <w:pStyle w:val="ListParagraph"/>
        <w:numPr>
          <w:ilvl w:val="0"/>
          <w:numId w:val="13"/>
        </w:numPr>
      </w:pPr>
      <w:r w:rsidRPr="00895014">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rsidR="00B402FF" w:rsidRPr="00895014" w:rsidRDefault="000B3D4B" w:rsidP="006511C3">
      <w:pPr>
        <w:pStyle w:val="ListParagraph"/>
        <w:numPr>
          <w:ilvl w:val="0"/>
          <w:numId w:val="13"/>
        </w:numPr>
      </w:pPr>
      <w:r w:rsidRPr="00895014">
        <w:t xml:space="preserve">The </w:t>
      </w:r>
      <w:r w:rsidRPr="00895014">
        <w:rPr>
          <w:rStyle w:val="Strong"/>
          <w:rFonts w:cs="Calibri"/>
          <w:b w:val="0"/>
        </w:rPr>
        <w:t>must ensure that the security clearances of all personnel involved in the Contract remains valid for the period of the contract</w:t>
      </w:r>
      <w:r w:rsidRPr="00895014">
        <w:rPr>
          <w:rStyle w:val="Strong"/>
          <w:rFonts w:cs="Calibri"/>
        </w:rPr>
        <w:t>.</w:t>
      </w:r>
      <w:r w:rsidRPr="00895014">
        <w:t xml:space="preserve"> </w:t>
      </w:r>
    </w:p>
    <w:p w:rsidR="000B3D4B" w:rsidRPr="00895014" w:rsidRDefault="000B3D4B" w:rsidP="006511C3">
      <w:pPr>
        <w:pStyle w:val="ListParagraph"/>
        <w:numPr>
          <w:ilvl w:val="0"/>
          <w:numId w:val="13"/>
        </w:numPr>
      </w:pPr>
      <w:r w:rsidRPr="00895014">
        <w:t>The bidder must provide proof of security vetting</w:t>
      </w:r>
    </w:p>
    <w:p w:rsidR="00F2583E" w:rsidRPr="00895014" w:rsidRDefault="004176AA" w:rsidP="004176AA">
      <w:pPr>
        <w:pStyle w:val="Heading4"/>
        <w:ind w:left="567"/>
      </w:pPr>
      <w:r w:rsidRPr="00895014">
        <w:t>Confidentiality and non -disclosure conditions</w:t>
      </w:r>
    </w:p>
    <w:p w:rsidR="00942B4A" w:rsidRPr="00895014" w:rsidRDefault="004176AA" w:rsidP="006511C3">
      <w:pPr>
        <w:pStyle w:val="ListParagraph"/>
        <w:numPr>
          <w:ilvl w:val="0"/>
          <w:numId w:val="14"/>
        </w:numPr>
      </w:pPr>
      <w:r w:rsidRPr="00895014">
        <w:t>The Supplier, including its management and staff, must before commencement of the Contract, sign a non-disclosure agreement regarding Confidential Information</w:t>
      </w:r>
    </w:p>
    <w:p w:rsidR="00785040" w:rsidRPr="00895014" w:rsidRDefault="00785040" w:rsidP="006511C3">
      <w:pPr>
        <w:pStyle w:val="ListParagraph"/>
        <w:numPr>
          <w:ilvl w:val="0"/>
          <w:numId w:val="14"/>
        </w:numPr>
      </w:pPr>
      <w:r w:rsidRPr="00895014">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785040" w:rsidRPr="00895014" w:rsidRDefault="00785040" w:rsidP="006511C3">
      <w:pPr>
        <w:pStyle w:val="ListParagraph"/>
        <w:numPr>
          <w:ilvl w:val="1"/>
          <w:numId w:val="14"/>
        </w:numPr>
      </w:pPr>
      <w:r w:rsidRPr="00895014">
        <w:t>the Promotion of Access to Information Act, 2000 (Act no. 2 of 2000);</w:t>
      </w:r>
    </w:p>
    <w:p w:rsidR="00785040" w:rsidRPr="00895014" w:rsidRDefault="00785040" w:rsidP="006511C3">
      <w:pPr>
        <w:pStyle w:val="ListParagraph"/>
        <w:numPr>
          <w:ilvl w:val="1"/>
          <w:numId w:val="14"/>
        </w:numPr>
      </w:pPr>
      <w:r w:rsidRPr="00895014">
        <w:t>being clearly marked "Confidential" and which is provided by one Party to another Party in terms of this Contract;</w:t>
      </w:r>
    </w:p>
    <w:p w:rsidR="00785040" w:rsidRPr="00895014" w:rsidRDefault="00785040" w:rsidP="006511C3">
      <w:pPr>
        <w:pStyle w:val="ListParagraph"/>
        <w:numPr>
          <w:ilvl w:val="1"/>
          <w:numId w:val="14"/>
        </w:numPr>
      </w:pPr>
      <w:r w:rsidRPr="00895014">
        <w:t>being information or data, which one Party provides to another Party or to which a Party has access because of Services provided in terms of this Contract and in which a Party would have a reasonable expectation of confidentiality;</w:t>
      </w:r>
    </w:p>
    <w:p w:rsidR="00785040" w:rsidRPr="00895014" w:rsidRDefault="00785040" w:rsidP="006511C3">
      <w:pPr>
        <w:pStyle w:val="ListParagraph"/>
        <w:numPr>
          <w:ilvl w:val="1"/>
          <w:numId w:val="14"/>
        </w:numPr>
      </w:pPr>
      <w:r w:rsidRPr="00895014">
        <w:t>being information provided by one Party to another Party in the course of contractual or other negotiations, which could reasonably be expected to prejudice the right of the non-disclosing Party;</w:t>
      </w:r>
    </w:p>
    <w:p w:rsidR="00785040" w:rsidRPr="00895014" w:rsidRDefault="00785040" w:rsidP="006511C3">
      <w:pPr>
        <w:pStyle w:val="ListParagraph"/>
        <w:numPr>
          <w:ilvl w:val="1"/>
          <w:numId w:val="14"/>
        </w:numPr>
      </w:pPr>
      <w:r w:rsidRPr="00895014">
        <w:t>being information, the disclosure of which could reasonably be expected to endanger a life or physical security of a person;</w:t>
      </w:r>
    </w:p>
    <w:p w:rsidR="00785040" w:rsidRPr="00895014" w:rsidRDefault="00785040" w:rsidP="006511C3">
      <w:pPr>
        <w:pStyle w:val="ListParagraph"/>
        <w:numPr>
          <w:ilvl w:val="1"/>
          <w:numId w:val="14"/>
        </w:numPr>
      </w:pPr>
      <w:r w:rsidRPr="00895014">
        <w:t>being technical, scientific, commercial, financial and market-related information, know-how and trade secrets of a Party;</w:t>
      </w:r>
    </w:p>
    <w:p w:rsidR="00785040" w:rsidRPr="00895014" w:rsidRDefault="00785040" w:rsidP="006511C3">
      <w:pPr>
        <w:pStyle w:val="ListParagraph"/>
        <w:numPr>
          <w:ilvl w:val="1"/>
          <w:numId w:val="14"/>
        </w:numPr>
      </w:pPr>
      <w:r w:rsidRPr="00895014">
        <w:t>being financial, commercial, scientific or technical information, other than trade secrets, of a Party, the disclosure of which would be likely to cause harm to the commercial or financial interests of a non-disclosing Party; and</w:t>
      </w:r>
    </w:p>
    <w:p w:rsidR="00785040" w:rsidRPr="00895014" w:rsidRDefault="00785040" w:rsidP="006511C3">
      <w:pPr>
        <w:pStyle w:val="ListParagraph"/>
        <w:numPr>
          <w:ilvl w:val="1"/>
          <w:numId w:val="14"/>
        </w:numPr>
      </w:pPr>
      <w:r w:rsidRPr="00895014">
        <w:t>being information supplied by a Party in confidence, the disclosure of which could reasonably be expected either to put the Party at a disadvantage in contractual or other negotiations or to prejudice the Party in commercial competition; or</w:t>
      </w:r>
    </w:p>
    <w:p w:rsidR="00785040" w:rsidRPr="00895014" w:rsidRDefault="00785040" w:rsidP="006511C3">
      <w:pPr>
        <w:pStyle w:val="ListParagraph"/>
        <w:numPr>
          <w:ilvl w:val="1"/>
          <w:numId w:val="14"/>
        </w:numPr>
      </w:pPr>
      <w:r w:rsidRPr="00895014">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785040" w:rsidRPr="00895014" w:rsidRDefault="00785040" w:rsidP="006511C3">
      <w:pPr>
        <w:pStyle w:val="ListParagraph"/>
        <w:numPr>
          <w:ilvl w:val="0"/>
          <w:numId w:val="14"/>
        </w:numPr>
      </w:pPr>
      <w:r w:rsidRPr="00895014">
        <w:t>Notwithstanding the provisions of this Contract, no Party is entitled to disclose Confidential Information, except where required to do so in terms of a law, without the prior written consent of any other Party having an interest in the disclosure;</w:t>
      </w:r>
    </w:p>
    <w:p w:rsidR="00785040" w:rsidRPr="00895014" w:rsidRDefault="00785040" w:rsidP="006511C3">
      <w:pPr>
        <w:pStyle w:val="ListParagraph"/>
        <w:numPr>
          <w:ilvl w:val="0"/>
          <w:numId w:val="14"/>
        </w:numPr>
      </w:pPr>
      <w:r w:rsidRPr="00895014">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rsidR="00785040" w:rsidRPr="00895014" w:rsidRDefault="00785040" w:rsidP="006511C3">
      <w:pPr>
        <w:pStyle w:val="ListParagraph"/>
        <w:numPr>
          <w:ilvl w:val="0"/>
          <w:numId w:val="14"/>
        </w:numPr>
      </w:pPr>
      <w:r w:rsidRPr="00895014">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rsidR="004176AA" w:rsidRPr="00895014" w:rsidRDefault="00785040" w:rsidP="00785040">
      <w:pPr>
        <w:pStyle w:val="Heading4"/>
        <w:ind w:left="567"/>
      </w:pPr>
      <w:r w:rsidRPr="00895014">
        <w:t>Guarantee and warranties</w:t>
      </w:r>
    </w:p>
    <w:p w:rsidR="00785040" w:rsidRPr="00895014" w:rsidRDefault="00785040" w:rsidP="006511C3">
      <w:pPr>
        <w:pStyle w:val="ListParagraph"/>
        <w:numPr>
          <w:ilvl w:val="0"/>
          <w:numId w:val="15"/>
        </w:numPr>
      </w:pPr>
      <w:r w:rsidRPr="00895014">
        <w:t>The supplier confirms that:</w:t>
      </w:r>
    </w:p>
    <w:p w:rsidR="00785040" w:rsidRPr="00895014" w:rsidRDefault="00785040" w:rsidP="006511C3">
      <w:pPr>
        <w:pStyle w:val="ListParagraph"/>
        <w:numPr>
          <w:ilvl w:val="1"/>
          <w:numId w:val="15"/>
        </w:numPr>
      </w:pPr>
      <w:r w:rsidRPr="00895014">
        <w:t xml:space="preserve">The warranty of goods supplied under this contract remains valid for the duration of the contract after the goods were delivered, installed and commissioned with a sign off, including the </w:t>
      </w:r>
      <w:proofErr w:type="gramStart"/>
      <w:r w:rsidRPr="00895014">
        <w:t>clients</w:t>
      </w:r>
      <w:proofErr w:type="gramEnd"/>
      <w:r w:rsidRPr="00895014">
        <w:t xml:space="preserve"> signature</w:t>
      </w:r>
    </w:p>
    <w:p w:rsidR="00785040" w:rsidRPr="00895014" w:rsidRDefault="00785040" w:rsidP="006511C3">
      <w:pPr>
        <w:pStyle w:val="ListParagraph"/>
        <w:numPr>
          <w:ilvl w:val="1"/>
          <w:numId w:val="15"/>
        </w:numPr>
      </w:pPr>
      <w:r w:rsidRPr="00895014">
        <w:t>as at Commencement Date, it has the rights, title and interest in and to the Product or Services to deliver such Product or Services in terms of the Contract and that such rights are free from any encumbrances whatsoever;</w:t>
      </w:r>
    </w:p>
    <w:p w:rsidR="00785040" w:rsidRPr="00895014" w:rsidRDefault="00785040" w:rsidP="006511C3">
      <w:pPr>
        <w:pStyle w:val="ListParagraph"/>
        <w:numPr>
          <w:ilvl w:val="1"/>
          <w:numId w:val="15"/>
        </w:numPr>
      </w:pPr>
      <w:r w:rsidRPr="00895014">
        <w:t>the Product is in good working order, free from Defects in material and workmanship, and substantially conforms to the Specifications, for the duration of the Warranty period;</w:t>
      </w:r>
    </w:p>
    <w:p w:rsidR="00087CA8" w:rsidRPr="00B374FA" w:rsidRDefault="00087CA8" w:rsidP="006511C3">
      <w:pPr>
        <w:pStyle w:val="Specification"/>
        <w:numPr>
          <w:ilvl w:val="1"/>
          <w:numId w:val="15"/>
        </w:numPr>
        <w:jc w:val="both"/>
        <w:rPr>
          <w:rFonts w:cs="Calibri"/>
          <w:sz w:val="22"/>
          <w:szCs w:val="22"/>
        </w:rPr>
      </w:pPr>
      <w:bookmarkStart w:id="24" w:name="_Toc448483288"/>
      <w:r w:rsidRPr="00895014">
        <w:rPr>
          <w:rFonts w:cs="Calibri"/>
          <w:sz w:val="22"/>
          <w:szCs w:val="22"/>
        </w:rPr>
        <w:t>during the Warranty period any defective item or part component</w:t>
      </w:r>
      <w:r w:rsidRPr="00B374FA">
        <w:rPr>
          <w:rFonts w:cs="Calibri"/>
          <w:sz w:val="22"/>
          <w:szCs w:val="22"/>
        </w:rPr>
        <w:t xml:space="preserve"> of the Product be repaired or replaced within 3 (three) days after receiving a written notice from SITA;</w:t>
      </w:r>
      <w:bookmarkEnd w:id="24"/>
    </w:p>
    <w:p w:rsidR="00087CA8" w:rsidRPr="00B374FA" w:rsidRDefault="00087CA8" w:rsidP="006511C3">
      <w:pPr>
        <w:pStyle w:val="Specification"/>
        <w:numPr>
          <w:ilvl w:val="1"/>
          <w:numId w:val="15"/>
        </w:numPr>
        <w:jc w:val="both"/>
        <w:rPr>
          <w:rFonts w:cs="Calibri"/>
          <w:sz w:val="22"/>
          <w:szCs w:val="22"/>
        </w:rPr>
      </w:pPr>
      <w:bookmarkStart w:id="25" w:name="_Toc448483292"/>
      <w:r w:rsidRPr="00B374FA">
        <w:rPr>
          <w:rFonts w:cs="Calibri"/>
          <w:sz w:val="22"/>
          <w:szCs w:val="22"/>
        </w:rPr>
        <w:t>the Products is maintained during its Warranty Period at no expense to SITA;</w:t>
      </w:r>
      <w:bookmarkEnd w:id="25"/>
      <w:r w:rsidRPr="00B374FA">
        <w:rPr>
          <w:rFonts w:cs="Calibri"/>
          <w:sz w:val="22"/>
          <w:szCs w:val="22"/>
        </w:rPr>
        <w:t xml:space="preserve"> </w:t>
      </w:r>
    </w:p>
    <w:p w:rsidR="00087CA8" w:rsidRPr="00B374FA" w:rsidRDefault="00087CA8" w:rsidP="006511C3">
      <w:pPr>
        <w:pStyle w:val="Specification"/>
        <w:numPr>
          <w:ilvl w:val="1"/>
          <w:numId w:val="15"/>
        </w:numPr>
        <w:jc w:val="both"/>
        <w:rPr>
          <w:rFonts w:cs="Calibri"/>
          <w:sz w:val="22"/>
          <w:szCs w:val="22"/>
        </w:rPr>
      </w:pPr>
      <w:r w:rsidRPr="00B374FA">
        <w:rPr>
          <w:rFonts w:cs="Calibri"/>
          <w:sz w:val="22"/>
          <w:szCs w:val="22"/>
        </w:rPr>
        <w:t>the Product possesses all material functions and features required for SITA’s Operational Requirements;</w:t>
      </w:r>
    </w:p>
    <w:p w:rsidR="00087CA8" w:rsidRPr="00B374FA" w:rsidRDefault="00087CA8" w:rsidP="006511C3">
      <w:pPr>
        <w:pStyle w:val="Specification"/>
        <w:numPr>
          <w:ilvl w:val="1"/>
          <w:numId w:val="15"/>
        </w:numPr>
        <w:jc w:val="both"/>
        <w:rPr>
          <w:rFonts w:cs="Calibri"/>
          <w:sz w:val="22"/>
          <w:szCs w:val="22"/>
        </w:rPr>
      </w:pPr>
      <w:bookmarkStart w:id="26" w:name="_Toc448483290"/>
      <w:r w:rsidRPr="00B374FA">
        <w:rPr>
          <w:rFonts w:cs="Calibri"/>
          <w:sz w:val="22"/>
          <w:szCs w:val="22"/>
        </w:rPr>
        <w:t>the Product remains connected or Service is continued during the term of the Contract;</w:t>
      </w:r>
      <w:bookmarkEnd w:id="26"/>
    </w:p>
    <w:p w:rsidR="00087CA8" w:rsidRPr="00B374FA" w:rsidRDefault="00087CA8" w:rsidP="006511C3">
      <w:pPr>
        <w:pStyle w:val="Specification"/>
        <w:numPr>
          <w:ilvl w:val="1"/>
          <w:numId w:val="15"/>
        </w:numPr>
        <w:jc w:val="both"/>
        <w:rPr>
          <w:rFonts w:cs="Calibri"/>
          <w:sz w:val="22"/>
          <w:szCs w:val="22"/>
        </w:rPr>
      </w:pPr>
      <w:bookmarkStart w:id="27" w:name="_Toc448483294"/>
      <w:r w:rsidRPr="00B374FA">
        <w:rPr>
          <w:rFonts w:cs="Calibri"/>
          <w:sz w:val="22"/>
          <w:szCs w:val="22"/>
        </w:rPr>
        <w:t>all third-party warranties that the Supplier receives in connection with the Products including the corresponding software and the benefits of all such warranties are ceded to SITA without reducing or limiting the Supplier’s obligations under the Contract;</w:t>
      </w:r>
      <w:bookmarkEnd w:id="27"/>
    </w:p>
    <w:p w:rsidR="00087CA8" w:rsidRPr="00B374FA" w:rsidRDefault="00087CA8" w:rsidP="006511C3">
      <w:pPr>
        <w:pStyle w:val="Specification"/>
        <w:numPr>
          <w:ilvl w:val="1"/>
          <w:numId w:val="15"/>
        </w:numPr>
        <w:jc w:val="both"/>
        <w:rPr>
          <w:rFonts w:cs="Calibri"/>
          <w:sz w:val="22"/>
          <w:szCs w:val="22"/>
        </w:rPr>
      </w:pPr>
      <w:bookmarkStart w:id="28" w:name="_Toc448483296"/>
      <w:r w:rsidRPr="00B374FA">
        <w:rPr>
          <w:rFonts w:cs="Calibri"/>
          <w:sz w:val="22"/>
          <w:szCs w:val="22"/>
        </w:rPr>
        <w:t>no actions, suits, or proceedings, pending or threatened against it or any of its third-party suppliers or sub-contractors that have a material adverse effect on the Supplier’s ability to fulfil its obligations under the Contract exist;</w:t>
      </w:r>
      <w:bookmarkEnd w:id="28"/>
      <w:r w:rsidRPr="00B374FA">
        <w:rPr>
          <w:rFonts w:cs="Calibri"/>
          <w:sz w:val="22"/>
          <w:szCs w:val="22"/>
        </w:rPr>
        <w:t xml:space="preserve">  </w:t>
      </w:r>
    </w:p>
    <w:p w:rsidR="00087CA8" w:rsidRPr="00B374FA" w:rsidRDefault="00087CA8" w:rsidP="006511C3">
      <w:pPr>
        <w:pStyle w:val="Specification"/>
        <w:numPr>
          <w:ilvl w:val="1"/>
          <w:numId w:val="15"/>
        </w:numPr>
        <w:jc w:val="both"/>
        <w:rPr>
          <w:rFonts w:cs="Calibri"/>
          <w:sz w:val="22"/>
          <w:szCs w:val="22"/>
        </w:rPr>
      </w:pPr>
      <w:bookmarkStart w:id="29" w:name="_Toc448483297"/>
      <w:r w:rsidRPr="00B374FA">
        <w:rPr>
          <w:rFonts w:cs="Calibri"/>
          <w:sz w:val="22"/>
          <w:szCs w:val="22"/>
        </w:rPr>
        <w:t>SITA is notified immediately if it becomes aware of any action, suit, or proceeding, pending or threatened to have a material adverse effect on the Supplier’s ability to fulfil the obligations under the Contract;</w:t>
      </w:r>
      <w:bookmarkEnd w:id="29"/>
    </w:p>
    <w:p w:rsidR="00087CA8" w:rsidRPr="00B374FA" w:rsidRDefault="00087CA8" w:rsidP="006511C3">
      <w:pPr>
        <w:pStyle w:val="Specification"/>
        <w:numPr>
          <w:ilvl w:val="1"/>
          <w:numId w:val="15"/>
        </w:numPr>
        <w:jc w:val="both"/>
        <w:rPr>
          <w:rFonts w:cs="Calibri"/>
          <w:sz w:val="22"/>
          <w:szCs w:val="22"/>
        </w:rPr>
      </w:pPr>
      <w:bookmarkStart w:id="30" w:name="_Toc448483298"/>
      <w:r w:rsidRPr="00B374FA">
        <w:rPr>
          <w:rFonts w:cs="Calibri"/>
          <w:sz w:val="22"/>
          <w:szCs w:val="22"/>
        </w:rPr>
        <w:t>any Product sold to SITA after the Commencement Date of the Contract remains free from any lien, pledge, encumbrance or security interest;</w:t>
      </w:r>
      <w:bookmarkEnd w:id="30"/>
    </w:p>
    <w:p w:rsidR="00087CA8" w:rsidRPr="00B374FA" w:rsidRDefault="00087CA8" w:rsidP="006511C3">
      <w:pPr>
        <w:pStyle w:val="Specification"/>
        <w:numPr>
          <w:ilvl w:val="1"/>
          <w:numId w:val="15"/>
        </w:numPr>
        <w:jc w:val="both"/>
        <w:rPr>
          <w:rFonts w:cs="Calibri"/>
          <w:sz w:val="22"/>
          <w:szCs w:val="22"/>
        </w:rPr>
      </w:pPr>
      <w:bookmarkStart w:id="31" w:name="_Toc448483299"/>
      <w:r w:rsidRPr="00B374FA">
        <w:rPr>
          <w:rFonts w:cs="Calibri"/>
          <w:sz w:val="22"/>
          <w:szCs w:val="22"/>
        </w:rPr>
        <w:t>SITA’s use of the Product and Manuals supplied in connection with the Contract does not infringe any Intellectual Property Rights of any third party;</w:t>
      </w:r>
      <w:bookmarkEnd w:id="31"/>
      <w:r w:rsidRPr="00B374FA">
        <w:rPr>
          <w:rFonts w:cs="Calibri"/>
          <w:sz w:val="22"/>
          <w:szCs w:val="22"/>
        </w:rPr>
        <w:t xml:space="preserve"> </w:t>
      </w:r>
    </w:p>
    <w:p w:rsidR="00087CA8" w:rsidRPr="00B374FA" w:rsidRDefault="00087CA8" w:rsidP="006511C3">
      <w:pPr>
        <w:pStyle w:val="Specification"/>
        <w:numPr>
          <w:ilvl w:val="1"/>
          <w:numId w:val="15"/>
        </w:numPr>
        <w:jc w:val="both"/>
        <w:rPr>
          <w:rFonts w:cs="Calibri"/>
          <w:sz w:val="22"/>
          <w:szCs w:val="22"/>
        </w:rPr>
      </w:pPr>
      <w:bookmarkStart w:id="32" w:name="_Toc448483300"/>
      <w:r w:rsidRPr="00B374FA">
        <w:rPr>
          <w:rFonts w:cs="Calibri"/>
          <w:sz w:val="22"/>
          <w:szCs w:val="22"/>
        </w:rPr>
        <w:t>the information disclosed to SITA does not contain any trade secrets of any third party, unless disclosure is permitted by such third party;</w:t>
      </w:r>
      <w:bookmarkEnd w:id="32"/>
    </w:p>
    <w:p w:rsidR="00087CA8" w:rsidRPr="00B374FA" w:rsidRDefault="00087CA8" w:rsidP="006511C3">
      <w:pPr>
        <w:pStyle w:val="Specification"/>
        <w:numPr>
          <w:ilvl w:val="1"/>
          <w:numId w:val="15"/>
        </w:numPr>
        <w:jc w:val="both"/>
        <w:rPr>
          <w:rFonts w:cs="Calibri"/>
          <w:sz w:val="22"/>
          <w:szCs w:val="22"/>
        </w:rPr>
      </w:pPr>
      <w:bookmarkStart w:id="33" w:name="_Toc448483302"/>
      <w:r w:rsidRPr="00B374FA">
        <w:rPr>
          <w:rFonts w:cs="Calibri"/>
          <w:sz w:val="22"/>
          <w:szCs w:val="22"/>
        </w:rPr>
        <w:t>it is financially capable of fulfilling all requirements of the Contract and that the Supplier is a validly organized entity that has the authority to enter into the Contract;</w:t>
      </w:r>
      <w:bookmarkEnd w:id="33"/>
      <w:r w:rsidRPr="00B374FA">
        <w:rPr>
          <w:rFonts w:cs="Calibri"/>
          <w:sz w:val="22"/>
          <w:szCs w:val="22"/>
        </w:rPr>
        <w:t xml:space="preserve"> </w:t>
      </w:r>
    </w:p>
    <w:p w:rsidR="00087CA8" w:rsidRPr="00B374FA" w:rsidRDefault="00087CA8" w:rsidP="006511C3">
      <w:pPr>
        <w:pStyle w:val="Specification"/>
        <w:numPr>
          <w:ilvl w:val="1"/>
          <w:numId w:val="15"/>
        </w:numPr>
        <w:jc w:val="both"/>
        <w:rPr>
          <w:rFonts w:cs="Calibri"/>
          <w:sz w:val="22"/>
          <w:szCs w:val="22"/>
        </w:rPr>
      </w:pPr>
      <w:bookmarkStart w:id="34" w:name="_Toc448483303"/>
      <w:r w:rsidRPr="00B374FA">
        <w:rPr>
          <w:rFonts w:cs="Calibri"/>
          <w:sz w:val="22"/>
          <w:szCs w:val="22"/>
        </w:rPr>
        <w:t>it is not prohibited by any loan, contract, financing arrangement, trade covenant, or similar restriction from entering into the Contract;</w:t>
      </w:r>
      <w:bookmarkEnd w:id="34"/>
    </w:p>
    <w:p w:rsidR="00087CA8" w:rsidRPr="00B374FA" w:rsidRDefault="00087CA8" w:rsidP="006511C3">
      <w:pPr>
        <w:pStyle w:val="Specification"/>
        <w:numPr>
          <w:ilvl w:val="1"/>
          <w:numId w:val="15"/>
        </w:numPr>
        <w:jc w:val="both"/>
        <w:rPr>
          <w:rFonts w:cs="Calibri"/>
          <w:sz w:val="22"/>
          <w:szCs w:val="22"/>
        </w:rPr>
      </w:pPr>
      <w:bookmarkStart w:id="35" w:name="_Toc448483305"/>
      <w:r w:rsidRPr="00B374FA">
        <w:rPr>
          <w:rFonts w:cs="Calibri"/>
          <w:sz w:val="22"/>
          <w:szCs w:val="22"/>
        </w:rPr>
        <w:t>the prices, charges and fees to SITA as contained in the Contract are at least as favourable as those offered by the Supplier to any of its other customers that are of the same or similar standing and situation as SITA; and</w:t>
      </w:r>
      <w:bookmarkEnd w:id="35"/>
    </w:p>
    <w:p w:rsidR="00087CA8" w:rsidRPr="00B374FA" w:rsidRDefault="00087CA8" w:rsidP="006511C3">
      <w:pPr>
        <w:pStyle w:val="Specification"/>
        <w:numPr>
          <w:ilvl w:val="1"/>
          <w:numId w:val="15"/>
        </w:numPr>
        <w:jc w:val="both"/>
        <w:rPr>
          <w:rFonts w:cs="Calibri"/>
          <w:sz w:val="22"/>
          <w:szCs w:val="22"/>
        </w:rPr>
      </w:pPr>
      <w:bookmarkStart w:id="36" w:name="_Toc448483306"/>
      <w:r w:rsidRPr="00B374FA">
        <w:rPr>
          <w:rFonts w:cs="Calibri"/>
          <w:sz w:val="22"/>
          <w:szCs w:val="22"/>
        </w:rPr>
        <w:t>any misrepresentation by the Supplier amounts to a breach of Contract.</w:t>
      </w:r>
      <w:bookmarkEnd w:id="36"/>
      <w:r w:rsidRPr="00B374FA">
        <w:rPr>
          <w:rFonts w:cs="Calibri"/>
          <w:sz w:val="22"/>
          <w:szCs w:val="22"/>
        </w:rPr>
        <w:t xml:space="preserve"> </w:t>
      </w:r>
    </w:p>
    <w:p w:rsidR="00087CA8" w:rsidRPr="00895014" w:rsidRDefault="00087CA8" w:rsidP="006511C3">
      <w:pPr>
        <w:pStyle w:val="ListParagraph"/>
        <w:numPr>
          <w:ilvl w:val="1"/>
          <w:numId w:val="15"/>
        </w:numPr>
      </w:pPr>
    </w:p>
    <w:p w:rsidR="004176AA" w:rsidRPr="00895014" w:rsidRDefault="00785040" w:rsidP="00785040">
      <w:pPr>
        <w:pStyle w:val="Heading4"/>
        <w:ind w:left="567"/>
      </w:pPr>
      <w:r w:rsidRPr="00895014">
        <w:t>Intellectual Property Rights</w:t>
      </w:r>
    </w:p>
    <w:p w:rsidR="004176AA" w:rsidRPr="00895014" w:rsidRDefault="00785040" w:rsidP="006511C3">
      <w:pPr>
        <w:pStyle w:val="ListParagraph"/>
        <w:numPr>
          <w:ilvl w:val="0"/>
          <w:numId w:val="16"/>
        </w:numPr>
      </w:pPr>
      <w:r w:rsidRPr="00895014">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rsidR="00FB0A01" w:rsidRPr="00895014" w:rsidRDefault="00FB0A01" w:rsidP="006511C3">
      <w:pPr>
        <w:pStyle w:val="ListParagraph"/>
        <w:numPr>
          <w:ilvl w:val="1"/>
          <w:numId w:val="16"/>
        </w:numPr>
      </w:pPr>
      <w:r w:rsidRPr="00895014">
        <w:t xml:space="preserve">termination or expiration date of this Contract; </w:t>
      </w:r>
    </w:p>
    <w:p w:rsidR="00FB0A01" w:rsidRPr="00895014" w:rsidRDefault="00FB0A01" w:rsidP="006511C3">
      <w:pPr>
        <w:pStyle w:val="ListParagraph"/>
        <w:numPr>
          <w:ilvl w:val="1"/>
          <w:numId w:val="16"/>
        </w:numPr>
      </w:pPr>
      <w:r w:rsidRPr="00895014">
        <w:t xml:space="preserve">the date of completion of the Services; and </w:t>
      </w:r>
    </w:p>
    <w:p w:rsidR="00FB0A01" w:rsidRPr="00895014" w:rsidRDefault="00FB0A01" w:rsidP="006511C3">
      <w:pPr>
        <w:pStyle w:val="ListParagraph"/>
        <w:numPr>
          <w:ilvl w:val="1"/>
          <w:numId w:val="16"/>
        </w:numPr>
      </w:pPr>
      <w:r w:rsidRPr="00895014">
        <w:t>the date of rendering of the last of the Deliverables</w:t>
      </w:r>
    </w:p>
    <w:p w:rsidR="00FB0A01" w:rsidRPr="00895014" w:rsidRDefault="00FB0A01" w:rsidP="006511C3">
      <w:pPr>
        <w:pStyle w:val="ListParagraph"/>
        <w:numPr>
          <w:ilvl w:val="0"/>
          <w:numId w:val="16"/>
        </w:numPr>
      </w:pPr>
      <w:r w:rsidRPr="00895014">
        <w:rPr>
          <w:rFonts w:cs="Calibri"/>
        </w:rPr>
        <w:t>If so required by SITA, the Supplier must certify in writing to SITA that it has either returned all SITA Intellectual Property to SITA or destroyed or deleted all other SITA Intellectual Property in its possession or under its control</w:t>
      </w:r>
    </w:p>
    <w:p w:rsidR="00FB0A01" w:rsidRPr="00895014" w:rsidRDefault="00FB0A01" w:rsidP="006511C3">
      <w:pPr>
        <w:pStyle w:val="ListParagraph"/>
        <w:numPr>
          <w:ilvl w:val="0"/>
          <w:numId w:val="16"/>
        </w:numPr>
      </w:pPr>
      <w:r w:rsidRPr="00895014">
        <w:t xml:space="preserve">SITA, at all times, owns all Intellectual Property Rights in and to all Bespoke Intellectual Property. </w:t>
      </w:r>
    </w:p>
    <w:p w:rsidR="00FB0A01" w:rsidRPr="00895014" w:rsidRDefault="00FB0A01" w:rsidP="006511C3">
      <w:pPr>
        <w:pStyle w:val="ListParagraph"/>
        <w:numPr>
          <w:ilvl w:val="0"/>
          <w:numId w:val="16"/>
        </w:numPr>
      </w:pPr>
      <w:r w:rsidRPr="00895014">
        <w:t>Save for the license granted in terms of this Contract, the Supplier retains all Intellectual Property Rights in and to the Supplier’s pre-existing Intellectual Property that is used or supplied in connection with the Products or Services</w:t>
      </w:r>
    </w:p>
    <w:p w:rsidR="00FB0A01" w:rsidRPr="00895014" w:rsidRDefault="00FB0A01" w:rsidP="006511C3">
      <w:pPr>
        <w:pStyle w:val="ListParagraph"/>
        <w:numPr>
          <w:ilvl w:val="0"/>
          <w:numId w:val="16"/>
        </w:numPr>
      </w:pPr>
      <w:r w:rsidRPr="00895014">
        <w:t>Provide SITA with the compliant Occupational Health and Safety File (required on site for period of installation and proof of compliance).</w:t>
      </w:r>
    </w:p>
    <w:p w:rsidR="00AF6423" w:rsidRPr="00895014" w:rsidRDefault="00AF6423" w:rsidP="00AF6423">
      <w:pPr>
        <w:pStyle w:val="Heading4"/>
        <w:ind w:left="567"/>
      </w:pPr>
      <w:r w:rsidRPr="00895014">
        <w:t>General</w:t>
      </w:r>
    </w:p>
    <w:p w:rsidR="00785040" w:rsidRPr="00895014" w:rsidRDefault="00AF6423" w:rsidP="006511C3">
      <w:pPr>
        <w:pStyle w:val="ListParagraph"/>
        <w:numPr>
          <w:ilvl w:val="0"/>
          <w:numId w:val="17"/>
        </w:numPr>
      </w:pPr>
      <w:r w:rsidRPr="00895014">
        <w:t>The supplier will be bound by Government Procurement: General Conditions of Contract.</w:t>
      </w:r>
    </w:p>
    <w:p w:rsidR="00AF6423" w:rsidRPr="00895014" w:rsidRDefault="00AF6423" w:rsidP="006511C3">
      <w:pPr>
        <w:pStyle w:val="ListParagraph"/>
        <w:numPr>
          <w:ilvl w:val="0"/>
          <w:numId w:val="17"/>
        </w:numPr>
      </w:pPr>
      <w:r w:rsidRPr="00895014">
        <w:t>(GCC) as well as this Special Conditions of Contract (SCC), which will form part of the signed contract with the Supplier. However, SITA reserves the right to include or waive the condition in the signed contract.</w:t>
      </w:r>
    </w:p>
    <w:p w:rsidR="00AF6423" w:rsidRPr="00895014" w:rsidRDefault="00AF6423" w:rsidP="006511C3">
      <w:pPr>
        <w:pStyle w:val="ListParagraph"/>
        <w:numPr>
          <w:ilvl w:val="0"/>
          <w:numId w:val="17"/>
        </w:numPr>
      </w:pPr>
      <w:r w:rsidRPr="00895014">
        <w:t>SITA reserves the right to:</w:t>
      </w:r>
    </w:p>
    <w:p w:rsidR="00AF6423" w:rsidRPr="00895014" w:rsidRDefault="00AF6423" w:rsidP="006511C3">
      <w:pPr>
        <w:pStyle w:val="ListParagraph"/>
        <w:numPr>
          <w:ilvl w:val="1"/>
          <w:numId w:val="17"/>
        </w:numPr>
      </w:pPr>
      <w:r w:rsidRPr="00895014">
        <w:t>Negotiate the conditions, or</w:t>
      </w:r>
    </w:p>
    <w:p w:rsidR="00AF6423" w:rsidRPr="00895014" w:rsidRDefault="00AF6423" w:rsidP="006511C3">
      <w:pPr>
        <w:pStyle w:val="ListParagraph"/>
        <w:numPr>
          <w:ilvl w:val="1"/>
          <w:numId w:val="17"/>
        </w:numPr>
      </w:pPr>
      <w:r w:rsidRPr="00895014">
        <w:t>Automatically disqualify a bidder for not accepting these conditions, or</w:t>
      </w:r>
    </w:p>
    <w:p w:rsidR="00AF6423" w:rsidRPr="00895014" w:rsidRDefault="00AF6423" w:rsidP="006511C3">
      <w:pPr>
        <w:pStyle w:val="ListParagraph"/>
        <w:numPr>
          <w:ilvl w:val="1"/>
          <w:numId w:val="17"/>
        </w:numPr>
      </w:pPr>
      <w:r w:rsidRPr="00895014">
        <w:t>Before entering into a contract, conduct or commission an external service provider to audit or conduct probity to ascertain whether a qualifying bidder has the technical capability to provide the goods and services as required by this tender.</w:t>
      </w:r>
    </w:p>
    <w:p w:rsidR="00AF6423" w:rsidRPr="00895014" w:rsidRDefault="00AF6423" w:rsidP="006511C3">
      <w:pPr>
        <w:pStyle w:val="ListParagraph"/>
        <w:numPr>
          <w:ilvl w:val="0"/>
          <w:numId w:val="17"/>
        </w:numPr>
      </w:pPr>
      <w:r w:rsidRPr="00895014">
        <w:t xml:space="preserve">The parties in the agreement agree that the </w:t>
      </w:r>
    </w:p>
    <w:p w:rsidR="00AE4640" w:rsidRPr="008654E8" w:rsidRDefault="00AE4640" w:rsidP="006511C3">
      <w:pPr>
        <w:pStyle w:val="Specification"/>
        <w:numPr>
          <w:ilvl w:val="1"/>
          <w:numId w:val="69"/>
        </w:numPr>
        <w:spacing w:line="276" w:lineRule="auto"/>
        <w:ind w:hanging="426"/>
        <w:jc w:val="both"/>
        <w:rPr>
          <w:rFonts w:cs="Calibri"/>
          <w:sz w:val="22"/>
          <w:szCs w:val="22"/>
        </w:rPr>
      </w:pPr>
      <w:r w:rsidRPr="008654E8">
        <w:rPr>
          <w:rFonts w:cs="Calibri"/>
          <w:sz w:val="22"/>
          <w:szCs w:val="22"/>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rsidR="00AE4640" w:rsidRPr="002E5AED" w:rsidRDefault="00AE4640" w:rsidP="00AE4640">
      <w:pPr>
        <w:pStyle w:val="ListParagraph"/>
        <w:ind w:left="1134"/>
        <w:rPr>
          <w:highlight w:val="yellow"/>
        </w:rPr>
      </w:pPr>
      <w:r w:rsidRPr="008654E8">
        <w:rPr>
          <w:rFonts w:cs="Calibri"/>
        </w:rPr>
        <w:t>NOTE: These conditions will form part of the contract obligations and suppliers are expected to comply in order for SITA to conclude an agreement with the potential suppliers. Failure to comply during finalisation of a contract may result to disqualification</w:t>
      </w:r>
    </w:p>
    <w:p w:rsidR="00AF6423" w:rsidRPr="00895014" w:rsidRDefault="00AF6423" w:rsidP="00AF6423">
      <w:pPr>
        <w:pStyle w:val="Heading4"/>
        <w:ind w:left="567"/>
      </w:pPr>
      <w:r w:rsidRPr="00895014">
        <w:t>Counter Conditions</w:t>
      </w:r>
    </w:p>
    <w:p w:rsidR="00AF6423" w:rsidRPr="00895014" w:rsidRDefault="00AF6423" w:rsidP="006511C3">
      <w:pPr>
        <w:pStyle w:val="ListParagraph"/>
        <w:numPr>
          <w:ilvl w:val="0"/>
          <w:numId w:val="18"/>
        </w:numPr>
      </w:pPr>
      <w:r w:rsidRPr="00895014">
        <w:t>Bidders’ attention is drawn to the fact that amendments to any of the Bid Conditions or setting of counter conditions by bidders may result in the invalidation of such bids.</w:t>
      </w:r>
    </w:p>
    <w:p w:rsidR="00AF6423" w:rsidRPr="00895014" w:rsidRDefault="00AF6423" w:rsidP="00AF6423">
      <w:pPr>
        <w:pStyle w:val="Heading4"/>
        <w:ind w:left="567"/>
      </w:pPr>
      <w:r w:rsidRPr="00895014">
        <w:t>Fronting</w:t>
      </w:r>
    </w:p>
    <w:p w:rsidR="00AF6423" w:rsidRPr="00895014" w:rsidRDefault="00AF6423" w:rsidP="006511C3">
      <w:pPr>
        <w:pStyle w:val="ListParagraph"/>
        <w:numPr>
          <w:ilvl w:val="0"/>
          <w:numId w:val="19"/>
        </w:numPr>
      </w:pPr>
      <w:r w:rsidRPr="00895014">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rsidR="00AF6423" w:rsidRPr="00895014" w:rsidRDefault="00AF6423" w:rsidP="006511C3">
      <w:pPr>
        <w:pStyle w:val="ListParagraph"/>
        <w:numPr>
          <w:ilvl w:val="0"/>
          <w:numId w:val="19"/>
        </w:numPr>
      </w:pPr>
      <w:r w:rsidRPr="00895014">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rsidR="005F2530" w:rsidRPr="00895014" w:rsidRDefault="005F2530" w:rsidP="005F2530">
      <w:pPr>
        <w:pStyle w:val="Heading4"/>
        <w:ind w:left="567"/>
      </w:pPr>
      <w:r w:rsidRPr="00895014">
        <w:t>Business Continuity and Disaster Recovery Plans</w:t>
      </w:r>
    </w:p>
    <w:p w:rsidR="004176AA" w:rsidRPr="00895014" w:rsidRDefault="005F2530" w:rsidP="006511C3">
      <w:pPr>
        <w:pStyle w:val="ListParagraph"/>
        <w:numPr>
          <w:ilvl w:val="0"/>
          <w:numId w:val="20"/>
        </w:numPr>
      </w:pPr>
      <w:r w:rsidRPr="00895014">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rsidR="005F2530" w:rsidRPr="00895014" w:rsidRDefault="005F2530" w:rsidP="005F2530">
      <w:pPr>
        <w:pStyle w:val="Heading4"/>
        <w:ind w:left="567"/>
      </w:pPr>
      <w:r w:rsidRPr="00895014">
        <w:t>Supplier Due Diligence</w:t>
      </w:r>
    </w:p>
    <w:p w:rsidR="0072760B" w:rsidRPr="00895014" w:rsidRDefault="005F2530" w:rsidP="006511C3">
      <w:pPr>
        <w:pStyle w:val="ListParagraph"/>
        <w:numPr>
          <w:ilvl w:val="0"/>
          <w:numId w:val="21"/>
        </w:numPr>
      </w:pPr>
      <w:r w:rsidRPr="00895014">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rsidR="0072760B" w:rsidRPr="00895014" w:rsidRDefault="0072760B" w:rsidP="0072760B">
      <w:pPr>
        <w:pStyle w:val="Heading4"/>
        <w:ind w:left="567"/>
      </w:pPr>
      <w:r w:rsidRPr="00895014">
        <w:t>Preference Goal Requirements conditions</w:t>
      </w:r>
    </w:p>
    <w:p w:rsidR="0072760B" w:rsidRPr="00895014" w:rsidRDefault="0072760B" w:rsidP="006511C3">
      <w:pPr>
        <w:pStyle w:val="ListParagraph"/>
        <w:numPr>
          <w:ilvl w:val="0"/>
          <w:numId w:val="34"/>
        </w:numPr>
      </w:pPr>
      <w:r w:rsidRPr="00895014">
        <w:t>The Bidder’s commitment for the Preference Goal Requirements in this tender will be legally binding and the Bidder needs to perform against their commitment for the duration of the contract which will form part of the Contractual Agreement.</w:t>
      </w:r>
    </w:p>
    <w:p w:rsidR="0072760B" w:rsidRPr="00895014" w:rsidRDefault="0072760B" w:rsidP="006511C3">
      <w:pPr>
        <w:pStyle w:val="ListParagraph"/>
        <w:numPr>
          <w:ilvl w:val="0"/>
          <w:numId w:val="34"/>
        </w:numPr>
      </w:pPr>
      <w:r w:rsidRPr="00895014">
        <w:t>The Bidder must sustain, or improve the company’s BBBEE Level for the duration of the contact which will form part of the Contractual Agreement.</w:t>
      </w:r>
    </w:p>
    <w:p w:rsidR="0072760B" w:rsidRPr="00895014" w:rsidRDefault="0072760B" w:rsidP="006511C3">
      <w:pPr>
        <w:pStyle w:val="ListParagraph"/>
        <w:numPr>
          <w:ilvl w:val="0"/>
          <w:numId w:val="34"/>
        </w:numPr>
      </w:pPr>
      <w:r w:rsidRPr="00895014">
        <w:t>Performance of Preference Goal Requirements will be determined annually. Bidders must submit their Preference status report indicating progress against the Bidder’s Preferential commitments within 30 days of the yearly anniversary of the contract.</w:t>
      </w:r>
    </w:p>
    <w:p w:rsidR="0072760B" w:rsidRPr="00895014" w:rsidRDefault="0072760B" w:rsidP="006511C3">
      <w:pPr>
        <w:pStyle w:val="ListParagraph"/>
        <w:numPr>
          <w:ilvl w:val="0"/>
          <w:numId w:val="34"/>
        </w:numPr>
      </w:pPr>
      <w:r w:rsidRPr="00895014">
        <w:t>Bidders need to keep auditable substantive records / evidence and upon request by SITA</w:t>
      </w:r>
      <w:r w:rsidR="000E14DD" w:rsidRPr="00895014">
        <w:t>/Department</w:t>
      </w:r>
      <w:r w:rsidRPr="00895014">
        <w:t xml:space="preserve"> must be made available for audit and, or due diligence purposes.</w:t>
      </w:r>
    </w:p>
    <w:p w:rsidR="0072760B" w:rsidRPr="00895014" w:rsidRDefault="0072760B" w:rsidP="006511C3">
      <w:pPr>
        <w:pStyle w:val="ListParagraph"/>
        <w:numPr>
          <w:ilvl w:val="0"/>
          <w:numId w:val="34"/>
        </w:numPr>
      </w:pPr>
      <w:r w:rsidRPr="00895014">
        <w:t>SITA reserves the right to require from a Bidder, either before a bid is adjudicated or at any time subsequently, to substantiate any claim with regards to preferences, in any manner required by SITA.</w:t>
      </w:r>
    </w:p>
    <w:p w:rsidR="0072760B" w:rsidRPr="00895014" w:rsidRDefault="0072760B" w:rsidP="006511C3">
      <w:pPr>
        <w:pStyle w:val="ListParagraph"/>
        <w:numPr>
          <w:ilvl w:val="0"/>
          <w:numId w:val="34"/>
        </w:numPr>
      </w:pPr>
      <w:r w:rsidRPr="00895014">
        <w:t>SITA reserves the right to verify information / evidence provided by the Bidder.</w:t>
      </w:r>
    </w:p>
    <w:p w:rsidR="008049F9" w:rsidRPr="00895014" w:rsidRDefault="0072760B" w:rsidP="006511C3">
      <w:pPr>
        <w:pStyle w:val="ListParagraph"/>
        <w:numPr>
          <w:ilvl w:val="0"/>
          <w:numId w:val="34"/>
        </w:numPr>
      </w:pPr>
      <w:r w:rsidRPr="00895014">
        <w:t>SITA</w:t>
      </w:r>
      <w:r w:rsidR="000E14DD" w:rsidRPr="00895014">
        <w:t>/Department</w:t>
      </w:r>
      <w:r w:rsidRPr="00895014">
        <w:t xml:space="preserve"> reserves the right to introduce a </w:t>
      </w:r>
      <w:r w:rsidRPr="00895014">
        <w:rPr>
          <w:b/>
          <w:bCs/>
        </w:rPr>
        <w:t>penalty of 1%</w:t>
      </w:r>
      <w:r w:rsidRPr="00895014">
        <w:t xml:space="preserve"> of the overall annual year spent by SITA</w:t>
      </w:r>
      <w:r w:rsidR="000E14DD" w:rsidRPr="00895014">
        <w:t>/Department</w:t>
      </w:r>
      <w:r w:rsidRPr="00895014">
        <w:t xml:space="preserve"> for the prior year if the Bidder fails to comply to </w:t>
      </w:r>
      <w:r w:rsidRPr="00895014">
        <w:rPr>
          <w:b/>
          <w:bCs/>
        </w:rPr>
        <w:t>paragraphs (a), (b) and (c) above</w:t>
      </w:r>
      <w:r w:rsidRPr="00895014">
        <w:t>.</w:t>
      </w:r>
    </w:p>
    <w:p w:rsidR="008049F9" w:rsidRPr="00895014" w:rsidRDefault="008049F9" w:rsidP="008049F9">
      <w:pPr>
        <w:pStyle w:val="Heading3"/>
      </w:pPr>
      <w:bookmarkStart w:id="37" w:name="_Toc106894479"/>
      <w:bookmarkStart w:id="38" w:name="_Toc132978066"/>
      <w:r w:rsidRPr="00895014">
        <w:t>Declaration of compliance and acceptance SCC</w:t>
      </w:r>
      <w:bookmarkEnd w:id="37"/>
      <w:bookmarkEnd w:id="38"/>
    </w:p>
    <w:p w:rsidR="008049F9" w:rsidRPr="00895014" w:rsidRDefault="008049F9" w:rsidP="008049F9">
      <w:pPr>
        <w:rPr>
          <w:lang w:val="en-GB"/>
        </w:rPr>
      </w:pPr>
      <w:r w:rsidRPr="00895014">
        <w:rPr>
          <w:lang w:val="en-GB"/>
        </w:rPr>
        <w:t>I (we), the bidder hereby declare that I (we) accept ALL the Special Conditions of Contract as specified in par 4.3.2 above and shall comply with all stated obligations:</w:t>
      </w:r>
    </w:p>
    <w:p w:rsidR="008049F9" w:rsidRPr="00895014" w:rsidRDefault="008049F9" w:rsidP="008049F9">
      <w:pPr>
        <w:rPr>
          <w:lang w:val="en-GB"/>
        </w:rPr>
      </w:pPr>
    </w:p>
    <w:p w:rsidR="008049F9" w:rsidRPr="00895014" w:rsidRDefault="008049F9" w:rsidP="008049F9">
      <w:pPr>
        <w:rPr>
          <w:lang w:val="en-GB"/>
        </w:rPr>
      </w:pPr>
      <w:r w:rsidRPr="00895014">
        <w:rPr>
          <w:lang w:val="en-GB"/>
        </w:rPr>
        <w:t xml:space="preserve">Name of </w:t>
      </w:r>
      <w:proofErr w:type="gramStart"/>
      <w:r w:rsidRPr="00895014">
        <w:rPr>
          <w:lang w:val="en-GB"/>
        </w:rPr>
        <w:t>Bidder:_</w:t>
      </w:r>
      <w:proofErr w:type="gramEnd"/>
      <w:r w:rsidRPr="00895014">
        <w:rPr>
          <w:lang w:val="en-GB"/>
        </w:rPr>
        <w:t>____________________________</w:t>
      </w:r>
      <w:r w:rsidRPr="00895014">
        <w:rPr>
          <w:lang w:val="en-GB"/>
        </w:rPr>
        <w:tab/>
        <w:t>Signature: _________________________</w:t>
      </w:r>
    </w:p>
    <w:p w:rsidR="008049F9" w:rsidRPr="00895014" w:rsidRDefault="008049F9" w:rsidP="008049F9"/>
    <w:p w:rsidR="0026097F" w:rsidRDefault="008049F9" w:rsidP="0026097F">
      <w:proofErr w:type="gramStart"/>
      <w:r w:rsidRPr="00895014">
        <w:t>Date:_</w:t>
      </w:r>
      <w:proofErr w:type="gramEnd"/>
      <w:r w:rsidRPr="00895014">
        <w:t>_____________</w:t>
      </w:r>
    </w:p>
    <w:p w:rsidR="003D3693" w:rsidRDefault="003D3693">
      <w:pPr>
        <w:jc w:val="left"/>
      </w:pPr>
      <w:r>
        <w:br w:type="page"/>
      </w:r>
    </w:p>
    <w:p w:rsidR="008360E8" w:rsidRDefault="008360E8" w:rsidP="003D3693">
      <w:pPr>
        <w:spacing w:line="240" w:lineRule="auto"/>
      </w:pPr>
    </w:p>
    <w:p w:rsidR="00E06686" w:rsidRDefault="00E06686" w:rsidP="00E06686">
      <w:pPr>
        <w:pStyle w:val="Heading2"/>
      </w:pPr>
      <w:bookmarkStart w:id="39" w:name="_Toc132978067"/>
      <w:r>
        <w:t xml:space="preserve">Price and </w:t>
      </w:r>
      <w:r w:rsidR="007D7386">
        <w:t>Preference Points</w:t>
      </w:r>
      <w:r w:rsidR="005D5CCF">
        <w:t xml:space="preserve"> </w:t>
      </w:r>
      <w:r>
        <w:t xml:space="preserve">Evaluation (Stage </w:t>
      </w:r>
      <w:r w:rsidR="00895014">
        <w:t>4</w:t>
      </w:r>
      <w:r>
        <w:t>)</w:t>
      </w:r>
      <w:bookmarkEnd w:id="39"/>
    </w:p>
    <w:p w:rsidR="004D47F9" w:rsidRDefault="004D47F9" w:rsidP="004D47F9">
      <w:pPr>
        <w:pStyle w:val="Heading3"/>
      </w:pPr>
      <w:bookmarkStart w:id="40" w:name="_Toc132978068"/>
      <w:r>
        <w:t>Bid Pricing Schedule</w:t>
      </w:r>
      <w:bookmarkEnd w:id="40"/>
    </w:p>
    <w:p w:rsidR="004D47F9" w:rsidRDefault="004D47F9" w:rsidP="006511C3">
      <w:pPr>
        <w:pStyle w:val="ListParagraph"/>
        <w:numPr>
          <w:ilvl w:val="0"/>
          <w:numId w:val="23"/>
        </w:numPr>
      </w:pPr>
      <w:r w:rsidRPr="00C1106B">
        <w:t>Bidders must complete the bid pricing schedule in the Excel spreadsheet format provided and include this as part their submission.</w:t>
      </w:r>
    </w:p>
    <w:p w:rsidR="004B4BCF" w:rsidRDefault="004B4BCF" w:rsidP="004B4BCF">
      <w:pPr>
        <w:pStyle w:val="Heading3"/>
      </w:pPr>
      <w:bookmarkStart w:id="41" w:name="_Toc132978069"/>
      <w:r w:rsidRPr="00F618A6">
        <w:t>Costing and</w:t>
      </w:r>
      <w:r>
        <w:t xml:space="preserve"> Pricing Conditions</w:t>
      </w:r>
      <w:bookmarkEnd w:id="41"/>
    </w:p>
    <w:p w:rsidR="004176AA" w:rsidRDefault="004B4BCF" w:rsidP="006511C3">
      <w:pPr>
        <w:pStyle w:val="ListParagraph"/>
        <w:numPr>
          <w:ilvl w:val="0"/>
          <w:numId w:val="22"/>
        </w:numPr>
      </w:pPr>
      <w:r w:rsidRPr="00C1106B">
        <w:rPr>
          <w:b/>
          <w:bCs/>
        </w:rPr>
        <w:t>South African Pricing</w:t>
      </w:r>
      <w:r>
        <w:t xml:space="preserve"> - </w:t>
      </w:r>
      <w:r w:rsidRPr="004B4BCF">
        <w:t>The total price must be VAT inclusive and be quoted in South African Rand (ZAR).</w:t>
      </w:r>
    </w:p>
    <w:p w:rsidR="004B4BCF" w:rsidRPr="00C1106B" w:rsidRDefault="004B4BCF" w:rsidP="006511C3">
      <w:pPr>
        <w:pStyle w:val="ListParagraph"/>
        <w:numPr>
          <w:ilvl w:val="0"/>
          <w:numId w:val="22"/>
        </w:numPr>
        <w:rPr>
          <w:b/>
          <w:bCs/>
        </w:rPr>
      </w:pPr>
      <w:r w:rsidRPr="00C1106B">
        <w:rPr>
          <w:b/>
          <w:bCs/>
        </w:rPr>
        <w:t>Total Price</w:t>
      </w:r>
    </w:p>
    <w:p w:rsidR="004B4BCF" w:rsidRPr="004B4BCF" w:rsidRDefault="004B4BCF" w:rsidP="006511C3">
      <w:pPr>
        <w:pStyle w:val="ListParagraph"/>
        <w:numPr>
          <w:ilvl w:val="1"/>
          <w:numId w:val="22"/>
        </w:numPr>
      </w:pPr>
      <w:r w:rsidRPr="004B4BCF">
        <w:t>All quoted prices are the total price for the entire scope of required services and deliverables to be provided by the bidder.</w:t>
      </w:r>
    </w:p>
    <w:p w:rsidR="004B4BCF" w:rsidRPr="004B4BCF" w:rsidRDefault="004B4BCF" w:rsidP="006511C3">
      <w:pPr>
        <w:pStyle w:val="ListParagraph"/>
        <w:numPr>
          <w:ilvl w:val="1"/>
          <w:numId w:val="22"/>
        </w:numPr>
      </w:pPr>
      <w:r w:rsidRPr="004B4BCF">
        <w:t>All additional costs as well as cost of delivery, labour, S&amp;T, overtime, etc. must be included in this bid.</w:t>
      </w:r>
    </w:p>
    <w:p w:rsidR="004B4BCF" w:rsidRDefault="004B4BCF" w:rsidP="006511C3">
      <w:pPr>
        <w:pStyle w:val="ListParagraph"/>
        <w:numPr>
          <w:ilvl w:val="1"/>
          <w:numId w:val="22"/>
        </w:numPr>
      </w:pPr>
      <w:r w:rsidRPr="004B4BCF">
        <w:t>All services, accessories, upgrades and options required by the solution or specified by the client must be included in the quoted price. If not included, suppliers will be required to supply these accessories at no cost to the client.</w:t>
      </w:r>
    </w:p>
    <w:p w:rsidR="004B4BCF" w:rsidRPr="004B4BCF" w:rsidRDefault="004B4BCF" w:rsidP="006511C3">
      <w:pPr>
        <w:pStyle w:val="ListParagraph"/>
        <w:numPr>
          <w:ilvl w:val="1"/>
          <w:numId w:val="22"/>
        </w:numPr>
        <w:rPr>
          <w:u w:val="single"/>
        </w:rPr>
      </w:pPr>
      <w:r w:rsidRPr="004B4BCF">
        <w:rPr>
          <w:u w:val="single"/>
        </w:rPr>
        <w:t>SITA reserves the right to negotiate pricing with the successful bidder prior to the award as well as envisaged quantities</w:t>
      </w:r>
    </w:p>
    <w:p w:rsidR="00A62B8F" w:rsidRPr="0099264E" w:rsidRDefault="00A62B8F" w:rsidP="006511C3">
      <w:pPr>
        <w:pStyle w:val="ListParagraph"/>
        <w:numPr>
          <w:ilvl w:val="0"/>
          <w:numId w:val="22"/>
        </w:numPr>
        <w:rPr>
          <w:rFonts w:ascii="Calibri" w:hAnsi="Calibri" w:cs="Calibri"/>
        </w:rPr>
      </w:pPr>
      <w:r w:rsidRPr="0099264E">
        <w:rPr>
          <w:rFonts w:ascii="Calibri" w:hAnsi="Calibri" w:cs="Calibri"/>
        </w:rPr>
        <w:t>These conditions will form part of the Contract between SITA and the bidder. However, SITA reserves the right to include or waive the condition in the Contract.</w:t>
      </w:r>
    </w:p>
    <w:p w:rsidR="00A62B8F" w:rsidRPr="0099264E" w:rsidRDefault="00A62B8F" w:rsidP="006511C3">
      <w:pPr>
        <w:pStyle w:val="ListParagraph"/>
        <w:numPr>
          <w:ilvl w:val="0"/>
          <w:numId w:val="22"/>
        </w:numPr>
        <w:rPr>
          <w:rFonts w:ascii="Calibri" w:hAnsi="Calibri" w:cs="Calibri"/>
        </w:rPr>
      </w:pPr>
      <w:r w:rsidRPr="0099264E">
        <w:rPr>
          <w:rFonts w:ascii="Calibri" w:hAnsi="Calibri" w:cs="Calibri"/>
        </w:rPr>
        <w:t xml:space="preserve">The bidder must complete the declaration of acceptance as per </w:t>
      </w:r>
      <w:r w:rsidR="00473F58" w:rsidRPr="0099264E">
        <w:rPr>
          <w:rFonts w:ascii="Calibri" w:hAnsi="Calibri" w:cs="Calibri"/>
          <w:b/>
          <w:bCs/>
        </w:rPr>
        <w:t xml:space="preserve">par 4.5 </w:t>
      </w:r>
      <w:r w:rsidRPr="0099264E">
        <w:rPr>
          <w:rFonts w:ascii="Calibri" w:hAnsi="Calibri" w:cs="Calibri"/>
        </w:rPr>
        <w:t xml:space="preserve">below by marking with an “X” either “ACCEPT ALL”, or “DO NOT ACCEPT ALL”, failing which the declaration will be regarded as “DO NOT ACCEPT ALL” and the bid will be disqualified. </w:t>
      </w:r>
    </w:p>
    <w:p w:rsidR="00A62B8F" w:rsidRPr="0099264E" w:rsidRDefault="00A62B8F" w:rsidP="00A62B8F">
      <w:pPr>
        <w:pStyle w:val="Heading3"/>
      </w:pPr>
      <w:bookmarkStart w:id="42" w:name="_Toc72441262"/>
      <w:bookmarkStart w:id="43" w:name="_Toc80563735"/>
      <w:bookmarkStart w:id="44" w:name="_Toc132978070"/>
      <w:r w:rsidRPr="0099264E">
        <w:t>R</w:t>
      </w:r>
      <w:bookmarkEnd w:id="42"/>
      <w:bookmarkEnd w:id="43"/>
      <w:r w:rsidR="00165575" w:rsidRPr="0099264E">
        <w:t>ate of Exchange Pricing Information</w:t>
      </w:r>
      <w:bookmarkEnd w:id="44"/>
    </w:p>
    <w:p w:rsidR="00A62B8F" w:rsidRPr="0099264E" w:rsidRDefault="00A62B8F" w:rsidP="002E5AED">
      <w:pPr>
        <w:ind w:left="567" w:hanging="567"/>
      </w:pPr>
      <w:r w:rsidRPr="0099264E">
        <w:t>Provide the TOTAL BID PRICE for the duration of Contract and clearly indicate the Local Price and Foreign Price, where –</w:t>
      </w:r>
    </w:p>
    <w:p w:rsidR="00A62B8F" w:rsidRPr="0099264E" w:rsidRDefault="00A62B8F" w:rsidP="006511C3">
      <w:pPr>
        <w:numPr>
          <w:ilvl w:val="0"/>
          <w:numId w:val="48"/>
        </w:numPr>
        <w:spacing w:line="240" w:lineRule="auto"/>
        <w:ind w:left="567" w:firstLine="0"/>
        <w:jc w:val="left"/>
        <w:rPr>
          <w:szCs w:val="24"/>
        </w:rPr>
      </w:pPr>
      <w:r w:rsidRPr="0099264E">
        <w:rPr>
          <w:b/>
          <w:szCs w:val="24"/>
        </w:rPr>
        <w:t>Local Price</w:t>
      </w:r>
      <w:r w:rsidRPr="0099264E">
        <w:rPr>
          <w:szCs w:val="24"/>
        </w:rPr>
        <w:t xml:space="preserve"> means the portion of the TOTAL price that is NOT dependent on the Foreign Rate of Exchange (ROE) and;</w:t>
      </w:r>
    </w:p>
    <w:p w:rsidR="00A62B8F" w:rsidRPr="0099264E" w:rsidRDefault="00A62B8F" w:rsidP="006511C3">
      <w:pPr>
        <w:numPr>
          <w:ilvl w:val="0"/>
          <w:numId w:val="48"/>
        </w:numPr>
        <w:spacing w:line="240" w:lineRule="auto"/>
        <w:ind w:left="567" w:firstLine="0"/>
        <w:jc w:val="left"/>
        <w:rPr>
          <w:szCs w:val="24"/>
        </w:rPr>
      </w:pPr>
      <w:r w:rsidRPr="0099264E">
        <w:rPr>
          <w:b/>
          <w:szCs w:val="24"/>
        </w:rPr>
        <w:t>Foreign Price</w:t>
      </w:r>
      <w:r w:rsidRPr="0099264E">
        <w:rPr>
          <w:szCs w:val="24"/>
        </w:rPr>
        <w:t xml:space="preserve"> means the portion of the TOTAL price that is dependent on the Foreign Rate of Exchange (ROE).</w:t>
      </w:r>
    </w:p>
    <w:p w:rsidR="00A62B8F" w:rsidRPr="0099264E" w:rsidRDefault="00A62B8F" w:rsidP="006511C3">
      <w:pPr>
        <w:numPr>
          <w:ilvl w:val="0"/>
          <w:numId w:val="48"/>
        </w:numPr>
        <w:spacing w:line="240" w:lineRule="auto"/>
        <w:ind w:left="567" w:firstLine="0"/>
        <w:jc w:val="left"/>
      </w:pPr>
      <w:r w:rsidRPr="0099264E">
        <w:rPr>
          <w:b/>
          <w:szCs w:val="24"/>
        </w:rPr>
        <w:t>Exchange Rate</w:t>
      </w:r>
      <w:r w:rsidRPr="0099264E">
        <w:rPr>
          <w:szCs w:val="24"/>
        </w:rPr>
        <w:t xml:space="preserve"> means the ROE (ZA Rand vs foreign currency) as determined at time of bid.</w:t>
      </w:r>
    </w:p>
    <w:p w:rsidR="00A62B8F" w:rsidRPr="0099264E" w:rsidRDefault="00A62B8F" w:rsidP="002E5AED">
      <w:pPr>
        <w:pStyle w:val="Heading3"/>
      </w:pPr>
      <w:bookmarkStart w:id="45" w:name="_Toc435315931"/>
      <w:bookmarkStart w:id="46" w:name="_Toc132978071"/>
      <w:r w:rsidRPr="0099264E">
        <w:t>B</w:t>
      </w:r>
      <w:bookmarkEnd w:id="45"/>
      <w:r w:rsidR="00165575" w:rsidRPr="0099264E">
        <w:t xml:space="preserve">id Exchange Rate </w:t>
      </w:r>
      <w:r w:rsidR="000E14DD" w:rsidRPr="0099264E">
        <w:t>Conditions</w:t>
      </w:r>
      <w:bookmarkEnd w:id="46"/>
    </w:p>
    <w:p w:rsidR="00A62B8F" w:rsidRPr="0099264E" w:rsidRDefault="00A62B8F" w:rsidP="00A62B8F">
      <w:pPr>
        <w:pStyle w:val="Specification"/>
        <w:spacing w:line="276" w:lineRule="auto"/>
        <w:ind w:left="567"/>
        <w:rPr>
          <w:b/>
          <w:sz w:val="22"/>
          <w:szCs w:val="22"/>
        </w:rPr>
      </w:pPr>
      <w:r w:rsidRPr="0099264E">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473F58" w:rsidTr="0071278B">
        <w:tc>
          <w:tcPr>
            <w:tcW w:w="4536" w:type="dxa"/>
            <w:shd w:val="clear" w:color="auto" w:fill="C6D9F1" w:themeFill="text2" w:themeFillTint="33"/>
          </w:tcPr>
          <w:p w:rsidR="00A62B8F" w:rsidRPr="0032250A" w:rsidRDefault="00A62B8F" w:rsidP="0071278B">
            <w:pPr>
              <w:spacing w:line="276" w:lineRule="auto"/>
              <w:rPr>
                <w:rFonts w:asciiTheme="minorHAnsi" w:hAnsiTheme="minorHAnsi"/>
                <w:b/>
                <w:szCs w:val="24"/>
              </w:rPr>
            </w:pPr>
            <w:r w:rsidRPr="0032250A">
              <w:rPr>
                <w:rFonts w:asciiTheme="minorHAnsi" w:hAnsiTheme="minorHAnsi"/>
                <w:b/>
                <w:szCs w:val="24"/>
              </w:rPr>
              <w:t>Foreign currency</w:t>
            </w:r>
          </w:p>
        </w:tc>
        <w:tc>
          <w:tcPr>
            <w:tcW w:w="4530" w:type="dxa"/>
            <w:shd w:val="clear" w:color="auto" w:fill="C6D9F1" w:themeFill="text2" w:themeFillTint="33"/>
          </w:tcPr>
          <w:p w:rsidR="00A62B8F" w:rsidRPr="0032250A" w:rsidRDefault="00A62B8F" w:rsidP="0071278B">
            <w:pPr>
              <w:spacing w:line="276" w:lineRule="auto"/>
              <w:rPr>
                <w:rFonts w:asciiTheme="minorHAnsi" w:hAnsiTheme="minorHAnsi"/>
                <w:b/>
                <w:szCs w:val="24"/>
              </w:rPr>
            </w:pPr>
            <w:r w:rsidRPr="0032250A">
              <w:rPr>
                <w:rFonts w:asciiTheme="minorHAnsi" w:hAnsiTheme="minorHAnsi"/>
                <w:b/>
                <w:szCs w:val="24"/>
              </w:rPr>
              <w:t xml:space="preserve">South African Rand (ZAR) exchange rate </w:t>
            </w:r>
          </w:p>
        </w:tc>
      </w:tr>
      <w:tr w:rsidR="00A62B8F" w:rsidRPr="00473F58" w:rsidTr="0071278B">
        <w:tc>
          <w:tcPr>
            <w:tcW w:w="4536" w:type="dxa"/>
            <w:shd w:val="clear" w:color="auto" w:fill="auto"/>
          </w:tcPr>
          <w:p w:rsidR="00A62B8F" w:rsidRPr="0032250A" w:rsidRDefault="00A62B8F" w:rsidP="0071278B">
            <w:pPr>
              <w:spacing w:line="276" w:lineRule="auto"/>
              <w:rPr>
                <w:rFonts w:asciiTheme="minorHAnsi" w:hAnsiTheme="minorHAnsi"/>
                <w:szCs w:val="24"/>
              </w:rPr>
            </w:pPr>
            <w:r w:rsidRPr="0032250A">
              <w:rPr>
                <w:rFonts w:asciiTheme="minorHAnsi" w:hAnsiTheme="minorHAnsi"/>
                <w:szCs w:val="24"/>
              </w:rPr>
              <w:t>1 US Dollar</w:t>
            </w:r>
          </w:p>
        </w:tc>
        <w:tc>
          <w:tcPr>
            <w:tcW w:w="4530" w:type="dxa"/>
          </w:tcPr>
          <w:p w:rsidR="00A62B8F" w:rsidRPr="0032250A" w:rsidRDefault="0032250A" w:rsidP="0071278B">
            <w:pPr>
              <w:spacing w:line="276" w:lineRule="auto"/>
              <w:jc w:val="center"/>
              <w:rPr>
                <w:rFonts w:asciiTheme="minorHAnsi" w:hAnsiTheme="minorHAnsi"/>
                <w:b/>
                <w:bCs/>
                <w:color w:val="FF0000"/>
                <w:szCs w:val="24"/>
              </w:rPr>
            </w:pPr>
            <w:r>
              <w:rPr>
                <w:rFonts w:asciiTheme="minorHAnsi" w:hAnsiTheme="minorHAnsi"/>
                <w:b/>
                <w:bCs/>
                <w:color w:val="FF0000"/>
                <w:szCs w:val="24"/>
              </w:rPr>
              <w:t>R 18.16</w:t>
            </w:r>
          </w:p>
        </w:tc>
      </w:tr>
      <w:tr w:rsidR="00A62B8F" w:rsidRPr="00473F58" w:rsidTr="0071278B">
        <w:tc>
          <w:tcPr>
            <w:tcW w:w="4536" w:type="dxa"/>
            <w:shd w:val="clear" w:color="auto" w:fill="auto"/>
          </w:tcPr>
          <w:p w:rsidR="00A62B8F" w:rsidRPr="0032250A" w:rsidRDefault="00A62B8F" w:rsidP="0071278B">
            <w:pPr>
              <w:spacing w:line="276" w:lineRule="auto"/>
              <w:rPr>
                <w:rFonts w:asciiTheme="minorHAnsi" w:hAnsiTheme="minorHAnsi"/>
                <w:szCs w:val="24"/>
              </w:rPr>
            </w:pPr>
            <w:r w:rsidRPr="0032250A">
              <w:rPr>
                <w:rFonts w:asciiTheme="minorHAnsi" w:hAnsiTheme="minorHAnsi"/>
                <w:szCs w:val="24"/>
              </w:rPr>
              <w:t>1 Euro</w:t>
            </w:r>
          </w:p>
        </w:tc>
        <w:tc>
          <w:tcPr>
            <w:tcW w:w="4530" w:type="dxa"/>
          </w:tcPr>
          <w:p w:rsidR="00A62B8F" w:rsidRPr="0032250A" w:rsidRDefault="0032250A" w:rsidP="0071278B">
            <w:pPr>
              <w:spacing w:line="276" w:lineRule="auto"/>
              <w:jc w:val="center"/>
              <w:rPr>
                <w:rFonts w:asciiTheme="minorHAnsi" w:hAnsiTheme="minorHAnsi"/>
                <w:b/>
                <w:bCs/>
                <w:color w:val="FF0000"/>
                <w:szCs w:val="24"/>
              </w:rPr>
            </w:pPr>
            <w:r>
              <w:rPr>
                <w:rFonts w:asciiTheme="minorHAnsi" w:hAnsiTheme="minorHAnsi"/>
                <w:b/>
                <w:bCs/>
                <w:color w:val="FF0000"/>
                <w:szCs w:val="24"/>
              </w:rPr>
              <w:t>R 19.95</w:t>
            </w:r>
            <w:bookmarkStart w:id="47" w:name="_GoBack"/>
            <w:bookmarkEnd w:id="47"/>
          </w:p>
        </w:tc>
      </w:tr>
      <w:tr w:rsidR="00A62B8F" w:rsidRPr="00473F58" w:rsidTr="0071278B">
        <w:tc>
          <w:tcPr>
            <w:tcW w:w="4536" w:type="dxa"/>
            <w:shd w:val="clear" w:color="auto" w:fill="auto"/>
          </w:tcPr>
          <w:p w:rsidR="00A62B8F" w:rsidRPr="0032250A" w:rsidRDefault="00A62B8F" w:rsidP="0071278B">
            <w:pPr>
              <w:rPr>
                <w:rFonts w:asciiTheme="minorHAnsi" w:hAnsiTheme="minorHAnsi"/>
                <w:szCs w:val="24"/>
              </w:rPr>
            </w:pPr>
            <w:r w:rsidRPr="0032250A">
              <w:rPr>
                <w:rFonts w:asciiTheme="minorHAnsi" w:hAnsiTheme="minorHAnsi"/>
                <w:szCs w:val="24"/>
              </w:rPr>
              <w:t>1 Pound</w:t>
            </w:r>
          </w:p>
        </w:tc>
        <w:tc>
          <w:tcPr>
            <w:tcW w:w="4530" w:type="dxa"/>
          </w:tcPr>
          <w:p w:rsidR="00A62B8F" w:rsidRPr="0032250A" w:rsidRDefault="0032250A" w:rsidP="0071278B">
            <w:pPr>
              <w:jc w:val="center"/>
              <w:rPr>
                <w:rFonts w:asciiTheme="minorHAnsi" w:hAnsiTheme="minorHAnsi"/>
                <w:b/>
                <w:bCs/>
                <w:color w:val="FF0000"/>
                <w:szCs w:val="24"/>
              </w:rPr>
            </w:pPr>
            <w:r>
              <w:rPr>
                <w:rFonts w:asciiTheme="minorHAnsi" w:hAnsiTheme="minorHAnsi"/>
                <w:b/>
                <w:bCs/>
                <w:color w:val="FF0000"/>
                <w:szCs w:val="24"/>
              </w:rPr>
              <w:t>R 22.58</w:t>
            </w:r>
          </w:p>
        </w:tc>
      </w:tr>
    </w:tbl>
    <w:p w:rsidR="00A62B8F" w:rsidRPr="0099264E" w:rsidRDefault="00A62B8F" w:rsidP="00A62B8F">
      <w:pPr>
        <w:pStyle w:val="Specification"/>
        <w:spacing w:line="276" w:lineRule="auto"/>
        <w:rPr>
          <w:b/>
        </w:rPr>
      </w:pPr>
      <w:bookmarkStart w:id="48" w:name="_Ref455341955"/>
      <w:bookmarkStart w:id="49" w:name="_Toc57764329"/>
    </w:p>
    <w:p w:rsidR="00A62B8F" w:rsidRPr="0099264E" w:rsidRDefault="00A62B8F" w:rsidP="002E5AED">
      <w:pPr>
        <w:pStyle w:val="Heading3"/>
      </w:pPr>
      <w:bookmarkStart w:id="50" w:name="_Toc132978072"/>
      <w:r w:rsidRPr="0099264E">
        <w:t>B</w:t>
      </w:r>
      <w:bookmarkEnd w:id="48"/>
      <w:bookmarkEnd w:id="49"/>
      <w:r w:rsidR="00165575" w:rsidRPr="0099264E">
        <w:t>id Pricing Schedule</w:t>
      </w:r>
      <w:bookmarkEnd w:id="50"/>
    </w:p>
    <w:p w:rsidR="00A62B8F" w:rsidRPr="0099264E" w:rsidRDefault="00A62B8F" w:rsidP="006511C3">
      <w:pPr>
        <w:pStyle w:val="ListParagraph"/>
        <w:numPr>
          <w:ilvl w:val="1"/>
          <w:numId w:val="46"/>
        </w:numPr>
        <w:spacing w:after="60"/>
        <w:contextualSpacing/>
        <w:outlineLvl w:val="9"/>
        <w:rPr>
          <w:rFonts w:cs="Calibri"/>
        </w:rPr>
      </w:pPr>
      <w:r w:rsidRPr="0099264E">
        <w:rPr>
          <w:rFonts w:cs="Calibri"/>
          <w:lang w:val="en-GB"/>
        </w:rPr>
        <w:t xml:space="preserve">Bidders </w:t>
      </w:r>
      <w:r w:rsidRPr="0099264E">
        <w:rPr>
          <w:rFonts w:cs="Calibri"/>
          <w:b/>
          <w:bCs/>
          <w:lang w:val="en-GB"/>
        </w:rPr>
        <w:t xml:space="preserve">must </w:t>
      </w:r>
      <w:r w:rsidRPr="0099264E">
        <w:rPr>
          <w:rFonts w:cs="Calibri"/>
          <w:lang w:val="en-GB"/>
        </w:rPr>
        <w:t>complete the bid pricing schedule in the Excel spreadsheet format provided and upload this as part of their submission.</w:t>
      </w:r>
    </w:p>
    <w:p w:rsidR="00A62B8F" w:rsidRPr="002E5AED" w:rsidRDefault="00A62B8F" w:rsidP="00A62B8F">
      <w:pPr>
        <w:pStyle w:val="Specification"/>
        <w:spacing w:line="276" w:lineRule="auto"/>
        <w:ind w:left="567"/>
        <w:rPr>
          <w:highlight w:val="cyan"/>
        </w:rPr>
      </w:pPr>
    </w:p>
    <w:p w:rsidR="00A62B8F" w:rsidRPr="0099264E" w:rsidRDefault="00A62B8F" w:rsidP="00A62B8F">
      <w:pPr>
        <w:pStyle w:val="Heading2"/>
      </w:pPr>
      <w:bookmarkStart w:id="51" w:name="_Toc435315930"/>
      <w:bookmarkStart w:id="52" w:name="_Ref455338328"/>
      <w:bookmarkStart w:id="53" w:name="_Ref455597629"/>
      <w:bookmarkStart w:id="54" w:name="_Toc127119463"/>
      <w:bookmarkStart w:id="55" w:name="_Toc132978073"/>
      <w:r w:rsidRPr="0099264E">
        <w:t>D</w:t>
      </w:r>
      <w:bookmarkEnd w:id="51"/>
      <w:bookmarkEnd w:id="52"/>
      <w:bookmarkEnd w:id="53"/>
      <w:bookmarkEnd w:id="54"/>
      <w:r w:rsidR="00165575" w:rsidRPr="0099264E">
        <w:t>eclaration of Acceptance</w:t>
      </w:r>
      <w:bookmarkEnd w:id="55"/>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165575" w:rsidTr="0071278B">
        <w:trPr>
          <w:tblHeader/>
        </w:trPr>
        <w:tc>
          <w:tcPr>
            <w:tcW w:w="3339" w:type="pct"/>
            <w:shd w:val="clear" w:color="auto" w:fill="C6D9F1" w:themeFill="text2" w:themeFillTint="33"/>
          </w:tcPr>
          <w:p w:rsidR="00A62B8F" w:rsidRPr="00165575" w:rsidRDefault="00A62B8F" w:rsidP="0071278B">
            <w:pPr>
              <w:rPr>
                <w:rFonts w:asciiTheme="minorHAnsi" w:hAnsiTheme="minorHAnsi" w:cstheme="minorHAnsi"/>
                <w:b/>
                <w:highlight w:val="yellow"/>
              </w:rPr>
            </w:pPr>
          </w:p>
        </w:tc>
        <w:tc>
          <w:tcPr>
            <w:tcW w:w="764" w:type="pct"/>
            <w:shd w:val="clear" w:color="auto" w:fill="C6D9F1" w:themeFill="text2" w:themeFillTint="33"/>
          </w:tcPr>
          <w:p w:rsidR="00A62B8F" w:rsidRPr="0099264E" w:rsidRDefault="00A62B8F" w:rsidP="0071278B">
            <w:pPr>
              <w:jc w:val="center"/>
              <w:rPr>
                <w:rFonts w:asciiTheme="minorHAnsi" w:hAnsiTheme="minorHAnsi" w:cstheme="minorHAnsi"/>
                <w:b/>
              </w:rPr>
            </w:pPr>
            <w:r w:rsidRPr="0099264E">
              <w:rPr>
                <w:rFonts w:asciiTheme="minorHAnsi" w:hAnsiTheme="minorHAnsi" w:cstheme="minorHAnsi"/>
                <w:b/>
              </w:rPr>
              <w:t>ACCEPT ALL</w:t>
            </w:r>
          </w:p>
        </w:tc>
        <w:tc>
          <w:tcPr>
            <w:tcW w:w="897" w:type="pct"/>
            <w:shd w:val="clear" w:color="auto" w:fill="C6D9F1" w:themeFill="text2" w:themeFillTint="33"/>
          </w:tcPr>
          <w:p w:rsidR="00A62B8F" w:rsidRPr="0099264E" w:rsidRDefault="00A62B8F" w:rsidP="0071278B">
            <w:pPr>
              <w:jc w:val="center"/>
              <w:rPr>
                <w:rFonts w:asciiTheme="minorHAnsi" w:hAnsiTheme="minorHAnsi" w:cstheme="minorHAnsi"/>
                <w:b/>
              </w:rPr>
            </w:pPr>
            <w:r w:rsidRPr="0099264E">
              <w:rPr>
                <w:rFonts w:asciiTheme="minorHAnsi" w:hAnsiTheme="minorHAnsi" w:cstheme="minorHAnsi"/>
                <w:b/>
              </w:rPr>
              <w:t>DO NOT ACCEPT ALL</w:t>
            </w:r>
          </w:p>
        </w:tc>
      </w:tr>
      <w:tr w:rsidR="00A62B8F" w:rsidRPr="00165575" w:rsidTr="0071278B">
        <w:tc>
          <w:tcPr>
            <w:tcW w:w="3339" w:type="pct"/>
          </w:tcPr>
          <w:p w:rsidR="00A62B8F" w:rsidRPr="0099264E" w:rsidRDefault="00A62B8F" w:rsidP="006511C3">
            <w:pPr>
              <w:pStyle w:val="Specification"/>
              <w:numPr>
                <w:ilvl w:val="0"/>
                <w:numId w:val="47"/>
              </w:numPr>
              <w:rPr>
                <w:rFonts w:asciiTheme="minorHAnsi" w:hAnsiTheme="minorHAnsi" w:cstheme="minorHAnsi"/>
                <w:sz w:val="22"/>
                <w:szCs w:val="22"/>
              </w:rPr>
            </w:pPr>
            <w:r w:rsidRPr="0099264E">
              <w:rPr>
                <w:rFonts w:asciiTheme="minorHAnsi" w:hAnsiTheme="minorHAnsi" w:cstheme="minorHAnsi"/>
                <w:sz w:val="22"/>
                <w:szCs w:val="22"/>
              </w:rPr>
              <w:t xml:space="preserve">The bidder declares to ACCEPT ALL the Costing and Pricing conditions as specified in </w:t>
            </w:r>
            <w:r w:rsidR="00145EA2" w:rsidRPr="0099264E">
              <w:rPr>
                <w:rFonts w:asciiTheme="minorHAnsi" w:hAnsiTheme="minorHAnsi" w:cstheme="minorHAnsi"/>
                <w:b/>
                <w:bCs/>
                <w:color w:val="FF0000"/>
                <w:sz w:val="22"/>
                <w:szCs w:val="22"/>
              </w:rPr>
              <w:t xml:space="preserve">par </w:t>
            </w:r>
            <w:proofErr w:type="gramStart"/>
            <w:r w:rsidR="00145EA2" w:rsidRPr="0099264E">
              <w:rPr>
                <w:rFonts w:asciiTheme="minorHAnsi" w:hAnsiTheme="minorHAnsi" w:cstheme="minorHAnsi"/>
                <w:b/>
                <w:bCs/>
                <w:color w:val="FF0000"/>
                <w:sz w:val="22"/>
                <w:szCs w:val="22"/>
              </w:rPr>
              <w:t xml:space="preserve">4.4.2 </w:t>
            </w:r>
            <w:r w:rsidRPr="0099264E">
              <w:rPr>
                <w:rFonts w:asciiTheme="minorHAnsi" w:hAnsiTheme="minorHAnsi" w:cstheme="minorHAnsi"/>
                <w:color w:val="FF0000"/>
                <w:sz w:val="22"/>
                <w:szCs w:val="22"/>
              </w:rPr>
              <w:t xml:space="preserve"> </w:t>
            </w:r>
            <w:r w:rsidRPr="0099264E">
              <w:rPr>
                <w:rFonts w:asciiTheme="minorHAnsi" w:hAnsiTheme="minorHAnsi" w:cstheme="minorHAnsi"/>
                <w:sz w:val="22"/>
                <w:szCs w:val="22"/>
              </w:rPr>
              <w:t>above</w:t>
            </w:r>
            <w:proofErr w:type="gramEnd"/>
            <w:r w:rsidRPr="0099264E">
              <w:rPr>
                <w:rFonts w:asciiTheme="minorHAnsi" w:hAnsiTheme="minorHAnsi" w:cstheme="minorHAnsi"/>
                <w:sz w:val="22"/>
                <w:szCs w:val="22"/>
              </w:rPr>
              <w:t xml:space="preserve"> by indicating with an “X” in the “ACCEPT ALL” column, or</w:t>
            </w:r>
          </w:p>
          <w:p w:rsidR="00A62B8F" w:rsidRPr="0099264E" w:rsidRDefault="00A62B8F" w:rsidP="006511C3">
            <w:pPr>
              <w:pStyle w:val="Specification"/>
              <w:numPr>
                <w:ilvl w:val="0"/>
                <w:numId w:val="47"/>
              </w:numPr>
              <w:rPr>
                <w:rFonts w:asciiTheme="minorHAnsi" w:hAnsiTheme="minorHAnsi" w:cstheme="minorHAnsi"/>
                <w:sz w:val="22"/>
                <w:szCs w:val="22"/>
              </w:rPr>
            </w:pPr>
            <w:r w:rsidRPr="0099264E">
              <w:rPr>
                <w:rFonts w:asciiTheme="minorHAnsi" w:hAnsiTheme="minorHAnsi" w:cstheme="minorHAnsi"/>
                <w:sz w:val="22"/>
                <w:szCs w:val="22"/>
              </w:rPr>
              <w:t xml:space="preserve">The bidder declares to NOT ACCEPT ALL the Costing and Pricing Conditions as specified in </w:t>
            </w:r>
            <w:r w:rsidR="00145EA2" w:rsidRPr="0099264E">
              <w:rPr>
                <w:rFonts w:asciiTheme="minorHAnsi" w:hAnsiTheme="minorHAnsi" w:cstheme="minorHAnsi"/>
                <w:b/>
                <w:bCs/>
                <w:color w:val="FF0000"/>
                <w:sz w:val="22"/>
                <w:szCs w:val="22"/>
              </w:rPr>
              <w:t xml:space="preserve">par </w:t>
            </w:r>
            <w:proofErr w:type="gramStart"/>
            <w:r w:rsidR="00145EA2" w:rsidRPr="0099264E">
              <w:rPr>
                <w:rFonts w:asciiTheme="minorHAnsi" w:hAnsiTheme="minorHAnsi" w:cstheme="minorHAnsi"/>
                <w:b/>
                <w:bCs/>
                <w:color w:val="FF0000"/>
                <w:sz w:val="22"/>
                <w:szCs w:val="22"/>
              </w:rPr>
              <w:t xml:space="preserve">4.4.2 </w:t>
            </w:r>
            <w:r w:rsidRPr="0099264E">
              <w:rPr>
                <w:rFonts w:asciiTheme="minorHAnsi" w:hAnsiTheme="minorHAnsi" w:cstheme="minorHAnsi"/>
                <w:color w:val="FF0000"/>
                <w:sz w:val="22"/>
                <w:szCs w:val="22"/>
              </w:rPr>
              <w:t xml:space="preserve"> </w:t>
            </w:r>
            <w:r w:rsidRPr="0099264E">
              <w:rPr>
                <w:rFonts w:asciiTheme="minorHAnsi" w:hAnsiTheme="minorHAnsi" w:cstheme="minorHAnsi"/>
                <w:sz w:val="22"/>
                <w:szCs w:val="22"/>
              </w:rPr>
              <w:t>above</w:t>
            </w:r>
            <w:proofErr w:type="gramEnd"/>
            <w:r w:rsidRPr="0099264E">
              <w:rPr>
                <w:rFonts w:asciiTheme="minorHAnsi" w:hAnsiTheme="minorHAnsi" w:cstheme="minorHAnsi"/>
                <w:sz w:val="22"/>
                <w:szCs w:val="22"/>
              </w:rPr>
              <w:t xml:space="preserve"> by - </w:t>
            </w:r>
          </w:p>
          <w:p w:rsidR="00A62B8F" w:rsidRPr="0099264E" w:rsidRDefault="00A62B8F" w:rsidP="006511C3">
            <w:pPr>
              <w:pStyle w:val="Specification"/>
              <w:numPr>
                <w:ilvl w:val="1"/>
                <w:numId w:val="36"/>
              </w:numPr>
              <w:tabs>
                <w:tab w:val="clear" w:pos="1134"/>
                <w:tab w:val="num" w:pos="993"/>
              </w:tabs>
              <w:ind w:left="993"/>
              <w:rPr>
                <w:rFonts w:asciiTheme="minorHAnsi" w:hAnsiTheme="minorHAnsi" w:cstheme="minorHAnsi"/>
                <w:sz w:val="22"/>
                <w:szCs w:val="22"/>
              </w:rPr>
            </w:pPr>
            <w:r w:rsidRPr="0099264E">
              <w:rPr>
                <w:rFonts w:asciiTheme="minorHAnsi" w:hAnsiTheme="minorHAnsi" w:cstheme="minorHAnsi"/>
                <w:sz w:val="22"/>
                <w:szCs w:val="22"/>
              </w:rPr>
              <w:t>Indicating with an “X” in the “DO NOT ACCEPT ALL” column, and;</w:t>
            </w:r>
          </w:p>
          <w:p w:rsidR="00A62B8F" w:rsidRPr="0099264E" w:rsidRDefault="00A62B8F" w:rsidP="006511C3">
            <w:pPr>
              <w:pStyle w:val="Specification"/>
              <w:numPr>
                <w:ilvl w:val="1"/>
                <w:numId w:val="36"/>
              </w:numPr>
              <w:tabs>
                <w:tab w:val="clear" w:pos="1134"/>
                <w:tab w:val="num" w:pos="993"/>
              </w:tabs>
              <w:ind w:left="993"/>
              <w:rPr>
                <w:rFonts w:asciiTheme="minorHAnsi" w:hAnsiTheme="minorHAnsi" w:cstheme="minorHAnsi"/>
                <w:sz w:val="22"/>
                <w:szCs w:val="22"/>
              </w:rPr>
            </w:pPr>
            <w:r w:rsidRPr="0099264E">
              <w:rPr>
                <w:rFonts w:asciiTheme="minorHAnsi" w:hAnsiTheme="minorHAnsi" w:cstheme="minorHAnsi"/>
                <w:sz w:val="22"/>
                <w:szCs w:val="22"/>
              </w:rPr>
              <w:t xml:space="preserve">Provide reason and proposal for each of the condition not accepted. </w:t>
            </w:r>
          </w:p>
        </w:tc>
        <w:tc>
          <w:tcPr>
            <w:tcW w:w="764" w:type="pct"/>
          </w:tcPr>
          <w:p w:rsidR="00A62B8F" w:rsidRPr="00165575" w:rsidRDefault="00A62B8F" w:rsidP="0071278B">
            <w:pPr>
              <w:jc w:val="center"/>
              <w:rPr>
                <w:rFonts w:asciiTheme="minorHAnsi" w:hAnsiTheme="minorHAnsi" w:cstheme="minorHAnsi"/>
                <w:highlight w:val="yellow"/>
              </w:rPr>
            </w:pPr>
          </w:p>
        </w:tc>
        <w:tc>
          <w:tcPr>
            <w:tcW w:w="897" w:type="pct"/>
          </w:tcPr>
          <w:p w:rsidR="00A62B8F" w:rsidRPr="00165575" w:rsidRDefault="00A62B8F" w:rsidP="0071278B">
            <w:pPr>
              <w:jc w:val="center"/>
              <w:rPr>
                <w:rFonts w:asciiTheme="minorHAnsi" w:hAnsiTheme="minorHAnsi" w:cstheme="minorHAnsi"/>
                <w:highlight w:val="yellow"/>
              </w:rPr>
            </w:pPr>
          </w:p>
        </w:tc>
      </w:tr>
      <w:tr w:rsidR="00A62B8F" w:rsidRPr="00165575" w:rsidTr="0071278B">
        <w:tc>
          <w:tcPr>
            <w:tcW w:w="5000" w:type="pct"/>
            <w:gridSpan w:val="3"/>
          </w:tcPr>
          <w:p w:rsidR="00A62B8F" w:rsidRPr="0099264E" w:rsidRDefault="00A62B8F" w:rsidP="0071278B">
            <w:pPr>
              <w:rPr>
                <w:rFonts w:asciiTheme="minorHAnsi" w:hAnsiTheme="minorHAnsi" w:cstheme="minorHAnsi"/>
                <w:b/>
              </w:rPr>
            </w:pPr>
            <w:r w:rsidRPr="0099264E">
              <w:rPr>
                <w:rFonts w:asciiTheme="minorHAnsi" w:hAnsiTheme="minorHAnsi" w:cstheme="minorHAnsi"/>
                <w:b/>
              </w:rPr>
              <w:t>Comments by bidder:</w:t>
            </w:r>
          </w:p>
          <w:p w:rsidR="00A62B8F" w:rsidRPr="0099264E" w:rsidRDefault="00A62B8F" w:rsidP="0071278B">
            <w:pPr>
              <w:rPr>
                <w:rFonts w:asciiTheme="minorHAnsi" w:hAnsiTheme="minorHAnsi" w:cstheme="minorHAnsi"/>
              </w:rPr>
            </w:pPr>
            <w:r w:rsidRPr="0099264E">
              <w:rPr>
                <w:rFonts w:asciiTheme="minorHAnsi" w:hAnsiTheme="minorHAnsi" w:cstheme="minorHAnsi"/>
              </w:rPr>
              <w:t>Provide the condition reference, the reasons for not accepting the condition.</w:t>
            </w:r>
          </w:p>
          <w:p w:rsidR="00A62B8F" w:rsidRPr="0099264E" w:rsidRDefault="00A62B8F" w:rsidP="0071278B">
            <w:pPr>
              <w:rPr>
                <w:rFonts w:asciiTheme="minorHAnsi" w:hAnsiTheme="minorHAnsi" w:cstheme="minorHAnsi"/>
                <w:b/>
              </w:rPr>
            </w:pPr>
          </w:p>
        </w:tc>
      </w:tr>
    </w:tbl>
    <w:p w:rsidR="00A62B8F" w:rsidRDefault="00A62B8F" w:rsidP="002E5AED"/>
    <w:p w:rsidR="00AD34B8" w:rsidRPr="00473F58" w:rsidRDefault="00AD34B8" w:rsidP="002E5AED">
      <w:pPr>
        <w:pStyle w:val="Heading2"/>
      </w:pPr>
      <w:bookmarkStart w:id="56" w:name="_Toc132978074"/>
      <w:r w:rsidRPr="00473F58">
        <w:t>Preference Requirements</w:t>
      </w:r>
      <w:bookmarkEnd w:id="56"/>
    </w:p>
    <w:p w:rsidR="00AD34B8" w:rsidRPr="000B1A52" w:rsidRDefault="00AD34B8" w:rsidP="006511C3">
      <w:pPr>
        <w:pStyle w:val="ListParagraph"/>
        <w:numPr>
          <w:ilvl w:val="0"/>
          <w:numId w:val="31"/>
        </w:numPr>
      </w:pPr>
      <w:r w:rsidRPr="000B1A52">
        <w:t>The bidder must complete in full all the PREFERENCE requirements.</w:t>
      </w:r>
    </w:p>
    <w:p w:rsidR="00AD34B8" w:rsidRPr="00AD34B8" w:rsidRDefault="00AD34B8" w:rsidP="006511C3">
      <w:pPr>
        <w:numPr>
          <w:ilvl w:val="0"/>
          <w:numId w:val="31"/>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The points allocation of bidders’ responses to the requirements will be determined by the completeness, relevance and accuracy of substantiating evidence.</w:t>
      </w:r>
    </w:p>
    <w:p w:rsidR="00AD34B8" w:rsidRPr="00B91763" w:rsidRDefault="00AD34B8" w:rsidP="006511C3">
      <w:pPr>
        <w:numPr>
          <w:ilvl w:val="0"/>
          <w:numId w:val="31"/>
        </w:numPr>
        <w:rPr>
          <w:rFonts w:cs="Calibri"/>
          <w:szCs w:val="24"/>
        </w:rPr>
      </w:pPr>
      <w:r w:rsidRPr="00B91763">
        <w:rPr>
          <w:rFonts w:cs="Calibri"/>
          <w:szCs w:val="24"/>
        </w:rPr>
        <w:t xml:space="preserve">Points will be allocated for each </w:t>
      </w:r>
      <w:r w:rsidRPr="00B91763">
        <w:rPr>
          <w:rFonts w:cs="Calibri"/>
          <w:b/>
          <w:bCs/>
          <w:szCs w:val="24"/>
        </w:rPr>
        <w:t>PREFERENCE requirement</w:t>
      </w:r>
      <w:r w:rsidRPr="00B91763">
        <w:rPr>
          <w:rFonts w:cs="Calibri"/>
          <w:szCs w:val="24"/>
        </w:rPr>
        <w:t xml:space="preserve"> as per the criteria set in each section in the </w:t>
      </w:r>
      <w:r w:rsidRPr="00B91763">
        <w:rPr>
          <w:rFonts w:cs="Calibri"/>
          <w:b/>
          <w:bCs/>
          <w:szCs w:val="24"/>
        </w:rPr>
        <w:t>table</w:t>
      </w:r>
      <w:r w:rsidRPr="00B91763">
        <w:rPr>
          <w:rFonts w:cs="Calibri"/>
          <w:szCs w:val="24"/>
        </w:rPr>
        <w:t xml:space="preserve"> below.</w:t>
      </w:r>
    </w:p>
    <w:p w:rsidR="000B1A52" w:rsidRPr="00B91763" w:rsidRDefault="000B1A52" w:rsidP="006511C3">
      <w:pPr>
        <w:numPr>
          <w:ilvl w:val="0"/>
          <w:numId w:val="31"/>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B91763">
        <w:rPr>
          <w:rFonts w:cs="Calibri"/>
          <w:b/>
          <w:bCs/>
          <w:szCs w:val="24"/>
        </w:rPr>
        <w:t xml:space="preserve">ANNEX </w:t>
      </w:r>
      <w:r>
        <w:rPr>
          <w:rFonts w:cs="Calibri"/>
          <w:b/>
          <w:bCs/>
          <w:szCs w:val="24"/>
        </w:rPr>
        <w:t>A</w:t>
      </w:r>
      <w:r w:rsidRPr="00B91763">
        <w:rPr>
          <w:rFonts w:cs="Calibri"/>
          <w:szCs w:val="24"/>
        </w:rPr>
        <w:t>.</w:t>
      </w:r>
    </w:p>
    <w:p w:rsidR="00AD34B8" w:rsidRPr="000B1A52" w:rsidRDefault="000B1A52" w:rsidP="006511C3">
      <w:pPr>
        <w:numPr>
          <w:ilvl w:val="0"/>
          <w:numId w:val="31"/>
        </w:numPr>
        <w:rPr>
          <w:rFonts w:cs="Calibri"/>
        </w:rPr>
      </w:pPr>
      <w:r w:rsidRPr="00B91763">
        <w:rPr>
          <w:rFonts w:asciiTheme="minorHAnsi" w:hAnsiTheme="minorHAnsi" w:cstheme="minorHAnsi"/>
          <w:b/>
          <w:bCs/>
        </w:rPr>
        <w:t>Preference Goal Requirements</w:t>
      </w:r>
    </w:p>
    <w:p w:rsidR="000B1A52" w:rsidRDefault="000B1A52" w:rsidP="006511C3">
      <w:pPr>
        <w:pStyle w:val="ListParagraph"/>
        <w:numPr>
          <w:ilvl w:val="1"/>
          <w:numId w:val="32"/>
        </w:numPr>
      </w:pPr>
      <w:r w:rsidRPr="000B1A52">
        <w:tab/>
        <w:t xml:space="preserve">The applicable Preference Point system for this tender and points claimed is </w:t>
      </w:r>
      <w:r w:rsidRPr="0099264E">
        <w:t>80/20</w:t>
      </w:r>
      <w:r w:rsidR="000E14DD" w:rsidRPr="0099264E">
        <w:t>,</w:t>
      </w:r>
      <w:r w:rsidRPr="0099264E">
        <w:t xml:space="preserve"> 90/10</w:t>
      </w:r>
      <w:r w:rsidR="000E14DD">
        <w:t xml:space="preserve"> or both</w:t>
      </w:r>
      <w:r w:rsidRPr="000B1A52">
        <w:t>.</w:t>
      </w:r>
    </w:p>
    <w:p w:rsidR="000B1A52" w:rsidRDefault="000B1A52" w:rsidP="006511C3">
      <w:pPr>
        <w:pStyle w:val="ListParagraph"/>
        <w:numPr>
          <w:ilvl w:val="1"/>
          <w:numId w:val="32"/>
        </w:numPr>
      </w:pPr>
      <w:r w:rsidRPr="00B91763">
        <w:rPr>
          <w:rFonts w:cs="Calibri"/>
        </w:rPr>
        <w:t>The specific Preferential Goal Requirements for this tender is indicated in</w:t>
      </w:r>
      <w:r w:rsidR="0072760B">
        <w:rPr>
          <w:rFonts w:cs="Calibri"/>
        </w:rPr>
        <w:t xml:space="preserve"> </w:t>
      </w:r>
      <w:r w:rsidRPr="00B91763">
        <w:rPr>
          <w:rFonts w:cs="Calibri"/>
          <w:color w:val="FF0000"/>
        </w:rPr>
        <w:t>below</w:t>
      </w:r>
      <w:r>
        <w:rPr>
          <w:rFonts w:cs="Calibri"/>
          <w:color w:val="FF0000"/>
        </w:rPr>
        <w:t>.</w:t>
      </w:r>
    </w:p>
    <w:p w:rsidR="000B1A52" w:rsidRPr="00394D10" w:rsidRDefault="000B1A52" w:rsidP="006511C3">
      <w:pPr>
        <w:pStyle w:val="ListParagraph"/>
        <w:numPr>
          <w:ilvl w:val="1"/>
          <w:numId w:val="32"/>
        </w:numPr>
      </w:pPr>
      <w:r w:rsidRPr="00B91763">
        <w:rPr>
          <w:rFonts w:cs="Calibri"/>
          <w:color w:val="FF0000"/>
        </w:rPr>
        <w:t xml:space="preserve">Failure on the part of a bidder to </w:t>
      </w:r>
      <w:r w:rsidRPr="00145EA2">
        <w:rPr>
          <w:rFonts w:cs="Calibri"/>
          <w:b/>
          <w:bCs/>
          <w:color w:val="FF0000"/>
        </w:rPr>
        <w:t>complete both</w:t>
      </w:r>
      <w:r w:rsidRPr="00B91763">
        <w:rPr>
          <w:rFonts w:cs="Calibri"/>
          <w:color w:val="FF0000"/>
        </w:rPr>
        <w:t xml:space="preserve"> the </w:t>
      </w:r>
      <w:r w:rsidRPr="00B91763">
        <w:rPr>
          <w:rFonts w:cs="Calibri"/>
          <w:b/>
          <w:bCs/>
          <w:color w:val="FF0000"/>
        </w:rPr>
        <w:t>90/10 and 80/20</w:t>
      </w:r>
      <w:r w:rsidRPr="00B91763">
        <w:rPr>
          <w:rFonts w:cs="Calibri"/>
          <w:color w:val="FF0000"/>
        </w:rPr>
        <w:t xml:space="preserve"> preference point systems and submit proof or documentation required in terms of this tender to claim preference points for the </w:t>
      </w:r>
      <w:r w:rsidRPr="00B91763">
        <w:rPr>
          <w:rFonts w:cs="Calibri"/>
          <w:b/>
          <w:bCs/>
          <w:color w:val="FF0000"/>
        </w:rPr>
        <w:t>Preference Goal Requirements</w:t>
      </w:r>
      <w:r w:rsidRPr="00B91763">
        <w:rPr>
          <w:rFonts w:cs="Calibri"/>
          <w:color w:val="FF0000"/>
        </w:rPr>
        <w:t>, will be interpreted to mean that preference points for specific goals are not claimed.</w:t>
      </w:r>
    </w:p>
    <w:p w:rsidR="000B1A52" w:rsidRPr="000B1A52" w:rsidRDefault="000B1A52" w:rsidP="006511C3">
      <w:pPr>
        <w:pStyle w:val="ListParagraph"/>
        <w:numPr>
          <w:ilvl w:val="1"/>
          <w:numId w:val="32"/>
        </w:numPr>
      </w:pPr>
      <w:r w:rsidRPr="00B91763">
        <w:rPr>
          <w:rFonts w:cs="Calibri"/>
        </w:rPr>
        <w:t xml:space="preserve">The Bidder </w:t>
      </w:r>
      <w:r w:rsidRPr="00B91763">
        <w:rPr>
          <w:rFonts w:cs="Calibri"/>
          <w:b/>
          <w:bCs/>
        </w:rPr>
        <w:t>must</w:t>
      </w:r>
      <w:r w:rsidRPr="00B91763">
        <w:rPr>
          <w:rFonts w:cs="Calibri"/>
        </w:rPr>
        <w:t xml:space="preserve"> indicate how they claim points </w:t>
      </w:r>
      <w:r w:rsidRPr="00B91763">
        <w:rPr>
          <w:rFonts w:cs="Calibri"/>
          <w:b/>
          <w:bCs/>
        </w:rPr>
        <w:t xml:space="preserve">for each of the </w:t>
      </w:r>
      <w:r w:rsidRPr="00B91763">
        <w:rPr>
          <w:b/>
          <w:bCs/>
        </w:rPr>
        <w:t>preference point</w:t>
      </w:r>
      <w:r w:rsidR="00613867">
        <w:rPr>
          <w:b/>
          <w:bCs/>
        </w:rPr>
        <w:t>s</w:t>
      </w:r>
      <w:r w:rsidRPr="00B91763">
        <w:rPr>
          <w:bCs/>
        </w:rPr>
        <w:t xml:space="preserve"> </w:t>
      </w:r>
      <w:r w:rsidRPr="00983663">
        <w:rPr>
          <w:rFonts w:cs="Calibri"/>
          <w:highlight w:val="lightGray"/>
        </w:rPr>
        <w:t xml:space="preserve">by </w:t>
      </w:r>
      <w:r w:rsidR="00983663" w:rsidRPr="00983663">
        <w:rPr>
          <w:rFonts w:cs="Calibri"/>
          <w:highlight w:val="lightGray"/>
        </w:rPr>
        <w:t xml:space="preserve">signing </w:t>
      </w:r>
      <w:proofErr w:type="gramStart"/>
      <w:r w:rsidR="00983663" w:rsidRPr="00983663">
        <w:rPr>
          <w:rFonts w:cs="Calibri"/>
          <w:highlight w:val="lightGray"/>
        </w:rPr>
        <w:t>at  par</w:t>
      </w:r>
      <w:proofErr w:type="gramEnd"/>
      <w:r w:rsidR="00983663" w:rsidRPr="00983663">
        <w:rPr>
          <w:rFonts w:cs="Calibri"/>
          <w:highlight w:val="lightGray"/>
        </w:rPr>
        <w:t xml:space="preserve"> 4.5 in the Invitation to Bid document.</w:t>
      </w:r>
      <w:r w:rsidRPr="00613867">
        <w:rPr>
          <w:rFonts w:cs="Calibri"/>
        </w:rPr>
        <w:t xml:space="preserve"> </w:t>
      </w:r>
    </w:p>
    <w:p w:rsidR="000B1A52" w:rsidRPr="00B91763" w:rsidRDefault="000B1A52" w:rsidP="006511C3">
      <w:pPr>
        <w:pStyle w:val="ListParagraph"/>
        <w:numPr>
          <w:ilvl w:val="1"/>
          <w:numId w:val="32"/>
        </w:numPr>
        <w:spacing w:after="120"/>
        <w:outlineLvl w:val="9"/>
        <w:rPr>
          <w:rFonts w:cs="Calibri"/>
          <w:color w:val="FF0000"/>
        </w:rPr>
      </w:pPr>
      <w:r w:rsidRPr="00B91763">
        <w:rPr>
          <w:rFonts w:cs="Calibri"/>
          <w:color w:val="FF0000"/>
        </w:rPr>
        <w:t xml:space="preserve">The Bidder </w:t>
      </w:r>
      <w:r w:rsidRPr="00B91763">
        <w:rPr>
          <w:rFonts w:cs="Calibri"/>
          <w:b/>
          <w:bCs/>
          <w:color w:val="FF0000"/>
        </w:rPr>
        <w:t>must</w:t>
      </w:r>
      <w:r w:rsidRPr="00B91763">
        <w:rPr>
          <w:rFonts w:cs="Calibri"/>
          <w:color w:val="FF0000"/>
        </w:rPr>
        <w:t xml:space="preserve"> provide a </w:t>
      </w:r>
      <w:r w:rsidRPr="00B91763">
        <w:rPr>
          <w:rFonts w:cs="Calibri"/>
          <w:b/>
          <w:bCs/>
          <w:color w:val="FF0000"/>
        </w:rPr>
        <w:t>Preferential Goals Plan (narrative document)</w:t>
      </w:r>
      <w:r w:rsidRPr="00B91763">
        <w:rPr>
          <w:rFonts w:cs="Calibri"/>
          <w:color w:val="FF0000"/>
        </w:rPr>
        <w:t xml:space="preserve"> as well as an </w:t>
      </w:r>
      <w:r w:rsidRPr="00B91763">
        <w:rPr>
          <w:rFonts w:cs="Calibri"/>
          <w:b/>
          <w:bCs/>
          <w:color w:val="FF0000"/>
        </w:rPr>
        <w:t>Activity Plan</w:t>
      </w:r>
      <w:r w:rsidRPr="00B91763">
        <w:rPr>
          <w:rFonts w:cs="Calibri"/>
          <w:color w:val="FF0000"/>
        </w:rPr>
        <w:t xml:space="preserve"> with clear milestones indicating the </w:t>
      </w:r>
      <w:r w:rsidRPr="00B91763">
        <w:rPr>
          <w:rFonts w:cs="Calibri"/>
          <w:b/>
          <w:bCs/>
          <w:color w:val="FF0000"/>
        </w:rPr>
        <w:t xml:space="preserve">commitment </w:t>
      </w:r>
      <w:r w:rsidRPr="00B91763">
        <w:rPr>
          <w:rFonts w:cs="Calibri"/>
          <w:color w:val="FF0000"/>
        </w:rPr>
        <w:t>by the Bidder for each of the Presential Goals identified for this tender for the duration of the contact set in each section in below.</w:t>
      </w:r>
    </w:p>
    <w:p w:rsidR="000B1A52" w:rsidRPr="000B1A52" w:rsidRDefault="000B1A52" w:rsidP="006511C3">
      <w:pPr>
        <w:pStyle w:val="ListParagraph"/>
        <w:numPr>
          <w:ilvl w:val="1"/>
          <w:numId w:val="32"/>
        </w:numPr>
      </w:pPr>
      <w:r w:rsidRPr="00B91763">
        <w:rPr>
          <w:rFonts w:cs="Calibri"/>
        </w:rPr>
        <w:t xml:space="preserve">Failure on the part of a bidder to submit proof or documentation required in terms of this tender to claim preference points for the </w:t>
      </w:r>
      <w:r w:rsidRPr="00B91763">
        <w:rPr>
          <w:rFonts w:cs="Calibri"/>
          <w:b/>
          <w:bCs/>
        </w:rPr>
        <w:t>Preference Goal Requirements</w:t>
      </w:r>
      <w:r w:rsidRPr="00B91763">
        <w:rPr>
          <w:rFonts w:cs="Calibri"/>
        </w:rPr>
        <w:t xml:space="preserve"> for this tender, will be interpreted to mean that preference points are not claimed.</w:t>
      </w:r>
    </w:p>
    <w:p w:rsidR="00394D10" w:rsidRPr="00394D10" w:rsidRDefault="00394D10" w:rsidP="006511C3">
      <w:pPr>
        <w:pStyle w:val="ListParagraph"/>
        <w:numPr>
          <w:ilvl w:val="1"/>
          <w:numId w:val="32"/>
        </w:numPr>
        <w:spacing w:after="120"/>
        <w:outlineLvl w:val="9"/>
        <w:rPr>
          <w:rFonts w:cs="Calibri"/>
        </w:rPr>
      </w:pPr>
      <w:r w:rsidRPr="00B91763">
        <w:t xml:space="preserve">The Bidder’s </w:t>
      </w:r>
      <w:r w:rsidRPr="00B91763">
        <w:rPr>
          <w:b/>
          <w:bCs/>
        </w:rPr>
        <w:t>commitment</w:t>
      </w:r>
      <w:r w:rsidRPr="00B91763">
        <w:t xml:space="preserve"> for the </w:t>
      </w:r>
      <w:r w:rsidRPr="00B91763">
        <w:rPr>
          <w:b/>
          <w:bCs/>
        </w:rPr>
        <w:t xml:space="preserve">Preference Goal Requirements </w:t>
      </w:r>
      <w:r w:rsidRPr="00B91763">
        <w:t xml:space="preserve">in this tender will be </w:t>
      </w:r>
      <w:r w:rsidRPr="00B91763">
        <w:rPr>
          <w:b/>
          <w:bCs/>
        </w:rPr>
        <w:t>legally binding</w:t>
      </w:r>
      <w:r w:rsidRPr="00B91763">
        <w:t xml:space="preserve"> and the Bidder needs to </w:t>
      </w:r>
      <w:r w:rsidRPr="00B91763">
        <w:rPr>
          <w:b/>
          <w:bCs/>
        </w:rPr>
        <w:t>perform against their commitment</w:t>
      </w:r>
      <w:r w:rsidRPr="00B91763">
        <w:t xml:space="preserve"> for the duration of the contract which will form part of the Contractual Agreement.</w:t>
      </w:r>
    </w:p>
    <w:p w:rsidR="00394D10" w:rsidRPr="00394D10" w:rsidRDefault="00394D10" w:rsidP="006511C3">
      <w:pPr>
        <w:pStyle w:val="ListParagraph"/>
        <w:numPr>
          <w:ilvl w:val="1"/>
          <w:numId w:val="32"/>
        </w:numPr>
        <w:spacing w:after="120"/>
        <w:outlineLvl w:val="9"/>
        <w:rPr>
          <w:rFonts w:cs="Calibri"/>
        </w:rPr>
      </w:pPr>
      <w:r w:rsidRPr="00B91763">
        <w:t xml:space="preserve">The Bidder </w:t>
      </w:r>
      <w:r w:rsidRPr="00B91763">
        <w:rPr>
          <w:b/>
          <w:bCs/>
        </w:rPr>
        <w:t>must sustain, or improve</w:t>
      </w:r>
      <w:r w:rsidRPr="00B91763">
        <w:t xml:space="preserve"> the company’s BBBEE Level for the duration of the contact which will form part of the Contractual Agreement.</w:t>
      </w:r>
    </w:p>
    <w:p w:rsidR="00394D10" w:rsidRPr="00B91763" w:rsidRDefault="00394D10" w:rsidP="006511C3">
      <w:pPr>
        <w:pStyle w:val="ListParagraph"/>
        <w:numPr>
          <w:ilvl w:val="1"/>
          <w:numId w:val="32"/>
        </w:numPr>
        <w:spacing w:after="120"/>
        <w:outlineLvl w:val="9"/>
        <w:rPr>
          <w:rFonts w:cs="Calibri"/>
        </w:rPr>
      </w:pPr>
      <w:r w:rsidRPr="00B91763">
        <w:rPr>
          <w:b/>
          <w:bCs/>
        </w:rPr>
        <w:t>Performance of Preference Goal Requirements will be determined annually</w:t>
      </w:r>
      <w:r w:rsidRPr="00B91763">
        <w:rPr>
          <w:rFonts w:cs="Calibri"/>
        </w:rPr>
        <w:t>. Bidders must submit their Preference status report indicating progress against the Bidder’s Preferential commitments within 30 days of the yearly anniversary of the contract.</w:t>
      </w:r>
    </w:p>
    <w:p w:rsidR="00394D10" w:rsidRDefault="00394D10" w:rsidP="006511C3">
      <w:pPr>
        <w:pStyle w:val="ListParagraph"/>
        <w:numPr>
          <w:ilvl w:val="1"/>
          <w:numId w:val="32"/>
        </w:numPr>
        <w:spacing w:after="120"/>
        <w:outlineLvl w:val="9"/>
      </w:pPr>
      <w:r w:rsidRPr="00B91763">
        <w:t xml:space="preserve">Bidders need to keep auditable substantive records / evidence and upon request by </w:t>
      </w:r>
      <w:r w:rsidRPr="00B91763">
        <w:rPr>
          <w:b/>
          <w:bCs/>
          <w:color w:val="FF0000"/>
        </w:rPr>
        <w:t>SITA</w:t>
      </w:r>
      <w:r w:rsidR="000E14DD">
        <w:rPr>
          <w:b/>
          <w:bCs/>
          <w:color w:val="FF0000"/>
        </w:rPr>
        <w:t>/Department</w:t>
      </w:r>
      <w:r w:rsidRPr="00B91763">
        <w:rPr>
          <w:b/>
          <w:bCs/>
          <w:color w:val="FF0000"/>
        </w:rPr>
        <w:t xml:space="preserve"> </w:t>
      </w:r>
      <w:r w:rsidRPr="00B91763">
        <w:t>must be made available for audit and, or due diligence purposes.</w:t>
      </w:r>
    </w:p>
    <w:p w:rsidR="00394D10" w:rsidRPr="00B91763" w:rsidRDefault="00394D10" w:rsidP="006511C3">
      <w:pPr>
        <w:pStyle w:val="ListParagraph"/>
        <w:numPr>
          <w:ilvl w:val="1"/>
          <w:numId w:val="32"/>
        </w:numPr>
        <w:spacing w:after="120"/>
        <w:outlineLvl w:val="9"/>
      </w:pPr>
      <w:r w:rsidRPr="00B91763">
        <w:rPr>
          <w:b/>
          <w:bCs/>
          <w:color w:val="FF0000"/>
        </w:rPr>
        <w:t>SITA</w:t>
      </w:r>
      <w:r w:rsidR="000E14DD">
        <w:rPr>
          <w:b/>
          <w:bCs/>
          <w:color w:val="FF0000"/>
        </w:rPr>
        <w:t>/Department</w:t>
      </w:r>
      <w:r w:rsidRPr="00B91763">
        <w:rPr>
          <w:b/>
          <w:bCs/>
        </w:rPr>
        <w:t xml:space="preserve"> reserves the right</w:t>
      </w:r>
      <w:r w:rsidRPr="00B91763">
        <w:t xml:space="preserve"> </w:t>
      </w:r>
      <w:r w:rsidRPr="00B91763">
        <w:rPr>
          <w:b/>
          <w:bCs/>
        </w:rPr>
        <w:t>to</w:t>
      </w:r>
      <w:r w:rsidRPr="00B91763">
        <w:t xml:space="preserve"> require from a Bidder, either before a bid is adjudicated or at any time subsequently, to substantiate any claim with regards to preferences, in any manner required by SITA.</w:t>
      </w:r>
    </w:p>
    <w:p w:rsidR="00AD34B8" w:rsidRDefault="00394D10" w:rsidP="006511C3">
      <w:pPr>
        <w:pStyle w:val="ListParagraph"/>
        <w:numPr>
          <w:ilvl w:val="1"/>
          <w:numId w:val="32"/>
        </w:numPr>
        <w:spacing w:after="120"/>
        <w:outlineLvl w:val="9"/>
      </w:pPr>
      <w:r w:rsidRPr="00B91763">
        <w:rPr>
          <w:b/>
          <w:bCs/>
          <w:color w:val="FF0000"/>
        </w:rPr>
        <w:t xml:space="preserve">SITA </w:t>
      </w:r>
      <w:r w:rsidRPr="00B91763">
        <w:rPr>
          <w:b/>
          <w:bCs/>
        </w:rPr>
        <w:t>reserves the right to</w:t>
      </w:r>
      <w:r w:rsidRPr="00B91763">
        <w:t xml:space="preserve"> verify information / evidence provided by the Bidder.</w:t>
      </w:r>
    </w:p>
    <w:p w:rsidR="00394D10" w:rsidRPr="00B91763" w:rsidRDefault="00394D10" w:rsidP="006511C3">
      <w:pPr>
        <w:pStyle w:val="ListParagraph"/>
        <w:numPr>
          <w:ilvl w:val="1"/>
          <w:numId w:val="32"/>
        </w:numPr>
        <w:spacing w:after="120"/>
        <w:outlineLvl w:val="9"/>
        <w:rPr>
          <w:color w:val="FF0000"/>
        </w:rPr>
      </w:pPr>
      <w:r w:rsidRPr="00B91763">
        <w:rPr>
          <w:b/>
          <w:bCs/>
          <w:color w:val="FF0000"/>
        </w:rPr>
        <w:t>SITA</w:t>
      </w:r>
      <w:r w:rsidR="000E14DD">
        <w:rPr>
          <w:b/>
          <w:bCs/>
          <w:color w:val="FF0000"/>
        </w:rPr>
        <w:t>/Department</w:t>
      </w:r>
      <w:r w:rsidRPr="00B91763">
        <w:rPr>
          <w:b/>
          <w:bCs/>
        </w:rPr>
        <w:t xml:space="preserve"> reserves the right to</w:t>
      </w:r>
      <w:r w:rsidRPr="00B91763">
        <w:t xml:space="preserve"> introduce a </w:t>
      </w:r>
      <w:r w:rsidRPr="00B91763">
        <w:rPr>
          <w:b/>
          <w:bCs/>
        </w:rPr>
        <w:t>penalty of 1%</w:t>
      </w:r>
      <w:r w:rsidRPr="00B91763">
        <w:t xml:space="preserve"> of the overall annual year spent by </w:t>
      </w:r>
      <w:r w:rsidRPr="00B91763">
        <w:rPr>
          <w:b/>
          <w:bCs/>
          <w:color w:val="FF0000"/>
        </w:rPr>
        <w:t>SITA</w:t>
      </w:r>
      <w:r w:rsidRPr="00B91763">
        <w:t xml:space="preserve"> for the prior year if the Bidder fails to comply to paragraphs </w:t>
      </w:r>
      <w:r w:rsidRPr="00B91763">
        <w:rPr>
          <w:color w:val="FF0000"/>
        </w:rPr>
        <w:t>(g), (h) and (</w:t>
      </w:r>
      <w:proofErr w:type="spellStart"/>
      <w:r w:rsidRPr="00B91763">
        <w:rPr>
          <w:color w:val="FF0000"/>
        </w:rPr>
        <w:t>i</w:t>
      </w:r>
      <w:proofErr w:type="spellEnd"/>
      <w:r w:rsidRPr="00B91763">
        <w:rPr>
          <w:color w:val="FF0000"/>
        </w:rPr>
        <w:t>) above.</w:t>
      </w:r>
    </w:p>
    <w:p w:rsidR="00394D10" w:rsidRPr="00394D10" w:rsidRDefault="00394D10" w:rsidP="00394D10">
      <w:pPr>
        <w:pStyle w:val="ListParagraph"/>
        <w:spacing w:after="120"/>
        <w:ind w:left="1701"/>
        <w:outlineLvl w:val="9"/>
      </w:pPr>
    </w:p>
    <w:p w:rsidR="00797436" w:rsidRDefault="00797436" w:rsidP="000B1A52">
      <w:pPr>
        <w:rPr>
          <w:lang w:val="en-GB"/>
        </w:rPr>
        <w:sectPr w:rsidR="00797436" w:rsidSect="008360E8">
          <w:pgSz w:w="11906" w:h="16838" w:code="9"/>
          <w:pgMar w:top="1276" w:right="1134" w:bottom="993" w:left="1134" w:header="567" w:footer="584" w:gutter="0"/>
          <w:cols w:space="708"/>
          <w:docGrid w:linePitch="360"/>
        </w:sectPr>
      </w:pPr>
    </w:p>
    <w:p w:rsidR="005E2437" w:rsidRPr="00B7255B" w:rsidRDefault="007D7386" w:rsidP="005E2437">
      <w:pPr>
        <w:pStyle w:val="AnnexH1"/>
      </w:pPr>
      <w:bookmarkStart w:id="57" w:name="_Toc132978075"/>
      <w:r>
        <w:t>Bidder substantiating evidence</w:t>
      </w:r>
      <w:bookmarkEnd w:id="57"/>
    </w:p>
    <w:p w:rsidR="007D7386" w:rsidRDefault="007D7386" w:rsidP="007D7386">
      <w:pPr>
        <w:pStyle w:val="Heading1"/>
      </w:pPr>
      <w:bookmarkStart w:id="58" w:name="_Toc132978076"/>
      <w:r>
        <w:t>Technical Mandatory Requirement Evidence</w:t>
      </w:r>
      <w:bookmarkEnd w:id="58"/>
    </w:p>
    <w:p w:rsidR="007D7386" w:rsidRPr="006D342A" w:rsidRDefault="007D7386" w:rsidP="007D7386">
      <w:pPr>
        <w:pStyle w:val="Heading2"/>
      </w:pPr>
      <w:bookmarkStart w:id="59" w:name="_Toc132978077"/>
      <w:r w:rsidRPr="006D342A">
        <w:t>Bidder Certification / Affiliation Requirements</w:t>
      </w:r>
      <w:bookmarkEnd w:id="59"/>
    </w:p>
    <w:p w:rsidR="007D7386" w:rsidRPr="0099264E" w:rsidRDefault="007D7386" w:rsidP="006511C3">
      <w:pPr>
        <w:pStyle w:val="ListParagraph"/>
        <w:numPr>
          <w:ilvl w:val="0"/>
          <w:numId w:val="24"/>
        </w:numPr>
        <w:rPr>
          <w:lang w:val="en-GB"/>
        </w:rPr>
      </w:pPr>
      <w:r w:rsidRPr="0099264E">
        <w:rPr>
          <w:lang w:val="en-GB"/>
        </w:rPr>
        <w:t>Attach a copy of a valid documentation (certificate or letter) from OSM/OEM indicating the bidder is accredited to provide maintenance of network cabling here (Refer par 4.</w:t>
      </w:r>
      <w:r w:rsidR="00145EA2" w:rsidRPr="0099264E">
        <w:rPr>
          <w:lang w:val="en-GB"/>
        </w:rPr>
        <w:t>2</w:t>
      </w:r>
      <w:r w:rsidRPr="0099264E">
        <w:rPr>
          <w:lang w:val="en-GB"/>
        </w:rPr>
        <w:t>.2 above)</w:t>
      </w:r>
    </w:p>
    <w:p w:rsidR="001A50CD" w:rsidRPr="001A50CD" w:rsidRDefault="001A50CD" w:rsidP="00D30CF8">
      <w:pPr>
        <w:spacing w:after="0"/>
        <w:ind w:left="567"/>
        <w:jc w:val="left"/>
        <w:rPr>
          <w:b/>
          <w:bCs/>
          <w:color w:val="FF0000"/>
          <w:lang w:val="en-GB"/>
        </w:rPr>
      </w:pPr>
      <w:r w:rsidRPr="001A50CD">
        <w:rPr>
          <w:b/>
          <w:bCs/>
          <w:color w:val="FF0000"/>
          <w:lang w:val="en-GB"/>
        </w:rPr>
        <w:t xml:space="preserve">NOTE (1): </w:t>
      </w:r>
    </w:p>
    <w:p w:rsidR="001A50CD" w:rsidRPr="001A50CD" w:rsidRDefault="001A50CD" w:rsidP="00D30CF8">
      <w:pPr>
        <w:spacing w:after="0"/>
        <w:ind w:firstLine="567"/>
        <w:jc w:val="left"/>
        <w:rPr>
          <w:b/>
          <w:bCs/>
          <w:color w:val="FF0000"/>
          <w:lang w:val="en-GB"/>
        </w:rPr>
      </w:pPr>
      <w:r w:rsidRPr="001A50CD">
        <w:rPr>
          <w:b/>
          <w:bCs/>
          <w:color w:val="FF0000"/>
          <w:lang w:val="en-GB"/>
        </w:rPr>
        <w:t>SITA reserves the right to verify information provided.</w:t>
      </w:r>
    </w:p>
    <w:p w:rsidR="007D7386" w:rsidRDefault="007D7386" w:rsidP="007D7386">
      <w:pPr>
        <w:pStyle w:val="ListParagraph"/>
        <w:ind w:left="1134"/>
        <w:rPr>
          <w:lang w:val="en-GB"/>
        </w:rPr>
      </w:pPr>
    </w:p>
    <w:p w:rsidR="007D7386" w:rsidRDefault="007D7386" w:rsidP="007D7386">
      <w:pPr>
        <w:pStyle w:val="Heading2"/>
      </w:pPr>
      <w:bookmarkStart w:id="60" w:name="_Toc132978078"/>
      <w:r w:rsidRPr="006D342A">
        <w:t>Bidder Experience and Capability Requirements</w:t>
      </w:r>
      <w:bookmarkEnd w:id="60"/>
    </w:p>
    <w:p w:rsidR="007D7386" w:rsidRDefault="007D7386" w:rsidP="006511C3">
      <w:pPr>
        <w:pStyle w:val="ListParagraph"/>
        <w:numPr>
          <w:ilvl w:val="0"/>
          <w:numId w:val="25"/>
        </w:numPr>
      </w:pPr>
      <w:r w:rsidRPr="006D342A">
        <w:t>Complete table below, noting that:</w:t>
      </w:r>
    </w:p>
    <w:p w:rsidR="007D7386" w:rsidRDefault="007D7386" w:rsidP="006511C3">
      <w:pPr>
        <w:pStyle w:val="ListParagraph"/>
        <w:numPr>
          <w:ilvl w:val="1"/>
          <w:numId w:val="25"/>
        </w:numPr>
      </w:pPr>
      <w:r w:rsidRPr="0099264E">
        <w:t>Provide reference details of customers to whom the project or service was delivered.</w:t>
      </w:r>
    </w:p>
    <w:p w:rsidR="0099264E" w:rsidRPr="0099264E" w:rsidRDefault="0099264E" w:rsidP="006511C3">
      <w:pPr>
        <w:pStyle w:val="ListParagraph"/>
        <w:numPr>
          <w:ilvl w:val="1"/>
          <w:numId w:val="25"/>
        </w:numPr>
        <w:rPr>
          <w:b/>
        </w:rPr>
      </w:pPr>
      <w:r w:rsidRPr="0099264E">
        <w:rPr>
          <w:b/>
        </w:rPr>
        <w:t>Attach to ANNEX B a copy of a valid documentation (certificate or letter or licences) from OSM/OEM indicating that the bidder is a registered OSM/OEM partner to provide Exinda products/services</w:t>
      </w:r>
    </w:p>
    <w:p w:rsidR="007D7386" w:rsidRPr="0099264E" w:rsidRDefault="0099264E" w:rsidP="006511C3">
      <w:pPr>
        <w:pStyle w:val="ListParagraph"/>
        <w:numPr>
          <w:ilvl w:val="1"/>
          <w:numId w:val="25"/>
        </w:numPr>
        <w:rPr>
          <w:b/>
        </w:rPr>
      </w:pPr>
      <w:r w:rsidRPr="0099264E">
        <w:rPr>
          <w:b/>
        </w:rPr>
        <w:t>Provide in Annex B reference from at least one (1) customer to whom the Exinda Software License renewal with maintenance and support was delivered in the last five (5) years</w:t>
      </w:r>
    </w:p>
    <w:p w:rsidR="007D7386" w:rsidRPr="0099264E" w:rsidRDefault="007D7386" w:rsidP="006511C3">
      <w:pPr>
        <w:pStyle w:val="ListParagraph"/>
        <w:numPr>
          <w:ilvl w:val="1"/>
          <w:numId w:val="25"/>
        </w:numPr>
      </w:pPr>
      <w:r w:rsidRPr="0099264E">
        <w:t>Scope of work must be related.</w:t>
      </w:r>
    </w:p>
    <w:p w:rsidR="007D7386" w:rsidRDefault="007D7386" w:rsidP="007D7386">
      <w:pPr>
        <w:pStyle w:val="ListParagraph"/>
        <w:ind w:left="1701"/>
        <w:rPr>
          <w:highlight w:val="yellow"/>
        </w:rPr>
      </w:pPr>
    </w:p>
    <w:p w:rsidR="007D7386" w:rsidRDefault="007D7386" w:rsidP="007D7386">
      <w:pPr>
        <w:pStyle w:val="Caption"/>
        <w:rPr>
          <w:highlight w:val="yellow"/>
        </w:rPr>
      </w:pPr>
      <w:r>
        <w:t xml:space="preserve">Table </w:t>
      </w:r>
      <w:r w:rsidR="0099264E">
        <w:t>3</w:t>
      </w:r>
      <w:r>
        <w:t>: References</w:t>
      </w:r>
    </w:p>
    <w:tbl>
      <w:tblPr>
        <w:tblStyle w:val="TableGrid"/>
        <w:tblW w:w="0" w:type="auto"/>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
        <w:gridCol w:w="1652"/>
        <w:gridCol w:w="2263"/>
        <w:gridCol w:w="3529"/>
        <w:gridCol w:w="1694"/>
      </w:tblGrid>
      <w:tr w:rsidR="007D7386" w:rsidTr="004D47F9">
        <w:tc>
          <w:tcPr>
            <w:tcW w:w="495" w:type="dxa"/>
            <w:shd w:val="solid" w:color="DBE5F1" w:themeColor="accent1" w:themeTint="33" w:fill="DBE5F1" w:themeFill="accent1" w:themeFillTint="33"/>
          </w:tcPr>
          <w:p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No</w:t>
            </w:r>
          </w:p>
        </w:tc>
        <w:tc>
          <w:tcPr>
            <w:tcW w:w="1652" w:type="dxa"/>
            <w:shd w:val="solid" w:color="DBE5F1" w:themeColor="accent1" w:themeTint="33" w:fill="DBE5F1" w:themeFill="accent1" w:themeFillTint="33"/>
          </w:tcPr>
          <w:p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Company Name</w:t>
            </w:r>
          </w:p>
        </w:tc>
        <w:tc>
          <w:tcPr>
            <w:tcW w:w="2263" w:type="dxa"/>
            <w:shd w:val="solid" w:color="DBE5F1" w:themeColor="accent1" w:themeTint="33" w:fill="DBE5F1" w:themeFill="accent1" w:themeFillTint="33"/>
          </w:tcPr>
          <w:p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Reference person name, contact details</w:t>
            </w:r>
          </w:p>
        </w:tc>
        <w:tc>
          <w:tcPr>
            <w:tcW w:w="3529" w:type="dxa"/>
            <w:shd w:val="solid" w:color="DBE5F1" w:themeColor="accent1" w:themeTint="33" w:fill="DBE5F1" w:themeFill="accent1" w:themeFillTint="33"/>
          </w:tcPr>
          <w:p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Scope of Work</w:t>
            </w:r>
          </w:p>
        </w:tc>
        <w:tc>
          <w:tcPr>
            <w:tcW w:w="1694" w:type="dxa"/>
            <w:shd w:val="solid" w:color="DBE5F1" w:themeColor="accent1" w:themeTint="33" w:fill="DBE5F1" w:themeFill="accent1" w:themeFillTint="33"/>
          </w:tcPr>
          <w:p w:rsidR="007D7386" w:rsidRPr="006D342A" w:rsidRDefault="007D7386" w:rsidP="004D47F9">
            <w:pPr>
              <w:pStyle w:val="ListParagraph"/>
              <w:jc w:val="left"/>
              <w:rPr>
                <w:rFonts w:asciiTheme="majorHAnsi" w:eastAsiaTheme="majorEastAsia" w:hAnsiTheme="majorHAnsi" w:cstheme="minorBidi"/>
                <w:b/>
                <w:color w:val="0E1B8D"/>
                <w:sz w:val="24"/>
                <w:szCs w:val="24"/>
              </w:rPr>
            </w:pPr>
            <w:r w:rsidRPr="006D342A">
              <w:rPr>
                <w:rFonts w:asciiTheme="majorHAnsi" w:eastAsiaTheme="majorEastAsia" w:hAnsiTheme="majorHAnsi" w:cstheme="minorBidi"/>
                <w:b/>
                <w:color w:val="0E1B8D"/>
                <w:sz w:val="24"/>
                <w:szCs w:val="24"/>
              </w:rPr>
              <w:t>Project start and end date</w:t>
            </w:r>
          </w:p>
        </w:tc>
      </w:tr>
      <w:tr w:rsidR="007D7386" w:rsidTr="004D47F9">
        <w:tc>
          <w:tcPr>
            <w:tcW w:w="495" w:type="dxa"/>
          </w:tcPr>
          <w:p w:rsidR="007D7386" w:rsidRPr="00FD3A05" w:rsidRDefault="007D7386" w:rsidP="004D47F9">
            <w:pPr>
              <w:pStyle w:val="ListParagraph"/>
            </w:pPr>
            <w:r w:rsidRPr="00FD3A05">
              <w:t>1</w:t>
            </w:r>
          </w:p>
        </w:tc>
        <w:tc>
          <w:tcPr>
            <w:tcW w:w="1652" w:type="dxa"/>
          </w:tcPr>
          <w:p w:rsidR="007D7386" w:rsidRPr="00FD3A05" w:rsidRDefault="007D7386" w:rsidP="004D47F9">
            <w:pPr>
              <w:pStyle w:val="ListParagraph"/>
              <w:rPr>
                <w:color w:val="FF0000"/>
              </w:rPr>
            </w:pPr>
            <w:r w:rsidRPr="00FD3A05">
              <w:rPr>
                <w:color w:val="FF0000"/>
              </w:rPr>
              <w:t>&lt;Company name&gt;</w:t>
            </w:r>
          </w:p>
          <w:p w:rsidR="007D7386" w:rsidRPr="00FD3A05" w:rsidRDefault="007D7386" w:rsidP="004D47F9">
            <w:pPr>
              <w:pStyle w:val="ListParagraph"/>
              <w:rPr>
                <w:color w:val="FF0000"/>
              </w:rPr>
            </w:pPr>
            <w:r w:rsidRPr="00FD3A05">
              <w:rPr>
                <w:color w:val="FF0000"/>
              </w:rPr>
              <w:tab/>
            </w:r>
            <w:r w:rsidRPr="00FD3A05">
              <w:rPr>
                <w:color w:val="FF0000"/>
              </w:rPr>
              <w:tab/>
            </w:r>
          </w:p>
          <w:p w:rsidR="007D7386" w:rsidRPr="00FD3A05" w:rsidRDefault="007D7386" w:rsidP="004D47F9">
            <w:pPr>
              <w:pStyle w:val="ListParagraph"/>
              <w:rPr>
                <w:color w:val="FF0000"/>
                <w:highlight w:val="yellow"/>
              </w:rPr>
            </w:pPr>
          </w:p>
        </w:tc>
        <w:tc>
          <w:tcPr>
            <w:tcW w:w="2263" w:type="dxa"/>
          </w:tcPr>
          <w:p w:rsidR="007D7386" w:rsidRPr="00FD3A05" w:rsidRDefault="007D7386" w:rsidP="004D47F9">
            <w:pPr>
              <w:pStyle w:val="ListParagraph"/>
              <w:rPr>
                <w:color w:val="FF0000"/>
              </w:rPr>
            </w:pPr>
            <w:r w:rsidRPr="00FD3A05">
              <w:rPr>
                <w:color w:val="FF0000"/>
              </w:rPr>
              <w:t>&lt;Person Name&gt;</w:t>
            </w:r>
          </w:p>
          <w:p w:rsidR="007D7386" w:rsidRPr="00FD3A05" w:rsidRDefault="007D7386" w:rsidP="004D47F9">
            <w:pPr>
              <w:pStyle w:val="ListParagraph"/>
              <w:rPr>
                <w:color w:val="FF0000"/>
              </w:rPr>
            </w:pPr>
            <w:r w:rsidRPr="00FD3A05">
              <w:rPr>
                <w:color w:val="FF0000"/>
              </w:rPr>
              <w:t>&lt;Tel&gt;</w:t>
            </w:r>
          </w:p>
          <w:p w:rsidR="007D7386" w:rsidRPr="00FD3A05" w:rsidRDefault="007D7386" w:rsidP="004D47F9">
            <w:pPr>
              <w:pStyle w:val="ListParagraph"/>
              <w:rPr>
                <w:color w:val="FF0000"/>
                <w:highlight w:val="yellow"/>
              </w:rPr>
            </w:pPr>
            <w:r w:rsidRPr="00FD3A05">
              <w:rPr>
                <w:color w:val="FF0000"/>
              </w:rPr>
              <w:t>&lt;email&gt;</w:t>
            </w:r>
          </w:p>
        </w:tc>
        <w:tc>
          <w:tcPr>
            <w:tcW w:w="3529" w:type="dxa"/>
          </w:tcPr>
          <w:p w:rsidR="007D7386" w:rsidRPr="00FD3A05" w:rsidRDefault="007D7386" w:rsidP="004D47F9">
            <w:pPr>
              <w:pStyle w:val="ListParagraph"/>
              <w:rPr>
                <w:color w:val="FF0000"/>
                <w:highlight w:val="yellow"/>
              </w:rPr>
            </w:pPr>
          </w:p>
        </w:tc>
        <w:tc>
          <w:tcPr>
            <w:tcW w:w="1694" w:type="dxa"/>
          </w:tcPr>
          <w:p w:rsidR="007D7386" w:rsidRPr="00FD3A05" w:rsidRDefault="007D7386" w:rsidP="004D47F9">
            <w:pPr>
              <w:pStyle w:val="ListParagraph"/>
              <w:rPr>
                <w:color w:val="FF0000"/>
              </w:rPr>
            </w:pPr>
            <w:r w:rsidRPr="00FD3A05">
              <w:rPr>
                <w:color w:val="FF0000"/>
              </w:rPr>
              <w:t>Start Date:</w:t>
            </w:r>
          </w:p>
          <w:p w:rsidR="007D7386" w:rsidRPr="00FD3A05" w:rsidRDefault="007D7386" w:rsidP="004D47F9">
            <w:pPr>
              <w:pStyle w:val="ListParagraph"/>
              <w:rPr>
                <w:color w:val="FF0000"/>
                <w:highlight w:val="yellow"/>
              </w:rPr>
            </w:pPr>
            <w:r w:rsidRPr="00FD3A05">
              <w:rPr>
                <w:color w:val="FF0000"/>
              </w:rPr>
              <w:t>End Date:</w:t>
            </w:r>
          </w:p>
        </w:tc>
      </w:tr>
    </w:tbl>
    <w:p w:rsidR="001A50CD" w:rsidRDefault="001A50CD" w:rsidP="001A50CD">
      <w:pPr>
        <w:rPr>
          <w:b/>
        </w:rPr>
      </w:pPr>
    </w:p>
    <w:p w:rsidR="0060212A" w:rsidRDefault="0060212A" w:rsidP="00AE3179">
      <w:pPr>
        <w:pStyle w:val="Heading1"/>
      </w:pPr>
      <w:bookmarkStart w:id="61" w:name="_Toc132978079"/>
      <w:r w:rsidRPr="0060212A">
        <w:t>P</w:t>
      </w:r>
      <w:r w:rsidRPr="000560FC">
        <w:t>reference Point</w:t>
      </w:r>
      <w:r w:rsidR="0071278B">
        <w:t>s</w:t>
      </w:r>
      <w:r w:rsidRPr="000560FC">
        <w:t xml:space="preserve"> </w:t>
      </w:r>
      <w:r w:rsidR="000E14DD">
        <w:t xml:space="preserve">Preferential </w:t>
      </w:r>
      <w:r w:rsidRPr="000560FC">
        <w:t>Goals</w:t>
      </w:r>
      <w:r w:rsidR="00AE3179">
        <w:t xml:space="preserve"> Evidence</w:t>
      </w:r>
      <w:bookmarkEnd w:id="61"/>
    </w:p>
    <w:p w:rsidR="00621A13" w:rsidRDefault="008049F9" w:rsidP="006511C3">
      <w:pPr>
        <w:pStyle w:val="ListParagraph"/>
        <w:numPr>
          <w:ilvl w:val="0"/>
          <w:numId w:val="35"/>
        </w:numPr>
      </w:pPr>
      <w:r>
        <w:t xml:space="preserve">Bidder to complete </w:t>
      </w:r>
      <w:r w:rsidRPr="00BC4635">
        <w:t>the table</w:t>
      </w:r>
      <w:r w:rsidR="00B200C4" w:rsidRPr="0032250A">
        <w:t>(s)</w:t>
      </w:r>
      <w:r w:rsidRPr="00BC4635">
        <w:t xml:space="preserve"> </w:t>
      </w:r>
      <w:r>
        <w:t>below in terms of points claimed for the specific bid and must provide the required evidence justifying the points claimed.</w:t>
      </w:r>
    </w:p>
    <w:p w:rsidR="00292A86" w:rsidRPr="0099264E" w:rsidRDefault="006253FA" w:rsidP="006511C3">
      <w:pPr>
        <w:pStyle w:val="ListParagraph"/>
        <w:numPr>
          <w:ilvl w:val="0"/>
          <w:numId w:val="35"/>
        </w:numPr>
      </w:pPr>
      <w:r w:rsidRPr="0099264E">
        <w:t>The bidder must provide a copy of relevant proof of B-BBEE status level of contributor as defined in the Broad-based Black Economic Empowerment Act</w:t>
      </w:r>
      <w:r w:rsidR="00292A86" w:rsidRPr="0099264E">
        <w:t xml:space="preserve"> </w:t>
      </w:r>
      <w:r w:rsidR="00292A86" w:rsidRPr="0099264E">
        <w:rPr>
          <w:b/>
          <w:bCs/>
        </w:rPr>
        <w:t>and attach it here</w:t>
      </w:r>
      <w:r w:rsidRPr="0099264E">
        <w:rPr>
          <w:b/>
          <w:bCs/>
        </w:rPr>
        <w:t>.</w:t>
      </w:r>
    </w:p>
    <w:p w:rsidR="00292A86" w:rsidRPr="0099264E" w:rsidRDefault="00292A86" w:rsidP="006511C3">
      <w:pPr>
        <w:pStyle w:val="ListParagraph"/>
        <w:numPr>
          <w:ilvl w:val="0"/>
          <w:numId w:val="35"/>
        </w:numPr>
        <w:rPr>
          <w:b/>
        </w:rPr>
      </w:pPr>
      <w:r w:rsidRPr="0099264E">
        <w:rPr>
          <w:rFonts w:ascii="Calibri" w:hAnsi="Calibri" w:cs="Calibri"/>
          <w:b/>
        </w:rPr>
        <w:t xml:space="preserve">The Bidder must indicate how they claim points for each </w:t>
      </w:r>
      <w:r w:rsidR="008078EF" w:rsidRPr="0099264E">
        <w:rPr>
          <w:rFonts w:ascii="Calibri" w:hAnsi="Calibri" w:cs="Calibri"/>
          <w:b/>
        </w:rPr>
        <w:t>special goal</w:t>
      </w:r>
      <w:r w:rsidRPr="0099264E">
        <w:rPr>
          <w:rFonts w:ascii="Calibri" w:hAnsi="Calibri" w:cs="Calibri"/>
          <w:b/>
        </w:rPr>
        <w:t xml:space="preserve"> by completing </w:t>
      </w:r>
      <w:r w:rsidR="007D0577" w:rsidRPr="0099264E">
        <w:rPr>
          <w:rFonts w:ascii="Calibri" w:hAnsi="Calibri" w:cs="Calibri"/>
          <w:b/>
        </w:rPr>
        <w:t xml:space="preserve">the table below </w:t>
      </w:r>
      <w:r w:rsidR="008078EF" w:rsidRPr="0099264E">
        <w:rPr>
          <w:rFonts w:ascii="Calibri" w:hAnsi="Calibri" w:cs="Calibri"/>
          <w:b/>
        </w:rPr>
        <w:t>and providing the justification evidence for preference points claimed.</w:t>
      </w:r>
    </w:p>
    <w:p w:rsidR="0099264E" w:rsidRDefault="0099264E">
      <w:pPr>
        <w:jc w:val="left"/>
        <w:rPr>
          <w:rFonts w:asciiTheme="minorHAnsi" w:hAnsiTheme="minorHAnsi"/>
          <w:b/>
          <w:highlight w:val="yellow"/>
        </w:rPr>
      </w:pPr>
      <w:r>
        <w:rPr>
          <w:b/>
          <w:highlight w:val="yellow"/>
        </w:rPr>
        <w:br w:type="page"/>
      </w:r>
    </w:p>
    <w:p w:rsidR="007D0577" w:rsidRDefault="007D0577" w:rsidP="007D0577">
      <w:pPr>
        <w:pStyle w:val="ListParagraph"/>
        <w:ind w:left="1134"/>
        <w:rPr>
          <w:b/>
          <w:highlight w:val="yellow"/>
        </w:rPr>
      </w:pPr>
    </w:p>
    <w:p w:rsidR="007D0577" w:rsidRPr="007D0577" w:rsidRDefault="007D0577" w:rsidP="007D0577">
      <w:pPr>
        <w:pStyle w:val="Caption"/>
        <w:rPr>
          <w:highlight w:val="yellow"/>
        </w:rPr>
      </w:pPr>
      <w:r>
        <w:t xml:space="preserve">Table </w:t>
      </w:r>
      <w:r w:rsidR="0099264E">
        <w:t>4</w:t>
      </w:r>
      <w:r>
        <w:t>: B-BEE Points Allocation</w:t>
      </w:r>
    </w:p>
    <w:tbl>
      <w:tblPr>
        <w:tblW w:w="0" w:type="auto"/>
        <w:tblInd w:w="2204"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700"/>
        <w:gridCol w:w="2520"/>
      </w:tblGrid>
      <w:tr w:rsidR="0099264E" w:rsidRPr="00087D9A" w:rsidTr="0099264E">
        <w:trPr>
          <w:trHeight w:val="548"/>
          <w:tblHeader/>
        </w:trPr>
        <w:tc>
          <w:tcPr>
            <w:tcW w:w="2700" w:type="dxa"/>
            <w:shd w:val="solid" w:color="DBE5F1" w:themeColor="accent1" w:themeTint="33" w:fill="DBE5F1" w:themeFill="accent1" w:themeFillTint="33"/>
            <w:vAlign w:val="center"/>
          </w:tcPr>
          <w:p w:rsidR="0099264E" w:rsidRPr="007D0577" w:rsidRDefault="0099264E"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B-BBEE Status Level of Contributor</w:t>
            </w:r>
          </w:p>
        </w:tc>
        <w:tc>
          <w:tcPr>
            <w:tcW w:w="2520" w:type="dxa"/>
            <w:shd w:val="solid" w:color="DBE5F1" w:themeColor="accent1" w:themeTint="33" w:fill="DBE5F1" w:themeFill="accent1" w:themeFillTint="33"/>
            <w:vAlign w:val="center"/>
          </w:tcPr>
          <w:p w:rsidR="0099264E" w:rsidRPr="007D0577" w:rsidRDefault="0099264E" w:rsidP="00560F4B">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22"/>
                <w:szCs w:val="22"/>
              </w:rPr>
            </w:pPr>
            <w:r w:rsidRPr="007D0577">
              <w:rPr>
                <w:rFonts w:ascii="Calibri Light" w:hAnsi="Calibri Light" w:cs="Calibri Light"/>
                <w:b/>
                <w:color w:val="auto"/>
                <w:kern w:val="24"/>
                <w:sz w:val="22"/>
                <w:szCs w:val="22"/>
              </w:rPr>
              <w:t>Number of points</w:t>
            </w:r>
          </w:p>
          <w:p w:rsidR="0099264E" w:rsidRPr="007D0577" w:rsidRDefault="0099264E"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(80/20 system)</w:t>
            </w:r>
          </w:p>
        </w:tc>
      </w:tr>
      <w:tr w:rsidR="0099264E" w:rsidRPr="00087D9A" w:rsidTr="0099264E">
        <w:trPr>
          <w:trHeight w:val="317"/>
        </w:trPr>
        <w:tc>
          <w:tcPr>
            <w:tcW w:w="270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1</w:t>
            </w:r>
          </w:p>
        </w:tc>
        <w:tc>
          <w:tcPr>
            <w:tcW w:w="252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20</w:t>
            </w:r>
          </w:p>
        </w:tc>
      </w:tr>
      <w:tr w:rsidR="0099264E" w:rsidRPr="00087D9A" w:rsidTr="0099264E">
        <w:trPr>
          <w:trHeight w:val="317"/>
        </w:trPr>
        <w:tc>
          <w:tcPr>
            <w:tcW w:w="270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2</w:t>
            </w:r>
          </w:p>
        </w:tc>
        <w:tc>
          <w:tcPr>
            <w:tcW w:w="252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18</w:t>
            </w:r>
          </w:p>
        </w:tc>
      </w:tr>
      <w:tr w:rsidR="0099264E" w:rsidRPr="00087D9A" w:rsidTr="0099264E">
        <w:trPr>
          <w:trHeight w:val="317"/>
        </w:trPr>
        <w:tc>
          <w:tcPr>
            <w:tcW w:w="270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3</w:t>
            </w:r>
          </w:p>
        </w:tc>
        <w:tc>
          <w:tcPr>
            <w:tcW w:w="252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14</w:t>
            </w:r>
          </w:p>
        </w:tc>
      </w:tr>
      <w:tr w:rsidR="0099264E" w:rsidRPr="00087D9A" w:rsidTr="0099264E">
        <w:trPr>
          <w:trHeight w:val="317"/>
        </w:trPr>
        <w:tc>
          <w:tcPr>
            <w:tcW w:w="270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4</w:t>
            </w:r>
          </w:p>
        </w:tc>
        <w:tc>
          <w:tcPr>
            <w:tcW w:w="252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12</w:t>
            </w:r>
          </w:p>
        </w:tc>
      </w:tr>
      <w:tr w:rsidR="0099264E" w:rsidRPr="00087D9A" w:rsidTr="0099264E">
        <w:trPr>
          <w:trHeight w:val="317"/>
        </w:trPr>
        <w:tc>
          <w:tcPr>
            <w:tcW w:w="270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5</w:t>
            </w:r>
          </w:p>
        </w:tc>
        <w:tc>
          <w:tcPr>
            <w:tcW w:w="252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8</w:t>
            </w:r>
          </w:p>
        </w:tc>
      </w:tr>
      <w:tr w:rsidR="0099264E" w:rsidRPr="00087D9A" w:rsidTr="0099264E">
        <w:trPr>
          <w:trHeight w:val="317"/>
        </w:trPr>
        <w:tc>
          <w:tcPr>
            <w:tcW w:w="270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6</w:t>
            </w:r>
          </w:p>
        </w:tc>
        <w:tc>
          <w:tcPr>
            <w:tcW w:w="252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6</w:t>
            </w:r>
          </w:p>
        </w:tc>
      </w:tr>
      <w:tr w:rsidR="0099264E" w:rsidRPr="00087D9A" w:rsidTr="0099264E">
        <w:trPr>
          <w:trHeight w:val="317"/>
        </w:trPr>
        <w:tc>
          <w:tcPr>
            <w:tcW w:w="270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7</w:t>
            </w:r>
          </w:p>
        </w:tc>
        <w:tc>
          <w:tcPr>
            <w:tcW w:w="252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4</w:t>
            </w:r>
          </w:p>
        </w:tc>
      </w:tr>
      <w:tr w:rsidR="0099264E" w:rsidRPr="00087D9A" w:rsidTr="0099264E">
        <w:trPr>
          <w:trHeight w:val="317"/>
        </w:trPr>
        <w:tc>
          <w:tcPr>
            <w:tcW w:w="270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8</w:t>
            </w:r>
          </w:p>
        </w:tc>
        <w:tc>
          <w:tcPr>
            <w:tcW w:w="252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w:t>
            </w:r>
          </w:p>
        </w:tc>
      </w:tr>
      <w:tr w:rsidR="0099264E" w:rsidRPr="00087D9A" w:rsidTr="0099264E">
        <w:trPr>
          <w:trHeight w:val="317"/>
        </w:trPr>
        <w:tc>
          <w:tcPr>
            <w:tcW w:w="270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Non-compliant contributor</w:t>
            </w:r>
          </w:p>
        </w:tc>
        <w:tc>
          <w:tcPr>
            <w:tcW w:w="2520" w:type="dxa"/>
            <w:shd w:val="clear" w:color="auto" w:fill="auto"/>
          </w:tcPr>
          <w:p w:rsidR="0099264E" w:rsidRPr="00087D9A" w:rsidRDefault="0099264E"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0</w:t>
            </w:r>
          </w:p>
        </w:tc>
      </w:tr>
    </w:tbl>
    <w:p w:rsidR="007D0577" w:rsidRPr="007D0577" w:rsidRDefault="007D0577" w:rsidP="007D0577">
      <w:pPr>
        <w:rPr>
          <w:b/>
          <w:highlight w:val="yellow"/>
        </w:rPr>
      </w:pPr>
    </w:p>
    <w:p w:rsidR="007D0577" w:rsidRDefault="007D0577" w:rsidP="007D0577">
      <w:pPr>
        <w:rPr>
          <w:b/>
          <w:highlight w:val="yellow"/>
        </w:rPr>
      </w:pPr>
    </w:p>
    <w:p w:rsidR="007D0577" w:rsidRPr="007D0577" w:rsidRDefault="007D0577" w:rsidP="007D0577">
      <w:pPr>
        <w:rPr>
          <w:b/>
          <w:highlight w:val="yellow"/>
        </w:rPr>
      </w:pPr>
    </w:p>
    <w:p w:rsidR="00292A86" w:rsidRPr="00292A86" w:rsidRDefault="00292A86" w:rsidP="002E5AED">
      <w:pPr>
        <w:ind w:left="567"/>
        <w:rPr>
          <w:highlight w:val="yellow"/>
        </w:rPr>
      </w:pPr>
    </w:p>
    <w:p w:rsidR="008049F9" w:rsidRDefault="008049F9" w:rsidP="000560FC"/>
    <w:p w:rsidR="00593247" w:rsidRDefault="00593247" w:rsidP="000560FC">
      <w:pPr>
        <w:sectPr w:rsidR="00593247" w:rsidSect="000560FC">
          <w:pgSz w:w="11906" w:h="16838" w:code="9"/>
          <w:pgMar w:top="1276" w:right="1134" w:bottom="993" w:left="1134" w:header="709" w:footer="584" w:gutter="0"/>
          <w:cols w:space="708"/>
          <w:docGrid w:linePitch="360"/>
        </w:sectPr>
      </w:pPr>
    </w:p>
    <w:p w:rsidR="00593247" w:rsidRPr="00621A13" w:rsidRDefault="00593247" w:rsidP="000560FC"/>
    <w:p w:rsidR="0072760B" w:rsidRPr="0099264E" w:rsidRDefault="005B18DD" w:rsidP="005B18DD">
      <w:pPr>
        <w:pStyle w:val="Caption"/>
      </w:pPr>
      <w:r w:rsidRPr="0099264E">
        <w:t xml:space="preserve">Table </w:t>
      </w:r>
      <w:r w:rsidR="0099264E">
        <w:t>5</w:t>
      </w:r>
      <w:r w:rsidRPr="0099264E">
        <w:t>: Preferential Goal Requirements 80/20 Preference Points system</w:t>
      </w:r>
    </w:p>
    <w:p w:rsidR="00702BB6" w:rsidRPr="007240B7" w:rsidRDefault="007240B7" w:rsidP="007240B7">
      <w:pPr>
        <w:rPr>
          <w:b/>
          <w:bCs/>
          <w:color w:val="FF0000"/>
          <w:lang w:val="en-GB"/>
        </w:rPr>
      </w:pPr>
      <w:r w:rsidRPr="002E5AED">
        <w:rPr>
          <w:b/>
          <w:bCs/>
          <w:color w:val="FF0000"/>
          <w:lang w:val="en-GB"/>
        </w:rPr>
        <w:t>.</w:t>
      </w:r>
    </w:p>
    <w:tbl>
      <w:tblPr>
        <w:tblStyle w:val="TableGrid"/>
        <w:tblW w:w="147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07"/>
        <w:gridCol w:w="2407"/>
        <w:gridCol w:w="4820"/>
        <w:gridCol w:w="2552"/>
        <w:gridCol w:w="2551"/>
      </w:tblGrid>
      <w:tr w:rsidR="00593247" w:rsidTr="00BC4635">
        <w:trPr>
          <w:tblHeader/>
        </w:trPr>
        <w:tc>
          <w:tcPr>
            <w:tcW w:w="2407" w:type="dxa"/>
            <w:shd w:val="solid" w:color="DBE5F1" w:themeColor="accent1" w:themeTint="33" w:fill="DBE5F1" w:themeFill="accent1" w:themeFillTint="33"/>
          </w:tcPr>
          <w:p w:rsidR="00593247" w:rsidRPr="00BC4635" w:rsidRDefault="00D631B3" w:rsidP="002E5AED">
            <w:pPr>
              <w:jc w:val="left"/>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Preferential Goal Requirements</w:t>
            </w:r>
          </w:p>
        </w:tc>
        <w:tc>
          <w:tcPr>
            <w:tcW w:w="2407" w:type="dxa"/>
            <w:shd w:val="solid" w:color="DBE5F1" w:themeColor="accent1" w:themeTint="33" w:fill="DBE5F1" w:themeFill="accent1" w:themeFillTint="33"/>
          </w:tcPr>
          <w:p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Points allocated</w:t>
            </w:r>
          </w:p>
        </w:tc>
        <w:tc>
          <w:tcPr>
            <w:tcW w:w="4820" w:type="dxa"/>
            <w:shd w:val="solid" w:color="DBE5F1" w:themeColor="accent1" w:themeTint="33" w:fill="DBE5F1" w:themeFill="accent1" w:themeFillTint="33"/>
          </w:tcPr>
          <w:p w:rsidR="00593247" w:rsidRPr="00BC4635" w:rsidRDefault="00593247" w:rsidP="00593247">
            <w:pPr>
              <w:jc w:val="left"/>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Example of Expected substantiating evidence</w:t>
            </w:r>
          </w:p>
        </w:tc>
        <w:tc>
          <w:tcPr>
            <w:tcW w:w="2552" w:type="dxa"/>
            <w:shd w:val="solid" w:color="DBE5F1" w:themeColor="accent1" w:themeTint="33" w:fill="DBE5F1" w:themeFill="accent1" w:themeFillTint="33"/>
          </w:tcPr>
          <w:p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Number of points claimed</w:t>
            </w:r>
          </w:p>
        </w:tc>
        <w:tc>
          <w:tcPr>
            <w:tcW w:w="2551" w:type="dxa"/>
            <w:shd w:val="solid" w:color="DBE5F1" w:themeColor="accent1" w:themeTint="33" w:fill="DBE5F1" w:themeFill="accent1" w:themeFillTint="33"/>
          </w:tcPr>
          <w:p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Substantiating evidence</w:t>
            </w:r>
          </w:p>
        </w:tc>
      </w:tr>
      <w:tr w:rsidR="00D631B3" w:rsidRPr="007240B7" w:rsidTr="00BC4635">
        <w:tc>
          <w:tcPr>
            <w:tcW w:w="14737" w:type="dxa"/>
            <w:gridSpan w:val="5"/>
          </w:tcPr>
          <w:p w:rsidR="00D631B3" w:rsidRPr="00BC4635" w:rsidRDefault="00D631B3" w:rsidP="00805122">
            <w:pPr>
              <w:jc w:val="left"/>
              <w:rPr>
                <w:color w:val="FF0000"/>
                <w:sz w:val="24"/>
                <w:szCs w:val="24"/>
              </w:rPr>
            </w:pPr>
            <w:r w:rsidRPr="00BC4635">
              <w:rPr>
                <w:rFonts w:asciiTheme="majorHAnsi" w:eastAsiaTheme="majorEastAsia" w:hAnsiTheme="majorHAnsi" w:cstheme="minorBidi"/>
                <w:b/>
                <w:color w:val="0E1B8D"/>
                <w:sz w:val="24"/>
                <w:szCs w:val="24"/>
              </w:rPr>
              <w:t>BBBEE</w:t>
            </w:r>
          </w:p>
        </w:tc>
      </w:tr>
      <w:tr w:rsidR="00D631B3" w:rsidRPr="007240B7" w:rsidTr="0099264E">
        <w:trPr>
          <w:trHeight w:val="3122"/>
        </w:trPr>
        <w:tc>
          <w:tcPr>
            <w:tcW w:w="2407" w:type="dxa"/>
          </w:tcPr>
          <w:p w:rsidR="00D631B3" w:rsidRPr="002E5AED" w:rsidRDefault="00D631B3" w:rsidP="00805122">
            <w:pPr>
              <w:jc w:val="left"/>
            </w:pPr>
            <w:r w:rsidRPr="00473F58">
              <w:t xml:space="preserve">The allocation of points for bidders that meet a certain B-BBEE level as defined in the </w:t>
            </w:r>
            <w:r w:rsidRPr="00766D19">
              <w:t>Broad-Based Black Economic Empowerment Act;</w:t>
            </w:r>
          </w:p>
        </w:tc>
        <w:tc>
          <w:tcPr>
            <w:tcW w:w="2407" w:type="dxa"/>
          </w:tcPr>
          <w:p w:rsidR="00D631B3" w:rsidRPr="002E5AED" w:rsidRDefault="00D631B3" w:rsidP="0060212A"/>
        </w:tc>
        <w:tc>
          <w:tcPr>
            <w:tcW w:w="4820" w:type="dxa"/>
          </w:tcPr>
          <w:p w:rsidR="00D631B3" w:rsidRPr="002E5AED" w:rsidRDefault="00D631B3" w:rsidP="00D631B3">
            <w:pPr>
              <w:jc w:val="left"/>
              <w:rPr>
                <w:b/>
                <w:bCs/>
              </w:rPr>
            </w:pPr>
            <w:r w:rsidRPr="002E5AED">
              <w:rPr>
                <w:b/>
                <w:bCs/>
              </w:rPr>
              <w:t>Evidence:</w:t>
            </w:r>
          </w:p>
          <w:p w:rsidR="00D631B3" w:rsidRPr="00473F58" w:rsidRDefault="00D631B3" w:rsidP="00D631B3">
            <w:pPr>
              <w:jc w:val="left"/>
            </w:pPr>
            <w:r w:rsidRPr="00473F58">
              <w:t>The Bidder must provide a copy of relevant proof of B-BBEE status level of contributor level</w:t>
            </w:r>
            <w:r w:rsidRPr="00766D19">
              <w:t xml:space="preserve"> as defined in the Broad-Based Black Economic Empowerment Act.</w:t>
            </w:r>
          </w:p>
          <w:p w:rsidR="00D631B3" w:rsidRPr="00473F58" w:rsidRDefault="00D631B3" w:rsidP="00D631B3">
            <w:pPr>
              <w:jc w:val="left"/>
            </w:pPr>
          </w:p>
          <w:p w:rsidR="00D631B3" w:rsidRPr="002E5AED" w:rsidRDefault="00D631B3" w:rsidP="00D631B3">
            <w:pPr>
              <w:jc w:val="left"/>
              <w:rPr>
                <w:b/>
                <w:bCs/>
              </w:rPr>
            </w:pPr>
            <w:r w:rsidRPr="002E5AED">
              <w:rPr>
                <w:b/>
                <w:bCs/>
              </w:rPr>
              <w:t>Points allocation:</w:t>
            </w:r>
          </w:p>
          <w:p w:rsidR="00D631B3" w:rsidRPr="002E5AED" w:rsidRDefault="00D631B3" w:rsidP="00D631B3">
            <w:pPr>
              <w:jc w:val="left"/>
              <w:rPr>
                <w:b/>
                <w:bCs/>
                <w:color w:val="FF0000"/>
              </w:rPr>
            </w:pPr>
            <w:r w:rsidRPr="00473F58">
              <w:t xml:space="preserve">Points will be </w:t>
            </w:r>
            <w:r w:rsidRPr="007D0577">
              <w:t xml:space="preserve">allocated </w:t>
            </w:r>
            <w:r w:rsidR="008741FC">
              <w:t xml:space="preserve">in accordance with the </w:t>
            </w:r>
            <w:r w:rsidR="002E5AED" w:rsidRPr="007D0577">
              <w:t>B</w:t>
            </w:r>
            <w:r w:rsidR="008741FC">
              <w:t>-</w:t>
            </w:r>
            <w:r w:rsidR="002E5AED" w:rsidRPr="007D0577">
              <w:t xml:space="preserve">BBEE table in </w:t>
            </w:r>
            <w:r w:rsidR="007D0577" w:rsidRPr="007D0577">
              <w:t>par. 7</w:t>
            </w:r>
          </w:p>
          <w:p w:rsidR="00D631B3" w:rsidRPr="002E5AED" w:rsidRDefault="00D631B3" w:rsidP="00D631B3">
            <w:pPr>
              <w:jc w:val="left"/>
            </w:pPr>
          </w:p>
        </w:tc>
        <w:tc>
          <w:tcPr>
            <w:tcW w:w="2552" w:type="dxa"/>
          </w:tcPr>
          <w:p w:rsidR="00D631B3" w:rsidRPr="002E5AED" w:rsidRDefault="00D631B3" w:rsidP="0060212A"/>
        </w:tc>
        <w:tc>
          <w:tcPr>
            <w:tcW w:w="2551" w:type="dxa"/>
          </w:tcPr>
          <w:p w:rsidR="00D631B3" w:rsidRPr="002E5AED" w:rsidRDefault="00D631B3" w:rsidP="00805122">
            <w:pPr>
              <w:jc w:val="left"/>
              <w:rPr>
                <w:color w:val="FF0000"/>
              </w:rPr>
            </w:pPr>
            <w:r w:rsidRPr="002E5AED">
              <w:rPr>
                <w:color w:val="FF0000"/>
              </w:rPr>
              <w:t xml:space="preserve">&lt;Provide unique reference to locate </w:t>
            </w:r>
            <w:r w:rsidRPr="002E5AED">
              <w:rPr>
                <w:b/>
                <w:bCs/>
                <w:color w:val="FF0000"/>
              </w:rPr>
              <w:t xml:space="preserve">(80/20) </w:t>
            </w:r>
            <w:r w:rsidR="00151146" w:rsidRPr="002E5AED">
              <w:rPr>
                <w:b/>
                <w:bCs/>
                <w:color w:val="FF0000"/>
              </w:rPr>
              <w:t xml:space="preserve">preference point </w:t>
            </w:r>
            <w:r w:rsidRPr="002E5AED">
              <w:rPr>
                <w:b/>
                <w:bCs/>
                <w:color w:val="FF0000"/>
              </w:rPr>
              <w:t>system</w:t>
            </w:r>
            <w:r w:rsidRPr="002E5AED">
              <w:rPr>
                <w:color w:val="FF0000"/>
              </w:rPr>
              <w:t xml:space="preserve"> substantiating evidence</w:t>
            </w:r>
            <w:r w:rsidR="00C32B24">
              <w:rPr>
                <w:color w:val="FF0000"/>
              </w:rPr>
              <w:t xml:space="preserve"> here&gt;.</w:t>
            </w:r>
          </w:p>
        </w:tc>
      </w:tr>
    </w:tbl>
    <w:p w:rsidR="00BC4635" w:rsidRDefault="00BC4635" w:rsidP="00AF05FE">
      <w:pPr>
        <w:sectPr w:rsidR="00BC4635" w:rsidSect="00593247">
          <w:pgSz w:w="16838" w:h="11906" w:orient="landscape" w:code="9"/>
          <w:pgMar w:top="1134" w:right="1276" w:bottom="1134" w:left="993" w:header="709" w:footer="584" w:gutter="0"/>
          <w:cols w:space="708"/>
          <w:docGrid w:linePitch="360"/>
        </w:sectPr>
      </w:pPr>
    </w:p>
    <w:bookmarkEnd w:id="1"/>
    <w:bookmarkEnd w:id="2"/>
    <w:bookmarkEnd w:id="3"/>
    <w:bookmarkEnd w:id="4"/>
    <w:p w:rsidR="00D826CA" w:rsidRDefault="00D826CA" w:rsidP="0099264E">
      <w:pPr>
        <w:pStyle w:val="AnnexH1"/>
        <w:numPr>
          <w:ilvl w:val="0"/>
          <w:numId w:val="0"/>
        </w:numPr>
        <w:rPr>
          <w:b w:val="0"/>
          <w:bCs/>
        </w:rPr>
      </w:pPr>
    </w:p>
    <w:sectPr w:rsidR="00D826CA"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B21" w:rsidRDefault="00DF6B21" w:rsidP="000C56A7">
      <w:pPr>
        <w:spacing w:after="0" w:line="240" w:lineRule="auto"/>
      </w:pPr>
      <w:r>
        <w:separator/>
      </w:r>
    </w:p>
  </w:endnote>
  <w:endnote w:type="continuationSeparator" w:id="0">
    <w:p w:rsidR="00DF6B21" w:rsidRDefault="00DF6B21"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895014" w:rsidTr="00E5740F">
      <w:tc>
        <w:tcPr>
          <w:tcW w:w="3828" w:type="dxa"/>
        </w:tcPr>
        <w:p w:rsidR="00895014" w:rsidRDefault="00895014"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rsidR="00895014" w:rsidRDefault="00895014" w:rsidP="008360E8">
          <w:pPr>
            <w:jc w:val="center"/>
            <w:rPr>
              <w:sz w:val="20"/>
            </w:rPr>
          </w:pPr>
          <w:r w:rsidRPr="000D1A1B">
            <w:rPr>
              <w:rFonts w:asciiTheme="minorHAnsi" w:hAnsiTheme="minorHAnsi" w:cstheme="minorHAnsi"/>
              <w:sz w:val="16"/>
              <w:szCs w:val="16"/>
              <w:lang w:val="en-GB"/>
            </w:rPr>
            <w:t>RESTRICTED</w:t>
          </w:r>
        </w:p>
      </w:tc>
      <w:tc>
        <w:tcPr>
          <w:tcW w:w="3816" w:type="dxa"/>
        </w:tcPr>
        <w:p w:rsidR="00895014" w:rsidRDefault="00895014"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rsidR="00895014" w:rsidRPr="00E5740F" w:rsidRDefault="00895014"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00D5B32A" wp14:editId="2146F853">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rsidR="00895014" w:rsidRPr="00F37BD6" w:rsidRDefault="00895014"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D5B32A"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rsidR="00895014" w:rsidRPr="00F37BD6" w:rsidRDefault="00895014"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B21" w:rsidRDefault="00DF6B21" w:rsidP="000C56A7">
      <w:pPr>
        <w:spacing w:after="0" w:line="240" w:lineRule="auto"/>
      </w:pPr>
      <w:r>
        <w:separator/>
      </w:r>
    </w:p>
  </w:footnote>
  <w:footnote w:type="continuationSeparator" w:id="0">
    <w:p w:rsidR="00DF6B21" w:rsidRDefault="00DF6B21"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014" w:rsidRDefault="00895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014" w:rsidRPr="00F37BD6" w:rsidRDefault="00895014">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014" w:rsidRDefault="00895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A867404"/>
    <w:multiLevelType w:val="hybridMultilevel"/>
    <w:tmpl w:val="DF44B1D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2"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EAA692F"/>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3" w15:restartNumberingAfterBreak="0">
    <w:nsid w:val="3F9214E7"/>
    <w:multiLevelType w:val="hybridMultilevel"/>
    <w:tmpl w:val="44AC0684"/>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4"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13C6254"/>
    <w:multiLevelType w:val="hybridMultilevel"/>
    <w:tmpl w:val="37CE580A"/>
    <w:lvl w:ilvl="0" w:tplc="1C09001B">
      <w:start w:val="1"/>
      <w:numFmt w:val="lowerRoman"/>
      <w:lvlText w:val="%1."/>
      <w:lvlJc w:val="right"/>
      <w:pPr>
        <w:ind w:left="1500" w:hanging="360"/>
      </w:pPr>
    </w:lvl>
    <w:lvl w:ilvl="1" w:tplc="1C090019" w:tentative="1">
      <w:start w:val="1"/>
      <w:numFmt w:val="lowerLetter"/>
      <w:lvlText w:val="%2."/>
      <w:lvlJc w:val="left"/>
      <w:pPr>
        <w:ind w:left="2220" w:hanging="360"/>
      </w:pPr>
    </w:lvl>
    <w:lvl w:ilvl="2" w:tplc="1C09001B" w:tentative="1">
      <w:start w:val="1"/>
      <w:numFmt w:val="lowerRoman"/>
      <w:lvlText w:val="%3."/>
      <w:lvlJc w:val="right"/>
      <w:pPr>
        <w:ind w:left="2940" w:hanging="180"/>
      </w:pPr>
    </w:lvl>
    <w:lvl w:ilvl="3" w:tplc="1C09000F" w:tentative="1">
      <w:start w:val="1"/>
      <w:numFmt w:val="decimal"/>
      <w:lvlText w:val="%4."/>
      <w:lvlJc w:val="left"/>
      <w:pPr>
        <w:ind w:left="3660" w:hanging="360"/>
      </w:pPr>
    </w:lvl>
    <w:lvl w:ilvl="4" w:tplc="1C090019" w:tentative="1">
      <w:start w:val="1"/>
      <w:numFmt w:val="lowerLetter"/>
      <w:lvlText w:val="%5."/>
      <w:lvlJc w:val="left"/>
      <w:pPr>
        <w:ind w:left="4380" w:hanging="360"/>
      </w:pPr>
    </w:lvl>
    <w:lvl w:ilvl="5" w:tplc="1C09001B" w:tentative="1">
      <w:start w:val="1"/>
      <w:numFmt w:val="lowerRoman"/>
      <w:lvlText w:val="%6."/>
      <w:lvlJc w:val="right"/>
      <w:pPr>
        <w:ind w:left="5100" w:hanging="180"/>
      </w:pPr>
    </w:lvl>
    <w:lvl w:ilvl="6" w:tplc="1C09000F" w:tentative="1">
      <w:start w:val="1"/>
      <w:numFmt w:val="decimal"/>
      <w:lvlText w:val="%7."/>
      <w:lvlJc w:val="left"/>
      <w:pPr>
        <w:ind w:left="5820" w:hanging="360"/>
      </w:pPr>
    </w:lvl>
    <w:lvl w:ilvl="7" w:tplc="1C090019" w:tentative="1">
      <w:start w:val="1"/>
      <w:numFmt w:val="lowerLetter"/>
      <w:lvlText w:val="%8."/>
      <w:lvlJc w:val="left"/>
      <w:pPr>
        <w:ind w:left="6540" w:hanging="360"/>
      </w:pPr>
    </w:lvl>
    <w:lvl w:ilvl="8" w:tplc="1C09001B" w:tentative="1">
      <w:start w:val="1"/>
      <w:numFmt w:val="lowerRoman"/>
      <w:lvlText w:val="%9."/>
      <w:lvlJc w:val="right"/>
      <w:pPr>
        <w:ind w:left="7260" w:hanging="180"/>
      </w:pPr>
    </w:lvl>
  </w:abstractNum>
  <w:abstractNum w:abstractNumId="37"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8"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45185D1F"/>
    <w:multiLevelType w:val="multilevel"/>
    <w:tmpl w:val="6DBE8A9C"/>
    <w:lvl w:ilvl="0">
      <w:start w:val="1"/>
      <w:numFmt w:val="upperLetter"/>
      <w:pStyle w:val="AnnexH1"/>
      <w:suff w:val="space"/>
      <w:lvlText w:val="Annex %1:"/>
      <w:lvlJc w:val="left"/>
      <w:pPr>
        <w:ind w:left="709"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0"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0"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5E8E442C"/>
    <w:multiLevelType w:val="multilevel"/>
    <w:tmpl w:val="3642DE4E"/>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3"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760905D4"/>
    <w:multiLevelType w:val="hybridMultilevel"/>
    <w:tmpl w:val="93DABCE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4"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7" w15:restartNumberingAfterBreak="0">
    <w:nsid w:val="7F595B08"/>
    <w:multiLevelType w:val="hybridMultilevel"/>
    <w:tmpl w:val="208E539C"/>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68"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39"/>
  </w:num>
  <w:num w:numId="2">
    <w:abstractNumId w:val="5"/>
  </w:num>
  <w:num w:numId="3">
    <w:abstractNumId w:val="13"/>
  </w:num>
  <w:num w:numId="4">
    <w:abstractNumId w:val="8"/>
  </w:num>
  <w:num w:numId="5">
    <w:abstractNumId w:val="55"/>
  </w:num>
  <w:num w:numId="6">
    <w:abstractNumId w:val="47"/>
  </w:num>
  <w:num w:numId="7">
    <w:abstractNumId w:val="31"/>
  </w:num>
  <w:num w:numId="8">
    <w:abstractNumId w:val="53"/>
  </w:num>
  <w:num w:numId="9">
    <w:abstractNumId w:val="54"/>
  </w:num>
  <w:num w:numId="10">
    <w:abstractNumId w:val="46"/>
  </w:num>
  <w:num w:numId="11">
    <w:abstractNumId w:val="22"/>
  </w:num>
  <w:num w:numId="12">
    <w:abstractNumId w:val="3"/>
  </w:num>
  <w:num w:numId="13">
    <w:abstractNumId w:val="30"/>
  </w:num>
  <w:num w:numId="14">
    <w:abstractNumId w:val="56"/>
  </w:num>
  <w:num w:numId="15">
    <w:abstractNumId w:val="41"/>
  </w:num>
  <w:num w:numId="16">
    <w:abstractNumId w:val="48"/>
  </w:num>
  <w:num w:numId="17">
    <w:abstractNumId w:val="44"/>
  </w:num>
  <w:num w:numId="18">
    <w:abstractNumId w:val="23"/>
  </w:num>
  <w:num w:numId="19">
    <w:abstractNumId w:val="64"/>
  </w:num>
  <w:num w:numId="20">
    <w:abstractNumId w:val="60"/>
  </w:num>
  <w:num w:numId="21">
    <w:abstractNumId w:val="18"/>
  </w:num>
  <w:num w:numId="22">
    <w:abstractNumId w:val="65"/>
  </w:num>
  <w:num w:numId="23">
    <w:abstractNumId w:val="61"/>
  </w:num>
  <w:num w:numId="24">
    <w:abstractNumId w:val="25"/>
  </w:num>
  <w:num w:numId="25">
    <w:abstractNumId w:val="43"/>
  </w:num>
  <w:num w:numId="26">
    <w:abstractNumId w:val="57"/>
  </w:num>
  <w:num w:numId="27">
    <w:abstractNumId w:val="1"/>
  </w:num>
  <w:num w:numId="28">
    <w:abstractNumId w:val="15"/>
  </w:num>
  <w:num w:numId="29">
    <w:abstractNumId w:val="38"/>
  </w:num>
  <w:num w:numId="30">
    <w:abstractNumId w:val="0"/>
  </w:num>
  <w:num w:numId="31">
    <w:abstractNumId w:val="11"/>
  </w:num>
  <w:num w:numId="32">
    <w:abstractNumId w:val="40"/>
  </w:num>
  <w:num w:numId="33">
    <w:abstractNumId w:val="42"/>
  </w:num>
  <w:num w:numId="34">
    <w:abstractNumId w:val="45"/>
  </w:num>
  <w:num w:numId="35">
    <w:abstractNumId w:val="2"/>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 w:numId="38">
    <w:abstractNumId w:val="58"/>
  </w:num>
  <w:num w:numId="39">
    <w:abstractNumId w:val="4"/>
  </w:num>
  <w:num w:numId="40">
    <w:abstractNumId w:val="32"/>
  </w:num>
  <w:num w:numId="41">
    <w:abstractNumId w:val="16"/>
  </w:num>
  <w:num w:numId="42">
    <w:abstractNumId w:val="17"/>
  </w:num>
  <w:num w:numId="43">
    <w:abstractNumId w:val="14"/>
  </w:num>
  <w:num w:numId="44">
    <w:abstractNumId w:val="12"/>
  </w:num>
  <w:num w:numId="45">
    <w:abstractNumId w:val="37"/>
  </w:num>
  <w:num w:numId="46">
    <w:abstractNumId w:val="66"/>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num>
  <w:num w:numId="49">
    <w:abstractNumId w:val="26"/>
  </w:num>
  <w:num w:numId="50">
    <w:abstractNumId w:val="10"/>
  </w:num>
  <w:num w:numId="51">
    <w:abstractNumId w:val="9"/>
  </w:num>
  <w:num w:numId="52">
    <w:abstractNumId w:val="50"/>
  </w:num>
  <w:num w:numId="53">
    <w:abstractNumId w:val="24"/>
  </w:num>
  <w:num w:numId="54">
    <w:abstractNumId w:val="29"/>
  </w:num>
  <w:num w:numId="55">
    <w:abstractNumId w:val="35"/>
  </w:num>
  <w:num w:numId="56">
    <w:abstractNumId w:val="68"/>
  </w:num>
  <w:num w:numId="57">
    <w:abstractNumId w:val="59"/>
  </w:num>
  <w:num w:numId="58">
    <w:abstractNumId w:val="6"/>
  </w:num>
  <w:num w:numId="59">
    <w:abstractNumId w:val="62"/>
  </w:num>
  <w:num w:numId="60">
    <w:abstractNumId w:val="19"/>
  </w:num>
  <w:num w:numId="61">
    <w:abstractNumId w:val="49"/>
  </w:num>
  <w:num w:numId="62">
    <w:abstractNumId w:val="7"/>
  </w:num>
  <w:num w:numId="63">
    <w:abstractNumId w:val="36"/>
  </w:num>
  <w:num w:numId="64">
    <w:abstractNumId w:val="63"/>
  </w:num>
  <w:num w:numId="65">
    <w:abstractNumId w:val="67"/>
  </w:num>
  <w:num w:numId="66">
    <w:abstractNumId w:val="33"/>
  </w:num>
  <w:num w:numId="67">
    <w:abstractNumId w:val="51"/>
  </w:num>
  <w:num w:numId="68">
    <w:abstractNumId w:val="52"/>
  </w:num>
  <w:num w:numId="69">
    <w:abstractNumId w:val="27"/>
  </w:num>
  <w:num w:numId="70">
    <w:abstractNumId w:val="5"/>
  </w:num>
  <w:num w:numId="71">
    <w:abstractNumId w:val="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0E"/>
    <w:rsid w:val="00001165"/>
    <w:rsid w:val="000218B7"/>
    <w:rsid w:val="00021DC9"/>
    <w:rsid w:val="0002219A"/>
    <w:rsid w:val="0005538F"/>
    <w:rsid w:val="000560FC"/>
    <w:rsid w:val="000875DD"/>
    <w:rsid w:val="00087CA8"/>
    <w:rsid w:val="00087CD2"/>
    <w:rsid w:val="000A756D"/>
    <w:rsid w:val="000A7D95"/>
    <w:rsid w:val="000B1A52"/>
    <w:rsid w:val="000B3D4B"/>
    <w:rsid w:val="000C56A7"/>
    <w:rsid w:val="000C68A6"/>
    <w:rsid w:val="000D0338"/>
    <w:rsid w:val="000E14DD"/>
    <w:rsid w:val="000F2B2F"/>
    <w:rsid w:val="000F7540"/>
    <w:rsid w:val="00103520"/>
    <w:rsid w:val="00103EF0"/>
    <w:rsid w:val="0011532B"/>
    <w:rsid w:val="00124342"/>
    <w:rsid w:val="00130D41"/>
    <w:rsid w:val="0013132F"/>
    <w:rsid w:val="001313AD"/>
    <w:rsid w:val="00140641"/>
    <w:rsid w:val="00145EA2"/>
    <w:rsid w:val="00151146"/>
    <w:rsid w:val="00151FF4"/>
    <w:rsid w:val="0016176E"/>
    <w:rsid w:val="00161B69"/>
    <w:rsid w:val="00165575"/>
    <w:rsid w:val="00177EBA"/>
    <w:rsid w:val="00180F03"/>
    <w:rsid w:val="00184BD7"/>
    <w:rsid w:val="0018714B"/>
    <w:rsid w:val="00193065"/>
    <w:rsid w:val="001948CC"/>
    <w:rsid w:val="001A1570"/>
    <w:rsid w:val="001A50CD"/>
    <w:rsid w:val="001B2FE2"/>
    <w:rsid w:val="001B63DC"/>
    <w:rsid w:val="001D1C9E"/>
    <w:rsid w:val="001E2F3D"/>
    <w:rsid w:val="001E3153"/>
    <w:rsid w:val="001F5EDD"/>
    <w:rsid w:val="001F7572"/>
    <w:rsid w:val="00223B97"/>
    <w:rsid w:val="00231DB3"/>
    <w:rsid w:val="00233A39"/>
    <w:rsid w:val="00234E2A"/>
    <w:rsid w:val="00235913"/>
    <w:rsid w:val="0026097F"/>
    <w:rsid w:val="00260F2A"/>
    <w:rsid w:val="0026119C"/>
    <w:rsid w:val="00292A86"/>
    <w:rsid w:val="002A3AA8"/>
    <w:rsid w:val="002A7DA2"/>
    <w:rsid w:val="002B187F"/>
    <w:rsid w:val="002B260C"/>
    <w:rsid w:val="002E5AED"/>
    <w:rsid w:val="003210AE"/>
    <w:rsid w:val="00322217"/>
    <w:rsid w:val="0032250A"/>
    <w:rsid w:val="003531F7"/>
    <w:rsid w:val="00355E9B"/>
    <w:rsid w:val="0036570B"/>
    <w:rsid w:val="003672E8"/>
    <w:rsid w:val="003711BF"/>
    <w:rsid w:val="00373D27"/>
    <w:rsid w:val="003746A0"/>
    <w:rsid w:val="003806BB"/>
    <w:rsid w:val="003943CE"/>
    <w:rsid w:val="00394D10"/>
    <w:rsid w:val="00396A55"/>
    <w:rsid w:val="003D3693"/>
    <w:rsid w:val="003E0A27"/>
    <w:rsid w:val="003F7BFE"/>
    <w:rsid w:val="00400714"/>
    <w:rsid w:val="004176AA"/>
    <w:rsid w:val="00445B91"/>
    <w:rsid w:val="004651ED"/>
    <w:rsid w:val="00473F58"/>
    <w:rsid w:val="0048501B"/>
    <w:rsid w:val="00490713"/>
    <w:rsid w:val="00496E1A"/>
    <w:rsid w:val="004B0829"/>
    <w:rsid w:val="004B4BCF"/>
    <w:rsid w:val="004C3A3C"/>
    <w:rsid w:val="004D47F9"/>
    <w:rsid w:val="004F5065"/>
    <w:rsid w:val="00504F20"/>
    <w:rsid w:val="00512A12"/>
    <w:rsid w:val="00513C34"/>
    <w:rsid w:val="00513DED"/>
    <w:rsid w:val="00522E16"/>
    <w:rsid w:val="00527C18"/>
    <w:rsid w:val="00560F4B"/>
    <w:rsid w:val="00576C51"/>
    <w:rsid w:val="00593247"/>
    <w:rsid w:val="00595AD7"/>
    <w:rsid w:val="005A74FB"/>
    <w:rsid w:val="005B18DD"/>
    <w:rsid w:val="005B4A13"/>
    <w:rsid w:val="005B6F06"/>
    <w:rsid w:val="005C4127"/>
    <w:rsid w:val="005D5CCF"/>
    <w:rsid w:val="005E2437"/>
    <w:rsid w:val="005E7FD6"/>
    <w:rsid w:val="005F2530"/>
    <w:rsid w:val="0060212A"/>
    <w:rsid w:val="00603845"/>
    <w:rsid w:val="00613867"/>
    <w:rsid w:val="00621A13"/>
    <w:rsid w:val="006253FA"/>
    <w:rsid w:val="00634C43"/>
    <w:rsid w:val="006511C3"/>
    <w:rsid w:val="00684928"/>
    <w:rsid w:val="006856DA"/>
    <w:rsid w:val="00686F5B"/>
    <w:rsid w:val="006A55F1"/>
    <w:rsid w:val="006A5A54"/>
    <w:rsid w:val="006A5D17"/>
    <w:rsid w:val="006C0A8D"/>
    <w:rsid w:val="006D342A"/>
    <w:rsid w:val="006D4ED6"/>
    <w:rsid w:val="006F011E"/>
    <w:rsid w:val="006F4069"/>
    <w:rsid w:val="006F4947"/>
    <w:rsid w:val="006F6614"/>
    <w:rsid w:val="007006B8"/>
    <w:rsid w:val="00702BB6"/>
    <w:rsid w:val="00710F8D"/>
    <w:rsid w:val="0071278B"/>
    <w:rsid w:val="007240B7"/>
    <w:rsid w:val="0072505B"/>
    <w:rsid w:val="0072760B"/>
    <w:rsid w:val="00733FB4"/>
    <w:rsid w:val="00742328"/>
    <w:rsid w:val="00751665"/>
    <w:rsid w:val="00765B44"/>
    <w:rsid w:val="00766D19"/>
    <w:rsid w:val="00785040"/>
    <w:rsid w:val="00797436"/>
    <w:rsid w:val="007C6533"/>
    <w:rsid w:val="007D0577"/>
    <w:rsid w:val="007D6919"/>
    <w:rsid w:val="007D7386"/>
    <w:rsid w:val="007E6FC0"/>
    <w:rsid w:val="007F39D6"/>
    <w:rsid w:val="008049F9"/>
    <w:rsid w:val="00805122"/>
    <w:rsid w:val="00805234"/>
    <w:rsid w:val="008078EF"/>
    <w:rsid w:val="00811091"/>
    <w:rsid w:val="00820499"/>
    <w:rsid w:val="008228E6"/>
    <w:rsid w:val="008273F3"/>
    <w:rsid w:val="0083551A"/>
    <w:rsid w:val="008360E8"/>
    <w:rsid w:val="00837D22"/>
    <w:rsid w:val="00840E16"/>
    <w:rsid w:val="008600CB"/>
    <w:rsid w:val="00861103"/>
    <w:rsid w:val="008644ED"/>
    <w:rsid w:val="008711B7"/>
    <w:rsid w:val="008741FC"/>
    <w:rsid w:val="00887169"/>
    <w:rsid w:val="00891392"/>
    <w:rsid w:val="00895014"/>
    <w:rsid w:val="008B6BBF"/>
    <w:rsid w:val="008E4D2A"/>
    <w:rsid w:val="008E59CE"/>
    <w:rsid w:val="009056E8"/>
    <w:rsid w:val="0093012F"/>
    <w:rsid w:val="00942B4A"/>
    <w:rsid w:val="00980940"/>
    <w:rsid w:val="00983663"/>
    <w:rsid w:val="0099264E"/>
    <w:rsid w:val="00994477"/>
    <w:rsid w:val="00997844"/>
    <w:rsid w:val="009A07C6"/>
    <w:rsid w:val="009A26AD"/>
    <w:rsid w:val="009A762D"/>
    <w:rsid w:val="009C0D1E"/>
    <w:rsid w:val="009F4D84"/>
    <w:rsid w:val="00A058DB"/>
    <w:rsid w:val="00A06C58"/>
    <w:rsid w:val="00A1058C"/>
    <w:rsid w:val="00A105E4"/>
    <w:rsid w:val="00A14C8E"/>
    <w:rsid w:val="00A21293"/>
    <w:rsid w:val="00A31D01"/>
    <w:rsid w:val="00A32230"/>
    <w:rsid w:val="00A44D99"/>
    <w:rsid w:val="00A62B8F"/>
    <w:rsid w:val="00A65726"/>
    <w:rsid w:val="00AA3CDF"/>
    <w:rsid w:val="00AB0B86"/>
    <w:rsid w:val="00AB361C"/>
    <w:rsid w:val="00AC7C1D"/>
    <w:rsid w:val="00AD097C"/>
    <w:rsid w:val="00AD34B8"/>
    <w:rsid w:val="00AD460A"/>
    <w:rsid w:val="00AE3179"/>
    <w:rsid w:val="00AE4640"/>
    <w:rsid w:val="00AF05FE"/>
    <w:rsid w:val="00AF6423"/>
    <w:rsid w:val="00B01D51"/>
    <w:rsid w:val="00B06C7C"/>
    <w:rsid w:val="00B12F3C"/>
    <w:rsid w:val="00B200C4"/>
    <w:rsid w:val="00B21C62"/>
    <w:rsid w:val="00B222ED"/>
    <w:rsid w:val="00B2743C"/>
    <w:rsid w:val="00B402FF"/>
    <w:rsid w:val="00B450E6"/>
    <w:rsid w:val="00B46FFE"/>
    <w:rsid w:val="00B5236F"/>
    <w:rsid w:val="00B562F3"/>
    <w:rsid w:val="00B649DE"/>
    <w:rsid w:val="00B709FB"/>
    <w:rsid w:val="00B7255B"/>
    <w:rsid w:val="00B80FF6"/>
    <w:rsid w:val="00B9152C"/>
    <w:rsid w:val="00BA7077"/>
    <w:rsid w:val="00BB365B"/>
    <w:rsid w:val="00BC4635"/>
    <w:rsid w:val="00BD74D9"/>
    <w:rsid w:val="00BF6DEC"/>
    <w:rsid w:val="00C026C6"/>
    <w:rsid w:val="00C0619F"/>
    <w:rsid w:val="00C1106B"/>
    <w:rsid w:val="00C14FDB"/>
    <w:rsid w:val="00C2646C"/>
    <w:rsid w:val="00C3110E"/>
    <w:rsid w:val="00C32B24"/>
    <w:rsid w:val="00C47C25"/>
    <w:rsid w:val="00C62945"/>
    <w:rsid w:val="00C66667"/>
    <w:rsid w:val="00C838A7"/>
    <w:rsid w:val="00C86426"/>
    <w:rsid w:val="00C96950"/>
    <w:rsid w:val="00CA2193"/>
    <w:rsid w:val="00CA731E"/>
    <w:rsid w:val="00CB28EC"/>
    <w:rsid w:val="00CE4A9B"/>
    <w:rsid w:val="00D277BF"/>
    <w:rsid w:val="00D30CF8"/>
    <w:rsid w:val="00D631B3"/>
    <w:rsid w:val="00D64DC3"/>
    <w:rsid w:val="00D7773B"/>
    <w:rsid w:val="00D826CA"/>
    <w:rsid w:val="00DA2545"/>
    <w:rsid w:val="00DA48F9"/>
    <w:rsid w:val="00DC373E"/>
    <w:rsid w:val="00DF0A1E"/>
    <w:rsid w:val="00DF3A7D"/>
    <w:rsid w:val="00DF6B21"/>
    <w:rsid w:val="00E030BC"/>
    <w:rsid w:val="00E06686"/>
    <w:rsid w:val="00E15F47"/>
    <w:rsid w:val="00E21EF6"/>
    <w:rsid w:val="00E2713B"/>
    <w:rsid w:val="00E300AB"/>
    <w:rsid w:val="00E54F34"/>
    <w:rsid w:val="00E5740F"/>
    <w:rsid w:val="00E60BE0"/>
    <w:rsid w:val="00E63E7D"/>
    <w:rsid w:val="00E8344E"/>
    <w:rsid w:val="00E87622"/>
    <w:rsid w:val="00EB4B6A"/>
    <w:rsid w:val="00EC6F7C"/>
    <w:rsid w:val="00EF035C"/>
    <w:rsid w:val="00F111A0"/>
    <w:rsid w:val="00F12BEC"/>
    <w:rsid w:val="00F17892"/>
    <w:rsid w:val="00F2293B"/>
    <w:rsid w:val="00F2583E"/>
    <w:rsid w:val="00F34F50"/>
    <w:rsid w:val="00F37BD6"/>
    <w:rsid w:val="00F52232"/>
    <w:rsid w:val="00F57298"/>
    <w:rsid w:val="00F618A6"/>
    <w:rsid w:val="00F61C86"/>
    <w:rsid w:val="00F70A16"/>
    <w:rsid w:val="00FB0A01"/>
    <w:rsid w:val="00FC5021"/>
    <w:rsid w:val="00FC7798"/>
    <w:rsid w:val="00FD3A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19421"/>
  <w15:chartTrackingRefBased/>
  <w15:docId w15:val="{ABF9410A-2ABD-462F-9811-47E6D64B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ind w:left="0"/>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33"/>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Default">
    <w:name w:val="Default"/>
    <w:rsid w:val="00C3110E"/>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eams.microsoft.com/l/meetup-join/19%3ameeting_NmYzNTNhNjItMWJlYS00Mzk4LWEyYzQtMzgyZDhlZTEwMWE1%40thread.v2/0?context=%7b%22Tid%22%3a%2248cd5724-88c7-48c3-a665-945436edd7fc%22%2c%22Oid%22%3a%223817e3e4-4f27-4913-8086-645157349ed5%22%7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END%20USER%20COMPUTING\2023\KZNEDTEA\Procurement%20Request\Exinda\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D42B2BB6B44FC388325C4EC95CD4AB"/>
        <w:category>
          <w:name w:val="General"/>
          <w:gallery w:val="placeholder"/>
        </w:category>
        <w:types>
          <w:type w:val="bbPlcHdr"/>
        </w:types>
        <w:behaviors>
          <w:behavior w:val="content"/>
        </w:behaviors>
        <w:guid w:val="{BB48EE68-89A3-4140-A564-010D9EB47E59}"/>
      </w:docPartPr>
      <w:docPartBody>
        <w:p w:rsidR="00982B56" w:rsidRDefault="009712A3">
          <w:pPr>
            <w:pStyle w:val="00D42B2BB6B44FC388325C4EC95CD4AB"/>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A3"/>
    <w:rsid w:val="004E1EA6"/>
    <w:rsid w:val="009712A3"/>
    <w:rsid w:val="00980383"/>
    <w:rsid w:val="00982B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0D42B2BB6B44FC388325C4EC95CD4AB">
    <w:name w:val="00D42B2BB6B44FC388325C4EC95CD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5C34B-221F-417F-A96A-4115FB3F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7</TotalTime>
  <Pages>18</Pages>
  <Words>5363</Words>
  <Characters>30574</Characters>
  <Application>Microsoft Office Word</Application>
  <DocSecurity>0</DocSecurity>
  <Lines>254</Lines>
  <Paragraphs>71</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Introduction</vt:lpstr>
      <vt:lpstr>    The Purpose </vt:lpstr>
      <vt:lpstr>Scope of Bid</vt:lpstr>
      <vt:lpstr>    Scope of Work</vt:lpstr>
      <vt:lpstr>    Delivery address</vt:lpstr>
      <vt:lpstr>    Customer Infrastructure and environment requirements</vt:lpstr>
      <vt:lpstr>Requirements</vt:lpstr>
      <vt:lpstr>    Product / Service / Solution Requirements</vt:lpstr>
      <vt:lpstr>        Kindly refer to Scope of Work on 2.1</vt:lpstr>
      <vt:lpstr>Bid Evaluation Stages</vt:lpstr>
      <vt:lpstr>    Administrative responsiveness (Stage 1)</vt:lpstr>
      <vt:lpstr>        Attendance of briefing session</vt:lpstr>
      <vt:lpstr>A non-compulsory virtual briefing session will be held on 17 May 2023 from 11am-</vt:lpstr>
      <vt:lpstr>Only responses from bidders who are registered as a Supplier on National Treasur</vt:lpstr>
      <vt:lpstr>In the case of joint ventures or consortiums the bidder must demonstrate that at</vt:lpstr>
      <vt:lpstr>    Technical returnable documents</vt:lpstr>
      <vt:lpstr>        Instruction and evaluation criteria</vt:lpstr>
      <vt:lpstr>The bidder must comply with ALL the requirements as per the Technical Mandatory </vt:lpstr>
      <vt:lpstr>The bidder must provide a unique reference number (e.g. binder/folio, chapter, s</vt:lpstr>
      <vt:lpstr>The bidder must comply with ALL the TECHNICAL MANDATORY REQUIREMENTS in order fo</vt:lpstr>
      <vt:lpstr>    Technical mandatory requirements (Stage 2)</vt:lpstr>
      <vt:lpstr/>
      <vt:lpstr>    Special Conditions of Contract Verification (Stage 3)</vt:lpstr>
      <vt:lpstr>The successful supplier will be bound by Government Procurement: General Conditi</vt:lpstr>
      <vt:lpstr>SITA reserves the right to:</vt:lpstr>
      <vt:lpstr>Negotiate the conditions; or</vt:lpstr>
      <vt:lpstr>Automatically disqualify a bidder for not accepting these conditions; or</vt:lpstr>
      <vt:lpstr>Award to multiple bidders</vt:lpstr>
      <vt:lpstr>In the event that the bidder qualifies the proposal with own conditions and does</vt:lpstr>
      <vt:lpstr>        Special Conditions of Contract</vt:lpstr>
      <vt:lpstr>Formal Contract - The supplier must enter into a formal written contract (agreem</vt:lpstr>
      <vt:lpstr>Right to Audit - SITA reserves the right, before entering into a contract, to co</vt:lpstr>
      <vt:lpstr>The supplier must deliver the required products or services at as indicated in S</vt:lpstr>
      <vt:lpstr>Kindly refer to Scope of Work section 2.1</vt:lpstr>
      <vt:lpstr/>
      <vt:lpstr>The bidder must be an Exinda Authorized Reseller and the accreditation must be d</vt:lpstr>
      <vt:lpstr>The bidder certifies that:</vt:lpstr>
      <vt:lpstr>it has the necessary expertise, skill, qualifications and ability to undertake t</vt:lpstr>
      <vt:lpstr>it is committed to provide the Products or Services; and</vt:lpstr>
      <vt:lpstr>perform all obligations detailed herein without any interruption to the Customer</vt:lpstr>
      <vt:lpstr>it has been certified for the Products and Services required</vt:lpstr>
      <vt:lpstr>The bidder must ensure that work or service is performed by a person who is cert</vt:lpstr>
      <vt:lpstr>Hours of Work  </vt:lpstr>
      <vt:lpstr>Office hours are defined as business working hours of the customer and is Monday</vt:lpstr>
      <vt:lpstr>After hours support may also be necessary and during week days are from16:00 to </vt:lpstr>
      <vt:lpstr>Onsite and Remote Support</vt:lpstr>
      <vt:lpstr>There may be instances when onsite support is necessary and others where remote </vt:lpstr>
      <vt:lpstr>Tools of Trade</vt:lpstr>
      <vt:lpstr>The bidder is expected to use its own resources (cell phone, laptops etc) to com</vt:lpstr>
      <vt:lpstr>Support and Helpdesk</vt:lpstr>
      <vt:lpstr>After hours helpdesk support is required for the period of the contract during w</vt:lpstr>
      <vt:lpstr>The bidder must for the duration of the contract ensure compliance with &lt;ISO/IE</vt:lpstr>
      <vt:lpstr>The Bidder personnel who are required to work with information related to NATION</vt:lpstr>
      <vt:lpstr>The must ensure that the security clearances of all personnel involved in the Co</vt:lpstr>
      <vt:lpstr>The bidder must provide proof of security vetting</vt:lpstr>
      <vt:lpstr>The Supplier, including its management and staff, must before commencement of th</vt:lpstr>
      <vt:lpstr>Confidential Information means any information or data, irrespective of the form</vt:lpstr>
      <vt:lpstr>the Promotion of Access to Information Act, 2000 (Act no. 2 of 2000);</vt:lpstr>
      <vt:lpstr>being clearly marked "Confidential" and which is provided by one Party to anothe</vt:lpstr>
      <vt:lpstr>being information or data, which one Party provides to another Party or to which</vt:lpstr>
      <vt:lpstr>being information provided by one Party to another Party in the course of contra</vt:lpstr>
      <vt:lpstr>being information, the disclosure of which could reasonably be expected to endan</vt:lpstr>
      <vt:lpstr>being technical, scientific, commercial, financial and market-related informatio</vt:lpstr>
      <vt:lpstr>being financial, commercial, scientific or technical information, other than tra</vt:lpstr>
      <vt:lpstr>being information supplied by a Party in confidence, the disclosure of which cou</vt:lpstr>
      <vt:lpstr>information the disclosure of which would be likely to prejudice or impair the s</vt:lpstr>
      <vt:lpstr>Notwithstanding the provisions of this Contract, no Party is entitled to disclos</vt:lpstr>
      <vt:lpstr>Where a Party discloses Confidential Information which materially damages or cou</vt:lpstr>
      <vt:lpstr>Parties may not, except to the extent that a Party is legally required to make a</vt:lpstr>
      <vt:lpstr>The supplier confirms that:</vt:lpstr>
      <vt:lpstr>The warranty of goods supplied under this contract remains valid for the duratio</vt:lpstr>
      <vt:lpstr>as at Commencement Date, it has the rights, title and interest in and to the Pro</vt:lpstr>
      <vt:lpstr>the Product is in good working order, free from Defects in material and workmans</vt:lpstr>
      <vt:lpstr/>
      <vt:lpstr>SITA retains all Intellectual Property Rights in and to SITA's Intellectual Prop</vt:lpstr>
      <vt:lpstr>termination or expiration date of this Contract; </vt:lpstr>
      <vt:lpstr>the date of completion of the Services; and </vt:lpstr>
      <vt:lpstr>the date of rendering of the last of the Deliverables</vt:lpstr>
      <vt:lpstr>If so required by SITA, the Supplier must certify in writing to SITA that it has</vt:lpstr>
      <vt:lpstr>SITA, at all times, owns all Intellectual Property Rights in and to all Bespoke </vt:lpstr>
      <vt:lpstr>Save for the license granted in terms of this Contract, the Supplier retains all</vt:lpstr>
      <vt:lpstr>Provide SITA with the compliant Occupational Health and Safety File (required on</vt:lpstr>
      <vt:lpstr>The supplier will be bound by Government Procurement: General Conditions of Cont</vt:lpstr>
      <vt:lpstr>(GCC) as well as this Special Conditions of Contract (SCC), which will form part</vt:lpstr>
      <vt:lpstr>SITA reserves the right to:</vt:lpstr>
      <vt:lpstr>Negotiate the conditions, or</vt:lpstr>
      <vt:lpstr>Automatically disqualify a bidder for not accepting these conditions, or</vt:lpstr>
      <vt:lpstr>Before entering into a contract, conduct or commission an external service provi</vt:lpstr>
      <vt:lpstr>The parties in the agreement agree that the </vt:lpstr>
      <vt:lpstr>NOTE: These conditions will form part of the contract obligations and suppliers </vt:lpstr>
      <vt:lpstr>Bidders’ attention is drawn to the fact that amendments to any of the Bid Condit</vt:lpstr>
      <vt:lpstr>The SITA supports the spirit of Broad Based Black Economic Empowerment and recog</vt:lpstr>
      <vt:lpstr>The SITA, in ensuring that bidders conduct themselves in an honest manner will, </vt:lpstr>
      <vt:lpstr>The bidder confirms that they have written business continuity and disaster reco</vt:lpstr>
      <vt:lpstr>SITA reserves the right to conduct supplier due diligence prior to final award o</vt:lpstr>
      <vt:lpstr>The Bidder’s commitment for the Preference Goal Requirements in this tender will</vt:lpstr>
      <vt:lpstr>The Bidder must sustain, or improve the company’s BBBEE Level for the duration o</vt:lpstr>
      <vt:lpstr>Performance of Preference Goal Requirements will be determined annually. Bidders</vt:lpstr>
      <vt:lpstr>Bidders need to keep auditable substantive records / evidence and upon request b</vt:lpstr>
      <vt:lpstr>SITA reserves the right to require from a Bidder, either before a bid is adjudic</vt:lpstr>
    </vt:vector>
  </TitlesOfParts>
  <Company>SITA</Company>
  <LinksUpToDate>false</LinksUpToDate>
  <CharactersWithSpaces>35866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Bongiwe Mdlalose</dc:creator>
  <cp:keywords/>
  <dc:description/>
  <cp:lastModifiedBy>Nosipho Moya</cp:lastModifiedBy>
  <cp:revision>4</cp:revision>
  <cp:lastPrinted>2017-11-22T15:08:00Z</cp:lastPrinted>
  <dcterms:created xsi:type="dcterms:W3CDTF">2023-04-21T12:05:00Z</dcterms:created>
  <dcterms:modified xsi:type="dcterms:W3CDTF">2023-04-24T13:26:00Z</dcterms:modified>
</cp:coreProperties>
</file>