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53016D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295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30"/>
        <w:gridCol w:w="1170"/>
        <w:gridCol w:w="1170"/>
        <w:gridCol w:w="1170"/>
        <w:gridCol w:w="1260"/>
        <w:gridCol w:w="1080"/>
        <w:gridCol w:w="2603"/>
      </w:tblGrid>
      <w:tr w:rsidR="002E5A32" w:rsidRPr="00276F32" w14:paraId="1B33DC1F" w14:textId="77777777" w:rsidTr="002E5A32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2E5A32" w:rsidRPr="00276F32" w:rsidRDefault="002E5A32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2E5A32" w:rsidRPr="00276F32" w:rsidRDefault="002E5A32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78953FD" w14:textId="77777777" w:rsidR="002E5A32" w:rsidRPr="00276F32" w:rsidRDefault="002E5A32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2E5A32" w:rsidRPr="00276F32" w:rsidRDefault="002E5A32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2E5A32" w:rsidRPr="00276F32" w:rsidRDefault="002E5A32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2E5A32" w:rsidRPr="00276F32" w:rsidRDefault="002E5A32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2E5A32" w:rsidRPr="00276F32" w:rsidRDefault="002E5A32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2E5A32" w:rsidRPr="00276F32" w:rsidRDefault="002E5A32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2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2E5A32" w:rsidRDefault="002E5A32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2E5A32" w:rsidRPr="00276F32" w14:paraId="6EFAFBD6" w14:textId="77777777" w:rsidTr="002E5A32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131C6773" w:rsidR="002E5A32" w:rsidRPr="002026D5" w:rsidRDefault="002E5A32" w:rsidP="00A674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ZNT 78</w:t>
            </w:r>
            <w:r w:rsidR="00BF1359">
              <w:rPr>
                <w:rFonts w:ascii="Arial" w:hAnsi="Arial" w:cs="Arial"/>
                <w:sz w:val="24"/>
                <w:szCs w:val="24"/>
              </w:rPr>
              <w:t>70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324231A" w14:textId="0D2B5B74" w:rsidR="00602046" w:rsidRPr="00602046" w:rsidRDefault="002E5A32" w:rsidP="00602046">
            <w:pPr>
              <w:rPr>
                <w:rFonts w:ascii="Arial" w:hAnsi="Arial" w:cs="Arial"/>
                <w:color w:val="000000" w:themeColor="text1"/>
              </w:rPr>
            </w:pPr>
            <w:r w:rsidRPr="00602046">
              <w:rPr>
                <w:rFonts w:ascii="Arial" w:hAnsi="Arial"/>
                <w:bCs/>
              </w:rPr>
              <w:t xml:space="preserve">Hire of office accommodation for the Department                                                                  of Social Development, </w:t>
            </w:r>
            <w:r w:rsidR="00BF1359">
              <w:rPr>
                <w:rFonts w:ascii="Arial" w:hAnsi="Arial"/>
                <w:bCs/>
              </w:rPr>
              <w:t>Empangeni</w:t>
            </w:r>
            <w:r w:rsidRPr="00602046">
              <w:rPr>
                <w:rFonts w:ascii="Arial" w:hAnsi="Arial"/>
                <w:bCs/>
              </w:rPr>
              <w:t>: Procurement of                                                                   suitable office of the extent of 6</w:t>
            </w:r>
            <w:r w:rsidR="00BF1359">
              <w:rPr>
                <w:rFonts w:ascii="Arial" w:hAnsi="Arial"/>
                <w:bCs/>
              </w:rPr>
              <w:t>34</w:t>
            </w:r>
            <w:r w:rsidRPr="00602046">
              <w:rPr>
                <w:rFonts w:ascii="Arial" w:hAnsi="Arial"/>
                <w:bCs/>
              </w:rPr>
              <w:t xml:space="preserve"> m</w:t>
            </w:r>
            <w:r w:rsidRPr="00602046">
              <w:rPr>
                <w:rFonts w:ascii="Arial" w:hAnsi="Arial"/>
                <w:bCs/>
                <w:vertAlign w:val="superscript"/>
              </w:rPr>
              <w:t xml:space="preserve">2 </w:t>
            </w:r>
            <w:r w:rsidRPr="00602046">
              <w:rPr>
                <w:rFonts w:ascii="Arial" w:hAnsi="Arial"/>
                <w:bCs/>
              </w:rPr>
              <w:t xml:space="preserve">  plus 20%-                                                                  25%</w:t>
            </w:r>
            <w:r w:rsidR="000333BD">
              <w:rPr>
                <w:rFonts w:ascii="Arial" w:hAnsi="Arial"/>
                <w:bCs/>
              </w:rPr>
              <w:t>(</w:t>
            </w:r>
            <w:r w:rsidRPr="00602046">
              <w:rPr>
                <w:rFonts w:ascii="Arial" w:hAnsi="Arial"/>
                <w:bCs/>
              </w:rPr>
              <w:t>15</w:t>
            </w:r>
            <w:r w:rsidR="00BF1359">
              <w:rPr>
                <w:rFonts w:ascii="Arial" w:hAnsi="Arial"/>
                <w:bCs/>
              </w:rPr>
              <w:t>9</w:t>
            </w:r>
            <w:r w:rsidRPr="00602046">
              <w:rPr>
                <w:rFonts w:ascii="Arial" w:hAnsi="Arial"/>
                <w:bCs/>
              </w:rPr>
              <w:t>m</w:t>
            </w:r>
            <w:r w:rsidRPr="00602046">
              <w:rPr>
                <w:rFonts w:ascii="Arial" w:hAnsi="Arial"/>
                <w:bCs/>
                <w:vertAlign w:val="superscript"/>
              </w:rPr>
              <w:t xml:space="preserve">2 </w:t>
            </w:r>
            <w:r w:rsidRPr="00602046">
              <w:rPr>
                <w:rFonts w:ascii="Arial" w:hAnsi="Arial"/>
                <w:bCs/>
              </w:rPr>
              <w:t xml:space="preserve">) non- </w:t>
            </w:r>
            <w:r w:rsidR="00A67F7F" w:rsidRPr="00602046">
              <w:rPr>
                <w:rFonts w:ascii="Arial" w:hAnsi="Arial"/>
                <w:bCs/>
              </w:rPr>
              <w:t>a</w:t>
            </w:r>
            <w:r w:rsidRPr="00602046">
              <w:rPr>
                <w:rFonts w:ascii="Arial" w:hAnsi="Arial"/>
                <w:bCs/>
              </w:rPr>
              <w:t xml:space="preserve">ssignable space </w:t>
            </w:r>
            <w:proofErr w:type="spellStart"/>
            <w:r w:rsidRPr="00602046">
              <w:rPr>
                <w:rFonts w:ascii="Arial" w:hAnsi="Arial"/>
                <w:bCs/>
              </w:rPr>
              <w:t>totaling</w:t>
            </w:r>
            <w:proofErr w:type="spellEnd"/>
            <w:r w:rsidRPr="00602046">
              <w:rPr>
                <w:rFonts w:ascii="Arial" w:hAnsi="Arial"/>
                <w:bCs/>
              </w:rPr>
              <w:t xml:space="preserve"> to</w:t>
            </w:r>
            <w:r w:rsidR="00BF1359">
              <w:rPr>
                <w:rFonts w:ascii="Arial" w:hAnsi="Arial"/>
                <w:bCs/>
              </w:rPr>
              <w:t>793</w:t>
            </w:r>
            <w:r w:rsidRPr="00602046">
              <w:rPr>
                <w:rFonts w:ascii="Arial" w:hAnsi="Arial"/>
                <w:bCs/>
              </w:rPr>
              <w:t xml:space="preserve"> m</w:t>
            </w:r>
            <w:r w:rsidRPr="00602046">
              <w:rPr>
                <w:rFonts w:ascii="Arial" w:hAnsi="Arial"/>
                <w:bCs/>
                <w:vertAlign w:val="superscript"/>
              </w:rPr>
              <w:t xml:space="preserve">2 </w:t>
            </w:r>
            <w:r w:rsidRPr="00602046">
              <w:rPr>
                <w:rFonts w:ascii="Arial" w:hAnsi="Arial"/>
                <w:bCs/>
              </w:rPr>
              <w:t xml:space="preserve">,                                                                   </w:t>
            </w:r>
            <w:r w:rsidR="00BF1359">
              <w:rPr>
                <w:rFonts w:ascii="Arial" w:hAnsi="Arial"/>
                <w:bCs/>
              </w:rPr>
              <w:t>13</w:t>
            </w:r>
            <w:r w:rsidRPr="00602046">
              <w:rPr>
                <w:rFonts w:ascii="Arial" w:hAnsi="Arial"/>
                <w:bCs/>
              </w:rPr>
              <w:t xml:space="preserve"> lock up, </w:t>
            </w:r>
            <w:r w:rsidR="00BF1359">
              <w:rPr>
                <w:rFonts w:ascii="Arial" w:hAnsi="Arial"/>
                <w:bCs/>
              </w:rPr>
              <w:t>20</w:t>
            </w:r>
            <w:r w:rsidRPr="00602046">
              <w:rPr>
                <w:rFonts w:ascii="Arial" w:hAnsi="Arial"/>
                <w:bCs/>
              </w:rPr>
              <w:t xml:space="preserve"> undercover,                                                                  </w:t>
            </w:r>
            <w:r w:rsidR="00B61267" w:rsidRPr="00602046">
              <w:rPr>
                <w:rFonts w:ascii="Arial" w:hAnsi="Arial"/>
                <w:bCs/>
              </w:rPr>
              <w:t>0</w:t>
            </w:r>
            <w:r w:rsidR="00BF1359">
              <w:rPr>
                <w:rFonts w:ascii="Arial" w:hAnsi="Arial"/>
                <w:bCs/>
              </w:rPr>
              <w:t>8</w:t>
            </w:r>
            <w:r w:rsidRPr="00602046">
              <w:rPr>
                <w:rFonts w:ascii="Arial" w:hAnsi="Arial"/>
                <w:bCs/>
              </w:rPr>
              <w:t xml:space="preserve"> open bays and 02 disabilities</w:t>
            </w:r>
            <w:r w:rsidR="000333BD">
              <w:rPr>
                <w:rFonts w:ascii="Arial" w:hAnsi="Arial"/>
                <w:bCs/>
              </w:rPr>
              <w:t xml:space="preserve"> w</w:t>
            </w:r>
            <w:r w:rsidR="00602046" w:rsidRPr="00602046">
              <w:rPr>
                <w:rFonts w:ascii="Arial" w:hAnsi="Arial" w:cs="Arial"/>
                <w:color w:val="000000" w:themeColor="text1"/>
              </w:rPr>
              <w:t>ith an option to extend for a further 04 years and 11 months.</w:t>
            </w:r>
          </w:p>
          <w:p w14:paraId="41709F92" w14:textId="3C636B58" w:rsidR="002E5A32" w:rsidRPr="00602046" w:rsidRDefault="00602046" w:rsidP="00602046">
            <w:pPr>
              <w:pStyle w:val="BodyText"/>
              <w:rPr>
                <w:rFonts w:ascii="Arial" w:hAnsi="Arial" w:cs="Arial"/>
                <w:b w:val="0"/>
                <w:bCs/>
                <w:sz w:val="20"/>
              </w:rPr>
            </w:pPr>
            <w:r w:rsidRPr="00602046">
              <w:rPr>
                <w:rFonts w:ascii="Arial" w:hAnsi="Arial" w:cs="Arial"/>
                <w:b w:val="0"/>
                <w:bCs/>
                <w:color w:val="000000" w:themeColor="text1"/>
                <w:sz w:val="20"/>
              </w:rPr>
              <w:lastRenderedPageBreak/>
              <w:t xml:space="preserve">The Rental for the first year or the option period will revert to rate/m2 of year one rental of the initial lease in terms of this bid and there will be no escalation affected during the extended </w:t>
            </w:r>
            <w:r w:rsidRPr="00602046">
              <w:rPr>
                <w:rFonts w:ascii="Arial" w:hAnsi="Arial" w:cs="Arial"/>
                <w:b w:val="0"/>
                <w:bCs/>
                <w:sz w:val="20"/>
              </w:rPr>
              <w:t xml:space="preserve">period </w:t>
            </w:r>
            <w:r w:rsidRPr="00602046">
              <w:rPr>
                <w:rFonts w:ascii="Arial" w:hAnsi="Arial" w:cs="Arial"/>
                <w:b w:val="0"/>
                <w:bCs/>
                <w:color w:val="000000" w:themeColor="text1"/>
                <w:sz w:val="20"/>
              </w:rPr>
              <w:t xml:space="preserve">of the </w:t>
            </w:r>
            <w:proofErr w:type="gramStart"/>
            <w:r w:rsidRPr="00602046">
              <w:rPr>
                <w:rFonts w:ascii="Arial" w:hAnsi="Arial" w:cs="Arial"/>
                <w:b w:val="0"/>
                <w:bCs/>
                <w:color w:val="000000" w:themeColor="text1"/>
                <w:sz w:val="20"/>
              </w:rPr>
              <w:t>lease</w:t>
            </w:r>
            <w:proofErr w:type="gramEnd"/>
            <w:r w:rsidR="002E5A32" w:rsidRPr="00602046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</w:p>
          <w:p w14:paraId="4EDD3EFC" w14:textId="3B3C2C54" w:rsidR="002E5A32" w:rsidRPr="00602046" w:rsidRDefault="002E5A32" w:rsidP="007B1F50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42095C52" w14:textId="281CFC6B" w:rsidR="002E5A32" w:rsidRPr="002026D5" w:rsidRDefault="002E5A32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 Years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03104AC4" w:rsidR="002E5A32" w:rsidRPr="002026D5" w:rsidRDefault="002E5A32" w:rsidP="00A674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R380.00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019D4789" w14:textId="31C143AB" w:rsidR="002E5A32" w:rsidRPr="002026D5" w:rsidRDefault="002E5A32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F1359">
              <w:rPr>
                <w:rFonts w:ascii="Arial" w:hAnsi="Arial" w:cs="Arial"/>
                <w:sz w:val="24"/>
                <w:szCs w:val="24"/>
              </w:rPr>
              <w:t>8 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2023 at 1</w:t>
            </w:r>
            <w:r w:rsidR="00B6126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4A2DBA86" w14:textId="5E3CFC10" w:rsidR="002E5A32" w:rsidRPr="002026D5" w:rsidRDefault="002E5A32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Public Works, North Coast Region, 1</w:t>
            </w:r>
            <w:r w:rsidRPr="002E5A3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Floor Zone 1 open space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09CE1409" w14:textId="7CD9B0CB" w:rsidR="002E5A32" w:rsidRPr="002026D5" w:rsidRDefault="002E5A32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F1359">
              <w:rPr>
                <w:rFonts w:ascii="Arial" w:hAnsi="Arial" w:cs="Arial"/>
                <w:sz w:val="24"/>
                <w:szCs w:val="24"/>
              </w:rPr>
              <w:t>8</w:t>
            </w:r>
            <w:r w:rsidR="00B612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1359">
              <w:rPr>
                <w:rFonts w:ascii="Arial" w:hAnsi="Arial" w:cs="Arial"/>
                <w:sz w:val="24"/>
                <w:szCs w:val="24"/>
              </w:rPr>
              <w:t>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3E2898D4" w:rsidR="002E5A32" w:rsidRPr="002026D5" w:rsidRDefault="002E5A32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2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BD50F" w14:textId="362E25B5" w:rsidR="002E5A32" w:rsidRDefault="002E5A32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61267">
              <w:rPr>
                <w:rFonts w:ascii="Arial" w:hAnsi="Arial" w:cs="Arial"/>
                <w:sz w:val="24"/>
                <w:szCs w:val="24"/>
              </w:rPr>
              <w:t>r E.M.B. Ntsele</w:t>
            </w:r>
          </w:p>
          <w:p w14:paraId="76947453" w14:textId="7A1E9609" w:rsidR="002E5A32" w:rsidRPr="002026D5" w:rsidRDefault="002E5A32" w:rsidP="00A674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035 874 3</w:t>
            </w:r>
            <w:r w:rsidR="00B61267">
              <w:rPr>
                <w:rFonts w:ascii="Arial" w:hAnsi="Arial" w:cs="Arial"/>
                <w:sz w:val="24"/>
                <w:szCs w:val="24"/>
              </w:rPr>
              <w:t>294</w:t>
            </w:r>
          </w:p>
        </w:tc>
      </w:tr>
    </w:tbl>
    <w:p w14:paraId="6D8C5703" w14:textId="1AF8C633" w:rsidR="001856FB" w:rsidRPr="00B61267" w:rsidRDefault="002E5A32" w:rsidP="002E5A32">
      <w:pPr>
        <w:jc w:val="both"/>
        <w:rPr>
          <w:rFonts w:cstheme="minorHAnsi"/>
          <w:b/>
          <w:bCs/>
          <w:sz w:val="20"/>
          <w:szCs w:val="20"/>
        </w:rPr>
      </w:pPr>
      <w:r w:rsidRPr="001E1FB4">
        <w:rPr>
          <w:rFonts w:cstheme="minorHAnsi"/>
          <w:b/>
          <w:bCs/>
          <w:sz w:val="20"/>
          <w:szCs w:val="20"/>
        </w:rPr>
        <w:t>T</w:t>
      </w:r>
      <w:r w:rsidRPr="001E1FB4">
        <w:rPr>
          <w:rFonts w:ascii="Calibri" w:hAnsi="Calibri" w:cs="Calibri"/>
          <w:b/>
          <w:sz w:val="20"/>
          <w:szCs w:val="20"/>
        </w:rPr>
        <w:t>he bid document can be downloaded from e-Tender Portal at no cost. However, should any bidder require a printed/hard copy of the bid document, a non-refund</w:t>
      </w:r>
      <w:r>
        <w:rPr>
          <w:rFonts w:ascii="Calibri" w:hAnsi="Calibri" w:cs="Calibri"/>
          <w:b/>
          <w:sz w:val="20"/>
          <w:szCs w:val="20"/>
        </w:rPr>
        <w:t xml:space="preserve">able payment in the </w:t>
      </w:r>
      <w:r w:rsidRPr="001E1FB4">
        <w:rPr>
          <w:rFonts w:ascii="Calibri" w:hAnsi="Calibri" w:cs="Calibri"/>
          <w:b/>
          <w:sz w:val="20"/>
          <w:szCs w:val="20"/>
        </w:rPr>
        <w:t xml:space="preserve">must </w:t>
      </w:r>
      <w:r>
        <w:rPr>
          <w:rFonts w:ascii="Calibri" w:hAnsi="Calibri" w:cs="Calibri"/>
          <w:b/>
          <w:sz w:val="20"/>
          <w:szCs w:val="20"/>
        </w:rPr>
        <w:t xml:space="preserve">be made for collection thereof </w:t>
      </w:r>
      <w:r w:rsidRPr="001E1FB4">
        <w:rPr>
          <w:rFonts w:ascii="Calibri" w:hAnsi="Calibri" w:cs="Calibri"/>
          <w:b/>
          <w:sz w:val="20"/>
          <w:szCs w:val="20"/>
        </w:rPr>
        <w:t xml:space="preserve">as per the banking details indicated below. Proof of payment must be produced upon collection of the bid </w:t>
      </w:r>
      <w:proofErr w:type="spellStart"/>
      <w:r w:rsidRPr="001E1FB4">
        <w:rPr>
          <w:rFonts w:ascii="Calibri" w:hAnsi="Calibri" w:cs="Calibri"/>
          <w:b/>
          <w:sz w:val="20"/>
          <w:szCs w:val="20"/>
        </w:rPr>
        <w:t>document”</w:t>
      </w:r>
      <w:r>
        <w:rPr>
          <w:rFonts w:ascii="Calibri" w:hAnsi="Calibri" w:cs="Calibri"/>
          <w:b/>
          <w:sz w:val="20"/>
          <w:szCs w:val="20"/>
        </w:rPr>
        <w:t>.</w:t>
      </w:r>
      <w:r w:rsidR="00F6523B" w:rsidRPr="00B61267">
        <w:rPr>
          <w:b/>
          <w:sz w:val="20"/>
          <w:szCs w:val="20"/>
        </w:rPr>
        <w:t>Sale</w:t>
      </w:r>
      <w:proofErr w:type="spellEnd"/>
      <w:r w:rsidR="00F6523B" w:rsidRPr="00B61267">
        <w:rPr>
          <w:b/>
          <w:sz w:val="20"/>
          <w:szCs w:val="20"/>
        </w:rPr>
        <w:t xml:space="preserve"> of bid documents strictly from </w:t>
      </w:r>
      <w:r w:rsidR="00BF1359">
        <w:rPr>
          <w:b/>
          <w:sz w:val="20"/>
          <w:szCs w:val="20"/>
        </w:rPr>
        <w:t>30 October</w:t>
      </w:r>
      <w:r w:rsidR="00B61267" w:rsidRPr="00B61267">
        <w:rPr>
          <w:b/>
          <w:sz w:val="20"/>
          <w:szCs w:val="20"/>
        </w:rPr>
        <w:t xml:space="preserve"> 2023</w:t>
      </w:r>
      <w:r w:rsidR="00F6523B" w:rsidRPr="00B61267">
        <w:rPr>
          <w:b/>
          <w:sz w:val="20"/>
          <w:szCs w:val="20"/>
        </w:rPr>
        <w:t xml:space="preserve"> </w:t>
      </w:r>
      <w:r w:rsidR="00B61267" w:rsidRPr="00B61267">
        <w:rPr>
          <w:b/>
          <w:sz w:val="20"/>
          <w:szCs w:val="20"/>
        </w:rPr>
        <w:t>un</w:t>
      </w:r>
      <w:r w:rsidR="00F6523B" w:rsidRPr="00B61267">
        <w:rPr>
          <w:b/>
          <w:sz w:val="20"/>
          <w:szCs w:val="20"/>
        </w:rPr>
        <w:t xml:space="preserve">til </w:t>
      </w:r>
      <w:r w:rsidR="00BF1359">
        <w:rPr>
          <w:b/>
          <w:sz w:val="20"/>
          <w:szCs w:val="20"/>
        </w:rPr>
        <w:t>08 November</w:t>
      </w:r>
      <w:r w:rsidR="00F6523B" w:rsidRPr="00B61267">
        <w:rPr>
          <w:b/>
          <w:sz w:val="20"/>
          <w:szCs w:val="20"/>
        </w:rPr>
        <w:t xml:space="preserve"> 2023 before 1</w:t>
      </w:r>
      <w:r w:rsidR="00B61267" w:rsidRPr="00B61267">
        <w:rPr>
          <w:b/>
          <w:sz w:val="20"/>
          <w:szCs w:val="20"/>
        </w:rPr>
        <w:t>0</w:t>
      </w:r>
      <w:r w:rsidR="00F6523B" w:rsidRPr="00B61267">
        <w:rPr>
          <w:b/>
          <w:sz w:val="20"/>
          <w:szCs w:val="20"/>
        </w:rPr>
        <w:t xml:space="preserve">:00 </w:t>
      </w:r>
      <w:r w:rsidR="00BA7579">
        <w:rPr>
          <w:b/>
          <w:sz w:val="20"/>
          <w:szCs w:val="20"/>
        </w:rPr>
        <w:t>am</w:t>
      </w:r>
      <w:r w:rsidR="00F6523B" w:rsidRPr="00B61267">
        <w:rPr>
          <w:b/>
          <w:sz w:val="20"/>
          <w:szCs w:val="20"/>
        </w:rPr>
        <w:t>. All administrative enquiries must be directed to Mr</w:t>
      </w:r>
      <w:r w:rsidR="00942D8C" w:rsidRPr="00B61267">
        <w:rPr>
          <w:b/>
          <w:sz w:val="20"/>
          <w:szCs w:val="20"/>
        </w:rPr>
        <w:t xml:space="preserve">. </w:t>
      </w:r>
      <w:r w:rsidR="003D0426" w:rsidRPr="00B61267">
        <w:rPr>
          <w:b/>
          <w:sz w:val="20"/>
          <w:szCs w:val="20"/>
        </w:rPr>
        <w:t>Mchunu</w:t>
      </w:r>
      <w:r w:rsidR="00154187" w:rsidRPr="00B61267">
        <w:rPr>
          <w:b/>
          <w:sz w:val="20"/>
          <w:szCs w:val="20"/>
        </w:rPr>
        <w:t xml:space="preserve"> </w:t>
      </w:r>
      <w:r w:rsidR="00DE156C" w:rsidRPr="00B61267">
        <w:rPr>
          <w:b/>
          <w:sz w:val="20"/>
          <w:szCs w:val="20"/>
        </w:rPr>
        <w:t xml:space="preserve">at 035 874 </w:t>
      </w:r>
      <w:r w:rsidR="003D0426" w:rsidRPr="00B61267">
        <w:rPr>
          <w:b/>
          <w:sz w:val="20"/>
          <w:szCs w:val="20"/>
        </w:rPr>
        <w:t>3374</w:t>
      </w:r>
      <w:r w:rsidR="00DE156C" w:rsidRPr="00B61267">
        <w:rPr>
          <w:b/>
          <w:sz w:val="20"/>
          <w:szCs w:val="20"/>
        </w:rPr>
        <w:t xml:space="preserve"> or M</w:t>
      </w:r>
      <w:r w:rsidR="00154187" w:rsidRPr="00B61267">
        <w:rPr>
          <w:b/>
          <w:sz w:val="20"/>
          <w:szCs w:val="20"/>
        </w:rPr>
        <w:t>s</w:t>
      </w:r>
      <w:r w:rsidR="00DE156C" w:rsidRPr="00B61267">
        <w:rPr>
          <w:b/>
          <w:sz w:val="20"/>
          <w:szCs w:val="20"/>
        </w:rPr>
        <w:t xml:space="preserve"> </w:t>
      </w:r>
      <w:r w:rsidR="003D0426" w:rsidRPr="00B61267">
        <w:rPr>
          <w:b/>
          <w:sz w:val="20"/>
          <w:szCs w:val="20"/>
        </w:rPr>
        <w:t>S.S. Mbatha</w:t>
      </w:r>
      <w:r w:rsidR="00154187" w:rsidRPr="00B61267">
        <w:rPr>
          <w:b/>
          <w:sz w:val="20"/>
          <w:szCs w:val="20"/>
        </w:rPr>
        <w:t xml:space="preserve"> at</w:t>
      </w:r>
      <w:r w:rsidR="00DE156C" w:rsidRPr="00B61267">
        <w:rPr>
          <w:b/>
          <w:sz w:val="20"/>
          <w:szCs w:val="20"/>
        </w:rPr>
        <w:t xml:space="preserve"> 035 874 33</w:t>
      </w:r>
      <w:r w:rsidR="003D0426" w:rsidRPr="00B61267">
        <w:rPr>
          <w:b/>
          <w:sz w:val="20"/>
          <w:szCs w:val="20"/>
        </w:rPr>
        <w:t>53</w:t>
      </w:r>
      <w:r w:rsidR="004D0B65" w:rsidRPr="00B61267">
        <w:rPr>
          <w:b/>
          <w:sz w:val="20"/>
          <w:szCs w:val="20"/>
        </w:rPr>
        <w:t xml:space="preserve"> or Ms N.E. Mbatha at 035 874 3360</w:t>
      </w:r>
      <w:r w:rsidR="0026193B" w:rsidRPr="00B61267">
        <w:rPr>
          <w:b/>
          <w:sz w:val="20"/>
          <w:szCs w:val="20"/>
        </w:rPr>
        <w:t xml:space="preserve">. </w:t>
      </w:r>
      <w:r w:rsidR="00F84912" w:rsidRPr="00B61267">
        <w:rPr>
          <w:b/>
          <w:sz w:val="20"/>
          <w:szCs w:val="20"/>
        </w:rPr>
        <w:t>Collection of documents will be available at Department of Public Works North Coast</w:t>
      </w:r>
      <w:r w:rsidR="00F84912">
        <w:rPr>
          <w:b/>
          <w:sz w:val="24"/>
          <w:szCs w:val="24"/>
        </w:rPr>
        <w:t xml:space="preserve"> </w:t>
      </w:r>
      <w:r w:rsidR="00F84912" w:rsidRPr="00B61267">
        <w:rPr>
          <w:b/>
          <w:sz w:val="20"/>
          <w:szCs w:val="20"/>
        </w:rPr>
        <w:t xml:space="preserve">Region, Prince </w:t>
      </w:r>
      <w:proofErr w:type="spellStart"/>
      <w:r w:rsidR="00F84912" w:rsidRPr="00B61267">
        <w:rPr>
          <w:b/>
          <w:sz w:val="20"/>
          <w:szCs w:val="20"/>
        </w:rPr>
        <w:t>Mangosuthu</w:t>
      </w:r>
      <w:proofErr w:type="spellEnd"/>
      <w:r w:rsidR="00F84912" w:rsidRPr="00B61267">
        <w:rPr>
          <w:b/>
          <w:sz w:val="20"/>
          <w:szCs w:val="20"/>
        </w:rPr>
        <w:t xml:space="preserve"> Street, Legislative Assembly, Ulundi.</w:t>
      </w:r>
      <w:r w:rsidR="00F84912">
        <w:rPr>
          <w:b/>
          <w:sz w:val="24"/>
          <w:szCs w:val="24"/>
        </w:rPr>
        <w:t xml:space="preserve"> </w:t>
      </w:r>
      <w:r w:rsidR="00F84912" w:rsidRPr="00B61267">
        <w:rPr>
          <w:rFonts w:cstheme="minorHAnsi"/>
          <w:b/>
          <w:sz w:val="20"/>
          <w:szCs w:val="20"/>
        </w:rPr>
        <w:t xml:space="preserve">Closing will also be </w:t>
      </w:r>
      <w:proofErr w:type="gramStart"/>
      <w:r w:rsidR="00F84912" w:rsidRPr="00B61267">
        <w:rPr>
          <w:rFonts w:cstheme="minorHAnsi"/>
          <w:b/>
          <w:sz w:val="20"/>
          <w:szCs w:val="20"/>
        </w:rPr>
        <w:t xml:space="preserve">done </w:t>
      </w:r>
      <w:r w:rsidR="0026193B" w:rsidRPr="00B61267">
        <w:rPr>
          <w:rFonts w:cstheme="minorHAnsi"/>
          <w:b/>
          <w:sz w:val="20"/>
          <w:szCs w:val="20"/>
        </w:rPr>
        <w:t xml:space="preserve"> </w:t>
      </w:r>
      <w:r w:rsidR="00F84912" w:rsidRPr="00B61267">
        <w:rPr>
          <w:rFonts w:cstheme="minorHAnsi"/>
          <w:b/>
          <w:sz w:val="20"/>
          <w:szCs w:val="20"/>
        </w:rPr>
        <w:t>at</w:t>
      </w:r>
      <w:proofErr w:type="gramEnd"/>
      <w:r w:rsidR="00F84912" w:rsidRPr="00B61267">
        <w:rPr>
          <w:rFonts w:cstheme="minorHAnsi"/>
          <w:b/>
          <w:sz w:val="20"/>
          <w:szCs w:val="20"/>
        </w:rPr>
        <w:t xml:space="preserve"> the above mentioned address.</w:t>
      </w:r>
      <w:r w:rsidR="00C932A0" w:rsidRPr="00B61267">
        <w:rPr>
          <w:rFonts w:cstheme="minorHAnsi"/>
          <w:b/>
          <w:bCs/>
          <w:i/>
          <w:sz w:val="20"/>
          <w:szCs w:val="20"/>
        </w:rPr>
        <w:t xml:space="preserve"> Tender documents will available at a non-refundable fee to be deposited at the be deposited at the following banking </w:t>
      </w:r>
      <w:proofErr w:type="spellStart"/>
      <w:r w:rsidR="00C932A0" w:rsidRPr="00B61267">
        <w:rPr>
          <w:rFonts w:cstheme="minorHAnsi"/>
          <w:b/>
          <w:bCs/>
          <w:i/>
          <w:sz w:val="20"/>
          <w:szCs w:val="20"/>
        </w:rPr>
        <w:t>details:NAME</w:t>
      </w:r>
      <w:proofErr w:type="spellEnd"/>
      <w:r w:rsidR="00C932A0" w:rsidRPr="00B61267">
        <w:rPr>
          <w:rFonts w:cstheme="minorHAnsi"/>
          <w:b/>
          <w:bCs/>
          <w:i/>
          <w:sz w:val="20"/>
          <w:szCs w:val="20"/>
        </w:rPr>
        <w:t>: KZN PROV GOV- WORKS, BANK: STANDARD BANK, ACCOUNT NO:</w:t>
      </w:r>
      <w:proofErr w:type="gramStart"/>
      <w:r w:rsidR="00C932A0" w:rsidRPr="00B61267">
        <w:rPr>
          <w:rFonts w:cstheme="minorHAnsi"/>
          <w:b/>
          <w:bCs/>
          <w:i/>
          <w:sz w:val="20"/>
          <w:szCs w:val="20"/>
        </w:rPr>
        <w:t>052106446:ACCOUNT</w:t>
      </w:r>
      <w:proofErr w:type="gramEnd"/>
      <w:r w:rsidR="00C932A0" w:rsidRPr="00B61267">
        <w:rPr>
          <w:rFonts w:cstheme="minorHAnsi"/>
          <w:b/>
          <w:bCs/>
          <w:i/>
          <w:sz w:val="20"/>
          <w:szCs w:val="20"/>
        </w:rPr>
        <w:t xml:space="preserve"> TYPE: BUSINESS CHEQUE ACCOUNT, BRANCH:057525, REFERENCE NUMBER:14019639. NO QUOTATION DOCUMENT WILL BE ISSUED UNLESS A DEPOSIT SLIP/PROOF OF PAYMENT IS PROVIDED</w:t>
      </w:r>
      <w:r w:rsidR="00C932A0">
        <w:rPr>
          <w:rFonts w:ascii="Arial" w:hAnsi="Arial" w:cs="Arial"/>
          <w:b/>
          <w:bCs/>
          <w:i/>
        </w:rPr>
        <w:t xml:space="preserve">. </w:t>
      </w:r>
      <w:r w:rsidR="00C932A0" w:rsidRPr="00666B04">
        <w:rPr>
          <w:rFonts w:cstheme="minorHAnsi"/>
          <w:b/>
          <w:bCs/>
          <w:i/>
          <w:sz w:val="20"/>
          <w:szCs w:val="20"/>
        </w:rPr>
        <w:t>Tender documents will</w:t>
      </w:r>
      <w:r w:rsidR="00C932A0">
        <w:rPr>
          <w:rFonts w:ascii="Arial" w:hAnsi="Arial" w:cs="Arial"/>
          <w:b/>
          <w:bCs/>
          <w:i/>
        </w:rPr>
        <w:t xml:space="preserve"> </w:t>
      </w:r>
      <w:r w:rsidR="00C932A0" w:rsidRPr="00B61267">
        <w:rPr>
          <w:rFonts w:cstheme="minorHAnsi"/>
          <w:b/>
          <w:bCs/>
          <w:i/>
          <w:sz w:val="20"/>
          <w:szCs w:val="20"/>
        </w:rPr>
        <w:t xml:space="preserve">be </w:t>
      </w:r>
      <w:r w:rsidR="00C932A0" w:rsidRPr="00B61267">
        <w:rPr>
          <w:rFonts w:cstheme="minorHAnsi"/>
          <w:b/>
          <w:bCs/>
          <w:i/>
          <w:sz w:val="20"/>
          <w:szCs w:val="20"/>
          <w:u w:val="single"/>
        </w:rPr>
        <w:t>strictly</w:t>
      </w:r>
      <w:r w:rsidR="00C932A0" w:rsidRPr="00B61267">
        <w:rPr>
          <w:rFonts w:cstheme="minorHAnsi"/>
          <w:b/>
          <w:bCs/>
          <w:i/>
          <w:sz w:val="20"/>
          <w:szCs w:val="20"/>
        </w:rPr>
        <w:t xml:space="preserve"> issued to bidders who provide proof of payment.</w:t>
      </w:r>
      <w:r w:rsidR="00C932A0" w:rsidRPr="00B61267">
        <w:rPr>
          <w:rFonts w:cstheme="minorHAnsi"/>
          <w:bCs/>
          <w:i/>
          <w:sz w:val="20"/>
          <w:szCs w:val="20"/>
        </w:rPr>
        <w:t xml:space="preserve"> </w:t>
      </w:r>
      <w:r w:rsidR="001D7A72" w:rsidRPr="00B61267">
        <w:rPr>
          <w:rFonts w:cstheme="minorHAnsi"/>
          <w:b/>
          <w:bCs/>
          <w:sz w:val="20"/>
          <w:szCs w:val="20"/>
        </w:rPr>
        <w:t xml:space="preserve">         </w:t>
      </w:r>
    </w:p>
    <w:p w14:paraId="4263D064" w14:textId="77777777" w:rsidR="001856FB" w:rsidRDefault="001856FB" w:rsidP="001856FB">
      <w:pPr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>TENDERERS TO NOTE</w:t>
      </w:r>
    </w:p>
    <w:p w14:paraId="0A3E7588" w14:textId="77777777" w:rsidR="001856FB" w:rsidRDefault="001856FB" w:rsidP="001856FB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Requirements for sealing, addressing, delivery, opening and assessment of the tender are contained in the tender document.</w:t>
      </w:r>
    </w:p>
    <w:p w14:paraId="192F96C9" w14:textId="77777777" w:rsidR="001856FB" w:rsidRDefault="001856FB" w:rsidP="001856FB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Under no circumstances whatsoever may the bid document be retyped or redrafted and only bids submitted on the tender document issued by the Department will be accepted.</w:t>
      </w:r>
    </w:p>
    <w:p w14:paraId="51B84F39" w14:textId="77777777" w:rsidR="001856FB" w:rsidRDefault="001856FB" w:rsidP="001856FB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The Department reserves the right not to award to the lowest bidder.</w:t>
      </w:r>
    </w:p>
    <w:p w14:paraId="26C40C02" w14:textId="77777777" w:rsidR="001856FB" w:rsidRDefault="001856FB" w:rsidP="001856FB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 addition, the Department will conduct a detailed risk assessment prior to the award of the bid.  </w:t>
      </w:r>
    </w:p>
    <w:p w14:paraId="4A0D7B72" w14:textId="77777777" w:rsidR="001856FB" w:rsidRPr="001856FB" w:rsidRDefault="001856FB" w:rsidP="001856FB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0"/>
          <w:szCs w:val="20"/>
        </w:rPr>
      </w:pPr>
      <w:r w:rsidRPr="001856FB">
        <w:rPr>
          <w:rFonts w:cstheme="minorHAnsi"/>
          <w:b/>
          <w:sz w:val="20"/>
          <w:szCs w:val="20"/>
        </w:rPr>
        <w:t xml:space="preserve">Tender documents must be downloaded or purchased and collected prior to the starting time of </w:t>
      </w:r>
      <w:proofErr w:type="gramStart"/>
      <w:r w:rsidRPr="001856FB">
        <w:rPr>
          <w:rFonts w:cstheme="minorHAnsi"/>
          <w:b/>
          <w:sz w:val="20"/>
          <w:szCs w:val="20"/>
        </w:rPr>
        <w:t>pre tender</w:t>
      </w:r>
      <w:proofErr w:type="gramEnd"/>
      <w:r w:rsidRPr="001856FB">
        <w:rPr>
          <w:rFonts w:cstheme="minorHAnsi"/>
          <w:b/>
          <w:sz w:val="20"/>
          <w:szCs w:val="20"/>
        </w:rPr>
        <w:t xml:space="preserve"> briefing meeting.</w:t>
      </w:r>
    </w:p>
    <w:p w14:paraId="0245B2A3" w14:textId="77777777" w:rsidR="001856FB" w:rsidRPr="001856FB" w:rsidRDefault="001856FB" w:rsidP="001856FB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0"/>
          <w:szCs w:val="20"/>
        </w:rPr>
      </w:pPr>
      <w:r w:rsidRPr="001856FB">
        <w:rPr>
          <w:rFonts w:cstheme="minorHAnsi"/>
          <w:b/>
          <w:sz w:val="20"/>
          <w:szCs w:val="20"/>
          <w:u w:val="single"/>
        </w:rPr>
        <w:t xml:space="preserve">No tender documents will be issued at the </w:t>
      </w:r>
      <w:proofErr w:type="gramStart"/>
      <w:r w:rsidRPr="001856FB">
        <w:rPr>
          <w:rFonts w:cstheme="minorHAnsi"/>
          <w:b/>
          <w:sz w:val="20"/>
          <w:szCs w:val="20"/>
          <w:u w:val="single"/>
        </w:rPr>
        <w:t>pre tender</w:t>
      </w:r>
      <w:proofErr w:type="gramEnd"/>
      <w:r w:rsidRPr="001856FB">
        <w:rPr>
          <w:rFonts w:cstheme="minorHAnsi"/>
          <w:b/>
          <w:sz w:val="20"/>
          <w:szCs w:val="20"/>
          <w:u w:val="single"/>
        </w:rPr>
        <w:t xml:space="preserve"> briefing meeting and no site inspection meeting certificates will be issued at the pre tender briefing meeting</w:t>
      </w:r>
      <w:r w:rsidRPr="001856FB">
        <w:rPr>
          <w:rFonts w:cstheme="minorHAnsi"/>
          <w:b/>
          <w:sz w:val="20"/>
          <w:szCs w:val="20"/>
        </w:rPr>
        <w:t>.</w:t>
      </w:r>
    </w:p>
    <w:p w14:paraId="46E2D21C" w14:textId="77777777" w:rsidR="001856FB" w:rsidRPr="001856FB" w:rsidRDefault="001856FB" w:rsidP="001856FB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0"/>
          <w:szCs w:val="20"/>
        </w:rPr>
      </w:pPr>
      <w:r w:rsidRPr="001856FB">
        <w:rPr>
          <w:rFonts w:cstheme="minorHAnsi"/>
          <w:b/>
          <w:sz w:val="20"/>
          <w:szCs w:val="20"/>
        </w:rPr>
        <w:t xml:space="preserve">No late arrivals will be accepted to the </w:t>
      </w:r>
      <w:proofErr w:type="gramStart"/>
      <w:r w:rsidRPr="001856FB">
        <w:rPr>
          <w:rFonts w:cstheme="minorHAnsi"/>
          <w:b/>
          <w:sz w:val="20"/>
          <w:szCs w:val="20"/>
        </w:rPr>
        <w:t>pre tender</w:t>
      </w:r>
      <w:proofErr w:type="gramEnd"/>
      <w:r w:rsidRPr="001856FB">
        <w:rPr>
          <w:rFonts w:cstheme="minorHAnsi"/>
          <w:b/>
          <w:sz w:val="20"/>
          <w:szCs w:val="20"/>
        </w:rPr>
        <w:t xml:space="preserve"> briefing meeting.</w:t>
      </w:r>
    </w:p>
    <w:p w14:paraId="06A34D2D" w14:textId="77777777" w:rsidR="001856FB" w:rsidRDefault="001856FB" w:rsidP="001856FB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Submission of a PDF copy of the completed bid tender document together with all supporting tender   documents must be submitted on a readable compact disc together with the bid at close of tender.</w:t>
      </w:r>
    </w:p>
    <w:p w14:paraId="41D46906" w14:textId="77777777" w:rsidR="001856FB" w:rsidRDefault="001856FB" w:rsidP="001856FB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Late submissions will not be accepted.</w:t>
      </w:r>
    </w:p>
    <w:p w14:paraId="0CCDF56E" w14:textId="77777777" w:rsidR="001856FB" w:rsidRDefault="001856FB" w:rsidP="001856FB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Faxed or e-mailed bids are not accepted.</w:t>
      </w:r>
    </w:p>
    <w:p w14:paraId="544D462A" w14:textId="31191D05" w:rsidR="001856FB" w:rsidRDefault="001856FB" w:rsidP="001856FB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Only Bidders registered on the Central Suppliers Database are legible to   submit bids.</w:t>
      </w:r>
      <w:r>
        <w:rPr>
          <w:rFonts w:cstheme="minorHAnsi"/>
          <w:b/>
          <w:sz w:val="20"/>
          <w:szCs w:val="20"/>
        </w:rPr>
        <w:tab/>
      </w:r>
    </w:p>
    <w:sectPr w:rsidR="001856FB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F20C" w14:textId="77777777" w:rsidR="00A971CA" w:rsidRDefault="00A971CA" w:rsidP="0053016D">
      <w:pPr>
        <w:spacing w:after="0" w:line="240" w:lineRule="auto"/>
      </w:pPr>
      <w:r>
        <w:separator/>
      </w:r>
    </w:p>
  </w:endnote>
  <w:endnote w:type="continuationSeparator" w:id="0">
    <w:p w14:paraId="645087E5" w14:textId="77777777" w:rsidR="00A971CA" w:rsidRDefault="00A971CA" w:rsidP="0053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D551" w14:textId="77777777" w:rsidR="00A971CA" w:rsidRDefault="00A971CA" w:rsidP="0053016D">
      <w:pPr>
        <w:spacing w:after="0" w:line="240" w:lineRule="auto"/>
      </w:pPr>
      <w:r>
        <w:separator/>
      </w:r>
    </w:p>
  </w:footnote>
  <w:footnote w:type="continuationSeparator" w:id="0">
    <w:p w14:paraId="4F6451C2" w14:textId="77777777" w:rsidR="00A971CA" w:rsidRDefault="00A971CA" w:rsidP="0053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B20B4"/>
    <w:multiLevelType w:val="hybridMultilevel"/>
    <w:tmpl w:val="3724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2505"/>
    <w:multiLevelType w:val="hybridMultilevel"/>
    <w:tmpl w:val="434ACE72"/>
    <w:lvl w:ilvl="0" w:tplc="A008D4C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108239547">
    <w:abstractNumId w:val="0"/>
  </w:num>
  <w:num w:numId="2" w16cid:durableId="811604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443579">
    <w:abstractNumId w:val="1"/>
  </w:num>
  <w:num w:numId="4" w16cid:durableId="57346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001F4"/>
    <w:rsid w:val="000333BD"/>
    <w:rsid w:val="00042CEA"/>
    <w:rsid w:val="00065417"/>
    <w:rsid w:val="00110AB2"/>
    <w:rsid w:val="0012193E"/>
    <w:rsid w:val="0015321E"/>
    <w:rsid w:val="00154187"/>
    <w:rsid w:val="0017643F"/>
    <w:rsid w:val="001856FB"/>
    <w:rsid w:val="001D0A33"/>
    <w:rsid w:val="001D5D39"/>
    <w:rsid w:val="001D7A72"/>
    <w:rsid w:val="002026D5"/>
    <w:rsid w:val="0025057B"/>
    <w:rsid w:val="0025449A"/>
    <w:rsid w:val="0026193B"/>
    <w:rsid w:val="00263A26"/>
    <w:rsid w:val="002A33D4"/>
    <w:rsid w:val="002C2A7E"/>
    <w:rsid w:val="002E5A32"/>
    <w:rsid w:val="00340E1A"/>
    <w:rsid w:val="00370A86"/>
    <w:rsid w:val="00387079"/>
    <w:rsid w:val="003B688F"/>
    <w:rsid w:val="003D0426"/>
    <w:rsid w:val="003D2535"/>
    <w:rsid w:val="0044203C"/>
    <w:rsid w:val="00481D80"/>
    <w:rsid w:val="004B181D"/>
    <w:rsid w:val="004D0B65"/>
    <w:rsid w:val="004E4BCC"/>
    <w:rsid w:val="00503327"/>
    <w:rsid w:val="00527C96"/>
    <w:rsid w:val="0053016D"/>
    <w:rsid w:val="0056168A"/>
    <w:rsid w:val="005844D0"/>
    <w:rsid w:val="005867DE"/>
    <w:rsid w:val="005A6C15"/>
    <w:rsid w:val="005B22B7"/>
    <w:rsid w:val="005C2E82"/>
    <w:rsid w:val="005C3E98"/>
    <w:rsid w:val="005E3FE9"/>
    <w:rsid w:val="00602046"/>
    <w:rsid w:val="006310DC"/>
    <w:rsid w:val="00634D77"/>
    <w:rsid w:val="0064430E"/>
    <w:rsid w:val="00666B04"/>
    <w:rsid w:val="006E5B56"/>
    <w:rsid w:val="006E63FF"/>
    <w:rsid w:val="0071582B"/>
    <w:rsid w:val="007257E4"/>
    <w:rsid w:val="00741E78"/>
    <w:rsid w:val="00753E3D"/>
    <w:rsid w:val="00796D1E"/>
    <w:rsid w:val="007B1F50"/>
    <w:rsid w:val="007D6CED"/>
    <w:rsid w:val="007E368B"/>
    <w:rsid w:val="007F2C87"/>
    <w:rsid w:val="007F6E4C"/>
    <w:rsid w:val="00827B46"/>
    <w:rsid w:val="00827FB8"/>
    <w:rsid w:val="00835959"/>
    <w:rsid w:val="00872697"/>
    <w:rsid w:val="00873BBB"/>
    <w:rsid w:val="008A3E6B"/>
    <w:rsid w:val="008C5495"/>
    <w:rsid w:val="009000DB"/>
    <w:rsid w:val="00942D8C"/>
    <w:rsid w:val="00951570"/>
    <w:rsid w:val="00967542"/>
    <w:rsid w:val="0097461E"/>
    <w:rsid w:val="00991601"/>
    <w:rsid w:val="009960DD"/>
    <w:rsid w:val="00A07BA1"/>
    <w:rsid w:val="00A14E14"/>
    <w:rsid w:val="00A674FA"/>
    <w:rsid w:val="00A67F7F"/>
    <w:rsid w:val="00A81561"/>
    <w:rsid w:val="00A905A2"/>
    <w:rsid w:val="00A95601"/>
    <w:rsid w:val="00A971CA"/>
    <w:rsid w:val="00B03F90"/>
    <w:rsid w:val="00B07D1F"/>
    <w:rsid w:val="00B21EF9"/>
    <w:rsid w:val="00B45952"/>
    <w:rsid w:val="00B54B1C"/>
    <w:rsid w:val="00B61267"/>
    <w:rsid w:val="00BA7579"/>
    <w:rsid w:val="00BF069F"/>
    <w:rsid w:val="00BF1359"/>
    <w:rsid w:val="00C01FBD"/>
    <w:rsid w:val="00C27F50"/>
    <w:rsid w:val="00C40329"/>
    <w:rsid w:val="00C6064D"/>
    <w:rsid w:val="00C646D9"/>
    <w:rsid w:val="00C932A0"/>
    <w:rsid w:val="00CD75A3"/>
    <w:rsid w:val="00D46A44"/>
    <w:rsid w:val="00DB49BF"/>
    <w:rsid w:val="00DE156C"/>
    <w:rsid w:val="00E80EE1"/>
    <w:rsid w:val="00E853F0"/>
    <w:rsid w:val="00F30687"/>
    <w:rsid w:val="00F33E0D"/>
    <w:rsid w:val="00F6523B"/>
    <w:rsid w:val="00F84912"/>
    <w:rsid w:val="00FD618B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6D"/>
  </w:style>
  <w:style w:type="paragraph" w:styleId="Footer">
    <w:name w:val="footer"/>
    <w:basedOn w:val="Normal"/>
    <w:link w:val="Foot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6D"/>
  </w:style>
  <w:style w:type="paragraph" w:styleId="BalloonText">
    <w:name w:val="Balloon Text"/>
    <w:basedOn w:val="Normal"/>
    <w:link w:val="BalloonTextChar"/>
    <w:uiPriority w:val="99"/>
    <w:semiHidden/>
    <w:unhideWhenUsed/>
    <w:rsid w:val="001D5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D3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2E5A3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E5A32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Simangele Mncwango</cp:lastModifiedBy>
  <cp:revision>2</cp:revision>
  <cp:lastPrinted>2023-06-19T10:21:00Z</cp:lastPrinted>
  <dcterms:created xsi:type="dcterms:W3CDTF">2023-10-23T07:24:00Z</dcterms:created>
  <dcterms:modified xsi:type="dcterms:W3CDTF">2023-10-23T07:24:00Z</dcterms:modified>
</cp:coreProperties>
</file>