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C33A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jc w:val="right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SBD 6.1</w:t>
      </w:r>
    </w:p>
    <w:p w14:paraId="0B1762BD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1B3397E5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PREFERENCE POINTS CLAIM FORM IN TERMS OF THE PREFERENTIAL PROCUREMENT REGULATIONS 2022</w:t>
      </w:r>
    </w:p>
    <w:p w14:paraId="2556FE9D" w14:textId="77777777" w:rsidR="0071047B" w:rsidRPr="0071047B" w:rsidRDefault="0071047B" w:rsidP="0071047B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</w:p>
    <w:p w14:paraId="15729F62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This preference form must form part of all bids invited.  It contains general information and serves as a claim form for preference points for Broad-Based Black Economic Empowerment (B-BBEE) Status Level of Contribution </w:t>
      </w:r>
    </w:p>
    <w:p w14:paraId="69593DFA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1FAB95AF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NB:</w:t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  <w:t xml:space="preserve">BEFORE COMPLETING THIS FORM, BIDDERS MUST STUDY THE GENERAL CONDITIONS, DEFINITIONS AND DIRECTIVES APPLICABLE IN RESPECT OF B-BBEE, AS PRESCRIBED IN THE PREFERENTIAL PROCUREMENT REGULATIONS, 2022. </w:t>
      </w:r>
    </w:p>
    <w:p w14:paraId="149A29B4" w14:textId="77777777" w:rsidR="0071047B" w:rsidRPr="0071047B" w:rsidRDefault="0071047B" w:rsidP="0071047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793E8AAC" w14:textId="77777777" w:rsidR="0071047B" w:rsidRPr="0071047B" w:rsidRDefault="0071047B" w:rsidP="0071047B">
      <w:pPr>
        <w:tabs>
          <w:tab w:val="left" w:pos="900"/>
          <w:tab w:val="left" w:pos="2880"/>
          <w:tab w:val="left" w:pos="576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6F5ACFBC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num" w:pos="567"/>
          <w:tab w:val="left" w:pos="2880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GENERAL CONDITIONS</w:t>
      </w:r>
    </w:p>
    <w:p w14:paraId="09E044D4" w14:textId="77777777" w:rsidR="0071047B" w:rsidRPr="0071047B" w:rsidRDefault="0071047B" w:rsidP="0071047B">
      <w:pPr>
        <w:widowControl w:val="0"/>
        <w:numPr>
          <w:ilvl w:val="1"/>
          <w:numId w:val="8"/>
        </w:numPr>
        <w:tabs>
          <w:tab w:val="left" w:pos="567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The following preference point systems are applicable to all bids:</w:t>
      </w:r>
    </w:p>
    <w:p w14:paraId="7BBD3149" w14:textId="77777777" w:rsidR="0071047B" w:rsidRPr="0071047B" w:rsidRDefault="0071047B" w:rsidP="0071047B">
      <w:pPr>
        <w:widowControl w:val="0"/>
        <w:numPr>
          <w:ilvl w:val="0"/>
          <w:numId w:val="2"/>
        </w:numPr>
        <w:tabs>
          <w:tab w:val="num" w:pos="1134"/>
          <w:tab w:val="left" w:pos="5760"/>
          <w:tab w:val="left" w:pos="7920"/>
        </w:tabs>
        <w:spacing w:after="0" w:line="276" w:lineRule="auto"/>
        <w:ind w:left="1134" w:hanging="567"/>
        <w:jc w:val="both"/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val="en-ZA"/>
          <w14:ligatures w14:val="none"/>
        </w:rPr>
      </w:pPr>
      <w:r w:rsidRPr="0071047B">
        <w:rPr>
          <w:rFonts w:ascii="Times New Roman" w:eastAsia="Times New Roman" w:hAnsi="Times New Roman" w:cs="Arial"/>
          <w:b/>
          <w:bCs/>
          <w:kern w:val="0"/>
          <w:sz w:val="22"/>
          <w:szCs w:val="22"/>
          <w:lang w:val="en-ZA"/>
          <w14:ligatures w14:val="none"/>
        </w:rPr>
        <w:t>the 80/20 system for requirements with a Rand value up to R50 000 000 (all applicable taxes included).</w:t>
      </w:r>
    </w:p>
    <w:p w14:paraId="2418A72C" w14:textId="77777777" w:rsidR="0071047B" w:rsidRPr="0071047B" w:rsidRDefault="0071047B" w:rsidP="0071047B">
      <w:pPr>
        <w:numPr>
          <w:ilvl w:val="0"/>
          <w:numId w:val="9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The value of this bid is estimated not to exceed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R50,000,000 (all applicable taxes included)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and therefore the 80/20 preference point system shall be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applicable;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or </w:t>
      </w:r>
    </w:p>
    <w:p w14:paraId="60D1FAF4" w14:textId="77777777" w:rsidR="0071047B" w:rsidRPr="0071047B" w:rsidRDefault="0071047B" w:rsidP="0071047B">
      <w:pPr>
        <w:widowControl w:val="0"/>
        <w:numPr>
          <w:ilvl w:val="1"/>
          <w:numId w:val="8"/>
        </w:numPr>
        <w:tabs>
          <w:tab w:val="left" w:pos="567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Points for this bid shall be awarded for: </w:t>
      </w:r>
    </w:p>
    <w:p w14:paraId="729556C7" w14:textId="77777777" w:rsidR="0071047B" w:rsidRPr="0071047B" w:rsidRDefault="0071047B" w:rsidP="0071047B">
      <w:pPr>
        <w:widowControl w:val="0"/>
        <w:numPr>
          <w:ilvl w:val="0"/>
          <w:numId w:val="10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Price; and</w:t>
      </w:r>
    </w:p>
    <w:p w14:paraId="662EFEF6" w14:textId="77777777" w:rsidR="0071047B" w:rsidRPr="0071047B" w:rsidRDefault="0071047B" w:rsidP="0071047B">
      <w:pPr>
        <w:widowControl w:val="0"/>
        <w:numPr>
          <w:ilvl w:val="0"/>
          <w:numId w:val="10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Specific Goal.</w:t>
      </w:r>
    </w:p>
    <w:p w14:paraId="33F80826" w14:textId="77777777" w:rsidR="0071047B" w:rsidRPr="0071047B" w:rsidRDefault="0071047B" w:rsidP="0071047B">
      <w:pPr>
        <w:widowControl w:val="0"/>
        <w:numPr>
          <w:ilvl w:val="1"/>
          <w:numId w:val="8"/>
        </w:numPr>
        <w:tabs>
          <w:tab w:val="left" w:pos="567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The maximum points for this bid are allocated as follows: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2118"/>
      </w:tblGrid>
      <w:tr w:rsidR="0071047B" w:rsidRPr="0071047B" w14:paraId="280B533E" w14:textId="77777777" w:rsidTr="00AB3E07">
        <w:trPr>
          <w:trHeight w:val="510"/>
        </w:trPr>
        <w:tc>
          <w:tcPr>
            <w:tcW w:w="7938" w:type="dxa"/>
            <w:shd w:val="clear" w:color="auto" w:fill="C00000"/>
            <w:vAlign w:val="center"/>
          </w:tcPr>
          <w:p w14:paraId="4D5D590B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268" w:type="dxa"/>
            <w:shd w:val="clear" w:color="auto" w:fill="C00000"/>
            <w:vAlign w:val="center"/>
          </w:tcPr>
          <w:p w14:paraId="112DE087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  <w:t>POINTS</w:t>
            </w:r>
          </w:p>
        </w:tc>
      </w:tr>
      <w:tr w:rsidR="0071047B" w:rsidRPr="0071047B" w14:paraId="372468F9" w14:textId="77777777" w:rsidTr="00AB3E07">
        <w:trPr>
          <w:trHeight w:val="510"/>
        </w:trPr>
        <w:tc>
          <w:tcPr>
            <w:tcW w:w="7938" w:type="dxa"/>
            <w:vAlign w:val="center"/>
          </w:tcPr>
          <w:p w14:paraId="55852DD7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  <w:t>PRICE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13C7369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80</w:t>
            </w:r>
          </w:p>
        </w:tc>
      </w:tr>
      <w:tr w:rsidR="0071047B" w:rsidRPr="0071047B" w14:paraId="443476DB" w14:textId="77777777" w:rsidTr="00AB3E07">
        <w:trPr>
          <w:trHeight w:val="510"/>
        </w:trPr>
        <w:tc>
          <w:tcPr>
            <w:tcW w:w="7938" w:type="dxa"/>
            <w:vAlign w:val="center"/>
          </w:tcPr>
          <w:p w14:paraId="0ADBEC9B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  <w:t>SPECIFIC GOAL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210A91C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20</w:t>
            </w:r>
          </w:p>
        </w:tc>
      </w:tr>
      <w:tr w:rsidR="0071047B" w:rsidRPr="0071047B" w14:paraId="6E373879" w14:textId="77777777" w:rsidTr="00AB3E07">
        <w:trPr>
          <w:trHeight w:val="510"/>
        </w:trPr>
        <w:tc>
          <w:tcPr>
            <w:tcW w:w="7938" w:type="dxa"/>
            <w:vAlign w:val="center"/>
          </w:tcPr>
          <w:p w14:paraId="2BC087AD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  <w:t>Total points for Price and SPECIFIC GOAL must not exceed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1421C2B4" w14:textId="77777777" w:rsidR="0071047B" w:rsidRPr="0071047B" w:rsidRDefault="0071047B" w:rsidP="0071047B">
            <w:pPr>
              <w:tabs>
                <w:tab w:val="left" w:pos="2880"/>
                <w:tab w:val="left" w:pos="5760"/>
                <w:tab w:val="left" w:pos="792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/>
                <w14:ligatures w14:val="none"/>
              </w:rPr>
              <w:t>100</w:t>
            </w:r>
          </w:p>
        </w:tc>
      </w:tr>
    </w:tbl>
    <w:p w14:paraId="577E65ED" w14:textId="77777777" w:rsidR="0071047B" w:rsidRPr="0071047B" w:rsidRDefault="0071047B" w:rsidP="0071047B">
      <w:pPr>
        <w:tabs>
          <w:tab w:val="left" w:pos="2880"/>
          <w:tab w:val="left" w:pos="5760"/>
          <w:tab w:val="left" w:pos="7920"/>
        </w:tabs>
        <w:spacing w:after="120" w:line="276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27192B90" w14:textId="77777777" w:rsidR="0071047B" w:rsidRPr="0071047B" w:rsidRDefault="0071047B" w:rsidP="0071047B">
      <w:pPr>
        <w:widowControl w:val="0"/>
        <w:numPr>
          <w:ilvl w:val="1"/>
          <w:numId w:val="8"/>
        </w:numPr>
        <w:tabs>
          <w:tab w:val="left" w:pos="567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Failure on the part of a bidder to submit proof of SPECIFIC GOAL together with the bid will be interpreted to mean that preference points for SPECIFIC GOAL are not claimed.</w:t>
      </w:r>
    </w:p>
    <w:p w14:paraId="0BA8ED76" w14:textId="77777777" w:rsidR="0071047B" w:rsidRPr="0071047B" w:rsidRDefault="0071047B" w:rsidP="0071047B">
      <w:pPr>
        <w:widowControl w:val="0"/>
        <w:numPr>
          <w:ilvl w:val="1"/>
          <w:numId w:val="8"/>
        </w:numPr>
        <w:tabs>
          <w:tab w:val="left" w:pos="567"/>
          <w:tab w:val="left" w:pos="5760"/>
          <w:tab w:val="left" w:pos="7920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The purchaser reserves the right to require of a bidder, either before a bid is adjudicated or at any time subsequently, to substantiate any claim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in regard to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preferences, in any manner required by the purchaser.</w:t>
      </w:r>
    </w:p>
    <w:p w14:paraId="6AAA798B" w14:textId="77777777" w:rsidR="0071047B" w:rsidRPr="0071047B" w:rsidRDefault="0071047B" w:rsidP="0071047B">
      <w:pPr>
        <w:widowControl w:val="0"/>
        <w:tabs>
          <w:tab w:val="num" w:pos="1440"/>
          <w:tab w:val="left" w:pos="2880"/>
          <w:tab w:val="left" w:pos="5760"/>
          <w:tab w:val="left" w:pos="7920"/>
        </w:tabs>
        <w:spacing w:after="120" w:line="276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050F38B1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lastRenderedPageBreak/>
        <w:t>DEFINITIONS</w:t>
      </w:r>
    </w:p>
    <w:p w14:paraId="33FE7FB8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“B-BBEE”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means broad-based black economic empowerment as defined in section 1 of the Broad-Based Black Economic Empowerment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Act;</w:t>
      </w:r>
      <w:proofErr w:type="gramEnd"/>
    </w:p>
    <w:p w14:paraId="45769022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“</w:t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B-BBEE status level of contributor”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means the B-BBEE status of an entity in terms of a code of good practice on black economic empowerment, issued in terms of section 9(1) of the Broad-Based Black Economic Empowerment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Act;</w:t>
      </w:r>
      <w:proofErr w:type="gramEnd"/>
    </w:p>
    <w:p w14:paraId="70843D78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“bid”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means a written offer in a prescribed or stipulated form in response to an invitation by an organ of state for the provision of goods or services, through price quotations, advertised competitive bidding processes or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proposals;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</w:t>
      </w:r>
    </w:p>
    <w:p w14:paraId="1C370B9F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“Broad-Based Black Economic Empowerment Act”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means the Broad-Based Black Economic Empowerment Act, 2003 (Act No. 53 of 2003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);</w:t>
      </w:r>
      <w:proofErr w:type="gramEnd"/>
    </w:p>
    <w:p w14:paraId="06C5A350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 “EME”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means an Exempted Micro Enterprise in terms of a code of good practice on black economic empowerment issued in terms of section 9 (1) of the Broad-Based Black Economic Empowerment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Act;</w:t>
      </w:r>
      <w:proofErr w:type="gramEnd"/>
    </w:p>
    <w:p w14:paraId="6716F1A7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 “functionality”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means the ability of a tenderer to provide goods or services in accordance with specifications as set out in the tender documents.</w:t>
      </w:r>
    </w:p>
    <w:p w14:paraId="76417958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 “prices”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includes all applicable taxes less all unconditional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discounts;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 </w:t>
      </w:r>
    </w:p>
    <w:p w14:paraId="48D91177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</w:t>
      </w:r>
      <w:proofErr w:type="gramStart"/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proof</w:t>
      </w:r>
      <w:proofErr w:type="gramEnd"/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 of B-BBEE status level of contributor”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means:</w:t>
      </w:r>
    </w:p>
    <w:p w14:paraId="4A7FDCAB" w14:textId="77777777" w:rsidR="0071047B" w:rsidRPr="0071047B" w:rsidRDefault="0071047B" w:rsidP="0071047B">
      <w:pPr>
        <w:widowControl w:val="0"/>
        <w:numPr>
          <w:ilvl w:val="0"/>
          <w:numId w:val="7"/>
        </w:numPr>
        <w:tabs>
          <w:tab w:val="left" w:pos="1701"/>
        </w:tabs>
        <w:spacing w:after="120" w:line="276" w:lineRule="auto"/>
        <w:ind w:left="1701" w:hanging="567"/>
        <w:jc w:val="both"/>
        <w:rPr>
          <w:rFonts w:ascii="Arial" w:eastAsia="Times" w:hAnsi="Arial" w:cs="Arial"/>
          <w:kern w:val="0"/>
          <w:sz w:val="22"/>
          <w:szCs w:val="22"/>
          <w14:ligatures w14:val="none"/>
        </w:rPr>
      </w:pPr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 xml:space="preserve">B-BBEE Status level certificate issued by an authorized body or </w:t>
      </w:r>
      <w:proofErr w:type="gramStart"/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>person;</w:t>
      </w:r>
      <w:proofErr w:type="gramEnd"/>
    </w:p>
    <w:p w14:paraId="26416F2E" w14:textId="77777777" w:rsidR="0071047B" w:rsidRPr="0071047B" w:rsidRDefault="0071047B" w:rsidP="0071047B">
      <w:pPr>
        <w:widowControl w:val="0"/>
        <w:numPr>
          <w:ilvl w:val="0"/>
          <w:numId w:val="7"/>
        </w:numPr>
        <w:tabs>
          <w:tab w:val="left" w:pos="1701"/>
        </w:tabs>
        <w:spacing w:after="120" w:line="276" w:lineRule="auto"/>
        <w:ind w:left="1701" w:hanging="567"/>
        <w:jc w:val="both"/>
        <w:rPr>
          <w:rFonts w:ascii="Arial" w:eastAsia="Times" w:hAnsi="Arial" w:cs="Arial"/>
          <w:kern w:val="0"/>
          <w:sz w:val="22"/>
          <w:szCs w:val="22"/>
          <w14:ligatures w14:val="none"/>
        </w:rPr>
      </w:pPr>
      <w:proofErr w:type="gramStart"/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>A sworn affidavit</w:t>
      </w:r>
      <w:proofErr w:type="gramEnd"/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 xml:space="preserve"> as prescribed by the B-BBEE Codes of Good </w:t>
      </w:r>
      <w:proofErr w:type="gramStart"/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>Practice;</w:t>
      </w:r>
      <w:proofErr w:type="gramEnd"/>
    </w:p>
    <w:p w14:paraId="3752F022" w14:textId="77777777" w:rsidR="0071047B" w:rsidRPr="0071047B" w:rsidRDefault="0071047B" w:rsidP="0071047B">
      <w:pPr>
        <w:widowControl w:val="0"/>
        <w:numPr>
          <w:ilvl w:val="0"/>
          <w:numId w:val="7"/>
        </w:numPr>
        <w:tabs>
          <w:tab w:val="left" w:pos="1701"/>
        </w:tabs>
        <w:spacing w:after="120" w:line="276" w:lineRule="auto"/>
        <w:ind w:left="1701" w:hanging="567"/>
        <w:jc w:val="both"/>
        <w:rPr>
          <w:rFonts w:ascii="Arial" w:eastAsia="Times" w:hAnsi="Arial" w:cs="Arial"/>
          <w:kern w:val="0"/>
          <w:sz w:val="22"/>
          <w:szCs w:val="22"/>
          <w14:ligatures w14:val="none"/>
        </w:rPr>
      </w:pPr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 xml:space="preserve">Any other requirement prescribed in terms of the B-BBEE </w:t>
      </w:r>
      <w:proofErr w:type="gramStart"/>
      <w:r w:rsidRPr="0071047B">
        <w:rPr>
          <w:rFonts w:ascii="Arial" w:eastAsia="Times" w:hAnsi="Arial" w:cs="Arial"/>
          <w:kern w:val="0"/>
          <w:sz w:val="22"/>
          <w:szCs w:val="22"/>
          <w14:ligatures w14:val="none"/>
        </w:rPr>
        <w:t>Act;</w:t>
      </w:r>
      <w:proofErr w:type="gramEnd"/>
    </w:p>
    <w:p w14:paraId="03D31994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“QSE”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means a qualifying small business enterprise in terms of a code of good practice on black economic empowerment issued in terms of section 9 (1) of the Broad-Based Black Economic Empowerment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Act;</w:t>
      </w:r>
      <w:proofErr w:type="gramEnd"/>
    </w:p>
    <w:p w14:paraId="5488F258" w14:textId="77777777" w:rsidR="0071047B" w:rsidRPr="0071047B" w:rsidRDefault="0071047B" w:rsidP="0071047B">
      <w:pPr>
        <w:widowControl w:val="0"/>
        <w:numPr>
          <w:ilvl w:val="0"/>
          <w:numId w:val="1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i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“</w:t>
      </w:r>
      <w:proofErr w:type="gramStart"/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rand</w:t>
      </w:r>
      <w:proofErr w:type="gramEnd"/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 xml:space="preserve"> value”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means the total estimated value of a contract in Rand, calculated at the time of bid invitation, and includes all applicable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taxes;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</w:t>
      </w:r>
    </w:p>
    <w:p w14:paraId="24C600EC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POINTS AWARDED FOR PRICE</w:t>
      </w:r>
    </w:p>
    <w:p w14:paraId="5B1E273D" w14:textId="77777777" w:rsidR="0071047B" w:rsidRPr="0071047B" w:rsidRDefault="0071047B" w:rsidP="0071047B">
      <w:pPr>
        <w:widowControl w:val="0"/>
        <w:numPr>
          <w:ilvl w:val="1"/>
          <w:numId w:val="12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THE 80/20 PREFERENCE POINT SYSTEMS </w:t>
      </w:r>
    </w:p>
    <w:p w14:paraId="2ED43045" w14:textId="77777777" w:rsidR="0071047B" w:rsidRPr="0071047B" w:rsidRDefault="0071047B" w:rsidP="0071047B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A maximum of 80 points is allocated for price on the following basis:</w:t>
      </w:r>
    </w:p>
    <w:p w14:paraId="1D4C8A21" w14:textId="77777777" w:rsidR="0071047B" w:rsidRPr="0071047B" w:rsidRDefault="0071047B" w:rsidP="0071047B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  <w:t>80/20</w:t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</w:p>
    <w:p w14:paraId="1C5BDD45" w14:textId="77777777" w:rsidR="0071047B" w:rsidRPr="0071047B" w:rsidRDefault="0071047B" w:rsidP="0071047B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0B446C46" w14:textId="77777777" w:rsidR="0071047B" w:rsidRPr="0071047B" w:rsidRDefault="0071047B" w:rsidP="0071047B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spacing w:after="0" w:line="276" w:lineRule="auto"/>
        <w:ind w:left="900" w:hanging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Pr="0071047B">
        <w:rPr>
          <w:rFonts w:ascii="Arial" w:eastAsia="Times New Roman" w:hAnsi="Arial" w:cs="Arial"/>
          <w:b/>
          <w:kern w:val="0"/>
          <w:position w:val="-28"/>
          <w:sz w:val="22"/>
          <w:szCs w:val="22"/>
          <w:lang w:val="en-GB"/>
          <w14:ligatures w14:val="none"/>
        </w:rPr>
        <w:object w:dxaOrig="2420" w:dyaOrig="680" w14:anchorId="21FCF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4pt" o:ole="" fillcolor="window">
            <v:imagedata r:id="rId5" o:title=""/>
          </v:shape>
          <o:OLEObject Type="Embed" ProgID="Equation.3" ShapeID="_x0000_i1025" DrawAspect="Content" ObjectID="_1815566291" r:id="rId6"/>
        </w:object>
      </w: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</w:r>
    </w:p>
    <w:p w14:paraId="5AFA627D" w14:textId="77777777" w:rsidR="0071047B" w:rsidRPr="0071047B" w:rsidRDefault="0071047B" w:rsidP="0071047B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</w:r>
    </w:p>
    <w:p w14:paraId="52A143EE" w14:textId="77777777" w:rsidR="0071047B" w:rsidRPr="0071047B" w:rsidRDefault="0071047B" w:rsidP="0071047B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Ps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=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Points scored for price of bid under consideration</w:t>
      </w:r>
    </w:p>
    <w:p w14:paraId="0FB7D83B" w14:textId="77777777" w:rsidR="0071047B" w:rsidRPr="0071047B" w:rsidRDefault="0071047B" w:rsidP="0071047B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Pt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=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Price of bid under consideration</w:t>
      </w:r>
    </w:p>
    <w:p w14:paraId="1AEF0FF3" w14:textId="77777777" w:rsidR="0071047B" w:rsidRPr="0071047B" w:rsidRDefault="0071047B" w:rsidP="0071047B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Pmin</w:t>
      </w:r>
      <w:proofErr w:type="spell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=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Price of lowest acceptable bid</w:t>
      </w:r>
    </w:p>
    <w:p w14:paraId="2707D56F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lastRenderedPageBreak/>
        <w:t>POINTS AWARDED FOR SPECIFIC GOAL</w:t>
      </w:r>
    </w:p>
    <w:p w14:paraId="7293D01F" w14:textId="77777777" w:rsidR="0071047B" w:rsidRPr="0071047B" w:rsidRDefault="0071047B" w:rsidP="0071047B">
      <w:pPr>
        <w:numPr>
          <w:ilvl w:val="1"/>
          <w:numId w:val="1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In terms of the Preferential Procurement Regulations 2022, preference points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must be awarded to a bidder for attaining the SPECIFIC GOALS in accordance with the table below:</w:t>
      </w:r>
    </w:p>
    <w:tbl>
      <w:tblPr>
        <w:tblW w:w="96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961"/>
      </w:tblGrid>
      <w:tr w:rsidR="0071047B" w:rsidRPr="0071047B" w14:paraId="4DB5132B" w14:textId="77777777" w:rsidTr="00AB3E07">
        <w:trPr>
          <w:trHeight w:val="863"/>
        </w:trPr>
        <w:tc>
          <w:tcPr>
            <w:tcW w:w="4667" w:type="dxa"/>
            <w:shd w:val="clear" w:color="auto" w:fill="C00000"/>
            <w:vAlign w:val="center"/>
          </w:tcPr>
          <w:p w14:paraId="2BA43C6F" w14:textId="77777777" w:rsidR="0071047B" w:rsidRPr="0071047B" w:rsidRDefault="0071047B" w:rsidP="0071047B">
            <w:pPr>
              <w:kinsoku w:val="0"/>
              <w:overflowPunct w:val="0"/>
              <w:spacing w:before="96"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b/>
                <w:color w:val="000000"/>
                <w:kern w:val="24"/>
                <w:sz w:val="22"/>
                <w:szCs w:val="22"/>
                <w:lang w:val="en-ZA"/>
                <w14:ligatures w14:val="none"/>
              </w:rPr>
              <w:t xml:space="preserve">SPECIFIC GOAL </w:t>
            </w:r>
          </w:p>
        </w:tc>
        <w:tc>
          <w:tcPr>
            <w:tcW w:w="4961" w:type="dxa"/>
            <w:shd w:val="clear" w:color="auto" w:fill="C00000"/>
            <w:vAlign w:val="center"/>
          </w:tcPr>
          <w:p w14:paraId="56AF3BE0" w14:textId="77777777" w:rsidR="0071047B" w:rsidRPr="0071047B" w:rsidRDefault="0071047B" w:rsidP="0071047B">
            <w:pPr>
              <w:kinsoku w:val="0"/>
              <w:overflowPunct w:val="0"/>
              <w:spacing w:before="96"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color w:val="000000"/>
                <w:kern w:val="24"/>
                <w:sz w:val="22"/>
                <w:szCs w:val="22"/>
                <w:lang w:val="en-ZA"/>
                <w14:ligatures w14:val="none"/>
              </w:rPr>
            </w:pPr>
          </w:p>
          <w:p w14:paraId="1B98DA24" w14:textId="77777777" w:rsidR="0071047B" w:rsidRPr="0071047B" w:rsidRDefault="0071047B" w:rsidP="0071047B">
            <w:pPr>
              <w:kinsoku w:val="0"/>
              <w:overflowPunct w:val="0"/>
              <w:spacing w:before="96"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color w:val="000000"/>
                <w:kern w:val="24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b/>
                <w:color w:val="000000"/>
                <w:kern w:val="24"/>
                <w:sz w:val="22"/>
                <w:szCs w:val="22"/>
                <w:lang w:val="en-ZA"/>
                <w14:ligatures w14:val="none"/>
              </w:rPr>
              <w:t>Number of points</w:t>
            </w:r>
          </w:p>
          <w:p w14:paraId="51F561C8" w14:textId="77777777" w:rsidR="0071047B" w:rsidRPr="0071047B" w:rsidRDefault="0071047B" w:rsidP="0071047B">
            <w:pPr>
              <w:kinsoku w:val="0"/>
              <w:overflowPunct w:val="0"/>
              <w:spacing w:before="96" w:after="0" w:line="240" w:lineRule="auto"/>
              <w:jc w:val="center"/>
              <w:textAlignment w:val="baseline"/>
              <w:rPr>
                <w:rFonts w:ascii="Arial" w:eastAsia="Arial Unicode MS" w:hAnsi="Arial" w:cs="Arial"/>
                <w:b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2A1A1B05" w14:textId="77777777" w:rsidTr="00AB3E07">
        <w:trPr>
          <w:trHeight w:val="397"/>
        </w:trPr>
        <w:tc>
          <w:tcPr>
            <w:tcW w:w="4667" w:type="dxa"/>
          </w:tcPr>
          <w:p w14:paraId="36AD2679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4961" w:type="dxa"/>
          </w:tcPr>
          <w:p w14:paraId="2BA9BF3C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5"/>
                <w:kern w:val="0"/>
                <w:szCs w:val="22"/>
                <w14:ligatures w14:val="none"/>
              </w:rPr>
              <w:t>20</w:t>
            </w:r>
          </w:p>
        </w:tc>
      </w:tr>
      <w:tr w:rsidR="0071047B" w:rsidRPr="0071047B" w14:paraId="2F0C8338" w14:textId="77777777" w:rsidTr="00AB3E07">
        <w:trPr>
          <w:trHeight w:val="397"/>
        </w:trPr>
        <w:tc>
          <w:tcPr>
            <w:tcW w:w="4667" w:type="dxa"/>
          </w:tcPr>
          <w:p w14:paraId="468B4776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4961" w:type="dxa"/>
          </w:tcPr>
          <w:p w14:paraId="68415FFE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5"/>
                <w:kern w:val="0"/>
                <w:szCs w:val="22"/>
                <w14:ligatures w14:val="none"/>
              </w:rPr>
              <w:t>18</w:t>
            </w:r>
          </w:p>
        </w:tc>
      </w:tr>
      <w:tr w:rsidR="0071047B" w:rsidRPr="0071047B" w14:paraId="0E8170FC" w14:textId="77777777" w:rsidTr="00AB3E07">
        <w:trPr>
          <w:trHeight w:val="397"/>
        </w:trPr>
        <w:tc>
          <w:tcPr>
            <w:tcW w:w="4667" w:type="dxa"/>
          </w:tcPr>
          <w:p w14:paraId="0E12BD0F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4961" w:type="dxa"/>
          </w:tcPr>
          <w:p w14:paraId="7FEBA763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5"/>
                <w:kern w:val="0"/>
                <w:szCs w:val="22"/>
                <w14:ligatures w14:val="none"/>
              </w:rPr>
              <w:t>14</w:t>
            </w:r>
          </w:p>
        </w:tc>
      </w:tr>
      <w:tr w:rsidR="0071047B" w:rsidRPr="0071047B" w14:paraId="6BF21788" w14:textId="77777777" w:rsidTr="00AB3E07">
        <w:trPr>
          <w:trHeight w:val="397"/>
        </w:trPr>
        <w:tc>
          <w:tcPr>
            <w:tcW w:w="4667" w:type="dxa"/>
          </w:tcPr>
          <w:p w14:paraId="16D83C4E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4961" w:type="dxa"/>
          </w:tcPr>
          <w:p w14:paraId="008E3E21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color w:val="000000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5"/>
                <w:kern w:val="0"/>
                <w:szCs w:val="22"/>
                <w14:ligatures w14:val="none"/>
              </w:rPr>
              <w:t>12</w:t>
            </w:r>
          </w:p>
        </w:tc>
      </w:tr>
      <w:tr w:rsidR="0071047B" w:rsidRPr="0071047B" w14:paraId="1F616313" w14:textId="77777777" w:rsidTr="00AB3E07">
        <w:trPr>
          <w:trHeight w:val="397"/>
        </w:trPr>
        <w:tc>
          <w:tcPr>
            <w:tcW w:w="4667" w:type="dxa"/>
          </w:tcPr>
          <w:p w14:paraId="417DA84E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4961" w:type="dxa"/>
          </w:tcPr>
          <w:p w14:paraId="0CAE8CEF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5</w:t>
            </w:r>
          </w:p>
        </w:tc>
      </w:tr>
      <w:tr w:rsidR="0071047B" w:rsidRPr="0071047B" w14:paraId="7BCEDCC1" w14:textId="77777777" w:rsidTr="00AB3E07">
        <w:trPr>
          <w:trHeight w:val="397"/>
        </w:trPr>
        <w:tc>
          <w:tcPr>
            <w:tcW w:w="4667" w:type="dxa"/>
          </w:tcPr>
          <w:p w14:paraId="762296DB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4961" w:type="dxa"/>
          </w:tcPr>
          <w:p w14:paraId="2802504A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6</w:t>
            </w:r>
          </w:p>
        </w:tc>
      </w:tr>
      <w:tr w:rsidR="0071047B" w:rsidRPr="0071047B" w14:paraId="0F3325A1" w14:textId="77777777" w:rsidTr="00AB3E07">
        <w:trPr>
          <w:trHeight w:val="397"/>
        </w:trPr>
        <w:tc>
          <w:tcPr>
            <w:tcW w:w="4667" w:type="dxa"/>
          </w:tcPr>
          <w:p w14:paraId="49F7C8F4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4961" w:type="dxa"/>
          </w:tcPr>
          <w:p w14:paraId="41E527C2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4</w:t>
            </w:r>
          </w:p>
        </w:tc>
      </w:tr>
      <w:tr w:rsidR="0071047B" w:rsidRPr="0071047B" w14:paraId="0616CEEA" w14:textId="77777777" w:rsidTr="00AB3E07">
        <w:trPr>
          <w:trHeight w:val="397"/>
        </w:trPr>
        <w:tc>
          <w:tcPr>
            <w:tcW w:w="4667" w:type="dxa"/>
          </w:tcPr>
          <w:p w14:paraId="38375766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4961" w:type="dxa"/>
          </w:tcPr>
          <w:p w14:paraId="3E20A997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2</w:t>
            </w:r>
          </w:p>
        </w:tc>
      </w:tr>
      <w:tr w:rsidR="0071047B" w:rsidRPr="0071047B" w14:paraId="28527CA9" w14:textId="77777777" w:rsidTr="00AB3E07">
        <w:trPr>
          <w:trHeight w:val="397"/>
        </w:trPr>
        <w:tc>
          <w:tcPr>
            <w:tcW w:w="4667" w:type="dxa"/>
            <w:vAlign w:val="center"/>
          </w:tcPr>
          <w:p w14:paraId="340C9E4E" w14:textId="77777777" w:rsidR="0071047B" w:rsidRPr="0071047B" w:rsidRDefault="0071047B" w:rsidP="0071047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kern w:val="0"/>
                <w:szCs w:val="22"/>
                <w14:ligatures w14:val="none"/>
              </w:rPr>
              <w:t>Non-Compliant</w:t>
            </w:r>
            <w:r w:rsidRPr="0071047B">
              <w:rPr>
                <w:rFonts w:ascii="Arial" w:eastAsia="Arial Unicode MS" w:hAnsi="Arial" w:cs="Arial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71047B">
              <w:rPr>
                <w:rFonts w:ascii="Arial" w:eastAsia="Arial Unicode MS" w:hAnsi="Arial" w:cs="Arial"/>
                <w:color w:val="000000"/>
                <w:spacing w:val="-2"/>
                <w:kern w:val="0"/>
                <w:szCs w:val="22"/>
                <w14:ligatures w14:val="none"/>
              </w:rPr>
              <w:t>contributor</w:t>
            </w:r>
          </w:p>
        </w:tc>
        <w:tc>
          <w:tcPr>
            <w:tcW w:w="4961" w:type="dxa"/>
            <w:vAlign w:val="center"/>
          </w:tcPr>
          <w:p w14:paraId="6321F21F" w14:textId="77777777" w:rsidR="0071047B" w:rsidRPr="0071047B" w:rsidRDefault="0071047B" w:rsidP="0071047B">
            <w:pPr>
              <w:tabs>
                <w:tab w:val="left" w:pos="645"/>
                <w:tab w:val="center" w:pos="1242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bCs/>
                <w:color w:val="000000"/>
                <w:kern w:val="0"/>
                <w14:ligatures w14:val="none"/>
              </w:rPr>
            </w:pPr>
            <w:r w:rsidRPr="0071047B">
              <w:rPr>
                <w:rFonts w:ascii="Arial" w:eastAsia="Arial Unicode MS" w:hAnsi="Arial" w:cs="Arial"/>
                <w:color w:val="000000"/>
                <w:spacing w:val="-10"/>
                <w:kern w:val="0"/>
                <w:szCs w:val="22"/>
                <w14:ligatures w14:val="none"/>
              </w:rPr>
              <w:t>0</w:t>
            </w:r>
          </w:p>
        </w:tc>
      </w:tr>
    </w:tbl>
    <w:p w14:paraId="7F851A5C" w14:textId="77777777" w:rsidR="0071047B" w:rsidRPr="0071047B" w:rsidRDefault="0071047B" w:rsidP="0071047B">
      <w:pPr>
        <w:spacing w:after="120" w:line="240" w:lineRule="auto"/>
        <w:ind w:left="90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</w:p>
    <w:p w14:paraId="305139C1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num" w:pos="720"/>
          <w:tab w:val="left" w:pos="2880"/>
          <w:tab w:val="left" w:pos="5760"/>
          <w:tab w:val="left" w:pos="79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BID DECLARATION</w:t>
      </w:r>
    </w:p>
    <w:p w14:paraId="37215E2E" w14:textId="77777777" w:rsidR="0071047B" w:rsidRPr="0071047B" w:rsidRDefault="0071047B" w:rsidP="0071047B">
      <w:pPr>
        <w:numPr>
          <w:ilvl w:val="1"/>
          <w:numId w:val="1"/>
        </w:numPr>
        <w:spacing w:after="120" w:line="240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Bidders who claim points in respect of SPECIFIC GOAL must complete the following:</w:t>
      </w:r>
    </w:p>
    <w:p w14:paraId="1626E5FA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num" w:pos="720"/>
          <w:tab w:val="left" w:pos="2880"/>
          <w:tab w:val="left" w:pos="5760"/>
          <w:tab w:val="left" w:pos="79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B-BBEE STATUS LEVEL OF CONTRIBUTOR CLAIMED IN TERMS OF PARAGRAPHS 1.4 AND 4.1 </w:t>
      </w:r>
    </w:p>
    <w:p w14:paraId="6D51646F" w14:textId="77777777" w:rsidR="0071047B" w:rsidRPr="0071047B" w:rsidRDefault="0071047B" w:rsidP="0071047B">
      <w:pPr>
        <w:numPr>
          <w:ilvl w:val="1"/>
          <w:numId w:val="1"/>
        </w:numPr>
        <w:spacing w:after="120" w:line="240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B-BBEE Status Level of Contributor: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.      =     ……… (maximum of 10 or 20 points)</w:t>
      </w:r>
    </w:p>
    <w:p w14:paraId="6686F480" w14:textId="77777777" w:rsidR="0071047B" w:rsidRPr="0071047B" w:rsidRDefault="0071047B" w:rsidP="0071047B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left="90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(Points claimed in respect of paragraph 7.1 must be in accordance with the table reflected in paragraph 4.1 and must be substantiated by relevant proof of B-BBEE status level of contributor.</w:t>
      </w:r>
    </w:p>
    <w:p w14:paraId="625ECE34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num" w:pos="720"/>
          <w:tab w:val="left" w:pos="2880"/>
          <w:tab w:val="left" w:pos="5760"/>
          <w:tab w:val="left" w:pos="79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SUB-CONTRACTING</w:t>
      </w:r>
    </w:p>
    <w:p w14:paraId="6A199CD2" w14:textId="77777777" w:rsidR="0071047B" w:rsidRPr="0071047B" w:rsidRDefault="0071047B" w:rsidP="0071047B">
      <w:pPr>
        <w:numPr>
          <w:ilvl w:val="1"/>
          <w:numId w:val="1"/>
        </w:numPr>
        <w:spacing w:after="120" w:line="240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Will any portion of the contract be sub-contracted?  </w:t>
      </w:r>
    </w:p>
    <w:tbl>
      <w:tblPr>
        <w:tblpPr w:leftFromText="180" w:rightFromText="180" w:vertAnchor="text" w:horzAnchor="page" w:tblpX="7276" w:tblpY="-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71047B" w:rsidRPr="0071047B" w14:paraId="60EED28E" w14:textId="77777777" w:rsidTr="00AB3E07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A20EC2" w14:textId="77777777" w:rsidR="0071047B" w:rsidRPr="0071047B" w:rsidRDefault="0071047B" w:rsidP="00710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2CF4" w14:textId="77777777" w:rsidR="0071047B" w:rsidRPr="0071047B" w:rsidRDefault="0071047B" w:rsidP="0071047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524584" w14:textId="77777777" w:rsidR="0071047B" w:rsidRPr="0071047B" w:rsidRDefault="0071047B" w:rsidP="00710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18743" w14:textId="77777777" w:rsidR="0071047B" w:rsidRPr="0071047B" w:rsidRDefault="0071047B" w:rsidP="0071047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</w:tbl>
    <w:p w14:paraId="45107AC9" w14:textId="77777777" w:rsidR="0071047B" w:rsidRPr="0071047B" w:rsidRDefault="0071047B" w:rsidP="0071047B">
      <w:pPr>
        <w:tabs>
          <w:tab w:val="left" w:pos="-963"/>
          <w:tab w:val="left" w:pos="-720"/>
          <w:tab w:val="left" w:pos="2268"/>
          <w:tab w:val="left" w:pos="2552"/>
        </w:tabs>
        <w:spacing w:after="0" w:line="240" w:lineRule="auto"/>
        <w:ind w:left="907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 (</w:t>
      </w:r>
      <w:r w:rsidRPr="0071047B">
        <w:rPr>
          <w:rFonts w:ascii="Arial" w:eastAsia="Times New Roman" w:hAnsi="Arial" w:cs="Arial"/>
          <w:b/>
          <w:i/>
          <w:kern w:val="0"/>
          <w:sz w:val="22"/>
          <w:szCs w:val="22"/>
          <w:lang w:val="en-ZA"/>
          <w14:ligatures w14:val="none"/>
        </w:rPr>
        <w:t>Tick applicable box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)</w:t>
      </w:r>
    </w:p>
    <w:p w14:paraId="24434BC2" w14:textId="77777777" w:rsidR="0071047B" w:rsidRPr="0071047B" w:rsidRDefault="0071047B" w:rsidP="0071047B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spacing w:after="0" w:line="240" w:lineRule="auto"/>
        <w:ind w:left="900"/>
        <w:rPr>
          <w:rFonts w:ascii="Arial Narrow" w:eastAsia="Times New Roman" w:hAnsi="Arial Narrow" w:cs="Arial"/>
          <w:kern w:val="0"/>
          <w:sz w:val="22"/>
          <w:szCs w:val="22"/>
          <w:lang w:val="en-ZA"/>
          <w14:ligatures w14:val="none"/>
        </w:rPr>
      </w:pPr>
    </w:p>
    <w:p w14:paraId="44BE2A0B" w14:textId="77777777" w:rsidR="0071047B" w:rsidRPr="0071047B" w:rsidRDefault="0071047B" w:rsidP="0071047B">
      <w:pPr>
        <w:widowControl w:val="0"/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 w:line="240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If yes, indicate:</w:t>
      </w:r>
    </w:p>
    <w:p w14:paraId="4E5FB64C" w14:textId="77777777" w:rsidR="0071047B" w:rsidRPr="0071047B" w:rsidRDefault="0071047B" w:rsidP="0071047B">
      <w:pPr>
        <w:widowControl w:val="0"/>
        <w:numPr>
          <w:ilvl w:val="0"/>
          <w:numId w:val="3"/>
        </w:numPr>
        <w:tabs>
          <w:tab w:val="left" w:pos="-1099"/>
          <w:tab w:val="left" w:pos="-720"/>
          <w:tab w:val="left" w:pos="1260"/>
        </w:tabs>
        <w:spacing w:after="0" w:line="360" w:lineRule="auto"/>
        <w:ind w:left="1260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What percentage of the contract will be subcontracted............………………………%</w:t>
      </w:r>
    </w:p>
    <w:p w14:paraId="48E15454" w14:textId="77777777" w:rsidR="0071047B" w:rsidRPr="0071047B" w:rsidRDefault="0071047B" w:rsidP="0071047B">
      <w:pPr>
        <w:widowControl w:val="0"/>
        <w:numPr>
          <w:ilvl w:val="0"/>
          <w:numId w:val="3"/>
        </w:numPr>
        <w:tabs>
          <w:tab w:val="left" w:pos="-1099"/>
          <w:tab w:val="left" w:pos="-720"/>
          <w:tab w:val="left" w:pos="1260"/>
        </w:tabs>
        <w:spacing w:after="0" w:line="360" w:lineRule="auto"/>
        <w:ind w:left="1260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The name of the sub-contractor…………………………………………………………...</w:t>
      </w:r>
    </w:p>
    <w:p w14:paraId="076D08BD" w14:textId="77777777" w:rsidR="0071047B" w:rsidRPr="0071047B" w:rsidRDefault="0071047B" w:rsidP="0071047B">
      <w:pPr>
        <w:widowControl w:val="0"/>
        <w:numPr>
          <w:ilvl w:val="0"/>
          <w:numId w:val="3"/>
        </w:numPr>
        <w:tabs>
          <w:tab w:val="left" w:pos="-1099"/>
          <w:tab w:val="left" w:pos="-720"/>
          <w:tab w:val="left" w:pos="1260"/>
        </w:tabs>
        <w:spacing w:after="0" w:line="360" w:lineRule="auto"/>
        <w:ind w:left="1260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The B-BBEE status level of the sub-contractor......................................……………...</w:t>
      </w:r>
    </w:p>
    <w:p w14:paraId="7CF4F58D" w14:textId="77777777" w:rsidR="0071047B" w:rsidRPr="0071047B" w:rsidRDefault="0071047B" w:rsidP="0071047B">
      <w:pPr>
        <w:widowControl w:val="0"/>
        <w:numPr>
          <w:ilvl w:val="0"/>
          <w:numId w:val="3"/>
        </w:numPr>
        <w:tabs>
          <w:tab w:val="left" w:pos="-1099"/>
          <w:tab w:val="left" w:pos="-720"/>
          <w:tab w:val="left" w:pos="1260"/>
        </w:tabs>
        <w:spacing w:after="0" w:line="360" w:lineRule="auto"/>
        <w:ind w:left="1260"/>
        <w:jc w:val="both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Whether the sub-contractor is an EME or QSE</w:t>
      </w:r>
    </w:p>
    <w:tbl>
      <w:tblPr>
        <w:tblpPr w:leftFromText="180" w:rightFromText="180" w:vertAnchor="text" w:horzAnchor="page" w:tblpX="7009" w:tblpY="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71047B" w:rsidRPr="0071047B" w14:paraId="2CA04F59" w14:textId="77777777" w:rsidTr="00AB3E07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7D1995" w14:textId="77777777" w:rsidR="0071047B" w:rsidRPr="0071047B" w:rsidRDefault="0071047B" w:rsidP="00710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B509B" w14:textId="77777777" w:rsidR="0071047B" w:rsidRPr="0071047B" w:rsidRDefault="0071047B" w:rsidP="0071047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601E3A" w14:textId="77777777" w:rsidR="0071047B" w:rsidRPr="0071047B" w:rsidRDefault="0071047B" w:rsidP="00710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481B1" w14:textId="77777777" w:rsidR="0071047B" w:rsidRPr="0071047B" w:rsidRDefault="0071047B" w:rsidP="0071047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</w:tbl>
    <w:p w14:paraId="1D10E054" w14:textId="77777777" w:rsidR="0071047B" w:rsidRPr="0071047B" w:rsidRDefault="0071047B" w:rsidP="0071047B">
      <w:pPr>
        <w:tabs>
          <w:tab w:val="left" w:pos="-963"/>
          <w:tab w:val="left" w:pos="-720"/>
          <w:tab w:val="left" w:pos="2268"/>
          <w:tab w:val="left" w:pos="2552"/>
        </w:tabs>
        <w:spacing w:after="0" w:line="240" w:lineRule="auto"/>
        <w:ind w:left="1260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i/>
          <w:kern w:val="0"/>
          <w:sz w:val="22"/>
          <w:szCs w:val="22"/>
          <w:lang w:val="en-ZA"/>
          <w14:ligatures w14:val="none"/>
        </w:rPr>
        <w:t xml:space="preserve"> (Tick applicable box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>)</w:t>
      </w:r>
    </w:p>
    <w:p w14:paraId="2B7AA592" w14:textId="77777777" w:rsidR="0071047B" w:rsidRPr="0071047B" w:rsidRDefault="0071047B" w:rsidP="0071047B">
      <w:pPr>
        <w:widowControl w:val="0"/>
        <w:numPr>
          <w:ilvl w:val="0"/>
          <w:numId w:val="3"/>
        </w:numPr>
        <w:tabs>
          <w:tab w:val="left" w:pos="-1099"/>
          <w:tab w:val="left" w:pos="-720"/>
          <w:tab w:val="left" w:pos="709"/>
          <w:tab w:val="left" w:pos="900"/>
          <w:tab w:val="left" w:pos="1440"/>
          <w:tab w:val="left" w:pos="216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792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t xml:space="preserve">Specify, by ticking the appropriate box, if subcontracting with an enterprise in terms of Preferential Procurement 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  <w:lastRenderedPageBreak/>
        <w:t>Regulations,2022:</w:t>
      </w:r>
    </w:p>
    <w:p w14:paraId="68EC23C1" w14:textId="77777777" w:rsidR="0071047B" w:rsidRPr="0071047B" w:rsidRDefault="0071047B" w:rsidP="0071047B">
      <w:pPr>
        <w:widowControl w:val="0"/>
        <w:tabs>
          <w:tab w:val="left" w:pos="-1099"/>
          <w:tab w:val="left" w:pos="-720"/>
          <w:tab w:val="left" w:pos="709"/>
          <w:tab w:val="left" w:pos="900"/>
          <w:tab w:val="left" w:pos="1440"/>
          <w:tab w:val="left" w:pos="216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7920"/>
          <w:tab w:val="left" w:pos="8640"/>
        </w:tabs>
        <w:spacing w:after="0" w:line="240" w:lineRule="auto"/>
        <w:ind w:left="1284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1296"/>
        <w:gridCol w:w="1009"/>
      </w:tblGrid>
      <w:tr w:rsidR="0071047B" w:rsidRPr="0071047B" w14:paraId="7019B8F0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46248199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  <w:t>Designated Group: An EME or QSE which is at last 51% owned by:</w:t>
            </w:r>
          </w:p>
        </w:tc>
        <w:tc>
          <w:tcPr>
            <w:tcW w:w="1296" w:type="dxa"/>
            <w:vAlign w:val="center"/>
          </w:tcPr>
          <w:p w14:paraId="018CA64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  <w:t>EME √</w:t>
            </w:r>
          </w:p>
        </w:tc>
        <w:tc>
          <w:tcPr>
            <w:tcW w:w="1008" w:type="dxa"/>
            <w:vAlign w:val="center"/>
          </w:tcPr>
          <w:p w14:paraId="0BD471AD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  <w:t>QSE √</w:t>
            </w:r>
          </w:p>
        </w:tc>
      </w:tr>
      <w:tr w:rsidR="0071047B" w:rsidRPr="0071047B" w14:paraId="78F5509D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25D8B248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</w:t>
            </w:r>
          </w:p>
        </w:tc>
        <w:tc>
          <w:tcPr>
            <w:tcW w:w="1296" w:type="dxa"/>
          </w:tcPr>
          <w:p w14:paraId="053C435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73F0D3A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13A3DA2F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76227CD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 who are youth</w:t>
            </w:r>
          </w:p>
        </w:tc>
        <w:tc>
          <w:tcPr>
            <w:tcW w:w="1296" w:type="dxa"/>
          </w:tcPr>
          <w:p w14:paraId="241CFE6F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07599B34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28DFA68A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0FF5EAB5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 who are women</w:t>
            </w:r>
          </w:p>
        </w:tc>
        <w:tc>
          <w:tcPr>
            <w:tcW w:w="1296" w:type="dxa"/>
          </w:tcPr>
          <w:p w14:paraId="6839ECFB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1145411D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0B11BC0C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2704CE08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 with disabilities</w:t>
            </w:r>
          </w:p>
        </w:tc>
        <w:tc>
          <w:tcPr>
            <w:tcW w:w="1296" w:type="dxa"/>
          </w:tcPr>
          <w:p w14:paraId="7E60D0D5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633889F7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5B00CF5A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4267E0BE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 living in rural or underdeveloped areas or townships</w:t>
            </w:r>
          </w:p>
        </w:tc>
        <w:tc>
          <w:tcPr>
            <w:tcW w:w="1296" w:type="dxa"/>
          </w:tcPr>
          <w:p w14:paraId="26259E56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0C37FD65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53706581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491F8A5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Cooperative owned by black people</w:t>
            </w:r>
          </w:p>
        </w:tc>
        <w:tc>
          <w:tcPr>
            <w:tcW w:w="1296" w:type="dxa"/>
          </w:tcPr>
          <w:p w14:paraId="5A0BBD04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0F5F3B3E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04242ACD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19F2F79B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Black people who are military veterans</w:t>
            </w:r>
          </w:p>
        </w:tc>
        <w:tc>
          <w:tcPr>
            <w:tcW w:w="1296" w:type="dxa"/>
          </w:tcPr>
          <w:p w14:paraId="1911C4CF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59B80852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37429DCD" w14:textId="77777777" w:rsidTr="00AB3E07">
        <w:trPr>
          <w:trHeight w:val="543"/>
        </w:trPr>
        <w:tc>
          <w:tcPr>
            <w:tcW w:w="10482" w:type="dxa"/>
            <w:gridSpan w:val="3"/>
            <w:vAlign w:val="center"/>
          </w:tcPr>
          <w:p w14:paraId="7A8ABB5B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ZA"/>
                <w14:ligatures w14:val="none"/>
              </w:rPr>
              <w:t>OR</w:t>
            </w:r>
          </w:p>
        </w:tc>
      </w:tr>
      <w:tr w:rsidR="0071047B" w:rsidRPr="0071047B" w14:paraId="38748B6D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11AC922C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 xml:space="preserve">Any EME </w:t>
            </w:r>
          </w:p>
        </w:tc>
        <w:tc>
          <w:tcPr>
            <w:tcW w:w="1296" w:type="dxa"/>
          </w:tcPr>
          <w:p w14:paraId="24706D84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08261807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  <w:tr w:rsidR="0071047B" w:rsidRPr="0071047B" w14:paraId="438E325A" w14:textId="77777777" w:rsidTr="00AB3E07">
        <w:trPr>
          <w:trHeight w:val="543"/>
        </w:trPr>
        <w:tc>
          <w:tcPr>
            <w:tcW w:w="8177" w:type="dxa"/>
            <w:vAlign w:val="center"/>
          </w:tcPr>
          <w:p w14:paraId="6A15A7FE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  <w:r w:rsidRPr="0071047B"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  <w:t>Any QSE</w:t>
            </w:r>
          </w:p>
        </w:tc>
        <w:tc>
          <w:tcPr>
            <w:tcW w:w="1296" w:type="dxa"/>
          </w:tcPr>
          <w:p w14:paraId="5BDA9B7B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  <w:tc>
          <w:tcPr>
            <w:tcW w:w="1008" w:type="dxa"/>
          </w:tcPr>
          <w:p w14:paraId="6C8BA036" w14:textId="77777777" w:rsidR="0071047B" w:rsidRPr="0071047B" w:rsidRDefault="0071047B" w:rsidP="0071047B">
            <w:pPr>
              <w:widowControl w:val="0"/>
              <w:tabs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ZA"/>
                <w14:ligatures w14:val="none"/>
              </w:rPr>
            </w:pPr>
          </w:p>
        </w:tc>
      </w:tr>
    </w:tbl>
    <w:p w14:paraId="412E6E8D" w14:textId="77777777" w:rsidR="0071047B" w:rsidRPr="0071047B" w:rsidRDefault="0071047B" w:rsidP="0071047B">
      <w:pPr>
        <w:widowControl w:val="0"/>
        <w:tabs>
          <w:tab w:val="left" w:pos="2880"/>
          <w:tab w:val="left" w:pos="5760"/>
          <w:tab w:val="left" w:pos="7920"/>
        </w:tabs>
        <w:spacing w:after="12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</w:p>
    <w:p w14:paraId="2D53F87B" w14:textId="77777777" w:rsidR="0071047B" w:rsidRPr="0071047B" w:rsidRDefault="0071047B" w:rsidP="0071047B">
      <w:pPr>
        <w:widowControl w:val="0"/>
        <w:numPr>
          <w:ilvl w:val="0"/>
          <w:numId w:val="1"/>
        </w:numPr>
        <w:tabs>
          <w:tab w:val="num" w:pos="720"/>
          <w:tab w:val="left" w:pos="2880"/>
          <w:tab w:val="left" w:pos="5760"/>
          <w:tab w:val="left" w:pos="79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  <w:r w:rsidRPr="0071047B">
        <w:rPr>
          <w:rFonts w:ascii="Arial" w:eastAsia="Times New Roman" w:hAnsi="Arial" w:cs="Arial"/>
          <w:b/>
          <w:kern w:val="0"/>
          <w:sz w:val="22"/>
          <w:szCs w:val="22"/>
          <w:lang w:val="en-ZA"/>
          <w14:ligatures w14:val="none"/>
        </w:rPr>
        <w:t>DECLARATION WITH REGARD TO COMPANY/FIRM</w:t>
      </w:r>
    </w:p>
    <w:p w14:paraId="097057AF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Name of company/firm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:…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…………………………………………………………………</w:t>
      </w:r>
    </w:p>
    <w:p w14:paraId="35E0959D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VAT registration number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:…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…………………………………….……………………………</w:t>
      </w:r>
    </w:p>
    <w:p w14:paraId="03D874FE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Company registration number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:…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………….……………………….…………………………….</w:t>
      </w:r>
    </w:p>
    <w:p w14:paraId="220CD64B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TYPE OF COMPANY/ FIRM</w:t>
      </w:r>
    </w:p>
    <w:p w14:paraId="6185C08E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Partnership/Joint Venture / Consortium</w:t>
      </w:r>
    </w:p>
    <w:p w14:paraId="6338E219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One person business/sole propriety</w:t>
      </w:r>
    </w:p>
    <w:p w14:paraId="1846C31C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Close corporation</w:t>
      </w:r>
    </w:p>
    <w:p w14:paraId="6DB7BD78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Company</w:t>
      </w:r>
    </w:p>
    <w:p w14:paraId="3CEC9C8E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(Pty) Limited</w:t>
      </w:r>
    </w:p>
    <w:p w14:paraId="5C3EC615" w14:textId="77777777" w:rsidR="0071047B" w:rsidRPr="0071047B" w:rsidRDefault="0071047B" w:rsidP="0071047B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 w:line="240" w:lineRule="auto"/>
        <w:ind w:left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smallCaps/>
          <w:kern w:val="0"/>
          <w:sz w:val="22"/>
          <w:szCs w:val="22"/>
          <w:lang w:val="en-GB"/>
          <w14:ligatures w14:val="none"/>
        </w:rPr>
        <w:t>[Tick applicable box]</w:t>
      </w:r>
    </w:p>
    <w:p w14:paraId="6F41ECF1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DESCRIBE PRINCIPAL BUSINESS ACTIVITIES</w:t>
      </w:r>
    </w:p>
    <w:p w14:paraId="4F2BC72C" w14:textId="77777777" w:rsidR="0071047B" w:rsidRPr="0071047B" w:rsidRDefault="0071047B" w:rsidP="0071047B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lastRenderedPageBreak/>
        <w:t>……………………………………………………………………………………………………………………………………</w:t>
      </w:r>
    </w:p>
    <w:p w14:paraId="5D84B2EE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COMPANY CLASSIFICATION</w:t>
      </w:r>
    </w:p>
    <w:p w14:paraId="46D14D65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Manufacturer</w:t>
      </w:r>
    </w:p>
    <w:p w14:paraId="6692FBF9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Supplier</w:t>
      </w:r>
    </w:p>
    <w:p w14:paraId="2FD968F5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Professional service provider</w:t>
      </w:r>
    </w:p>
    <w:p w14:paraId="429C4F41" w14:textId="77777777" w:rsidR="0071047B" w:rsidRPr="0071047B" w:rsidRDefault="0071047B" w:rsidP="0071047B">
      <w:pPr>
        <w:tabs>
          <w:tab w:val="left" w:pos="-720"/>
        </w:tabs>
        <w:spacing w:after="0" w:line="240" w:lineRule="auto"/>
        <w:ind w:left="1440" w:hanging="54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sym w:font="Symbol" w:char="F07F"/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Other service providers, e.g. transporter, etc.</w:t>
      </w:r>
    </w:p>
    <w:p w14:paraId="019938B3" w14:textId="77777777" w:rsidR="0071047B" w:rsidRPr="0071047B" w:rsidRDefault="0071047B" w:rsidP="0071047B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0" w:line="240" w:lineRule="auto"/>
        <w:ind w:left="900"/>
        <w:jc w:val="both"/>
        <w:rPr>
          <w:rFonts w:ascii="Arial" w:eastAsia="Times New Roman" w:hAnsi="Arial" w:cs="Arial"/>
          <w:smallCaps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smallCaps/>
          <w:kern w:val="0"/>
          <w:sz w:val="22"/>
          <w:szCs w:val="22"/>
          <w:lang w:val="en-GB"/>
          <w14:ligatures w14:val="none"/>
        </w:rPr>
        <w:t>[</w:t>
      </w:r>
      <w:r w:rsidRPr="0071047B">
        <w:rPr>
          <w:rFonts w:ascii="Arial" w:eastAsia="Times New Roman" w:hAnsi="Arial" w:cs="Arial"/>
          <w:i/>
          <w:smallCaps/>
          <w:kern w:val="0"/>
          <w:sz w:val="22"/>
          <w:szCs w:val="22"/>
          <w:lang w:val="en-GB"/>
          <w14:ligatures w14:val="none"/>
        </w:rPr>
        <w:t>Tick applicable box</w:t>
      </w:r>
      <w:r w:rsidRPr="0071047B">
        <w:rPr>
          <w:rFonts w:ascii="Arial" w:eastAsia="Times New Roman" w:hAnsi="Arial" w:cs="Arial"/>
          <w:smallCaps/>
          <w:kern w:val="0"/>
          <w:sz w:val="22"/>
          <w:szCs w:val="22"/>
          <w:lang w:val="en-GB"/>
          <w14:ligatures w14:val="none"/>
        </w:rPr>
        <w:t>]</w:t>
      </w:r>
    </w:p>
    <w:p w14:paraId="6E20D476" w14:textId="77777777" w:rsidR="0071047B" w:rsidRPr="0071047B" w:rsidRDefault="0071047B" w:rsidP="0071047B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0" w:line="240" w:lineRule="auto"/>
        <w:ind w:left="900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</w:p>
    <w:p w14:paraId="7C839DDD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Total number of years the company/firm has been in business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ab/>
        <w:t>:…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……………………</w:t>
      </w:r>
    </w:p>
    <w:p w14:paraId="604C1B59" w14:textId="77777777" w:rsidR="0071047B" w:rsidRPr="0071047B" w:rsidRDefault="0071047B" w:rsidP="0071047B">
      <w:pPr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I/we, the undersigned, who is / are duly authorised to do so on behalf of the company/firm, certify that the points claimed, based on the B-BBE status level of contributor indicated in paragraphs 1.4 and 6.1 of the foregoing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certificate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, qualifies the company/ firm for the preference(s) shown and I / we acknowledge that:</w:t>
      </w:r>
    </w:p>
    <w:p w14:paraId="62C20D1B" w14:textId="77777777" w:rsidR="0071047B" w:rsidRPr="0071047B" w:rsidRDefault="0071047B" w:rsidP="0071047B">
      <w:pPr>
        <w:widowControl w:val="0"/>
        <w:numPr>
          <w:ilvl w:val="0"/>
          <w:numId w:val="4"/>
        </w:numPr>
        <w:tabs>
          <w:tab w:val="left" w:pos="-1099"/>
          <w:tab w:val="left" w:pos="-720"/>
          <w:tab w:val="left" w:pos="1260"/>
        </w:tabs>
        <w:spacing w:after="120" w:line="240" w:lineRule="auto"/>
        <w:ind w:left="1282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The information furnished is true and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correct;</w:t>
      </w:r>
      <w:proofErr w:type="gramEnd"/>
    </w:p>
    <w:p w14:paraId="497DB49A" w14:textId="77777777" w:rsidR="0071047B" w:rsidRPr="0071047B" w:rsidRDefault="0071047B" w:rsidP="0071047B">
      <w:pPr>
        <w:widowControl w:val="0"/>
        <w:numPr>
          <w:ilvl w:val="0"/>
          <w:numId w:val="4"/>
        </w:numPr>
        <w:tabs>
          <w:tab w:val="left" w:pos="-1099"/>
          <w:tab w:val="left" w:pos="-720"/>
          <w:tab w:val="left" w:pos="1260"/>
        </w:tabs>
        <w:spacing w:after="120" w:line="240" w:lineRule="auto"/>
        <w:ind w:left="1282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The preference points claimed are in accordance with the General Conditions as indicated in paragraph 1 of this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form;</w:t>
      </w:r>
      <w:proofErr w:type="gramEnd"/>
    </w:p>
    <w:p w14:paraId="76865215" w14:textId="77777777" w:rsidR="0071047B" w:rsidRPr="0071047B" w:rsidRDefault="0071047B" w:rsidP="0071047B">
      <w:pPr>
        <w:widowControl w:val="0"/>
        <w:numPr>
          <w:ilvl w:val="0"/>
          <w:numId w:val="4"/>
        </w:numPr>
        <w:tabs>
          <w:tab w:val="left" w:pos="-1099"/>
          <w:tab w:val="left" w:pos="-720"/>
          <w:tab w:val="left" w:pos="1260"/>
        </w:tabs>
        <w:spacing w:after="120" w:line="240" w:lineRule="auto"/>
        <w:ind w:left="1282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In the event of a contract being awarded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as a result of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points claimed as shown in paragraphs 1.4 and 6.1, the contractor may be required to furnish documentary proof to the satisfaction of the purchaser that the claims are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correct;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</w:t>
      </w:r>
    </w:p>
    <w:p w14:paraId="1A07DD2D" w14:textId="77777777" w:rsidR="0071047B" w:rsidRPr="0071047B" w:rsidRDefault="0071047B" w:rsidP="0071047B">
      <w:pPr>
        <w:widowControl w:val="0"/>
        <w:numPr>
          <w:ilvl w:val="0"/>
          <w:numId w:val="4"/>
        </w:numPr>
        <w:tabs>
          <w:tab w:val="left" w:pos="-1099"/>
          <w:tab w:val="left" w:pos="-720"/>
          <w:tab w:val="left" w:pos="1260"/>
        </w:tabs>
        <w:spacing w:after="120" w:line="240" w:lineRule="auto"/>
        <w:ind w:left="1282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If the B-BBEE status level of contributor has been claimed or obtained on a fraudulent basis or any of the conditions of contract have not been fulfilled, the purchaser may, in addition to any other remedy it may have –</w:t>
      </w:r>
    </w:p>
    <w:p w14:paraId="7893DD13" w14:textId="77777777" w:rsidR="0071047B" w:rsidRPr="0071047B" w:rsidRDefault="0071047B" w:rsidP="0071047B">
      <w:pPr>
        <w:widowControl w:val="0"/>
        <w:numPr>
          <w:ilvl w:val="1"/>
          <w:numId w:val="5"/>
        </w:numPr>
        <w:tabs>
          <w:tab w:val="left" w:pos="1980"/>
        </w:tabs>
        <w:spacing w:after="120" w:line="240" w:lineRule="auto"/>
        <w:ind w:left="1987" w:right="749" w:hanging="54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disqualify the person from the bidding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process;</w:t>
      </w:r>
      <w:proofErr w:type="gramEnd"/>
    </w:p>
    <w:p w14:paraId="5B95240D" w14:textId="77777777" w:rsidR="0071047B" w:rsidRPr="0071047B" w:rsidRDefault="0071047B" w:rsidP="0071047B">
      <w:pPr>
        <w:widowControl w:val="0"/>
        <w:numPr>
          <w:ilvl w:val="1"/>
          <w:numId w:val="5"/>
        </w:numPr>
        <w:tabs>
          <w:tab w:val="left" w:pos="1980"/>
        </w:tabs>
        <w:spacing w:after="120" w:line="240" w:lineRule="auto"/>
        <w:ind w:left="1987" w:right="749" w:hanging="54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recover costs, losses or damages it has incurred or suffered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as a result of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that person’s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conduct;</w:t>
      </w:r>
      <w:proofErr w:type="gramEnd"/>
    </w:p>
    <w:p w14:paraId="0394F432" w14:textId="77777777" w:rsidR="0071047B" w:rsidRPr="0071047B" w:rsidRDefault="0071047B" w:rsidP="0071047B">
      <w:pPr>
        <w:widowControl w:val="0"/>
        <w:numPr>
          <w:ilvl w:val="1"/>
          <w:numId w:val="5"/>
        </w:numPr>
        <w:tabs>
          <w:tab w:val="left" w:pos="1980"/>
        </w:tabs>
        <w:spacing w:after="120" w:line="240" w:lineRule="auto"/>
        <w:ind w:left="1987" w:right="749" w:hanging="54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cancel the contract and claim any damages which it has suffered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as a result of</w:t>
      </w:r>
      <w:proofErr w:type="gramEnd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having to make less favourable arrangements due to such </w:t>
      </w:r>
      <w:proofErr w:type="gramStart"/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cancellation;</w:t>
      </w:r>
      <w:proofErr w:type="gramEnd"/>
    </w:p>
    <w:p w14:paraId="0468E41B" w14:textId="77777777" w:rsidR="0071047B" w:rsidRPr="0071047B" w:rsidRDefault="0071047B" w:rsidP="0071047B">
      <w:pPr>
        <w:widowControl w:val="0"/>
        <w:numPr>
          <w:ilvl w:val="1"/>
          <w:numId w:val="5"/>
        </w:numPr>
        <w:tabs>
          <w:tab w:val="left" w:pos="1980"/>
        </w:tabs>
        <w:spacing w:after="120" w:line="240" w:lineRule="auto"/>
        <w:ind w:left="1987" w:right="749" w:hanging="54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recommend that the bidder or contractor, its shareholders and directors, or only the shareholders and directors who acted on a fraudulent basis, be restricted by the National Treasury from obtaining business from any organ of state for a period not exceeding 10 years, after the </w:t>
      </w:r>
      <w:proofErr w:type="spellStart"/>
      <w:r w:rsidRPr="0071047B">
        <w:rPr>
          <w:rFonts w:ascii="Arial" w:eastAsia="Times New Roman" w:hAnsi="Arial" w:cs="Arial"/>
          <w:i/>
          <w:kern w:val="0"/>
          <w:sz w:val="22"/>
          <w:szCs w:val="22"/>
          <w:lang w:val="en-GB"/>
          <w14:ligatures w14:val="none"/>
        </w:rPr>
        <w:t>audi</w:t>
      </w:r>
      <w:proofErr w:type="spellEnd"/>
      <w:r w:rsidRPr="0071047B">
        <w:rPr>
          <w:rFonts w:ascii="Arial" w:eastAsia="Times New Roman" w:hAnsi="Arial" w:cs="Arial"/>
          <w:i/>
          <w:kern w:val="0"/>
          <w:sz w:val="22"/>
          <w:szCs w:val="22"/>
          <w:lang w:val="en-GB"/>
          <w14:ligatures w14:val="none"/>
        </w:rPr>
        <w:t xml:space="preserve"> alteram partem</w:t>
      </w: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(hear the other side) rule has been applied; and</w:t>
      </w:r>
    </w:p>
    <w:p w14:paraId="47038D4A" w14:textId="77777777" w:rsidR="0071047B" w:rsidRPr="0071047B" w:rsidRDefault="0071047B" w:rsidP="0071047B">
      <w:pPr>
        <w:widowControl w:val="0"/>
        <w:numPr>
          <w:ilvl w:val="1"/>
          <w:numId w:val="5"/>
        </w:numPr>
        <w:tabs>
          <w:tab w:val="left" w:pos="1980"/>
        </w:tabs>
        <w:spacing w:after="120" w:line="240" w:lineRule="auto"/>
        <w:ind w:left="1987" w:right="749" w:hanging="547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>forward the matter for criminal prosecution.</w:t>
      </w:r>
    </w:p>
    <w:p w14:paraId="4DA213E1" w14:textId="7A5A8077" w:rsidR="0071047B" w:rsidRPr="0071047B" w:rsidRDefault="0071047B" w:rsidP="0071047B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spacing w:after="0" w:line="240" w:lineRule="auto"/>
        <w:ind w:right="745"/>
        <w:jc w:val="both"/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</w:pPr>
      <w:r w:rsidRPr="0071047B">
        <w:rPr>
          <w:rFonts w:ascii="Times New Roman" w:eastAsia="Times New Roman" w:hAnsi="Times New Roman" w:cs="Times New Roman"/>
          <w:noProof/>
          <w:kern w:val="0"/>
          <w:lang w:val="en-Z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56C69" wp14:editId="5221EBA8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1143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2FB1" w14:textId="77777777" w:rsidR="0071047B" w:rsidRDefault="0071047B" w:rsidP="0071047B"/>
                          <w:p w14:paraId="03F84404" w14:textId="77777777" w:rsidR="0071047B" w:rsidRDefault="0071047B" w:rsidP="0071047B"/>
                          <w:p w14:paraId="6655EF18" w14:textId="77777777" w:rsidR="0071047B" w:rsidRPr="00585866" w:rsidRDefault="0071047B" w:rsidP="007104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09C2666A" w14:textId="77777777" w:rsidR="0071047B" w:rsidRPr="00585866" w:rsidRDefault="0071047B" w:rsidP="007104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01DF99F3" w14:textId="77777777" w:rsidR="0071047B" w:rsidRPr="00585866" w:rsidRDefault="0071047B" w:rsidP="007104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219D8C" w14:textId="77777777" w:rsidR="0071047B" w:rsidRPr="00585866" w:rsidRDefault="0071047B" w:rsidP="0071047B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proofErr w:type="gramStart"/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76A5EC62" w14:textId="77777777" w:rsidR="0071047B" w:rsidRPr="00585866" w:rsidRDefault="0071047B" w:rsidP="0071047B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566A6B5A" w14:textId="77777777" w:rsidR="0071047B" w:rsidRPr="00585866" w:rsidRDefault="0071047B" w:rsidP="0071047B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BA5505C" w14:textId="77777777" w:rsidR="0071047B" w:rsidRPr="00585866" w:rsidRDefault="0071047B" w:rsidP="0071047B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2008AC25" w14:textId="77777777" w:rsidR="0071047B" w:rsidRDefault="0071047B" w:rsidP="00710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6C69" id="Rectangle 4" o:spid="_x0000_s1026" style="position:absolute;left:0;text-align:left;margin-left:256.1pt;margin-top:5.35pt;width:237.6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oWEg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">
                <v:textbox>
                  <w:txbxContent>
                    <w:p w14:paraId="007E2FB1" w14:textId="77777777" w:rsidR="0071047B" w:rsidRDefault="0071047B" w:rsidP="0071047B"/>
                    <w:p w14:paraId="03F84404" w14:textId="77777777" w:rsidR="0071047B" w:rsidRDefault="0071047B" w:rsidP="0071047B"/>
                    <w:p w14:paraId="6655EF18" w14:textId="77777777" w:rsidR="0071047B" w:rsidRPr="00585866" w:rsidRDefault="0071047B" w:rsidP="007104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09C2666A" w14:textId="77777777" w:rsidR="0071047B" w:rsidRPr="00585866" w:rsidRDefault="0071047B" w:rsidP="007104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01DF99F3" w14:textId="77777777" w:rsidR="0071047B" w:rsidRPr="00585866" w:rsidRDefault="0071047B" w:rsidP="007104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219D8C" w14:textId="77777777" w:rsidR="0071047B" w:rsidRPr="00585866" w:rsidRDefault="0071047B" w:rsidP="0071047B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76A5EC62" w14:textId="77777777" w:rsidR="0071047B" w:rsidRPr="00585866" w:rsidRDefault="0071047B" w:rsidP="0071047B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566A6B5A" w14:textId="77777777" w:rsidR="0071047B" w:rsidRPr="00585866" w:rsidRDefault="0071047B" w:rsidP="0071047B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4BA5505C" w14:textId="77777777" w:rsidR="0071047B" w:rsidRPr="00585866" w:rsidRDefault="0071047B" w:rsidP="0071047B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2008AC25" w14:textId="77777777" w:rsidR="0071047B" w:rsidRDefault="0071047B" w:rsidP="007104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047B">
        <w:rPr>
          <w:rFonts w:ascii="Times New Roman" w:eastAsia="Times New Roman" w:hAnsi="Times New Roman" w:cs="Times New Roman"/>
          <w:noProof/>
          <w:kern w:val="0"/>
          <w:lang w:val="en-Z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CB3DC" wp14:editId="1264F507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1143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77DF" w14:textId="77777777" w:rsidR="0071047B" w:rsidRDefault="0071047B" w:rsidP="0071047B"/>
                          <w:p w14:paraId="6D4C50A5" w14:textId="77777777" w:rsidR="0071047B" w:rsidRPr="00585866" w:rsidRDefault="0071047B" w:rsidP="007104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23BEB158" w14:textId="77777777" w:rsidR="0071047B" w:rsidRPr="00585866" w:rsidRDefault="0071047B" w:rsidP="007104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A649EB" w14:textId="77777777" w:rsidR="0071047B" w:rsidRPr="00585866" w:rsidRDefault="0071047B" w:rsidP="0071047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after="36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376EAB1E" w14:textId="77777777" w:rsidR="0071047B" w:rsidRPr="00585866" w:rsidRDefault="0071047B" w:rsidP="0071047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2BA76335" w14:textId="77777777" w:rsidR="0071047B" w:rsidRDefault="0071047B" w:rsidP="00710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B3DC" id="Rectangle 2" o:spid="_x0000_s1027" style="position:absolute;left:0;text-align:left;margin-left:9.5pt;margin-top:5.35pt;width:237.6pt;height:1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r5FQIAACk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">
                <v:textbox>
                  <w:txbxContent>
                    <w:p w14:paraId="0ADD77DF" w14:textId="77777777" w:rsidR="0071047B" w:rsidRDefault="0071047B" w:rsidP="0071047B"/>
                    <w:p w14:paraId="6D4C50A5" w14:textId="77777777" w:rsidR="0071047B" w:rsidRPr="00585866" w:rsidRDefault="0071047B" w:rsidP="007104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23BEB158" w14:textId="77777777" w:rsidR="0071047B" w:rsidRPr="00585866" w:rsidRDefault="0071047B" w:rsidP="007104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A649EB" w14:textId="77777777" w:rsidR="0071047B" w:rsidRPr="00585866" w:rsidRDefault="0071047B" w:rsidP="0071047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after="36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376EAB1E" w14:textId="77777777" w:rsidR="0071047B" w:rsidRPr="00585866" w:rsidRDefault="0071047B" w:rsidP="0071047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2BA76335" w14:textId="77777777" w:rsidR="0071047B" w:rsidRDefault="0071047B" w:rsidP="007104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E17EA5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2EC46CF7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4094FE39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2EE996EB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524F706A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4C987171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0F44DB37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5F9A7451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436D2F20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4EB5C773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2EB1650A" w14:textId="77777777" w:rsidR="0071047B" w:rsidRPr="0071047B" w:rsidRDefault="0071047B" w:rsidP="0071047B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kern w:val="0"/>
          <w:szCs w:val="22"/>
          <w:lang w:val="en-ZA"/>
          <w14:ligatures w14:val="none"/>
        </w:rPr>
      </w:pPr>
    </w:p>
    <w:p w14:paraId="667DF770" w14:textId="77777777" w:rsidR="0071047B" w:rsidRPr="0071047B" w:rsidRDefault="0071047B" w:rsidP="0071047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en-ZA"/>
          <w14:ligatures w14:val="none"/>
        </w:rPr>
      </w:pPr>
    </w:p>
    <w:p w14:paraId="0A562218" w14:textId="77777777" w:rsidR="0044184A" w:rsidRPr="0071047B" w:rsidRDefault="0044184A">
      <w:pPr>
        <w:rPr>
          <w:lang w:val="en-ZA"/>
        </w:rPr>
      </w:pPr>
    </w:p>
    <w:sectPr w:rsidR="0044184A" w:rsidRPr="0071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E2B"/>
    <w:multiLevelType w:val="multilevel"/>
    <w:tmpl w:val="DFE87F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585118"/>
    <w:multiLevelType w:val="multilevel"/>
    <w:tmpl w:val="A47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3" w15:restartNumberingAfterBreak="0">
    <w:nsid w:val="1F471D8A"/>
    <w:multiLevelType w:val="hybridMultilevel"/>
    <w:tmpl w:val="CCCEA5A4"/>
    <w:lvl w:ilvl="0" w:tplc="1C090019">
      <w:start w:val="1"/>
      <w:numFmt w:val="lowerLetter"/>
      <w:lvlText w:val="%1.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6" w15:restartNumberingAfterBreak="0">
    <w:nsid w:val="39651A08"/>
    <w:multiLevelType w:val="hybridMultilevel"/>
    <w:tmpl w:val="A5CC1ED6"/>
    <w:lvl w:ilvl="0" w:tplc="1C090019">
      <w:start w:val="1"/>
      <w:numFmt w:val="lowerLetter"/>
      <w:lvlText w:val="%1.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5933A5"/>
    <w:multiLevelType w:val="hybridMultilevel"/>
    <w:tmpl w:val="03449A5A"/>
    <w:lvl w:ilvl="0" w:tplc="1C090019">
      <w:start w:val="1"/>
      <w:numFmt w:val="lowerLetter"/>
      <w:lvlText w:val="%1.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EB16C0"/>
    <w:multiLevelType w:val="hybridMultilevel"/>
    <w:tmpl w:val="0EFA0ED0"/>
    <w:lvl w:ilvl="0" w:tplc="3A2AE556">
      <w:start w:val="1"/>
      <w:numFmt w:val="lowerRoman"/>
      <w:lvlText w:val="(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315CA"/>
    <w:multiLevelType w:val="multilevel"/>
    <w:tmpl w:val="371EF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0379409">
    <w:abstractNumId w:val="0"/>
  </w:num>
  <w:num w:numId="2" w16cid:durableId="919754292">
    <w:abstractNumId w:val="2"/>
  </w:num>
  <w:num w:numId="3" w16cid:durableId="1432814888">
    <w:abstractNumId w:val="9"/>
  </w:num>
  <w:num w:numId="4" w16cid:durableId="303125843">
    <w:abstractNumId w:val="4"/>
  </w:num>
  <w:num w:numId="5" w16cid:durableId="635111337">
    <w:abstractNumId w:val="5"/>
  </w:num>
  <w:num w:numId="6" w16cid:durableId="135296738">
    <w:abstractNumId w:val="10"/>
  </w:num>
  <w:num w:numId="7" w16cid:durableId="397480915">
    <w:abstractNumId w:val="8"/>
  </w:num>
  <w:num w:numId="8" w16cid:durableId="396174322">
    <w:abstractNumId w:val="11"/>
  </w:num>
  <w:num w:numId="9" w16cid:durableId="562568098">
    <w:abstractNumId w:val="6"/>
  </w:num>
  <w:num w:numId="10" w16cid:durableId="1482037021">
    <w:abstractNumId w:val="7"/>
  </w:num>
  <w:num w:numId="11" w16cid:durableId="1697151963">
    <w:abstractNumId w:val="3"/>
  </w:num>
  <w:num w:numId="12" w16cid:durableId="157007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7B"/>
    <w:rsid w:val="000638A0"/>
    <w:rsid w:val="000D07F3"/>
    <w:rsid w:val="00133167"/>
    <w:rsid w:val="00147F77"/>
    <w:rsid w:val="002C4E95"/>
    <w:rsid w:val="0044184A"/>
    <w:rsid w:val="00626897"/>
    <w:rsid w:val="0071047B"/>
    <w:rsid w:val="007912F0"/>
    <w:rsid w:val="00A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1EEBE8"/>
  <w15:chartTrackingRefBased/>
  <w15:docId w15:val="{33284B39-7C06-4CA2-8953-39B6C8CC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6498</Characters>
  <Application>Microsoft Office Word</Application>
  <DocSecurity>4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Nomasomi Ndzibongwana</dc:creator>
  <cp:keywords/>
  <dc:description/>
  <cp:lastModifiedBy>Ntombizodwa Duma</cp:lastModifiedBy>
  <cp:revision>2</cp:revision>
  <dcterms:created xsi:type="dcterms:W3CDTF">2025-08-01T13:12:00Z</dcterms:created>
  <dcterms:modified xsi:type="dcterms:W3CDTF">2025-08-01T13:12:00Z</dcterms:modified>
</cp:coreProperties>
</file>