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5550" w14:textId="77777777" w:rsidR="00F813D1" w:rsidRDefault="00F813D1" w:rsidP="00F813D1">
      <w:pPr>
        <w:rPr>
          <w:rFonts w:ascii="Arial" w:hAnsi="Arial" w:cs="Arial"/>
          <w:b/>
          <w:bCs/>
          <w:sz w:val="28"/>
          <w:szCs w:val="28"/>
          <w:u w:val="single"/>
        </w:rPr>
      </w:pPr>
      <w:r w:rsidRPr="00F813D1">
        <w:rPr>
          <w:rFonts w:ascii="Arial" w:hAnsi="Arial" w:cs="Arial"/>
          <w:b/>
          <w:bCs/>
          <w:sz w:val="28"/>
          <w:szCs w:val="28"/>
          <w:u w:val="single"/>
        </w:rPr>
        <w:t>04/11/2025</w:t>
      </w:r>
    </w:p>
    <w:p w14:paraId="335FCBA1" w14:textId="16C3083A" w:rsidR="00F813D1" w:rsidRDefault="00F813D1" w:rsidP="00F813D1">
      <w:pPr>
        <w:rPr>
          <w:rFonts w:ascii="Arial" w:hAnsi="Arial" w:cs="Arial"/>
          <w:sz w:val="32"/>
          <w:szCs w:val="32"/>
        </w:rPr>
      </w:pPr>
      <w:r w:rsidRPr="00F813D1">
        <w:rPr>
          <w:rFonts w:ascii="Arial" w:hAnsi="Arial" w:cs="Arial"/>
          <w:b/>
          <w:bCs/>
          <w:sz w:val="28"/>
          <w:szCs w:val="28"/>
          <w:u w:val="single"/>
        </w:rPr>
        <w:br/>
      </w:r>
      <w:r w:rsidRPr="00F813D1">
        <w:t>1</w:t>
      </w:r>
      <w:r w:rsidRPr="00F813D1">
        <w:rPr>
          <w:rFonts w:ascii="Arial" w:hAnsi="Arial" w:cs="Arial"/>
          <w:sz w:val="32"/>
          <w:szCs w:val="32"/>
        </w:rPr>
        <w:t xml:space="preserve">. Multiple documents reference integration with Eskom’s control room. There is also mention of interim monitoring by the contractor’s control room. Please confirm whether Eskom requires bidders to cost for interim monitoring in the contractor’s control room until Eskom’s renovated control </w:t>
      </w:r>
      <w:proofErr w:type="spellStart"/>
      <w:r w:rsidRPr="00F813D1">
        <w:rPr>
          <w:rFonts w:ascii="Arial" w:hAnsi="Arial" w:cs="Arial"/>
          <w:sz w:val="32"/>
          <w:szCs w:val="32"/>
        </w:rPr>
        <w:t>center</w:t>
      </w:r>
      <w:proofErr w:type="spellEnd"/>
      <w:r w:rsidRPr="00F813D1">
        <w:rPr>
          <w:rFonts w:ascii="Arial" w:hAnsi="Arial" w:cs="Arial"/>
          <w:sz w:val="32"/>
          <w:szCs w:val="32"/>
        </w:rPr>
        <w:t xml:space="preserve"> is operational. If so, for how long is this interim monitoring expected. </w:t>
      </w:r>
      <w:r w:rsidRPr="00F813D1">
        <w:rPr>
          <w:rFonts w:ascii="Arial" w:hAnsi="Arial" w:cs="Arial"/>
          <w:color w:val="FF0000"/>
          <w:sz w:val="32"/>
          <w:szCs w:val="32"/>
        </w:rPr>
        <w:t xml:space="preserve">It depends on how quick </w:t>
      </w:r>
      <w:proofErr w:type="gramStart"/>
      <w:r w:rsidRPr="00F813D1">
        <w:rPr>
          <w:rFonts w:ascii="Arial" w:hAnsi="Arial" w:cs="Arial"/>
          <w:color w:val="FF0000"/>
          <w:sz w:val="32"/>
          <w:szCs w:val="32"/>
        </w:rPr>
        <w:t>can the bidders</w:t>
      </w:r>
      <w:proofErr w:type="gramEnd"/>
      <w:r w:rsidRPr="00F813D1">
        <w:rPr>
          <w:rFonts w:ascii="Arial" w:hAnsi="Arial" w:cs="Arial"/>
          <w:color w:val="FF0000"/>
          <w:sz w:val="32"/>
          <w:szCs w:val="32"/>
        </w:rPr>
        <w:t xml:space="preserve"> finish the Eskom control room. It would be appreciated if the control room can be finished with first 12 months. But this will be part of the Performance Assessment agreement that the bidder will sign with Eskom.</w:t>
      </w:r>
      <w:r w:rsidRPr="00F813D1">
        <w:rPr>
          <w:rFonts w:ascii="Arial" w:hAnsi="Arial" w:cs="Arial"/>
          <w:sz w:val="32"/>
          <w:szCs w:val="32"/>
        </w:rPr>
        <w:t> </w:t>
      </w:r>
    </w:p>
    <w:p w14:paraId="408DB0C3" w14:textId="77777777" w:rsidR="00F813D1" w:rsidRPr="00F813D1" w:rsidRDefault="00F813D1" w:rsidP="00F813D1">
      <w:pPr>
        <w:rPr>
          <w:rFonts w:ascii="Arial" w:hAnsi="Arial" w:cs="Arial"/>
          <w:sz w:val="32"/>
          <w:szCs w:val="32"/>
        </w:rPr>
      </w:pPr>
    </w:p>
    <w:p w14:paraId="7D13B68D" w14:textId="1C5D0904" w:rsidR="00F813D1" w:rsidRPr="00F813D1" w:rsidRDefault="00F813D1" w:rsidP="00F813D1">
      <w:pPr>
        <w:rPr>
          <w:rFonts w:ascii="Arial" w:hAnsi="Arial" w:cs="Arial"/>
          <w:color w:val="FF0000"/>
          <w:sz w:val="32"/>
          <w:szCs w:val="32"/>
        </w:rPr>
      </w:pPr>
      <w:r w:rsidRPr="00F813D1">
        <w:rPr>
          <w:rFonts w:ascii="Arial" w:hAnsi="Arial" w:cs="Arial"/>
          <w:sz w:val="32"/>
          <w:szCs w:val="32"/>
        </w:rPr>
        <w:t>2. The risk analysis spreadsheet categorizes sites as high/medium/low risk. Additionally, the tender requires prioritization of 13 substations for early technology deployment Please confirm which 13 substations must be prioritized for technology installation in Year 1 and whether this aligns with the “Delmas Sector site allocation” spreadsheet highlighted in yellow. </w:t>
      </w:r>
      <w:r w:rsidRPr="00F813D1">
        <w:rPr>
          <w:rFonts w:ascii="Arial" w:hAnsi="Arial" w:cs="Arial"/>
          <w:color w:val="FF0000"/>
          <w:sz w:val="32"/>
          <w:szCs w:val="32"/>
        </w:rPr>
        <w:t xml:space="preserve">The 13 substations are on the Excel spreadsheet named “Delmas Sector site allocation OBC 2025” on Sheet 1. All highlighted in yellow. But for your convenience I have listed them </w:t>
      </w:r>
      <w:proofErr w:type="gramStart"/>
      <w:r w:rsidRPr="00F813D1">
        <w:rPr>
          <w:rFonts w:ascii="Arial" w:hAnsi="Arial" w:cs="Arial"/>
          <w:color w:val="FF0000"/>
          <w:sz w:val="32"/>
          <w:szCs w:val="32"/>
        </w:rPr>
        <w:t>here;</w:t>
      </w:r>
      <w:proofErr w:type="gramEnd"/>
    </w:p>
    <w:tbl>
      <w:tblPr>
        <w:tblW w:w="4240" w:type="dxa"/>
        <w:shd w:val="clear" w:color="auto" w:fill="FFFFFF"/>
        <w:tblCellMar>
          <w:left w:w="0" w:type="dxa"/>
          <w:right w:w="0" w:type="dxa"/>
        </w:tblCellMar>
        <w:tblLook w:val="04A0" w:firstRow="1" w:lastRow="0" w:firstColumn="1" w:lastColumn="0" w:noHBand="0" w:noVBand="1"/>
      </w:tblPr>
      <w:tblGrid>
        <w:gridCol w:w="4240"/>
      </w:tblGrid>
      <w:tr w:rsidR="00F813D1" w:rsidRPr="00F813D1" w14:paraId="13A2C5F3" w14:textId="77777777">
        <w:trPr>
          <w:trHeight w:val="290"/>
        </w:trPr>
        <w:tc>
          <w:tcPr>
            <w:tcW w:w="4240"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784F41F8" w14:textId="77777777" w:rsidR="00F813D1" w:rsidRPr="00F813D1" w:rsidRDefault="00F813D1" w:rsidP="00F813D1">
            <w:pPr>
              <w:rPr>
                <w:rFonts w:ascii="Arial" w:hAnsi="Arial" w:cs="Arial"/>
                <w:sz w:val="32"/>
                <w:szCs w:val="32"/>
              </w:rPr>
            </w:pPr>
            <w:r w:rsidRPr="00F813D1">
              <w:rPr>
                <w:rFonts w:ascii="Arial" w:hAnsi="Arial" w:cs="Arial"/>
                <w:sz w:val="32"/>
                <w:szCs w:val="32"/>
              </w:rPr>
              <w:t>8 Smuts</w:t>
            </w:r>
          </w:p>
        </w:tc>
      </w:tr>
      <w:tr w:rsidR="00F813D1" w:rsidRPr="00F813D1" w14:paraId="5A899162"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6690C2AF" w14:textId="77777777" w:rsidR="00F813D1" w:rsidRPr="00F813D1" w:rsidRDefault="00F813D1" w:rsidP="00F813D1">
            <w:pPr>
              <w:rPr>
                <w:rFonts w:ascii="Arial" w:hAnsi="Arial" w:cs="Arial"/>
                <w:sz w:val="32"/>
                <w:szCs w:val="32"/>
              </w:rPr>
            </w:pPr>
            <w:r w:rsidRPr="00F813D1">
              <w:rPr>
                <w:rFonts w:ascii="Arial" w:hAnsi="Arial" w:cs="Arial"/>
                <w:sz w:val="32"/>
                <w:szCs w:val="32"/>
              </w:rPr>
              <w:t>Delmas</w:t>
            </w:r>
          </w:p>
        </w:tc>
      </w:tr>
      <w:tr w:rsidR="00F813D1" w:rsidRPr="00F813D1" w14:paraId="61E5C34E" w14:textId="77777777">
        <w:trPr>
          <w:trHeight w:val="290"/>
        </w:trPr>
        <w:tc>
          <w:tcPr>
            <w:tcW w:w="42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9B4653" w14:textId="77777777" w:rsidR="00F813D1" w:rsidRPr="00F813D1" w:rsidRDefault="00F813D1" w:rsidP="00F813D1">
            <w:pPr>
              <w:rPr>
                <w:rFonts w:ascii="Arial" w:hAnsi="Arial" w:cs="Arial"/>
                <w:sz w:val="32"/>
                <w:szCs w:val="32"/>
              </w:rPr>
            </w:pPr>
            <w:r w:rsidRPr="00F813D1">
              <w:rPr>
                <w:rFonts w:ascii="Arial" w:hAnsi="Arial" w:cs="Arial"/>
                <w:b/>
                <w:bCs/>
                <w:sz w:val="32"/>
                <w:szCs w:val="32"/>
              </w:rPr>
              <w:t>Sub-Stations</w:t>
            </w:r>
          </w:p>
        </w:tc>
      </w:tr>
      <w:tr w:rsidR="00F813D1" w:rsidRPr="00F813D1" w14:paraId="1412FECC"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4682696B" w14:textId="77777777" w:rsidR="00F813D1" w:rsidRPr="00F813D1" w:rsidRDefault="00F813D1" w:rsidP="00F813D1">
            <w:pPr>
              <w:rPr>
                <w:rFonts w:ascii="Arial" w:hAnsi="Arial" w:cs="Arial"/>
                <w:sz w:val="32"/>
                <w:szCs w:val="32"/>
              </w:rPr>
            </w:pPr>
            <w:proofErr w:type="spellStart"/>
            <w:r w:rsidRPr="00F813D1">
              <w:rPr>
                <w:rFonts w:ascii="Arial" w:hAnsi="Arial" w:cs="Arial"/>
                <w:sz w:val="32"/>
                <w:szCs w:val="32"/>
              </w:rPr>
              <w:t>Duhva</w:t>
            </w:r>
            <w:proofErr w:type="spellEnd"/>
            <w:r w:rsidRPr="00F813D1">
              <w:rPr>
                <w:rFonts w:ascii="Arial" w:hAnsi="Arial" w:cs="Arial"/>
                <w:sz w:val="32"/>
                <w:szCs w:val="32"/>
              </w:rPr>
              <w:t xml:space="preserve"> Sub</w:t>
            </w:r>
          </w:p>
        </w:tc>
      </w:tr>
      <w:tr w:rsidR="00F813D1" w:rsidRPr="00F813D1" w14:paraId="3185BFC9"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37C5922E" w14:textId="77777777" w:rsidR="00F813D1" w:rsidRPr="00F813D1" w:rsidRDefault="00F813D1" w:rsidP="00F813D1">
            <w:pPr>
              <w:rPr>
                <w:rFonts w:ascii="Arial" w:hAnsi="Arial" w:cs="Arial"/>
                <w:sz w:val="32"/>
                <w:szCs w:val="32"/>
              </w:rPr>
            </w:pPr>
            <w:r w:rsidRPr="00F813D1">
              <w:rPr>
                <w:rFonts w:ascii="Arial" w:hAnsi="Arial" w:cs="Arial"/>
                <w:sz w:val="32"/>
                <w:szCs w:val="32"/>
              </w:rPr>
              <w:t>Churchill</w:t>
            </w:r>
          </w:p>
        </w:tc>
      </w:tr>
      <w:tr w:rsidR="00F813D1" w:rsidRPr="00F813D1" w14:paraId="78F3B75F"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731B4A06" w14:textId="77777777" w:rsidR="00F813D1" w:rsidRPr="00F813D1" w:rsidRDefault="00F813D1" w:rsidP="00F813D1">
            <w:pPr>
              <w:rPr>
                <w:rFonts w:ascii="Arial" w:hAnsi="Arial" w:cs="Arial"/>
                <w:sz w:val="32"/>
                <w:szCs w:val="32"/>
              </w:rPr>
            </w:pPr>
            <w:proofErr w:type="spellStart"/>
            <w:r w:rsidRPr="00F813D1">
              <w:rPr>
                <w:rFonts w:ascii="Arial" w:hAnsi="Arial" w:cs="Arial"/>
                <w:sz w:val="32"/>
                <w:szCs w:val="32"/>
              </w:rPr>
              <w:t>Kwaguqa</w:t>
            </w:r>
            <w:proofErr w:type="spellEnd"/>
          </w:p>
        </w:tc>
      </w:tr>
      <w:tr w:rsidR="00F813D1" w:rsidRPr="00F813D1" w14:paraId="6ADB56B6"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38CEA6A2" w14:textId="77777777" w:rsidR="00F813D1" w:rsidRPr="00F813D1" w:rsidRDefault="00F813D1" w:rsidP="00F813D1">
            <w:pPr>
              <w:rPr>
                <w:rFonts w:ascii="Arial" w:hAnsi="Arial" w:cs="Arial"/>
                <w:sz w:val="32"/>
                <w:szCs w:val="32"/>
              </w:rPr>
            </w:pPr>
            <w:proofErr w:type="spellStart"/>
            <w:r w:rsidRPr="00F813D1">
              <w:rPr>
                <w:rFonts w:ascii="Arial" w:hAnsi="Arial" w:cs="Arial"/>
                <w:sz w:val="32"/>
                <w:szCs w:val="32"/>
              </w:rPr>
              <w:t>Kromdraai</w:t>
            </w:r>
            <w:proofErr w:type="spellEnd"/>
            <w:r w:rsidRPr="00F813D1">
              <w:rPr>
                <w:rFonts w:ascii="Arial" w:hAnsi="Arial" w:cs="Arial"/>
                <w:sz w:val="32"/>
                <w:szCs w:val="32"/>
              </w:rPr>
              <w:t xml:space="preserve"> 1</w:t>
            </w:r>
          </w:p>
        </w:tc>
      </w:tr>
      <w:tr w:rsidR="00F813D1" w:rsidRPr="00F813D1" w14:paraId="6FE1C5FB"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7B9A775B" w14:textId="77777777" w:rsidR="00F813D1" w:rsidRPr="00F813D1" w:rsidRDefault="00F813D1" w:rsidP="00F813D1">
            <w:pPr>
              <w:rPr>
                <w:rFonts w:ascii="Arial" w:hAnsi="Arial" w:cs="Arial"/>
                <w:sz w:val="32"/>
                <w:szCs w:val="32"/>
              </w:rPr>
            </w:pPr>
            <w:proofErr w:type="spellStart"/>
            <w:r w:rsidRPr="00F813D1">
              <w:rPr>
                <w:rFonts w:ascii="Arial" w:hAnsi="Arial" w:cs="Arial"/>
                <w:sz w:val="32"/>
                <w:szCs w:val="32"/>
              </w:rPr>
              <w:lastRenderedPageBreak/>
              <w:t>Kromdraai</w:t>
            </w:r>
            <w:proofErr w:type="spellEnd"/>
            <w:r w:rsidRPr="00F813D1">
              <w:rPr>
                <w:rFonts w:ascii="Arial" w:hAnsi="Arial" w:cs="Arial"/>
                <w:sz w:val="32"/>
                <w:szCs w:val="32"/>
              </w:rPr>
              <w:t xml:space="preserve"> 2</w:t>
            </w:r>
          </w:p>
        </w:tc>
      </w:tr>
      <w:tr w:rsidR="00F813D1" w:rsidRPr="00F813D1" w14:paraId="012561DB"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43752BFD" w14:textId="77777777" w:rsidR="00F813D1" w:rsidRPr="00F813D1" w:rsidRDefault="00F813D1" w:rsidP="00F813D1">
            <w:pPr>
              <w:rPr>
                <w:rFonts w:ascii="Arial" w:hAnsi="Arial" w:cs="Arial"/>
                <w:sz w:val="32"/>
                <w:szCs w:val="32"/>
              </w:rPr>
            </w:pPr>
            <w:r w:rsidRPr="00F813D1">
              <w:rPr>
                <w:rFonts w:ascii="Arial" w:hAnsi="Arial" w:cs="Arial"/>
                <w:sz w:val="32"/>
                <w:szCs w:val="32"/>
              </w:rPr>
              <w:t>Dryden Sub</w:t>
            </w:r>
          </w:p>
        </w:tc>
      </w:tr>
      <w:tr w:rsidR="00F813D1" w:rsidRPr="00F813D1" w14:paraId="1809DEF1" w14:textId="77777777">
        <w:trPr>
          <w:trHeight w:val="290"/>
        </w:trPr>
        <w:tc>
          <w:tcPr>
            <w:tcW w:w="424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1227B2FA" w14:textId="77777777" w:rsidR="00F813D1" w:rsidRPr="00F813D1" w:rsidRDefault="00F813D1" w:rsidP="00F813D1">
            <w:pPr>
              <w:rPr>
                <w:rFonts w:ascii="Arial" w:hAnsi="Arial" w:cs="Arial"/>
                <w:sz w:val="32"/>
                <w:szCs w:val="32"/>
              </w:rPr>
            </w:pPr>
            <w:r w:rsidRPr="00F813D1">
              <w:rPr>
                <w:rFonts w:ascii="Arial" w:hAnsi="Arial" w:cs="Arial"/>
                <w:sz w:val="32"/>
                <w:szCs w:val="32"/>
              </w:rPr>
              <w:t>Delmas North</w:t>
            </w:r>
          </w:p>
        </w:tc>
      </w:tr>
      <w:tr w:rsidR="00F813D1" w:rsidRPr="00F813D1" w14:paraId="04C4512C" w14:textId="77777777">
        <w:trPr>
          <w:trHeight w:val="290"/>
        </w:trPr>
        <w:tc>
          <w:tcPr>
            <w:tcW w:w="424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4DBA726B" w14:textId="77777777" w:rsidR="00F813D1" w:rsidRPr="00F813D1" w:rsidRDefault="00F813D1" w:rsidP="00F813D1">
            <w:pPr>
              <w:rPr>
                <w:rFonts w:ascii="Arial" w:hAnsi="Arial" w:cs="Arial"/>
                <w:sz w:val="32"/>
                <w:szCs w:val="32"/>
              </w:rPr>
            </w:pPr>
            <w:r w:rsidRPr="00F813D1">
              <w:rPr>
                <w:rFonts w:ascii="Arial" w:hAnsi="Arial" w:cs="Arial"/>
                <w:sz w:val="32"/>
                <w:szCs w:val="32"/>
              </w:rPr>
              <w:t xml:space="preserve">Delmas </w:t>
            </w:r>
            <w:proofErr w:type="spellStart"/>
            <w:r w:rsidRPr="00F813D1">
              <w:rPr>
                <w:rFonts w:ascii="Arial" w:hAnsi="Arial" w:cs="Arial"/>
                <w:sz w:val="32"/>
                <w:szCs w:val="32"/>
              </w:rPr>
              <w:t>Munic</w:t>
            </w:r>
            <w:proofErr w:type="spellEnd"/>
          </w:p>
        </w:tc>
      </w:tr>
      <w:tr w:rsidR="00F813D1" w:rsidRPr="00F813D1" w14:paraId="6BC03233" w14:textId="77777777">
        <w:trPr>
          <w:trHeight w:val="290"/>
        </w:trPr>
        <w:tc>
          <w:tcPr>
            <w:tcW w:w="424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7A6ABC21" w14:textId="77777777" w:rsidR="00F813D1" w:rsidRPr="00F813D1" w:rsidRDefault="00F813D1" w:rsidP="00F813D1">
            <w:pPr>
              <w:rPr>
                <w:rFonts w:ascii="Arial" w:hAnsi="Arial" w:cs="Arial"/>
                <w:sz w:val="32"/>
                <w:szCs w:val="32"/>
              </w:rPr>
            </w:pPr>
            <w:r w:rsidRPr="00F813D1">
              <w:rPr>
                <w:rFonts w:ascii="Arial" w:hAnsi="Arial" w:cs="Arial"/>
                <w:sz w:val="32"/>
                <w:szCs w:val="32"/>
              </w:rPr>
              <w:t>Delmas DS</w:t>
            </w:r>
          </w:p>
        </w:tc>
      </w:tr>
      <w:tr w:rsidR="00F813D1" w:rsidRPr="00F813D1" w14:paraId="4D3F3FC9" w14:textId="77777777">
        <w:trPr>
          <w:trHeight w:val="290"/>
        </w:trPr>
        <w:tc>
          <w:tcPr>
            <w:tcW w:w="424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4752C43D" w14:textId="77777777" w:rsidR="00F813D1" w:rsidRPr="00F813D1" w:rsidRDefault="00F813D1" w:rsidP="00F813D1">
            <w:pPr>
              <w:rPr>
                <w:rFonts w:ascii="Arial" w:hAnsi="Arial" w:cs="Arial"/>
                <w:sz w:val="32"/>
                <w:szCs w:val="32"/>
              </w:rPr>
            </w:pPr>
            <w:r w:rsidRPr="00F813D1">
              <w:rPr>
                <w:rFonts w:ascii="Arial" w:hAnsi="Arial" w:cs="Arial"/>
                <w:sz w:val="32"/>
                <w:szCs w:val="32"/>
              </w:rPr>
              <w:t>Kendal</w:t>
            </w:r>
          </w:p>
        </w:tc>
      </w:tr>
      <w:tr w:rsidR="00F813D1" w:rsidRPr="00F813D1" w14:paraId="34F8EAC2" w14:textId="77777777">
        <w:trPr>
          <w:trHeight w:val="290"/>
        </w:trPr>
        <w:tc>
          <w:tcPr>
            <w:tcW w:w="424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0E7EE3E1" w14:textId="77777777" w:rsidR="00F813D1" w:rsidRPr="00F813D1" w:rsidRDefault="00F813D1" w:rsidP="00F813D1">
            <w:pPr>
              <w:rPr>
                <w:rFonts w:ascii="Arial" w:hAnsi="Arial" w:cs="Arial"/>
                <w:sz w:val="32"/>
                <w:szCs w:val="32"/>
              </w:rPr>
            </w:pPr>
            <w:proofErr w:type="spellStart"/>
            <w:r w:rsidRPr="00F813D1">
              <w:rPr>
                <w:rFonts w:ascii="Arial" w:hAnsi="Arial" w:cs="Arial"/>
                <w:sz w:val="32"/>
                <w:szCs w:val="32"/>
              </w:rPr>
              <w:t>Rietspruit</w:t>
            </w:r>
            <w:proofErr w:type="spellEnd"/>
            <w:r w:rsidRPr="00F813D1">
              <w:rPr>
                <w:rFonts w:ascii="Arial" w:hAnsi="Arial" w:cs="Arial"/>
                <w:sz w:val="32"/>
                <w:szCs w:val="32"/>
              </w:rPr>
              <w:t xml:space="preserve"> sub</w:t>
            </w:r>
          </w:p>
        </w:tc>
      </w:tr>
      <w:tr w:rsidR="00F813D1" w:rsidRPr="00F813D1" w14:paraId="21A4EC98" w14:textId="77777777">
        <w:trPr>
          <w:trHeight w:val="290"/>
        </w:trPr>
        <w:tc>
          <w:tcPr>
            <w:tcW w:w="424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4C52DAE9" w14:textId="77777777" w:rsidR="00F813D1" w:rsidRPr="00F813D1" w:rsidRDefault="00F813D1" w:rsidP="00F813D1">
            <w:pPr>
              <w:rPr>
                <w:rFonts w:ascii="Arial" w:hAnsi="Arial" w:cs="Arial"/>
                <w:sz w:val="32"/>
                <w:szCs w:val="32"/>
              </w:rPr>
            </w:pPr>
            <w:r w:rsidRPr="00F813D1">
              <w:rPr>
                <w:rFonts w:ascii="Arial" w:hAnsi="Arial" w:cs="Arial"/>
                <w:sz w:val="32"/>
                <w:szCs w:val="32"/>
              </w:rPr>
              <w:t>Hillside/Uitkyk2 sub</w:t>
            </w:r>
          </w:p>
        </w:tc>
      </w:tr>
      <w:tr w:rsidR="00F813D1" w:rsidRPr="00F813D1" w14:paraId="008906AB" w14:textId="77777777">
        <w:trPr>
          <w:trHeight w:val="290"/>
        </w:trPr>
        <w:tc>
          <w:tcPr>
            <w:tcW w:w="424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4F1555CA" w14:textId="77777777" w:rsidR="00F813D1" w:rsidRPr="00F813D1" w:rsidRDefault="00F813D1" w:rsidP="00F813D1">
            <w:pPr>
              <w:rPr>
                <w:rFonts w:ascii="Arial" w:hAnsi="Arial" w:cs="Arial"/>
                <w:sz w:val="32"/>
                <w:szCs w:val="32"/>
              </w:rPr>
            </w:pPr>
            <w:proofErr w:type="spellStart"/>
            <w:r w:rsidRPr="00F813D1">
              <w:rPr>
                <w:rFonts w:ascii="Arial" w:hAnsi="Arial" w:cs="Arial"/>
                <w:sz w:val="32"/>
                <w:szCs w:val="32"/>
              </w:rPr>
              <w:t>Grootpan</w:t>
            </w:r>
            <w:proofErr w:type="spellEnd"/>
            <w:r w:rsidRPr="00F813D1">
              <w:rPr>
                <w:rFonts w:ascii="Arial" w:hAnsi="Arial" w:cs="Arial"/>
                <w:sz w:val="32"/>
                <w:szCs w:val="32"/>
              </w:rPr>
              <w:t xml:space="preserve"> sub</w:t>
            </w:r>
          </w:p>
        </w:tc>
      </w:tr>
    </w:tbl>
    <w:p w14:paraId="39BE613A" w14:textId="45162C45" w:rsidR="00F813D1" w:rsidRPr="00F813D1" w:rsidRDefault="00F813D1" w:rsidP="00F813D1">
      <w:pPr>
        <w:rPr>
          <w:rFonts w:ascii="Arial" w:hAnsi="Arial" w:cs="Arial"/>
          <w:sz w:val="32"/>
          <w:szCs w:val="32"/>
        </w:rPr>
      </w:pPr>
      <w:r w:rsidRPr="00F813D1">
        <w:rPr>
          <w:rFonts w:ascii="Arial" w:hAnsi="Arial" w:cs="Arial"/>
          <w:sz w:val="32"/>
          <w:szCs w:val="32"/>
        </w:rPr>
        <w:t>  </w:t>
      </w:r>
    </w:p>
    <w:p w14:paraId="57A4C1A7" w14:textId="15207C13" w:rsidR="00F813D1" w:rsidRPr="00F813D1" w:rsidRDefault="00F813D1" w:rsidP="00F813D1">
      <w:pPr>
        <w:rPr>
          <w:rFonts w:ascii="Arial" w:hAnsi="Arial" w:cs="Arial"/>
          <w:color w:val="FF0000"/>
          <w:sz w:val="32"/>
          <w:szCs w:val="32"/>
        </w:rPr>
      </w:pPr>
      <w:r w:rsidRPr="00F813D1">
        <w:rPr>
          <w:rFonts w:ascii="Arial" w:hAnsi="Arial" w:cs="Arial"/>
          <w:sz w:val="32"/>
          <w:szCs w:val="32"/>
        </w:rPr>
        <w:t xml:space="preserve">3. The SBD 6.2 (Local Production) from reference thresholds, but the actual percentages for designated items are blank. Please confirm the stipulated minimum threshold for local content applicable to this tender (e.g., electronics, steel, cabling, etc.) </w:t>
      </w:r>
      <w:r w:rsidRPr="00F813D1">
        <w:rPr>
          <w:rFonts w:ascii="Arial" w:hAnsi="Arial" w:cs="Arial"/>
          <w:color w:val="FF0000"/>
          <w:sz w:val="32"/>
          <w:szCs w:val="32"/>
        </w:rPr>
        <w:t>It will be applicable on contract award depending on the outcome of the proposal.</w:t>
      </w:r>
    </w:p>
    <w:p w14:paraId="09AA8E03" w14:textId="09B2C510" w:rsidR="00F813D1" w:rsidRPr="00F813D1" w:rsidRDefault="00F813D1" w:rsidP="00F813D1">
      <w:pPr>
        <w:rPr>
          <w:rFonts w:ascii="Arial" w:hAnsi="Arial" w:cs="Arial"/>
          <w:sz w:val="32"/>
          <w:szCs w:val="32"/>
        </w:rPr>
      </w:pPr>
      <w:r w:rsidRPr="00F813D1">
        <w:rPr>
          <w:rFonts w:ascii="Arial" w:hAnsi="Arial" w:cs="Arial"/>
          <w:sz w:val="32"/>
          <w:szCs w:val="32"/>
        </w:rPr>
        <w:t>  </w:t>
      </w:r>
    </w:p>
    <w:p w14:paraId="6F16CD46" w14:textId="1A449DB3" w:rsidR="00F813D1" w:rsidRPr="00F813D1" w:rsidRDefault="00F813D1" w:rsidP="00F813D1">
      <w:pPr>
        <w:rPr>
          <w:rFonts w:ascii="Arial" w:hAnsi="Arial" w:cs="Arial"/>
          <w:color w:val="FF0000"/>
          <w:sz w:val="32"/>
          <w:szCs w:val="32"/>
        </w:rPr>
      </w:pPr>
      <w:r w:rsidRPr="00F813D1">
        <w:rPr>
          <w:rFonts w:ascii="Arial" w:hAnsi="Arial" w:cs="Arial"/>
          <w:sz w:val="32"/>
          <w:szCs w:val="32"/>
        </w:rPr>
        <w:t>4 The risk analysis notes that all access roads are gravel and become undriveable in the rainy season. Please confirm whether Eskom will provide any support for site access during adverse weather (e.g. 4x4 access, road maintenance) or whether the bidders must cost for this risk themselves. </w:t>
      </w:r>
      <w:r w:rsidRPr="00F813D1">
        <w:rPr>
          <w:rFonts w:ascii="Arial" w:hAnsi="Arial" w:cs="Arial"/>
          <w:color w:val="FF0000"/>
          <w:sz w:val="32"/>
          <w:szCs w:val="32"/>
        </w:rPr>
        <w:t>The latter part of your email is the correct answer. “</w:t>
      </w:r>
      <w:proofErr w:type="gramStart"/>
      <w:r w:rsidRPr="00F813D1">
        <w:rPr>
          <w:rFonts w:ascii="Arial" w:hAnsi="Arial" w:cs="Arial"/>
          <w:color w:val="FF0000"/>
          <w:sz w:val="32"/>
          <w:szCs w:val="32"/>
        </w:rPr>
        <w:t>the</w:t>
      </w:r>
      <w:proofErr w:type="gramEnd"/>
      <w:r w:rsidRPr="00F813D1">
        <w:rPr>
          <w:rFonts w:ascii="Arial" w:hAnsi="Arial" w:cs="Arial"/>
          <w:color w:val="FF0000"/>
          <w:sz w:val="32"/>
          <w:szCs w:val="32"/>
        </w:rPr>
        <w:t xml:space="preserve"> bidders must cost for this risk themselves”.</w:t>
      </w:r>
    </w:p>
    <w:p w14:paraId="5BEFEF85" w14:textId="6542D5C9" w:rsidR="00F813D1" w:rsidRPr="00F813D1" w:rsidRDefault="00F813D1" w:rsidP="00F813D1">
      <w:pPr>
        <w:rPr>
          <w:rFonts w:ascii="Arial" w:hAnsi="Arial" w:cs="Arial"/>
          <w:sz w:val="32"/>
          <w:szCs w:val="32"/>
        </w:rPr>
      </w:pPr>
    </w:p>
    <w:p w14:paraId="650D23DC" w14:textId="5562A9BA" w:rsidR="00F63DC4" w:rsidRPr="00F813D1" w:rsidRDefault="00F813D1">
      <w:pPr>
        <w:rPr>
          <w:rFonts w:ascii="Arial" w:hAnsi="Arial" w:cs="Arial"/>
          <w:sz w:val="32"/>
          <w:szCs w:val="32"/>
        </w:rPr>
      </w:pPr>
      <w:r w:rsidRPr="00F813D1">
        <w:rPr>
          <w:rFonts w:ascii="Arial" w:hAnsi="Arial" w:cs="Arial"/>
          <w:sz w:val="32"/>
          <w:szCs w:val="32"/>
        </w:rPr>
        <w:t>Kind regards,</w:t>
      </w:r>
    </w:p>
    <w:sectPr w:rsidR="00F63DC4" w:rsidRPr="00F813D1" w:rsidSect="00F813D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D1"/>
    <w:rsid w:val="00045E94"/>
    <w:rsid w:val="006141A0"/>
    <w:rsid w:val="00D06A39"/>
    <w:rsid w:val="00F63DC4"/>
    <w:rsid w:val="00F813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7751"/>
  <w15:chartTrackingRefBased/>
  <w15:docId w15:val="{1C386444-7B2B-4D6A-B3FA-C3BCB7E7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3D1"/>
    <w:rPr>
      <w:rFonts w:eastAsiaTheme="majorEastAsia" w:cstheme="majorBidi"/>
      <w:color w:val="272727" w:themeColor="text1" w:themeTint="D8"/>
    </w:rPr>
  </w:style>
  <w:style w:type="paragraph" w:styleId="Title">
    <w:name w:val="Title"/>
    <w:basedOn w:val="Normal"/>
    <w:next w:val="Normal"/>
    <w:link w:val="TitleChar"/>
    <w:uiPriority w:val="10"/>
    <w:qFormat/>
    <w:rsid w:val="00F81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3D1"/>
    <w:pPr>
      <w:spacing w:before="160"/>
      <w:jc w:val="center"/>
    </w:pPr>
    <w:rPr>
      <w:i/>
      <w:iCs/>
      <w:color w:val="404040" w:themeColor="text1" w:themeTint="BF"/>
    </w:rPr>
  </w:style>
  <w:style w:type="character" w:customStyle="1" w:styleId="QuoteChar">
    <w:name w:val="Quote Char"/>
    <w:basedOn w:val="DefaultParagraphFont"/>
    <w:link w:val="Quote"/>
    <w:uiPriority w:val="29"/>
    <w:rsid w:val="00F813D1"/>
    <w:rPr>
      <w:i/>
      <w:iCs/>
      <w:color w:val="404040" w:themeColor="text1" w:themeTint="BF"/>
    </w:rPr>
  </w:style>
  <w:style w:type="paragraph" w:styleId="ListParagraph">
    <w:name w:val="List Paragraph"/>
    <w:basedOn w:val="Normal"/>
    <w:uiPriority w:val="34"/>
    <w:qFormat/>
    <w:rsid w:val="00F813D1"/>
    <w:pPr>
      <w:ind w:left="720"/>
      <w:contextualSpacing/>
    </w:pPr>
  </w:style>
  <w:style w:type="character" w:styleId="IntenseEmphasis">
    <w:name w:val="Intense Emphasis"/>
    <w:basedOn w:val="DefaultParagraphFont"/>
    <w:uiPriority w:val="21"/>
    <w:qFormat/>
    <w:rsid w:val="00F813D1"/>
    <w:rPr>
      <w:i/>
      <w:iCs/>
      <w:color w:val="0F4761" w:themeColor="accent1" w:themeShade="BF"/>
    </w:rPr>
  </w:style>
  <w:style w:type="paragraph" w:styleId="IntenseQuote">
    <w:name w:val="Intense Quote"/>
    <w:basedOn w:val="Normal"/>
    <w:next w:val="Normal"/>
    <w:link w:val="IntenseQuoteChar"/>
    <w:uiPriority w:val="30"/>
    <w:qFormat/>
    <w:rsid w:val="00F8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3D1"/>
    <w:rPr>
      <w:i/>
      <w:iCs/>
      <w:color w:val="0F4761" w:themeColor="accent1" w:themeShade="BF"/>
    </w:rPr>
  </w:style>
  <w:style w:type="character" w:styleId="IntenseReference">
    <w:name w:val="Intense Reference"/>
    <w:basedOn w:val="DefaultParagraphFont"/>
    <w:uiPriority w:val="32"/>
    <w:qFormat/>
    <w:rsid w:val="00F81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Kiet</dc:creator>
  <cp:keywords/>
  <dc:description/>
  <cp:lastModifiedBy>Janine Kiet</cp:lastModifiedBy>
  <cp:revision>1</cp:revision>
  <dcterms:created xsi:type="dcterms:W3CDTF">2025-11-04T05:30:00Z</dcterms:created>
  <dcterms:modified xsi:type="dcterms:W3CDTF">2025-11-04T05:40:00Z</dcterms:modified>
</cp:coreProperties>
</file>