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CE59CF"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gramStart"/>
            <w:r>
              <w:rPr>
                <w:rFonts w:asciiTheme="majorHAnsi" w:hAnsiTheme="majorHAnsi"/>
                <w:b/>
                <w:color w:val="0E1B8D"/>
              </w:rPr>
              <w:t>RFx</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321E38" w:rsidRDefault="00D340BE" w:rsidP="00B6276C">
            <w:pPr>
              <w:rPr>
                <w:rFonts w:asciiTheme="majorHAnsi" w:hAnsiTheme="majorHAnsi"/>
                <w:b/>
                <w:bCs/>
                <w:color w:val="0E1B8D"/>
              </w:rPr>
            </w:pPr>
            <w:r w:rsidRPr="00321E38">
              <w:rPr>
                <w:rFonts w:cs="Calibri"/>
                <w:b/>
                <w:color w:val="1F497D" w:themeColor="text2"/>
                <w:szCs w:val="24"/>
              </w:rPr>
              <w:t>RFB 2722-2022</w:t>
            </w:r>
          </w:p>
        </w:tc>
      </w:tr>
      <w:tr w:rsidR="00321E38" w:rsidRPr="00B6276C" w:rsidTr="00F91DE2">
        <w:trPr>
          <w:trHeight w:val="567"/>
        </w:trPr>
        <w:tc>
          <w:tcPr>
            <w:tcW w:w="3539" w:type="dxa"/>
            <w:shd w:val="clear" w:color="auto" w:fill="DBE5F1" w:themeFill="accent1" w:themeFillTint="33"/>
            <w:vAlign w:val="center"/>
          </w:tcPr>
          <w:p w:rsidR="00321E38" w:rsidRPr="00B6276C" w:rsidRDefault="00321E38" w:rsidP="00321E38">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321E38" w:rsidRPr="00B6276C" w:rsidRDefault="00E43527" w:rsidP="00321E38">
            <w:pPr>
              <w:rPr>
                <w:rFonts w:asciiTheme="majorHAnsi" w:hAnsiTheme="majorHAnsi"/>
                <w:b/>
                <w:color w:val="0E1B8D"/>
              </w:rPr>
            </w:pPr>
            <w:r w:rsidRPr="00321E38">
              <w:rPr>
                <w:rFonts w:cs="Calibri"/>
                <w:b/>
                <w:bCs/>
                <w:color w:val="1F497D" w:themeColor="text2"/>
              </w:rPr>
              <w:t xml:space="preserve">The Procurement </w:t>
            </w:r>
            <w:proofErr w:type="gramStart"/>
            <w:r w:rsidRPr="00321E38">
              <w:rPr>
                <w:rFonts w:cs="Calibri"/>
                <w:b/>
                <w:bCs/>
                <w:color w:val="1F497D" w:themeColor="text2"/>
              </w:rPr>
              <w:t>Of</w:t>
            </w:r>
            <w:proofErr w:type="gramEnd"/>
            <w:r w:rsidRPr="00321E38">
              <w:rPr>
                <w:rFonts w:cs="Calibri"/>
                <w:b/>
                <w:bCs/>
                <w:color w:val="1F497D" w:themeColor="text2"/>
              </w:rPr>
              <w:t xml:space="preserve"> TRELLIX End-Point Security Products With Maintenance And Support For 3 Years.</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rsidR="00B6276C" w:rsidRPr="00B6276C" w:rsidRDefault="00B6276C" w:rsidP="004E3E3D">
            <w:pPr>
              <w:jc w:val="left"/>
              <w:rPr>
                <w:rFonts w:asciiTheme="majorHAnsi" w:hAnsiTheme="majorHAnsi"/>
                <w:b/>
                <w:color w:val="0E1B8D"/>
              </w:rPr>
            </w:pPr>
            <w:r w:rsidRPr="009256E7">
              <w:rPr>
                <w:rFonts w:asciiTheme="majorHAnsi" w:hAnsiTheme="majorHAnsi"/>
                <w:b/>
                <w:color w:val="FF0000"/>
              </w:rPr>
              <w:t>&lt;if Virtual an email must be provided where bidders can request the link&gt;</w:t>
            </w:r>
          </w:p>
        </w:tc>
        <w:tc>
          <w:tcPr>
            <w:tcW w:w="6089" w:type="dxa"/>
            <w:vAlign w:val="center"/>
          </w:tcPr>
          <w:p w:rsidR="00B6276C" w:rsidRPr="005048EE" w:rsidRDefault="00B6276C" w:rsidP="00B6276C">
            <w:pPr>
              <w:rPr>
                <w:rFonts w:asciiTheme="majorHAnsi" w:hAnsiTheme="majorHAnsi"/>
                <w:bCs/>
                <w:color w:val="0E1B8D"/>
              </w:rPr>
            </w:pPr>
            <w:r w:rsidRPr="00321E38">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321E38">
              <w:rPr>
                <w:rFonts w:asciiTheme="majorHAnsi" w:hAnsiTheme="majorHAnsi"/>
                <w:b/>
                <w:color w:val="0E1B8D"/>
              </w:rPr>
              <w:t xml:space="preserve"> 30</w:t>
            </w:r>
            <w:r w:rsidR="00CB5D38">
              <w:rPr>
                <w:rFonts w:asciiTheme="majorHAnsi" w:hAnsiTheme="majorHAnsi"/>
                <w:b/>
                <w:color w:val="0E1B8D"/>
              </w:rPr>
              <w:t xml:space="preserve"> March</w:t>
            </w:r>
            <w:r w:rsidR="00321E38">
              <w:rPr>
                <w:rFonts w:asciiTheme="majorHAnsi" w:hAnsiTheme="majorHAnsi"/>
                <w:b/>
                <w:color w:val="0E1B8D"/>
              </w:rPr>
              <w:t xml:space="preserve">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321E38">
              <w:rPr>
                <w:rFonts w:asciiTheme="majorHAnsi" w:hAnsiTheme="majorHAnsi"/>
                <w:b/>
                <w:color w:val="0E1B8D"/>
              </w:rPr>
              <w:t>13h00</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hyperlink r:id="rId13" w:tgtFrame="_blank" w:history="1">
              <w:r w:rsidR="00321E38">
                <w:rPr>
                  <w:rStyle w:val="Hyperlink"/>
                  <w:rFonts w:ascii="Segoe UI Semibold" w:eastAsia="Times New Roman" w:hAnsi="Segoe UI Semibold" w:cs="Segoe UI Semibold"/>
                  <w:color w:val="6264A7"/>
                  <w:sz w:val="21"/>
                  <w:szCs w:val="21"/>
                  <w:lang w:val="en-US"/>
                </w:rPr>
                <w:t>Click here to join the meeting</w:t>
              </w:r>
            </w:hyperlink>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321E38" w:rsidRDefault="00321E38" w:rsidP="00B6276C">
            <w:pPr>
              <w:rPr>
                <w:rFonts w:asciiTheme="majorHAnsi" w:hAnsiTheme="majorHAnsi"/>
                <w:b/>
                <w:bCs/>
                <w:color w:val="0E1B8D"/>
              </w:rPr>
            </w:pPr>
            <w:r w:rsidRPr="00321E38">
              <w:rPr>
                <w:rFonts w:asciiTheme="majorHAnsi" w:hAnsiTheme="majorHAnsi"/>
                <w:b/>
                <w:bCs/>
                <w:color w:val="1F497D" w:themeColor="text2"/>
              </w:rPr>
              <w:t>06 April 2023</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bookmarkStart w:id="0" w:name="_GoBack"/>
            <w:bookmarkEnd w:id="0"/>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321E38">
              <w:rPr>
                <w:rFonts w:asciiTheme="majorHAnsi" w:hAnsiTheme="majorHAnsi"/>
                <w:b/>
                <w:color w:val="0E1B8D"/>
              </w:rPr>
              <w:t>14 April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RFx</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321E38" w:rsidP="00B6276C">
            <w:pPr>
              <w:rPr>
                <w:rFonts w:asciiTheme="majorHAnsi" w:hAnsiTheme="majorHAnsi"/>
                <w:bCs/>
                <w:color w:val="0E1B8D"/>
              </w:rPr>
            </w:pPr>
            <w:r w:rsidRPr="00321E38">
              <w:rPr>
                <w:rFonts w:asciiTheme="majorHAnsi" w:hAnsiTheme="majorHAnsi"/>
                <w:bCs/>
                <w:color w:val="1F497D" w:themeColor="text2"/>
              </w:rPr>
              <w:t>1</w:t>
            </w:r>
            <w:r w:rsidR="00CB5D38">
              <w:rPr>
                <w:rFonts w:asciiTheme="majorHAnsi" w:hAnsiTheme="majorHAnsi"/>
                <w:bCs/>
                <w:color w:val="1F497D" w:themeColor="text2"/>
              </w:rPr>
              <w:t>5</w:t>
            </w:r>
            <w:r w:rsidRPr="00321E38">
              <w:rPr>
                <w:rFonts w:asciiTheme="majorHAnsi" w:hAnsiTheme="majorHAnsi"/>
                <w:bCs/>
                <w:color w:val="1F497D" w:themeColor="text2"/>
              </w:rPr>
              <w:t>0</w:t>
            </w:r>
            <w:r w:rsidR="00B6276C" w:rsidRPr="00321E38">
              <w:rPr>
                <w:rFonts w:asciiTheme="majorHAnsi" w:hAnsiTheme="majorHAnsi"/>
                <w:bCs/>
                <w:color w:val="1F497D" w:themeColor="text2"/>
              </w:rPr>
              <w:t xml:space="preserve"> </w:t>
            </w:r>
            <w:r w:rsidR="00B6276C" w:rsidRPr="004E3E3D">
              <w:rPr>
                <w:rFonts w:asciiTheme="majorHAnsi" w:hAnsiTheme="majorHAnsi"/>
                <w:bCs/>
                <w:color w:val="0E1B8D"/>
              </w:rPr>
              <w:t xml:space="preserve">Days from the Closing Date </w:t>
            </w:r>
          </w:p>
        </w:tc>
      </w:tr>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321E38" w:rsidRPr="00321E38">
          <w:rPr>
            <w:noProof/>
            <w:webHidden/>
          </w:rPr>
          <w:t>3</w:t>
        </w:r>
        <w:r w:rsidR="00B50AAC" w:rsidRPr="00321E38">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321E38" w:rsidRPr="00321E38">
          <w:rPr>
            <w:noProof/>
            <w:webHidden/>
          </w:rPr>
          <w:t>3</w:t>
        </w:r>
        <w:r w:rsidR="00B50AAC" w:rsidRPr="00321E38">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B50AAC" w:rsidRDefault="00CE59CF">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321E38">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321E38">
        <w:rPr>
          <w:b/>
          <w:lang w:val="en-GB"/>
        </w:rPr>
        <w:t>RFB 2722-2022</w:t>
      </w:r>
    </w:p>
    <w:p w:rsidR="00AA33FF" w:rsidRPr="00321E38" w:rsidRDefault="00AA33FF" w:rsidP="005048EE">
      <w:pPr>
        <w:rPr>
          <w:rFonts w:cs="Calibri"/>
        </w:rPr>
      </w:pPr>
      <w:r>
        <w:rPr>
          <w:lang w:val="en-GB"/>
        </w:rPr>
        <w:t xml:space="preserve">Description: </w:t>
      </w:r>
      <w:r w:rsidR="00321E38">
        <w:rPr>
          <w:rFonts w:cs="Calibri"/>
          <w:b/>
          <w:bCs/>
        </w:rPr>
        <w:t>THE PROCUREMENT OF TRELLIX END-POINT SECURITY PRODUCTS WITH MAINTENANCE AND SUPPORT FOR 3 YEARS.</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321E38" w:rsidRPr="00321E38">
        <w:rPr>
          <w:b/>
          <w:lang w:val="en-GB"/>
        </w:rPr>
        <w:t>14 April 2023 11h00am</w:t>
      </w:r>
    </w:p>
    <w:p w:rsidR="00321E38" w:rsidRDefault="00AA33FF" w:rsidP="005048EE">
      <w:pPr>
        <w:rPr>
          <w:lang w:val="en-GB"/>
        </w:rPr>
      </w:pPr>
      <w:r>
        <w:rPr>
          <w:lang w:val="en-GB"/>
        </w:rPr>
        <w:t>Bidding procedure Enquiries may be directed to:</w:t>
      </w:r>
      <w:r w:rsidR="00321E38">
        <w:rPr>
          <w:lang w:val="en-GB"/>
        </w:rPr>
        <w:t xml:space="preserve"> </w:t>
      </w:r>
      <w:hyperlink r:id="rId14" w:history="1">
        <w:r w:rsidR="00321E38" w:rsidRPr="00EF22BA">
          <w:rPr>
            <w:rStyle w:val="Hyperlink"/>
            <w:lang w:val="en-GB"/>
          </w:rPr>
          <w:t>Bongeka.malinga@sita.co.za</w:t>
        </w:r>
      </w:hyperlink>
      <w:r w:rsidR="00321E38">
        <w:rPr>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5" w:history="1">
        <w:r w:rsidR="00321E38" w:rsidRPr="00EF22BA">
          <w:rPr>
            <w:rStyle w:val="Hyperlink"/>
            <w:lang w:val="en-GB"/>
          </w:rPr>
          <w:t>Bongeka.malinga@sita.co.za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E59CF">
              <w:rPr>
                <w:rFonts w:ascii="Arial" w:hAnsi="Arial" w:cs="Arial"/>
                <w:sz w:val="20"/>
                <w:lang w:val="en-GB"/>
              </w:rPr>
            </w:r>
            <w:r w:rsidR="00CE59C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E59CF">
              <w:rPr>
                <w:rFonts w:ascii="Arial" w:hAnsi="Arial" w:cs="Arial"/>
                <w:sz w:val="20"/>
                <w:lang w:val="en-GB"/>
              </w:rPr>
            </w:r>
            <w:r w:rsidR="00CE59CF">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Pr="00321E38" w:rsidRDefault="00960F83" w:rsidP="00C81B24">
            <w:pPr>
              <w:pStyle w:val="ListParagraph"/>
              <w:numPr>
                <w:ilvl w:val="0"/>
                <w:numId w:val="30"/>
              </w:numPr>
              <w:rPr>
                <w:b/>
              </w:rPr>
            </w:pPr>
            <w:r w:rsidRPr="00960F83">
              <w:tab/>
            </w:r>
            <w:r w:rsidRPr="00321E38">
              <w:rPr>
                <w:b/>
              </w:rPr>
              <w:t>Bidders must submit an original proposal in hard copy and an electronic version of the original using a flash drive</w:t>
            </w:r>
            <w:r w:rsidR="009D7991" w:rsidRPr="00321E38">
              <w:rPr>
                <w:b/>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321E38" w:rsidRDefault="00F73867" w:rsidP="00C81B24">
            <w:pPr>
              <w:pStyle w:val="ListParagraph"/>
              <w:numPr>
                <w:ilvl w:val="0"/>
                <w:numId w:val="31"/>
              </w:numPr>
              <w:outlineLvl w:val="9"/>
              <w:rPr>
                <w:rFonts w:cstheme="minorHAnsi"/>
              </w:rPr>
            </w:pPr>
            <w:r w:rsidRPr="00321E38">
              <w:rPr>
                <w:rFonts w:cstheme="minorHAnsi"/>
              </w:rPr>
              <w:lastRenderedPageBreak/>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321E38">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321E38" w:rsidRDefault="00E14656" w:rsidP="00D41F1F">
      <w:pPr>
        <w:pStyle w:val="Heading3"/>
        <w:spacing w:before="240" w:after="60" w:line="276" w:lineRule="auto"/>
        <w:rPr>
          <w:bCs/>
        </w:rPr>
      </w:pPr>
      <w:bookmarkStart w:id="29" w:name="_Toc126567158"/>
      <w:r w:rsidRPr="00321E38">
        <w:rPr>
          <w:bCs/>
        </w:rPr>
        <w:t>National Industrial Participation Programme</w:t>
      </w:r>
      <w:bookmarkEnd w:id="29"/>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Technical / Functionality response/OEM or OSM accreditation letter</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Pricing / Costing</w:t>
      </w:r>
    </w:p>
    <w:p w:rsidR="004E1D55" w:rsidRPr="00CB5D38" w:rsidRDefault="004E1D55" w:rsidP="00C81B24">
      <w:pPr>
        <w:pStyle w:val="ListParagraph"/>
        <w:numPr>
          <w:ilvl w:val="0"/>
          <w:numId w:val="35"/>
        </w:numPr>
        <w:rPr>
          <w:rStyle w:val="Hyperlink"/>
          <w:color w:val="auto"/>
          <w:u w:val="none"/>
        </w:rPr>
      </w:pPr>
      <w:r w:rsidRPr="00CB5D38">
        <w:rPr>
          <w:rStyle w:val="Hyperlink"/>
          <w:color w:val="auto"/>
          <w:u w:val="none"/>
        </w:rPr>
        <w:t>SBD 5 – National Industrial Participation form (for requests that have an imported content of more than US$10 million).</w:t>
      </w:r>
    </w:p>
    <w:p w:rsidR="004E1D55" w:rsidRPr="000A4D76" w:rsidRDefault="004E1D55" w:rsidP="00266414">
      <w:pPr>
        <w:pStyle w:val="ListParagraph"/>
        <w:ind w:left="1134"/>
        <w:rPr>
          <w:rStyle w:val="Hyperlink"/>
          <w:color w:val="auto"/>
          <w:highlight w:val="yellow"/>
          <w:u w:val="none"/>
        </w:rPr>
      </w:pPr>
    </w:p>
    <w:p w:rsidR="004E1D55" w:rsidRPr="00227CFB" w:rsidRDefault="004E1D55" w:rsidP="00227CFB">
      <w:pPr>
        <w:pStyle w:val="Heading3"/>
      </w:pPr>
      <w:bookmarkStart w:id="57" w:name="_Toc126567175"/>
      <w:r w:rsidRPr="00227CFB">
        <w:t>Evaluation Returnable Documents</w:t>
      </w:r>
      <w:bookmarkEnd w:id="57"/>
    </w:p>
    <w:p w:rsidR="00227CFB" w:rsidRPr="006D775D" w:rsidRDefault="006D775D" w:rsidP="00C81B24">
      <w:pPr>
        <w:pStyle w:val="ListParagraph"/>
        <w:numPr>
          <w:ilvl w:val="0"/>
          <w:numId w:val="36"/>
        </w:numPr>
        <w:rPr>
          <w:rStyle w:val="Hyperlink"/>
          <w:color w:val="auto"/>
          <w:u w:val="none"/>
        </w:rPr>
      </w:pPr>
      <w:r w:rsidRPr="006D775D">
        <w:rPr>
          <w:rStyle w:val="Hyperlink"/>
          <w:color w:val="auto"/>
          <w:u w:val="none"/>
        </w:rPr>
        <w:t>Annex B, C and D</w:t>
      </w:r>
    </w:p>
    <w:p w:rsidR="00227CFB" w:rsidRPr="006D775D" w:rsidRDefault="00227CFB" w:rsidP="00C81B24">
      <w:pPr>
        <w:pStyle w:val="ListParagraph"/>
        <w:numPr>
          <w:ilvl w:val="0"/>
          <w:numId w:val="36"/>
        </w:numPr>
        <w:rPr>
          <w:rStyle w:val="Hyperlink"/>
          <w:color w:val="auto"/>
          <w:u w:val="none"/>
        </w:rPr>
      </w:pPr>
      <w:r w:rsidRPr="006D775D">
        <w:rPr>
          <w:rStyle w:val="Hyperlink"/>
          <w:color w:val="auto"/>
          <w:u w:val="none"/>
        </w:rPr>
        <w:t>Technical Proposal</w:t>
      </w:r>
    </w:p>
    <w:p w:rsidR="006D775D" w:rsidRDefault="006D775D" w:rsidP="00C81B24">
      <w:pPr>
        <w:pStyle w:val="ListParagraph"/>
        <w:numPr>
          <w:ilvl w:val="0"/>
          <w:numId w:val="36"/>
        </w:numPr>
        <w:rPr>
          <w:rStyle w:val="Hyperlink"/>
          <w:color w:val="auto"/>
          <w:u w:val="none"/>
        </w:rPr>
      </w:pPr>
      <w:r>
        <w:rPr>
          <w:rStyle w:val="Hyperlink"/>
          <w:color w:val="auto"/>
          <w:u w:val="none"/>
        </w:rPr>
        <w:t>Invitation to Bid document</w:t>
      </w:r>
    </w:p>
    <w:p w:rsidR="006D775D" w:rsidRDefault="006D775D" w:rsidP="00C81B24">
      <w:pPr>
        <w:pStyle w:val="ListParagraph"/>
        <w:numPr>
          <w:ilvl w:val="0"/>
          <w:numId w:val="36"/>
        </w:numPr>
        <w:rPr>
          <w:rStyle w:val="Hyperlink"/>
          <w:color w:val="auto"/>
          <w:u w:val="none"/>
        </w:rPr>
      </w:pPr>
      <w:r>
        <w:rPr>
          <w:rStyle w:val="Hyperlink"/>
          <w:color w:val="auto"/>
          <w:u w:val="none"/>
        </w:rPr>
        <w:t>All other supporting documents</w:t>
      </w:r>
    </w:p>
    <w:p w:rsidR="00D51798" w:rsidRPr="00E225F2" w:rsidRDefault="00D51798" w:rsidP="00D51798">
      <w:pPr>
        <w:pStyle w:val="ListParagraph"/>
        <w:ind w:left="1134"/>
        <w:rPr>
          <w:rStyle w:val="Hyperlink"/>
          <w:color w:val="auto"/>
          <w:u w:val="none"/>
        </w:rPr>
      </w:pP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E3F54" w:rsidRDefault="001E3F54" w:rsidP="006D775D">
      <w:pPr>
        <w:pStyle w:val="AnnexH2"/>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321E38">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0E703C"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90/10 preference point system.</w:t>
      </w:r>
    </w:p>
    <w:p w:rsidR="007A76D4" w:rsidRDefault="007A76D4" w:rsidP="00C81B24">
      <w:pPr>
        <w:pStyle w:val="CM9"/>
        <w:numPr>
          <w:ilvl w:val="0"/>
          <w:numId w:val="100"/>
        </w:numPr>
        <w:spacing w:line="276" w:lineRule="auto"/>
        <w:jc w:val="both"/>
        <w:rPr>
          <w:rFonts w:asciiTheme="minorHAnsi" w:hAnsiTheme="minorHAnsi" w:cs="Arial"/>
          <w:sz w:val="22"/>
          <w:szCs w:val="22"/>
          <w:highlight w:val="yellow"/>
        </w:rPr>
      </w:pPr>
      <w:r w:rsidRPr="000E703C">
        <w:rPr>
          <w:rFonts w:asciiTheme="minorHAnsi" w:hAnsiTheme="minorHAnsi" w:cs="Arial"/>
          <w:sz w:val="22"/>
          <w:szCs w:val="22"/>
          <w:highlight w:val="yellow"/>
        </w:rPr>
        <w:t>The applicable preference point system for this tender is the 80/20 preference point system.</w:t>
      </w:r>
    </w:p>
    <w:p w:rsidR="00646787" w:rsidRPr="00A406DF" w:rsidRDefault="00A406DF" w:rsidP="00C81B24">
      <w:pPr>
        <w:pStyle w:val="CM9"/>
        <w:numPr>
          <w:ilvl w:val="0"/>
          <w:numId w:val="100"/>
        </w:numPr>
        <w:spacing w:line="276" w:lineRule="auto"/>
        <w:jc w:val="both"/>
        <w:rPr>
          <w:rFonts w:asciiTheme="minorHAnsi" w:hAnsiTheme="minorHAnsi" w:cs="Arial"/>
          <w:sz w:val="22"/>
          <w:szCs w:val="22"/>
          <w:highlight w:val="yellow"/>
        </w:rPr>
      </w:pPr>
      <w:r>
        <w:rPr>
          <w:rFonts w:asciiTheme="minorHAnsi" w:hAnsiTheme="minorHAnsi" w:cs="Arial"/>
          <w:sz w:val="22"/>
          <w:szCs w:val="22"/>
          <w:highlight w:val="yellow"/>
        </w:rPr>
        <w:t>If it is unclear whether the 90/10 or the 80/20 preference points system will apply, t</w:t>
      </w:r>
      <w:r w:rsidR="00646787" w:rsidRPr="00CB489E">
        <w:rPr>
          <w:rFonts w:asciiTheme="minorHAnsi" w:hAnsiTheme="minorHAnsi" w:cs="Arial"/>
          <w:sz w:val="22"/>
          <w:szCs w:val="22"/>
          <w:highlight w:val="yellow"/>
        </w:rPr>
        <w:t xml:space="preserve">he 80/20 </w:t>
      </w:r>
      <w:r w:rsidRPr="00CB489E">
        <w:rPr>
          <w:rFonts w:asciiTheme="minorHAnsi" w:hAnsiTheme="minorHAnsi" w:cs="Arial"/>
          <w:b/>
          <w:bCs/>
          <w:sz w:val="22"/>
          <w:szCs w:val="22"/>
          <w:highlight w:val="yellow"/>
        </w:rPr>
        <w:t>OR</w:t>
      </w:r>
      <w:r w:rsidR="00646787" w:rsidRPr="00CB489E">
        <w:rPr>
          <w:rFonts w:asciiTheme="minorHAnsi" w:hAnsiTheme="minorHAnsi" w:cs="Arial"/>
          <w:sz w:val="22"/>
          <w:szCs w:val="22"/>
          <w:highlight w:val="yellow"/>
        </w:rPr>
        <w:t xml:space="preserve"> 9</w:t>
      </w:r>
      <w:r>
        <w:rPr>
          <w:rFonts w:asciiTheme="minorHAnsi" w:hAnsiTheme="minorHAnsi" w:cs="Arial"/>
          <w:sz w:val="22"/>
          <w:szCs w:val="22"/>
          <w:highlight w:val="yellow"/>
        </w:rPr>
        <w:t>0/10 prefer</w:t>
      </w:r>
      <w:r w:rsidR="00646787" w:rsidRPr="00CB489E">
        <w:rPr>
          <w:rFonts w:asciiTheme="minorHAnsi" w:hAnsiTheme="minorHAnsi" w:cs="Arial"/>
          <w:sz w:val="22"/>
          <w:szCs w:val="22"/>
          <w:highlight w:val="yellow"/>
        </w:rPr>
        <w:t>ence point system will apply and the lowest acceptable tender will be used to determine the applicable preference point system for th</w:t>
      </w:r>
      <w:r w:rsidR="008B2782">
        <w:rPr>
          <w:rFonts w:asciiTheme="minorHAnsi" w:hAnsiTheme="minorHAnsi" w:cs="Arial"/>
          <w:sz w:val="22"/>
          <w:szCs w:val="22"/>
          <w:highlight w:val="yellow"/>
        </w:rPr>
        <w:t xml:space="preserve">is </w:t>
      </w:r>
      <w:r w:rsidR="00646787" w:rsidRPr="00CB489E">
        <w:rPr>
          <w:rFonts w:asciiTheme="minorHAnsi" w:hAnsiTheme="minorHAnsi" w:cs="Arial"/>
          <w:sz w:val="22"/>
          <w:szCs w:val="22"/>
          <w:highlight w:val="yellow"/>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452B2">
        <w:rPr>
          <w:rFonts w:asciiTheme="minorHAnsi" w:hAnsiTheme="minorHAnsi" w:cs="Arial"/>
          <w:sz w:val="22"/>
          <w:szCs w:val="22"/>
          <w:highlight w:val="yellow"/>
        </w:rPr>
        <w:t>, subject to par 4.1 (</w:t>
      </w:r>
      <w:r w:rsidR="00646787">
        <w:rPr>
          <w:rFonts w:asciiTheme="minorHAnsi" w:hAnsiTheme="minorHAnsi" w:cs="Arial"/>
          <w:sz w:val="22"/>
          <w:szCs w:val="22"/>
          <w:highlight w:val="yellow"/>
        </w:rPr>
        <w:t>c)</w:t>
      </w:r>
      <w:r w:rsidR="00CB489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321E38">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452B2" w:rsidRDefault="0055137F" w:rsidP="0055137F">
            <w:pPr>
              <w:pStyle w:val="Default"/>
              <w:rPr>
                <w:rFonts w:asciiTheme="minorHAnsi" w:hAnsiTheme="minorHAnsi" w:cstheme="minorHAnsi"/>
                <w:sz w:val="22"/>
                <w:szCs w:val="22"/>
                <w:highlight w:val="yellow"/>
              </w:rPr>
            </w:pPr>
            <w:r w:rsidRPr="004452B2">
              <w:rPr>
                <w:rFonts w:asciiTheme="minorHAnsi" w:hAnsiTheme="minorHAnsi" w:cstheme="minorHAnsi"/>
                <w:sz w:val="22"/>
                <w:szCs w:val="22"/>
                <w:highlight w:val="yellow"/>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AC0513" w:rsidRDefault="00AC0513" w:rsidP="000E703C">
      <w:pPr>
        <w:pStyle w:val="Heading3"/>
        <w:rPr>
          <w:rFonts w:asciiTheme="minorHAnsi" w:hAnsiTheme="minorHAnsi" w:cstheme="minorHAnsi"/>
        </w:rPr>
      </w:pPr>
      <w:bookmarkStart w:id="72" w:name="_Toc126567183"/>
      <w:r w:rsidRPr="00AC0513">
        <w:t>Points awarded for price</w:t>
      </w:r>
      <w:bookmarkEnd w:id="72"/>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26470C">
        <w:rPr>
          <w:rFonts w:asciiTheme="minorHAnsi" w:hAnsiTheme="minorHAnsi" w:cs="Arial"/>
          <w:sz w:val="22"/>
          <w:szCs w:val="22"/>
          <w:highlight w:val="yellow"/>
        </w:rPr>
        <w:t>80 or 90</w:t>
      </w:r>
      <w:r w:rsidRPr="00AC0513">
        <w:rPr>
          <w:rFonts w:asciiTheme="minorHAnsi" w:hAnsiTheme="minorHAnsi" w:cs="Arial"/>
          <w:sz w:val="22"/>
          <w:szCs w:val="22"/>
        </w:rPr>
        <w:t xml:space="preserve"> points is allocated for price on the following basis:</w:t>
      </w:r>
    </w:p>
    <w:p w:rsidR="00E14656" w:rsidRPr="006C5BF1" w:rsidRDefault="00E14656" w:rsidP="00E14656">
      <w:pPr>
        <w:ind w:left="180" w:firstLine="720"/>
        <w:rPr>
          <w:rFonts w:asciiTheme="minorHAnsi" w:hAnsiTheme="minorHAnsi" w:cstheme="minorHAnsi"/>
          <w:b/>
          <w:highlight w:val="yellow"/>
        </w:rPr>
      </w:pPr>
      <w:r w:rsidRPr="006C5BF1">
        <w:rPr>
          <w:rFonts w:asciiTheme="minorHAnsi" w:hAnsiTheme="minorHAnsi" w:cstheme="minorHAnsi"/>
          <w:b/>
          <w:highlight w:val="yellow"/>
        </w:rPr>
        <w:t>80/20</w:t>
      </w:r>
      <w:r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00CB489E" w:rsidRPr="006C5BF1">
        <w:rPr>
          <w:rFonts w:asciiTheme="minorHAnsi" w:hAnsiTheme="minorHAnsi" w:cstheme="minorHAnsi"/>
          <w:b/>
          <w:highlight w:val="yellow"/>
        </w:rPr>
        <w:tab/>
      </w:r>
      <w:r w:rsidRPr="006C5BF1">
        <w:rPr>
          <w:rFonts w:asciiTheme="minorHAnsi" w:hAnsiTheme="minorHAnsi" w:cstheme="minorHAnsi"/>
          <w:b/>
          <w:highlight w:val="yellow"/>
        </w:rPr>
        <w:t xml:space="preserve"> or </w:t>
      </w:r>
      <w:r w:rsidRPr="006C5BF1">
        <w:rPr>
          <w:rFonts w:asciiTheme="minorHAnsi" w:hAnsiTheme="minorHAnsi" w:cstheme="minorHAnsi"/>
          <w:b/>
          <w:highlight w:val="yellow"/>
        </w:rPr>
        <w:tab/>
      </w:r>
      <w:r w:rsidRPr="006C5BF1">
        <w:rPr>
          <w:rFonts w:asciiTheme="minorHAnsi" w:hAnsiTheme="minorHAnsi" w:cstheme="minorHAnsi"/>
          <w:b/>
          <w:highlight w:val="yellow"/>
        </w:rPr>
        <w:tab/>
      </w:r>
      <w:r w:rsidRPr="006C5BF1">
        <w:rPr>
          <w:rFonts w:asciiTheme="minorHAnsi" w:hAnsiTheme="minorHAnsi" w:cstheme="minorHAnsi"/>
          <w:b/>
          <w:highlight w:val="yellow"/>
        </w:rPr>
        <w:tab/>
        <w:t>90/10</w:t>
      </w:r>
      <w:r w:rsidRPr="006C5BF1">
        <w:rPr>
          <w:rFonts w:asciiTheme="minorHAnsi" w:hAnsiTheme="minorHAnsi" w:cstheme="minorHAnsi"/>
          <w:b/>
          <w:highlight w:val="yellow"/>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C5BF1">
        <w:rPr>
          <w:rFonts w:asciiTheme="minorHAnsi" w:hAnsiTheme="minorHAnsi" w:cstheme="minorHAnsi"/>
          <w:b/>
          <w:highlight w:val="yellow"/>
        </w:rPr>
        <w:tab/>
      </w:r>
      <w:r w:rsidRPr="006C5BF1">
        <w:rPr>
          <w:rFonts w:asciiTheme="minorHAnsi" w:hAnsiTheme="minorHAnsi" w:cstheme="minorHAnsi"/>
          <w:b/>
          <w:position w:val="-28"/>
          <w:highlight w:val="yellow"/>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25pt" o:ole="" fillcolor="window">
            <v:imagedata r:id="rId17" o:title=""/>
          </v:shape>
          <o:OLEObject Type="Embed" ProgID="Equation.3" ShapeID="_x0000_i1025" DrawAspect="Content" ObjectID="_1741086539" r:id="rId18"/>
        </w:object>
      </w:r>
      <w:r w:rsidRPr="006C5BF1">
        <w:rPr>
          <w:rFonts w:asciiTheme="minorHAnsi" w:hAnsiTheme="minorHAnsi" w:cstheme="minorHAnsi"/>
          <w:b/>
          <w:highlight w:val="yellow"/>
        </w:rPr>
        <w:tab/>
      </w:r>
      <w:r w:rsidRPr="006C5BF1">
        <w:rPr>
          <w:rFonts w:asciiTheme="minorHAnsi" w:hAnsiTheme="minorHAnsi" w:cstheme="minorHAnsi"/>
          <w:highlight w:val="yellow"/>
        </w:rPr>
        <w:t>or</w:t>
      </w:r>
      <w:r w:rsidRPr="006C5BF1">
        <w:rPr>
          <w:rFonts w:asciiTheme="minorHAnsi" w:hAnsiTheme="minorHAnsi" w:cstheme="minorHAnsi"/>
          <w:highlight w:val="yellow"/>
        </w:rPr>
        <w:tab/>
      </w:r>
      <w:r w:rsidRPr="006C5BF1">
        <w:rPr>
          <w:rFonts w:asciiTheme="minorHAnsi" w:hAnsiTheme="minorHAnsi" w:cstheme="minorHAnsi"/>
          <w:b/>
          <w:position w:val="-28"/>
          <w:highlight w:val="yellow"/>
        </w:rPr>
        <w:object w:dxaOrig="2439" w:dyaOrig="680" w14:anchorId="43256B64">
          <v:shape id="_x0000_i1026" type="#_x0000_t75" style="width:123.55pt;height:36.25pt" o:ole="" fillcolor="window">
            <v:imagedata r:id="rId19" o:title=""/>
          </v:shape>
          <o:OLEObject Type="Embed" ProgID="Equation.3" ShapeID="_x0000_i1026" DrawAspect="Content" ObjectID="_1741086540"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w:t>
      </w:r>
      <w:r w:rsidRPr="00E01861">
        <w:rPr>
          <w:rFonts w:asciiTheme="minorHAnsi" w:hAnsiTheme="minorHAnsi" w:cstheme="minorHAnsi"/>
          <w:sz w:val="22"/>
          <w:szCs w:val="22"/>
          <w:lang w:val="en-GB"/>
        </w:rPr>
        <w:lastRenderedPageBreak/>
        <w:t xml:space="preserve">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C769E" w:rsidRDefault="00B21670" w:rsidP="00B21670">
      <w:pPr>
        <w:pStyle w:val="Heading1"/>
        <w:rPr>
          <w:highlight w:val="yellow"/>
        </w:rPr>
      </w:pPr>
      <w:bookmarkStart w:id="112" w:name="_Toc126567222"/>
      <w:r w:rsidRPr="00DC769E">
        <w:rPr>
          <w:highlight w:val="yellow"/>
        </w:rPr>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rsidR="00B21670" w:rsidRDefault="00B21670" w:rsidP="00B21670">
      <w:pPr>
        <w:rPr>
          <w:lang w:val="en-US"/>
        </w:rPr>
      </w:pPr>
    </w:p>
    <w:p w:rsidR="00B21670" w:rsidRDefault="00B21670" w:rsidP="00B21670">
      <w:pPr>
        <w:rPr>
          <w:lang w:val="en-US"/>
        </w:rPr>
      </w:pPr>
      <w:r w:rsidRPr="008A128C">
        <w:rPr>
          <w:b/>
          <w:bCs/>
          <w:lang w:val="en-US"/>
        </w:rPr>
        <w:t>Name and Surname of Bidder:</w:t>
      </w:r>
      <w:r>
        <w:rPr>
          <w:lang w:val="en-US"/>
        </w:rPr>
        <w:t>___________________________________________________________</w:t>
      </w:r>
    </w:p>
    <w:p w:rsidR="00B21670" w:rsidRDefault="00B21670" w:rsidP="00B21670">
      <w:pPr>
        <w:rPr>
          <w:lang w:val="en-US"/>
        </w:rPr>
      </w:pPr>
      <w:r w:rsidRPr="008A128C">
        <w:rPr>
          <w:b/>
          <w:bCs/>
          <w:lang w:val="en-US"/>
        </w:rPr>
        <w:t>Postal Address:</w:t>
      </w:r>
      <w:r>
        <w:rPr>
          <w:lang w:val="en-US"/>
        </w:rPr>
        <w:t>_______________________________________________________________________</w:t>
      </w:r>
    </w:p>
    <w:p w:rsidR="00B21670" w:rsidRDefault="00B21670" w:rsidP="00B21670">
      <w:pPr>
        <w:rPr>
          <w:lang w:val="en-US"/>
        </w:rPr>
      </w:pPr>
    </w:p>
    <w:p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9CF" w:rsidRDefault="00CE59CF" w:rsidP="000C56A7">
      <w:pPr>
        <w:spacing w:after="0" w:line="240" w:lineRule="auto"/>
      </w:pPr>
      <w:r>
        <w:separator/>
      </w:r>
    </w:p>
  </w:endnote>
  <w:endnote w:type="continuationSeparator" w:id="0">
    <w:p w:rsidR="00CE59CF" w:rsidRDefault="00CE59C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0BE" w:rsidRDefault="00D340B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340BE" w:rsidRPr="00CB4B80" w:rsidRDefault="00D340B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9CF" w:rsidRDefault="00CE59CF" w:rsidP="000C56A7">
      <w:pPr>
        <w:spacing w:after="0" w:line="240" w:lineRule="auto"/>
      </w:pPr>
      <w:r>
        <w:separator/>
      </w:r>
    </w:p>
  </w:footnote>
  <w:footnote w:type="continuationSeparator" w:id="0">
    <w:p w:rsidR="00CE59CF" w:rsidRDefault="00CE59CF" w:rsidP="000C56A7">
      <w:pPr>
        <w:spacing w:after="0" w:line="240" w:lineRule="auto"/>
      </w:pPr>
      <w:r>
        <w:continuationSeparator/>
      </w:r>
    </w:p>
  </w:footnote>
  <w:footnote w:id="1">
    <w:p w:rsidR="00D340BE" w:rsidRPr="00A21FCD" w:rsidRDefault="00D340B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340BE" w:rsidRDefault="00D340BE" w:rsidP="009F515B">
      <w:pPr>
        <w:pStyle w:val="FootnoteText"/>
      </w:pPr>
    </w:p>
    <w:p w:rsidR="00D340BE" w:rsidRDefault="00D340B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0BE" w:rsidRPr="00F37BD6" w:rsidRDefault="00D340B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2505B"/>
    <w:rsid w:val="00733FB4"/>
    <w:rsid w:val="00742328"/>
    <w:rsid w:val="00751665"/>
    <w:rsid w:val="0075293C"/>
    <w:rsid w:val="007531A4"/>
    <w:rsid w:val="00760521"/>
    <w:rsid w:val="007713DD"/>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3725"/>
    <w:rsid w:val="00C62945"/>
    <w:rsid w:val="00C66667"/>
    <w:rsid w:val="00C7701B"/>
    <w:rsid w:val="00C81B24"/>
    <w:rsid w:val="00C82094"/>
    <w:rsid w:val="00C838A7"/>
    <w:rsid w:val="00CA0B40"/>
    <w:rsid w:val="00CA2193"/>
    <w:rsid w:val="00CA6749"/>
    <w:rsid w:val="00CB489E"/>
    <w:rsid w:val="00CB4B80"/>
    <w:rsid w:val="00CB5D38"/>
    <w:rsid w:val="00CE321E"/>
    <w:rsid w:val="00CE59CF"/>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MmRiYjllZjYtYTU0Zi00MjQ3LTk3MjYtNzk0MmM0Y2Y3OGEz%40thread.v2/0?context=%7b%22Tid%22%3a%2248cd5724-88c7-48c3-a665-945436edd7fc%22%2c%22Oid%22%3a%22fe3d6617-fac2-4a01-98eb-77bedd8b3bca%22%7d"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ongeka.malinga@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ngeka.maling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B85062"/>
    <w:rsid w:val="00B86841"/>
    <w:rsid w:val="00E46E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230E7-57BC-4051-A66F-7A38F6FE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1</TotalTime>
  <Pages>33</Pages>
  <Words>12691</Words>
  <Characters>72345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Brian Matemane</cp:lastModifiedBy>
  <cp:revision>2</cp:revision>
  <cp:lastPrinted>2017-11-22T15:08:00Z</cp:lastPrinted>
  <dcterms:created xsi:type="dcterms:W3CDTF">2023-03-23T12:23:00Z</dcterms:created>
  <dcterms:modified xsi:type="dcterms:W3CDTF">2023-03-23T12:23:00Z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