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Look w:val="04A0" w:firstRow="1" w:lastRow="0" w:firstColumn="1" w:lastColumn="0" w:noHBand="0" w:noVBand="1"/>
      </w:tblPr>
      <w:tblGrid>
        <w:gridCol w:w="3227"/>
        <w:gridCol w:w="5953"/>
      </w:tblGrid>
      <w:tr w:rsidR="00133299" w:rsidRPr="00A919B1" w14:paraId="345D2081" w14:textId="77777777" w:rsidTr="00EC662F">
        <w:tc>
          <w:tcPr>
            <w:tcW w:w="3227" w:type="dxa"/>
          </w:tcPr>
          <w:p w14:paraId="098F0D30" w14:textId="77777777" w:rsidR="00133299" w:rsidRPr="00133299" w:rsidRDefault="00133299" w:rsidP="00133299">
            <w:pPr>
              <w:spacing w:before="60" w:after="60" w:line="276" w:lineRule="auto"/>
              <w:rPr>
                <w:rFonts w:ascii="Arial" w:hAnsi="Arial" w:cs="Arial"/>
                <w:b/>
                <w:sz w:val="22"/>
                <w:szCs w:val="22"/>
              </w:rPr>
            </w:pPr>
            <w:r w:rsidRPr="00133299">
              <w:rPr>
                <w:rFonts w:ascii="Arial" w:hAnsi="Arial" w:cs="Arial"/>
                <w:b/>
                <w:sz w:val="22"/>
                <w:szCs w:val="22"/>
              </w:rPr>
              <w:t>Business Unit</w:t>
            </w:r>
          </w:p>
        </w:tc>
        <w:tc>
          <w:tcPr>
            <w:tcW w:w="5953" w:type="dxa"/>
          </w:tcPr>
          <w:p w14:paraId="4FF991D9" w14:textId="5BD052C0" w:rsidR="00133299" w:rsidRPr="00C75A72" w:rsidRDefault="00133299" w:rsidP="00133299">
            <w:pPr>
              <w:spacing w:before="60" w:after="60" w:line="276" w:lineRule="auto"/>
              <w:jc w:val="both"/>
              <w:rPr>
                <w:rFonts w:ascii="Arial" w:hAnsi="Arial" w:cs="Arial"/>
                <w:sz w:val="20"/>
              </w:rPr>
            </w:pPr>
            <w:r w:rsidRPr="00C75A72">
              <w:rPr>
                <w:rFonts w:ascii="Arial" w:hAnsi="Arial" w:cs="Arial"/>
                <w:sz w:val="20"/>
              </w:rPr>
              <w:t xml:space="preserve">Generation </w:t>
            </w:r>
            <w:r w:rsidR="00CA4F9D">
              <w:rPr>
                <w:rFonts w:ascii="Arial" w:hAnsi="Arial" w:cs="Arial"/>
                <w:sz w:val="20"/>
              </w:rPr>
              <w:t>Kendal</w:t>
            </w:r>
            <w:r w:rsidRPr="00C75A72">
              <w:rPr>
                <w:rFonts w:ascii="Arial" w:hAnsi="Arial" w:cs="Arial"/>
                <w:sz w:val="20"/>
              </w:rPr>
              <w:t xml:space="preserve"> Power Station GX</w:t>
            </w:r>
          </w:p>
        </w:tc>
      </w:tr>
      <w:tr w:rsidR="00C75A72" w:rsidRPr="00A919B1" w14:paraId="50BFEE67" w14:textId="77777777" w:rsidTr="00EC662F">
        <w:tc>
          <w:tcPr>
            <w:tcW w:w="3227" w:type="dxa"/>
          </w:tcPr>
          <w:p w14:paraId="73B4B333" w14:textId="77777777" w:rsidR="00C75A72" w:rsidRPr="00133299" w:rsidRDefault="00C75A72" w:rsidP="00C75A72">
            <w:pPr>
              <w:spacing w:before="60" w:after="60" w:line="276" w:lineRule="auto"/>
              <w:rPr>
                <w:rFonts w:ascii="Arial" w:hAnsi="Arial" w:cs="Arial"/>
                <w:b/>
                <w:sz w:val="22"/>
                <w:szCs w:val="22"/>
              </w:rPr>
            </w:pPr>
            <w:r w:rsidRPr="00133299">
              <w:rPr>
                <w:rFonts w:ascii="Arial" w:hAnsi="Arial" w:cs="Arial"/>
                <w:b/>
                <w:sz w:val="22"/>
                <w:szCs w:val="22"/>
              </w:rPr>
              <w:t>Description/ Scope of Work</w:t>
            </w:r>
          </w:p>
        </w:tc>
        <w:tc>
          <w:tcPr>
            <w:tcW w:w="5953" w:type="dxa"/>
          </w:tcPr>
          <w:p w14:paraId="764BB086" w14:textId="2993ECDD" w:rsidR="00C75A72" w:rsidRPr="00C75A72" w:rsidRDefault="00CA4F9D" w:rsidP="00C75A72">
            <w:pPr>
              <w:spacing w:before="60" w:after="60" w:line="276" w:lineRule="auto"/>
              <w:jc w:val="both"/>
              <w:rPr>
                <w:rFonts w:ascii="Arial" w:hAnsi="Arial" w:cs="Arial"/>
                <w:sz w:val="20"/>
              </w:rPr>
            </w:pPr>
            <w:r w:rsidRPr="00CA4F9D">
              <w:rPr>
                <w:rFonts w:ascii="Arial" w:hAnsi="Arial" w:cs="Arial"/>
                <w:sz w:val="20"/>
              </w:rPr>
              <w:t>The upgrade of the Diesel Generator Control system at Kendal Power station for a period of Two (2) years.</w:t>
            </w:r>
          </w:p>
        </w:tc>
      </w:tr>
      <w:tr w:rsidR="00133299" w:rsidRPr="00A919B1" w14:paraId="1CDC513A" w14:textId="77777777" w:rsidTr="00EC662F">
        <w:tc>
          <w:tcPr>
            <w:tcW w:w="3227" w:type="dxa"/>
          </w:tcPr>
          <w:p w14:paraId="6E29CAA5" w14:textId="77777777" w:rsidR="00133299" w:rsidRPr="00133299" w:rsidRDefault="00133299" w:rsidP="00133299">
            <w:pPr>
              <w:spacing w:before="60" w:after="60" w:line="276" w:lineRule="auto"/>
              <w:rPr>
                <w:rFonts w:ascii="Arial" w:hAnsi="Arial" w:cs="Arial"/>
                <w:b/>
                <w:sz w:val="22"/>
                <w:szCs w:val="22"/>
              </w:rPr>
            </w:pPr>
            <w:r w:rsidRPr="00133299">
              <w:rPr>
                <w:rFonts w:ascii="Arial" w:hAnsi="Arial" w:cs="Arial"/>
                <w:b/>
                <w:sz w:val="22"/>
                <w:szCs w:val="22"/>
              </w:rPr>
              <w:t>Duration of the Project</w:t>
            </w:r>
          </w:p>
        </w:tc>
        <w:tc>
          <w:tcPr>
            <w:tcW w:w="5953" w:type="dxa"/>
          </w:tcPr>
          <w:p w14:paraId="545004FD" w14:textId="260629C9" w:rsidR="00133299" w:rsidRPr="00C75A72" w:rsidRDefault="00CA4F9D" w:rsidP="00133299">
            <w:pPr>
              <w:spacing w:before="60" w:after="60" w:line="276" w:lineRule="auto"/>
              <w:jc w:val="both"/>
              <w:rPr>
                <w:rFonts w:ascii="Arial" w:hAnsi="Arial" w:cs="Arial"/>
                <w:sz w:val="20"/>
              </w:rPr>
            </w:pPr>
            <w:r>
              <w:rPr>
                <w:rFonts w:ascii="Arial" w:hAnsi="Arial" w:cs="Arial"/>
                <w:sz w:val="20"/>
              </w:rPr>
              <w:t>24 Months</w:t>
            </w:r>
          </w:p>
        </w:tc>
      </w:tr>
      <w:tr w:rsidR="00133299" w:rsidRPr="003D78F9" w14:paraId="46A2D74A" w14:textId="77777777" w:rsidTr="00EC662F">
        <w:tc>
          <w:tcPr>
            <w:tcW w:w="3227" w:type="dxa"/>
          </w:tcPr>
          <w:p w14:paraId="4B24E673" w14:textId="77777777" w:rsidR="00133299" w:rsidRPr="00133299" w:rsidRDefault="00133299" w:rsidP="00133299">
            <w:pPr>
              <w:spacing w:before="60" w:after="60" w:line="276" w:lineRule="auto"/>
              <w:rPr>
                <w:rFonts w:ascii="Arial" w:hAnsi="Arial" w:cs="Arial"/>
                <w:b/>
                <w:sz w:val="22"/>
                <w:szCs w:val="22"/>
              </w:rPr>
            </w:pPr>
            <w:r w:rsidRPr="00133299">
              <w:rPr>
                <w:rFonts w:ascii="Arial" w:hAnsi="Arial" w:cs="Arial"/>
                <w:b/>
                <w:sz w:val="22"/>
                <w:szCs w:val="22"/>
              </w:rPr>
              <w:t>Budget</w:t>
            </w:r>
          </w:p>
        </w:tc>
        <w:tc>
          <w:tcPr>
            <w:tcW w:w="5953" w:type="dxa"/>
          </w:tcPr>
          <w:p w14:paraId="61A9B573" w14:textId="73646C84" w:rsidR="00133299" w:rsidRPr="00C75A72" w:rsidRDefault="00133299" w:rsidP="00133299">
            <w:pPr>
              <w:jc w:val="both"/>
              <w:rPr>
                <w:rFonts w:ascii="Arial" w:hAnsi="Arial" w:cs="Arial"/>
                <w:sz w:val="20"/>
              </w:rPr>
            </w:pPr>
          </w:p>
        </w:tc>
      </w:tr>
      <w:tr w:rsidR="00133299" w:rsidRPr="00A919B1" w14:paraId="58EFAEA9" w14:textId="77777777" w:rsidTr="009965F4">
        <w:trPr>
          <w:trHeight w:val="50"/>
        </w:trPr>
        <w:tc>
          <w:tcPr>
            <w:tcW w:w="3227" w:type="dxa"/>
          </w:tcPr>
          <w:p w14:paraId="702A1BE7" w14:textId="77777777" w:rsidR="00133299" w:rsidRPr="00133299" w:rsidRDefault="00133299" w:rsidP="00133299">
            <w:pPr>
              <w:spacing w:before="60" w:after="60" w:line="276" w:lineRule="auto"/>
              <w:rPr>
                <w:rFonts w:ascii="Arial" w:hAnsi="Arial" w:cs="Arial"/>
                <w:b/>
                <w:sz w:val="22"/>
                <w:szCs w:val="22"/>
              </w:rPr>
            </w:pPr>
            <w:r w:rsidRPr="00133299">
              <w:rPr>
                <w:rFonts w:ascii="Arial" w:hAnsi="Arial" w:cs="Arial"/>
                <w:b/>
                <w:sz w:val="22"/>
                <w:szCs w:val="22"/>
              </w:rPr>
              <w:t>Name of Buyer</w:t>
            </w:r>
          </w:p>
        </w:tc>
        <w:tc>
          <w:tcPr>
            <w:tcW w:w="5953" w:type="dxa"/>
          </w:tcPr>
          <w:p w14:paraId="1A7D6DF2" w14:textId="1A1B29D1" w:rsidR="00133299" w:rsidRPr="00C75A72" w:rsidRDefault="00CA4F9D" w:rsidP="00133299">
            <w:pPr>
              <w:spacing w:before="60" w:after="60" w:line="276" w:lineRule="auto"/>
              <w:jc w:val="both"/>
              <w:rPr>
                <w:rFonts w:ascii="Arial" w:hAnsi="Arial" w:cs="Arial"/>
                <w:sz w:val="20"/>
              </w:rPr>
            </w:pPr>
            <w:r w:rsidRPr="00CA4F9D">
              <w:rPr>
                <w:rFonts w:ascii="Arial" w:hAnsi="Arial" w:cs="Arial"/>
                <w:sz w:val="20"/>
              </w:rPr>
              <w:t>Refiloe Mabula</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51C81B40"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04CA4377"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5E8ADE35"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107B7704"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6B918D2C" w14:textId="77777777" w:rsidR="006F7826"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trPr>
          <w:trHeight w:val="863"/>
        </w:trPr>
        <w:tc>
          <w:tcPr>
            <w:tcW w:w="3391" w:type="dxa"/>
            <w:shd w:val="clear" w:color="auto" w:fill="C00000"/>
            <w:vAlign w:val="center"/>
          </w:tcPr>
          <w:p w14:paraId="7445F116" w14:textId="77777777" w:rsidR="006F7826" w:rsidRPr="00D33E30" w:rsidRDefault="006F7826">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trPr>
          <w:trHeight w:val="317"/>
        </w:trPr>
        <w:tc>
          <w:tcPr>
            <w:tcW w:w="3391" w:type="dxa"/>
            <w:shd w:val="clear" w:color="auto" w:fill="auto"/>
          </w:tcPr>
          <w:p w14:paraId="29AB7590"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31C9DCDF"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282B1C66"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trPr>
          <w:trHeight w:val="317"/>
        </w:trPr>
        <w:tc>
          <w:tcPr>
            <w:tcW w:w="3391" w:type="dxa"/>
            <w:shd w:val="clear" w:color="auto" w:fill="auto"/>
          </w:tcPr>
          <w:p w14:paraId="5E5DEDE3"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547BF880"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32F93AF1"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trPr>
          <w:trHeight w:val="317"/>
        </w:trPr>
        <w:tc>
          <w:tcPr>
            <w:tcW w:w="3391" w:type="dxa"/>
            <w:shd w:val="clear" w:color="auto" w:fill="auto"/>
          </w:tcPr>
          <w:p w14:paraId="07DD035F"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44D70D48"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09255EB9"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trPr>
          <w:trHeight w:val="317"/>
        </w:trPr>
        <w:tc>
          <w:tcPr>
            <w:tcW w:w="3391" w:type="dxa"/>
            <w:shd w:val="clear" w:color="auto" w:fill="auto"/>
          </w:tcPr>
          <w:p w14:paraId="5F675793"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1A97793F" w14:textId="77777777" w:rsidR="006F7826" w:rsidRPr="00D33E30" w:rsidRDefault="006F7826">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40132D5E"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trPr>
          <w:trHeight w:val="317"/>
        </w:trPr>
        <w:tc>
          <w:tcPr>
            <w:tcW w:w="3391" w:type="dxa"/>
            <w:shd w:val="clear" w:color="auto" w:fill="auto"/>
          </w:tcPr>
          <w:p w14:paraId="7F6090B2"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369C088E"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B010E39"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trPr>
          <w:trHeight w:val="317"/>
        </w:trPr>
        <w:tc>
          <w:tcPr>
            <w:tcW w:w="3391" w:type="dxa"/>
            <w:shd w:val="clear" w:color="auto" w:fill="auto"/>
          </w:tcPr>
          <w:p w14:paraId="0887E576"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607A9FB4"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5B4DB34D"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trPr>
          <w:trHeight w:val="317"/>
        </w:trPr>
        <w:tc>
          <w:tcPr>
            <w:tcW w:w="3391" w:type="dxa"/>
            <w:shd w:val="clear" w:color="auto" w:fill="auto"/>
          </w:tcPr>
          <w:p w14:paraId="2D668DC7"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5259D16D"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5AC41D09"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trPr>
          <w:trHeight w:val="317"/>
        </w:trPr>
        <w:tc>
          <w:tcPr>
            <w:tcW w:w="3391" w:type="dxa"/>
            <w:shd w:val="clear" w:color="auto" w:fill="auto"/>
          </w:tcPr>
          <w:p w14:paraId="3C90DFF0"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1CEBCB6A"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CE75117"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trPr>
          <w:trHeight w:val="317"/>
        </w:trPr>
        <w:tc>
          <w:tcPr>
            <w:tcW w:w="3391" w:type="dxa"/>
            <w:shd w:val="clear" w:color="auto" w:fill="auto"/>
          </w:tcPr>
          <w:p w14:paraId="3EEAD06B"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514A7A0D"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3139351E" w14:textId="77777777" w:rsidR="006F7826" w:rsidRPr="00D33E30" w:rsidRDefault="006F7826">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Valid B-BBEE certificate issued by a SANAS accredited verification agency / sworn affidavit / CIPS affidavit</w:t>
      </w:r>
    </w:p>
    <w:p w14:paraId="345B5ECF"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050FD19"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2E0A7004"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323CE15E" w14:textId="77777777" w:rsidR="00C75A72" w:rsidRDefault="00C75A72" w:rsidP="00546E27">
      <w:pPr>
        <w:autoSpaceDE w:val="0"/>
        <w:autoSpaceDN w:val="0"/>
        <w:adjustRightInd w:val="0"/>
        <w:rPr>
          <w:rFonts w:ascii="Arial" w:hAnsi="Arial" w:cs="Arial"/>
          <w:b/>
        </w:rPr>
      </w:pPr>
      <w:bookmarkStart w:id="0" w:name="_Hlk124873248"/>
    </w:p>
    <w:p w14:paraId="3411F218" w14:textId="77777777" w:rsidR="00C75A72" w:rsidRDefault="00C75A72" w:rsidP="00546E27">
      <w:pPr>
        <w:autoSpaceDE w:val="0"/>
        <w:autoSpaceDN w:val="0"/>
        <w:adjustRightInd w:val="0"/>
        <w:rPr>
          <w:rFonts w:ascii="Arial" w:hAnsi="Arial" w:cs="Arial"/>
          <w:b/>
        </w:rPr>
      </w:pPr>
    </w:p>
    <w:p w14:paraId="29E0DC29" w14:textId="649E9DA0" w:rsidR="00546E27" w:rsidRDefault="00546E27" w:rsidP="00546E27">
      <w:pPr>
        <w:autoSpaceDE w:val="0"/>
        <w:autoSpaceDN w:val="0"/>
        <w:adjustRightInd w:val="0"/>
        <w:rPr>
          <w:rFonts w:ascii="Arial" w:hAnsi="Arial" w:cs="Arial"/>
          <w:b/>
        </w:rPr>
      </w:pPr>
      <w:r>
        <w:rPr>
          <w:rFonts w:ascii="Arial" w:hAnsi="Arial" w:cs="Arial"/>
          <w:b/>
        </w:rPr>
        <w:lastRenderedPageBreak/>
        <w:t>S</w:t>
      </w:r>
      <w:r w:rsidRPr="00EB6A30">
        <w:rPr>
          <w:rFonts w:ascii="Arial" w:hAnsi="Arial" w:cs="Arial"/>
          <w:b/>
          <w:sz w:val="22"/>
        </w:rPr>
        <w:t xml:space="preserve">ection </w:t>
      </w:r>
      <w:r w:rsidR="006F7826">
        <w:rPr>
          <w:rFonts w:ascii="Arial" w:hAnsi="Arial" w:cs="Arial"/>
          <w:b/>
          <w:sz w:val="22"/>
        </w:rPr>
        <w:t>2</w:t>
      </w:r>
      <w:r w:rsidRPr="003E052A">
        <w:rPr>
          <w:rFonts w:ascii="Arial" w:hAnsi="Arial" w:cs="Arial"/>
          <w:b/>
        </w:rPr>
        <w:t xml:space="preserve">: </w:t>
      </w:r>
      <w:r>
        <w:rPr>
          <w:rFonts w:ascii="Arial" w:hAnsi="Arial" w:cs="Arial"/>
          <w:b/>
        </w:rPr>
        <w:t xml:space="preserve"> Objective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1C20F6BA" w:rsidR="00546E27" w:rsidRDefault="00546E27" w:rsidP="00546E27">
      <w:pPr>
        <w:autoSpaceDE w:val="0"/>
        <w:autoSpaceDN w:val="0"/>
        <w:adjustRightInd w:val="0"/>
        <w:rPr>
          <w:rFonts w:ascii="Arial" w:hAnsi="Arial" w:cs="Arial"/>
          <w:bCs/>
          <w:sz w:val="16"/>
          <w:szCs w:val="16"/>
        </w:rPr>
      </w:pPr>
    </w:p>
    <w:bookmarkEnd w:id="0"/>
    <w:p w14:paraId="47162683" w14:textId="3A91FCCF" w:rsidR="00546E27" w:rsidRPr="00816D48" w:rsidRDefault="006F7826" w:rsidP="00546E27">
      <w:pPr>
        <w:spacing w:before="12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.1 Designated Sectors </w:t>
      </w:r>
    </w:p>
    <w:tbl>
      <w:tblPr>
        <w:tblStyle w:val="TableGrid"/>
        <w:tblW w:w="9407" w:type="dxa"/>
        <w:tblLook w:val="04A0" w:firstRow="1" w:lastRow="0" w:firstColumn="1" w:lastColumn="0" w:noHBand="0" w:noVBand="1"/>
      </w:tblPr>
      <w:tblGrid>
        <w:gridCol w:w="9407"/>
      </w:tblGrid>
      <w:tr w:rsidR="00546E27" w:rsidRPr="00726078" w14:paraId="4A730B98" w14:textId="77777777">
        <w:trPr>
          <w:trHeight w:val="447"/>
        </w:trPr>
        <w:tc>
          <w:tcPr>
            <w:tcW w:w="9407" w:type="dxa"/>
            <w:shd w:val="clear" w:color="auto" w:fill="000000" w:themeFill="text1"/>
          </w:tcPr>
          <w:p w14:paraId="37D03AF8" w14:textId="77777777" w:rsidR="00546E27" w:rsidRPr="00726078" w:rsidRDefault="00546E27">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546E27" w:rsidRPr="00726078" w14:paraId="2DE6670D" w14:textId="77777777">
        <w:trPr>
          <w:trHeight w:val="3422"/>
        </w:trPr>
        <w:tc>
          <w:tcPr>
            <w:tcW w:w="9407" w:type="dxa"/>
          </w:tcPr>
          <w:p w14:paraId="3A909558" w14:textId="77777777" w:rsidR="00546E27" w:rsidRPr="00EB6A30" w:rsidRDefault="00546E27">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546E27" w:rsidRPr="00EB6A30" w14:paraId="5E54B62D" w14:textId="77777777">
              <w:trPr>
                <w:gridAfter w:val="1"/>
                <w:wAfter w:w="1035" w:type="dxa"/>
                <w:trHeight w:val="365"/>
              </w:trPr>
              <w:tc>
                <w:tcPr>
                  <w:tcW w:w="5522" w:type="dxa"/>
                  <w:gridSpan w:val="2"/>
                  <w:tcBorders>
                    <w:right w:val="single" w:sz="4" w:space="0" w:color="auto"/>
                  </w:tcBorders>
                </w:tcPr>
                <w:p w14:paraId="57BE239D" w14:textId="77777777" w:rsidR="00546E27" w:rsidRPr="00EB6A30" w:rsidRDefault="00546E27">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469254A" w14:textId="77777777" w:rsidR="00546E27" w:rsidRPr="00EB6A30" w:rsidRDefault="00546E27">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40C846E6" w14:textId="77777777" w:rsidR="00546E27" w:rsidRPr="00EB6A30" w:rsidRDefault="00546E27">
                  <w:pPr>
                    <w:spacing w:before="60" w:after="60"/>
                    <w:jc w:val="center"/>
                    <w:rPr>
                      <w:rFonts w:ascii="Arial" w:hAnsi="Arial" w:cs="Arial"/>
                      <w:b/>
                      <w:sz w:val="20"/>
                    </w:rPr>
                  </w:pPr>
                  <w:r w:rsidRPr="00EB6A30">
                    <w:rPr>
                      <w:rFonts w:ascii="Arial" w:hAnsi="Arial" w:cs="Arial"/>
                      <w:b/>
                      <w:sz w:val="20"/>
                    </w:rPr>
                    <w:t>NO</w:t>
                  </w:r>
                </w:p>
              </w:tc>
            </w:tr>
            <w:tr w:rsidR="00546E27" w:rsidRPr="00EB6A30" w14:paraId="24647883" w14:textId="77777777">
              <w:trPr>
                <w:gridAfter w:val="1"/>
                <w:wAfter w:w="1035" w:type="dxa"/>
                <w:trHeight w:val="491"/>
              </w:trPr>
              <w:tc>
                <w:tcPr>
                  <w:tcW w:w="5522" w:type="dxa"/>
                  <w:gridSpan w:val="2"/>
                  <w:tcBorders>
                    <w:right w:val="single" w:sz="4" w:space="0" w:color="auto"/>
                  </w:tcBorders>
                </w:tcPr>
                <w:p w14:paraId="72DDC744" w14:textId="77777777" w:rsidR="00546E27" w:rsidRPr="00EB6A30" w:rsidRDefault="00546E27">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tc>
                <w:tcPr>
                  <w:tcW w:w="1231" w:type="dxa"/>
                  <w:gridSpan w:val="2"/>
                  <w:tcBorders>
                    <w:top w:val="single" w:sz="4" w:space="0" w:color="auto"/>
                    <w:left w:val="single" w:sz="4" w:space="0" w:color="auto"/>
                    <w:bottom w:val="single" w:sz="4" w:space="0" w:color="auto"/>
                    <w:right w:val="single" w:sz="4" w:space="0" w:color="auto"/>
                  </w:tcBorders>
                </w:tcPr>
                <w:p w14:paraId="413283A0" w14:textId="1F200467" w:rsidR="00546E27" w:rsidRPr="00CA4F9D" w:rsidRDefault="00546E27" w:rsidP="00CA4F9D">
                  <w:pPr>
                    <w:pStyle w:val="ListParagraph"/>
                    <w:numPr>
                      <w:ilvl w:val="0"/>
                      <w:numId w:val="49"/>
                    </w:numPr>
                    <w:spacing w:before="60" w:after="60"/>
                    <w:jc w:val="center"/>
                    <w:rPr>
                      <w:rFonts w:ascii="Arial" w:hAnsi="Arial" w:cs="Arial"/>
                      <w:sz w:val="20"/>
                    </w:rPr>
                  </w:pPr>
                </w:p>
              </w:tc>
              <w:tc>
                <w:tcPr>
                  <w:tcW w:w="1388" w:type="dxa"/>
                  <w:tcBorders>
                    <w:top w:val="single" w:sz="4" w:space="0" w:color="auto"/>
                    <w:left w:val="single" w:sz="4" w:space="0" w:color="auto"/>
                    <w:bottom w:val="single" w:sz="4" w:space="0" w:color="auto"/>
                    <w:right w:val="single" w:sz="4" w:space="0" w:color="auto"/>
                  </w:tcBorders>
                </w:tcPr>
                <w:p w14:paraId="49F057C8" w14:textId="10E4E973" w:rsidR="00546E27" w:rsidRPr="00EB6A30" w:rsidRDefault="00546E27">
                  <w:pPr>
                    <w:spacing w:before="60" w:after="60"/>
                    <w:jc w:val="center"/>
                    <w:rPr>
                      <w:rFonts w:ascii="Arial" w:hAnsi="Arial" w:cs="Arial"/>
                      <w:sz w:val="20"/>
                    </w:rPr>
                  </w:pPr>
                </w:p>
              </w:tc>
            </w:tr>
            <w:tr w:rsidR="00546E27" w:rsidRPr="00EB6A30" w14:paraId="0CC902D4" w14:textId="77777777">
              <w:trPr>
                <w:gridAfter w:val="1"/>
                <w:wAfter w:w="1035" w:type="dxa"/>
                <w:trHeight w:val="969"/>
              </w:trPr>
              <w:tc>
                <w:tcPr>
                  <w:tcW w:w="5522" w:type="dxa"/>
                  <w:gridSpan w:val="2"/>
                </w:tcPr>
                <w:p w14:paraId="3D6FFFCC" w14:textId="77777777" w:rsidR="00546E27" w:rsidRPr="00EB6A30" w:rsidRDefault="00546E27">
                  <w:pPr>
                    <w:ind w:right="-3795"/>
                    <w:rPr>
                      <w:rFonts w:ascii="Arial" w:hAnsi="Arial" w:cs="Arial"/>
                      <w:sz w:val="20"/>
                    </w:rPr>
                  </w:pPr>
                </w:p>
                <w:p w14:paraId="00BA7897" w14:textId="77777777" w:rsidR="00546E27" w:rsidRDefault="00546E27">
                  <w:pPr>
                    <w:ind w:right="-3795"/>
                    <w:rPr>
                      <w:rFonts w:ascii="Arial" w:hAnsi="Arial" w:cs="Arial"/>
                      <w:sz w:val="20"/>
                    </w:rPr>
                  </w:pPr>
                  <w:r w:rsidRPr="00EB6A30">
                    <w:rPr>
                      <w:rFonts w:ascii="Arial" w:hAnsi="Arial" w:cs="Arial"/>
                      <w:sz w:val="20"/>
                    </w:rPr>
                    <w:t>Please indicate below Designated Components</w:t>
                  </w:r>
                </w:p>
                <w:p w14:paraId="7CA9108E" w14:textId="77777777" w:rsidR="00CA4F9D" w:rsidRDefault="00CA4F9D">
                  <w:pPr>
                    <w:ind w:right="-3795"/>
                    <w:rPr>
                      <w:rFonts w:ascii="Arial" w:hAnsi="Arial" w:cs="Arial"/>
                      <w:sz w:val="20"/>
                    </w:rPr>
                  </w:pPr>
                </w:p>
                <w:p w14:paraId="0CB51685" w14:textId="58AA929B" w:rsidR="00CA4F9D" w:rsidRPr="00EB6A30" w:rsidRDefault="00CA4F9D">
                  <w:pPr>
                    <w:ind w:right="-3795"/>
                    <w:rPr>
                      <w:rFonts w:ascii="Arial" w:hAnsi="Arial" w:cs="Arial"/>
                      <w:sz w:val="20"/>
                    </w:rPr>
                  </w:pPr>
                  <w:r>
                    <w:rPr>
                      <w:rFonts w:ascii="Arial" w:hAnsi="Arial" w:cs="Arial"/>
                      <w:sz w:val="20"/>
                    </w:rPr>
                    <w:t xml:space="preserve">In case they will be buying new cables </w:t>
                  </w:r>
                </w:p>
              </w:tc>
              <w:tc>
                <w:tcPr>
                  <w:tcW w:w="2619" w:type="dxa"/>
                  <w:gridSpan w:val="3"/>
                  <w:tcBorders>
                    <w:top w:val="single" w:sz="4" w:space="0" w:color="auto"/>
                  </w:tcBorders>
                </w:tcPr>
                <w:p w14:paraId="1A2DA4E4" w14:textId="77777777" w:rsidR="00546E27" w:rsidRPr="00EB6A30" w:rsidRDefault="00546E27">
                  <w:pPr>
                    <w:spacing w:before="60" w:after="60"/>
                    <w:ind w:left="1583"/>
                    <w:jc w:val="center"/>
                    <w:rPr>
                      <w:rFonts w:ascii="Arial" w:hAnsi="Arial" w:cs="Arial"/>
                      <w:b/>
                      <w:sz w:val="20"/>
                    </w:rPr>
                  </w:pPr>
                </w:p>
                <w:p w14:paraId="641B779F" w14:textId="77777777" w:rsidR="00546E27" w:rsidRPr="00EB6A30" w:rsidRDefault="00546E27">
                  <w:pPr>
                    <w:spacing w:before="60" w:after="60"/>
                    <w:ind w:left="1583"/>
                    <w:jc w:val="center"/>
                    <w:rPr>
                      <w:rFonts w:ascii="Arial" w:hAnsi="Arial" w:cs="Arial"/>
                      <w:b/>
                      <w:sz w:val="20"/>
                    </w:rPr>
                  </w:pPr>
                </w:p>
              </w:tc>
            </w:tr>
            <w:tr w:rsidR="00546E27" w:rsidRPr="00EB6A30" w14:paraId="46169D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167E405B" w14:textId="77777777" w:rsidR="00546E27" w:rsidRPr="00EB6A30" w:rsidRDefault="00546E27">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0477A586" w14:textId="77777777" w:rsidR="00546E27" w:rsidRPr="00EB6A30" w:rsidRDefault="00546E27">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7D15BD93" w14:textId="77777777" w:rsidR="00546E27" w:rsidRPr="00EB6A30" w:rsidRDefault="00546E27">
                  <w:pPr>
                    <w:jc w:val="center"/>
                    <w:rPr>
                      <w:rFonts w:ascii="Arial" w:hAnsi="Arial" w:cs="Arial"/>
                      <w:b/>
                      <w:sz w:val="20"/>
                    </w:rPr>
                  </w:pPr>
                  <w:r w:rsidRPr="00EB6A30">
                    <w:rPr>
                      <w:rFonts w:ascii="Arial" w:hAnsi="Arial" w:cs="Arial"/>
                      <w:b/>
                      <w:sz w:val="20"/>
                    </w:rPr>
                    <w:t>Local Content Threshold</w:t>
                  </w:r>
                </w:p>
              </w:tc>
            </w:tr>
            <w:tr w:rsidR="00E97DE3" w:rsidRPr="00EB6A30" w14:paraId="5381AA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0953CD7B" w14:textId="25BFE378" w:rsidR="00E97DE3" w:rsidRDefault="00CA4F9D" w:rsidP="000F0A1C">
                  <w:pPr>
                    <w:rPr>
                      <w:rFonts w:ascii="Arial" w:hAnsi="Arial" w:cs="Arial"/>
                      <w:sz w:val="20"/>
                    </w:rPr>
                  </w:pPr>
                  <w:r>
                    <w:rPr>
                      <w:rFonts w:ascii="Arial" w:hAnsi="Arial" w:cs="Arial"/>
                      <w:sz w:val="20"/>
                    </w:rPr>
                    <w:t>Cabling</w:t>
                  </w:r>
                </w:p>
              </w:tc>
              <w:tc>
                <w:tcPr>
                  <w:tcW w:w="3057" w:type="dxa"/>
                  <w:gridSpan w:val="2"/>
                </w:tcPr>
                <w:p w14:paraId="6EFEA0C7" w14:textId="28B2904D" w:rsidR="00E97DE3" w:rsidRDefault="00CA4F9D" w:rsidP="000F0A1C">
                  <w:pPr>
                    <w:rPr>
                      <w:rFonts w:ascii="Arial" w:hAnsi="Arial" w:cs="Arial"/>
                      <w:sz w:val="20"/>
                    </w:rPr>
                  </w:pPr>
                  <w:r>
                    <w:rPr>
                      <w:rFonts w:ascii="Arial" w:hAnsi="Arial" w:cs="Arial"/>
                      <w:sz w:val="20"/>
                    </w:rPr>
                    <w:t>Cables</w:t>
                  </w:r>
                </w:p>
              </w:tc>
              <w:tc>
                <w:tcPr>
                  <w:tcW w:w="3062" w:type="dxa"/>
                  <w:gridSpan w:val="3"/>
                </w:tcPr>
                <w:p w14:paraId="396ADBDE" w14:textId="390C4D88" w:rsidR="00E97DE3" w:rsidRDefault="00CA4F9D" w:rsidP="000F0A1C">
                  <w:pPr>
                    <w:rPr>
                      <w:rFonts w:ascii="Arial" w:hAnsi="Arial" w:cs="Arial"/>
                      <w:sz w:val="20"/>
                    </w:rPr>
                  </w:pPr>
                  <w:r>
                    <w:rPr>
                      <w:rFonts w:ascii="Arial" w:hAnsi="Arial" w:cs="Arial"/>
                      <w:sz w:val="20"/>
                    </w:rPr>
                    <w:t>90%</w:t>
                  </w:r>
                </w:p>
              </w:tc>
            </w:tr>
          </w:tbl>
          <w:p w14:paraId="7F969D93" w14:textId="77777777" w:rsidR="00546E27" w:rsidRDefault="00546E27">
            <w:pPr>
              <w:spacing w:before="60" w:after="60" w:line="276" w:lineRule="auto"/>
              <w:rPr>
                <w:rFonts w:ascii="Arial" w:hAnsi="Arial" w:cs="Arial"/>
                <w:b/>
                <w:sz w:val="20"/>
              </w:rPr>
            </w:pPr>
          </w:p>
          <w:p w14:paraId="2E9B18E8" w14:textId="11F95A5F" w:rsidR="005801FD" w:rsidRDefault="00546E27" w:rsidP="005801FD">
            <w:pPr>
              <w:spacing w:before="60" w:after="60" w:line="276" w:lineRule="auto"/>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Pr>
                <w:rFonts w:ascii="Arial" w:hAnsi="Arial" w:cs="Arial"/>
                <w:sz w:val="20"/>
              </w:rPr>
              <w:t>and must be</w:t>
            </w:r>
            <w:r w:rsidRPr="00EB6A30">
              <w:rPr>
                <w:rFonts w:ascii="Arial" w:hAnsi="Arial" w:cs="Arial"/>
                <w:sz w:val="20"/>
              </w:rPr>
              <w:t xml:space="preserve"> tender </w:t>
            </w:r>
            <w:r w:rsidR="00B802F6" w:rsidRPr="00EB6A30">
              <w:rPr>
                <w:rFonts w:ascii="Arial" w:hAnsi="Arial" w:cs="Arial"/>
                <w:sz w:val="20"/>
              </w:rPr>
              <w:t>Returnable</w:t>
            </w:r>
            <w:r w:rsidR="00B802F6">
              <w:rPr>
                <w:rFonts w:ascii="Arial" w:hAnsi="Arial" w:cs="Arial"/>
                <w:sz w:val="20"/>
              </w:rPr>
              <w:t>s</w:t>
            </w:r>
            <w:r>
              <w:rPr>
                <w:rFonts w:ascii="Arial" w:hAnsi="Arial" w:cs="Arial"/>
                <w:sz w:val="20"/>
              </w:rPr>
              <w:t xml:space="preserve"> if applicable</w:t>
            </w:r>
            <w:r w:rsidRPr="00EB6A30">
              <w:rPr>
                <w:rFonts w:ascii="Arial" w:hAnsi="Arial" w:cs="Arial"/>
                <w:sz w:val="20"/>
              </w:rPr>
              <w:t>.</w:t>
            </w:r>
            <w:r w:rsidR="005801FD">
              <w:t xml:space="preserve"> </w:t>
            </w:r>
          </w:p>
          <w:p w14:paraId="093C43E2" w14:textId="77777777" w:rsidR="005801FD" w:rsidRDefault="005801FD" w:rsidP="005801FD">
            <w:pPr>
              <w:spacing w:before="60" w:after="60" w:line="276" w:lineRule="auto"/>
            </w:pPr>
          </w:p>
          <w:p w14:paraId="43CC51EB" w14:textId="0F173AED" w:rsidR="005801FD" w:rsidRPr="005801FD" w:rsidRDefault="005801FD" w:rsidP="005801FD">
            <w:pPr>
              <w:spacing w:before="60" w:after="60" w:line="276" w:lineRule="auto"/>
              <w:rPr>
                <w:rFonts w:ascii="Arial" w:hAnsi="Arial" w:cs="Arial"/>
                <w:sz w:val="20"/>
              </w:rPr>
            </w:pPr>
            <w:r w:rsidRPr="005801FD">
              <w:rPr>
                <w:rFonts w:ascii="Arial" w:hAnsi="Arial" w:cs="Arial"/>
                <w:b/>
                <w:bCs/>
                <w:sz w:val="20"/>
              </w:rPr>
              <w:t>NOTE 2</w:t>
            </w:r>
            <w:r w:rsidRPr="005801FD">
              <w:rPr>
                <w:rFonts w:ascii="Arial" w:hAnsi="Arial" w:cs="Arial"/>
                <w:sz w:val="20"/>
              </w:rPr>
              <w:t>: Application for exemptions:</w:t>
            </w:r>
          </w:p>
          <w:p w14:paraId="325E6FAD" w14:textId="106F74B3" w:rsidR="00546E27" w:rsidRDefault="005801FD" w:rsidP="005801FD">
            <w:pPr>
              <w:spacing w:before="60" w:after="60" w:line="276" w:lineRule="auto"/>
              <w:rPr>
                <w:rFonts w:ascii="Arial" w:hAnsi="Arial" w:cs="Arial"/>
                <w:sz w:val="20"/>
              </w:rPr>
            </w:pPr>
            <w:r w:rsidRPr="005801FD">
              <w:rPr>
                <w:rFonts w:ascii="Arial" w:hAnsi="Arial" w:cs="Arial"/>
                <w:sz w:val="20"/>
              </w:rPr>
              <w:t>If the required input materials cannot be wholly sourced from South Africa, bidders should request and obtain a written exemption letter from the DTIC. The exemption letter should then be submitted, and approvals obtained prior to the closure of the bid(s). The DTIC together with the procuring organ of state and the winning bidder will consider the exemption on a case-by-case basis.</w:t>
            </w:r>
          </w:p>
          <w:p w14:paraId="4B946AD2" w14:textId="77777777" w:rsidR="005801FD" w:rsidRDefault="005801FD">
            <w:pPr>
              <w:spacing w:before="60" w:after="60" w:line="276" w:lineRule="auto"/>
              <w:rPr>
                <w:rFonts w:ascii="Arial" w:hAnsi="Arial" w:cs="Arial"/>
                <w:sz w:val="20"/>
              </w:rPr>
            </w:pPr>
          </w:p>
          <w:p w14:paraId="50281CD1" w14:textId="0D62567B" w:rsidR="0048208F" w:rsidRPr="0048208F" w:rsidRDefault="0048208F" w:rsidP="0048208F">
            <w:pPr>
              <w:spacing w:after="200" w:line="276" w:lineRule="auto"/>
              <w:contextualSpacing/>
              <w:jc w:val="both"/>
              <w:rPr>
                <w:rFonts w:ascii="Arial" w:eastAsiaTheme="minorHAnsi" w:hAnsi="Arial" w:cs="Arial"/>
                <w:iCs/>
                <w:color w:val="000000" w:themeColor="text1"/>
                <w:sz w:val="20"/>
                <w:lang w:val="en-ZA"/>
              </w:rPr>
            </w:pPr>
          </w:p>
        </w:tc>
      </w:tr>
    </w:tbl>
    <w:p w14:paraId="07B63C5D" w14:textId="77777777" w:rsidR="009965F4" w:rsidRDefault="009965F4" w:rsidP="00546E27">
      <w:pPr>
        <w:spacing w:after="200" w:line="276" w:lineRule="auto"/>
        <w:rPr>
          <w:rFonts w:ascii="Arial" w:hAnsi="Arial" w:cs="Arial"/>
          <w:b/>
        </w:rPr>
      </w:pPr>
    </w:p>
    <w:p w14:paraId="0484581A" w14:textId="5192CC58" w:rsidR="00546E27" w:rsidRPr="00EB6A30" w:rsidRDefault="00546E27" w:rsidP="00546E27">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1" w:name="_Hlk124873330"/>
      <w:r w:rsidRPr="008F177A">
        <w:rPr>
          <w:rFonts w:ascii="Arial" w:hAnsi="Arial" w:cs="Arial"/>
          <w:b/>
        </w:rPr>
        <w:t>SDL&amp;I Objectives in line with Reconstruction and Development Programme (RDP) Goals</w:t>
      </w:r>
    </w:p>
    <w:tbl>
      <w:tblPr>
        <w:tblStyle w:val="TableGrid"/>
        <w:tblW w:w="0" w:type="auto"/>
        <w:tblLook w:val="04A0" w:firstRow="1" w:lastRow="0" w:firstColumn="1" w:lastColumn="0" w:noHBand="0" w:noVBand="1"/>
      </w:tblPr>
      <w:tblGrid>
        <w:gridCol w:w="9016"/>
      </w:tblGrid>
      <w:tr w:rsidR="00546E27" w:rsidRPr="000C5130" w14:paraId="47F124AD" w14:textId="77777777">
        <w:tc>
          <w:tcPr>
            <w:tcW w:w="9016" w:type="dxa"/>
            <w:shd w:val="clear" w:color="auto" w:fill="000000" w:themeFill="text1"/>
          </w:tcPr>
          <w:bookmarkEnd w:id="1"/>
          <w:p w14:paraId="1B4F3000" w14:textId="77777777" w:rsidR="00546E27" w:rsidRPr="000C5130" w:rsidRDefault="00546E27">
            <w:pPr>
              <w:tabs>
                <w:tab w:val="left" w:pos="720"/>
              </w:tabs>
              <w:jc w:val="both"/>
              <w:rPr>
                <w:rFonts w:ascii="Arial" w:hAnsi="Arial" w:cs="Arial"/>
                <w:b/>
                <w:sz w:val="20"/>
              </w:rPr>
            </w:pPr>
            <w:r w:rsidRPr="000C5130">
              <w:rPr>
                <w:rFonts w:ascii="Arial" w:hAnsi="Arial" w:cs="Arial"/>
                <w:sz w:val="20"/>
              </w:rPr>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s do not form part of scoring but commitments will form part of contractual obligations</w:t>
            </w:r>
          </w:p>
        </w:tc>
      </w:tr>
      <w:tr w:rsidR="00F87648" w:rsidRPr="000C5130" w14:paraId="61CC959F" w14:textId="77777777" w:rsidTr="00BD5BE5">
        <w:trPr>
          <w:trHeight w:val="1981"/>
        </w:trPr>
        <w:tc>
          <w:tcPr>
            <w:tcW w:w="9016" w:type="dxa"/>
            <w:shd w:val="clear" w:color="auto" w:fill="FFFFFF" w:themeFill="background1"/>
          </w:tcPr>
          <w:p w14:paraId="45D24DBE" w14:textId="77777777" w:rsidR="00F87648" w:rsidRDefault="00F87648" w:rsidP="00F87648">
            <w:pPr>
              <w:tabs>
                <w:tab w:val="left" w:pos="720"/>
              </w:tabs>
              <w:spacing w:line="360" w:lineRule="auto"/>
              <w:jc w:val="both"/>
              <w:rPr>
                <w:rFonts w:ascii="Arial" w:hAnsi="Arial" w:cs="Arial"/>
                <w:sz w:val="20"/>
              </w:rPr>
            </w:pPr>
          </w:p>
          <w:p w14:paraId="2FFD44BF" w14:textId="77777777" w:rsidR="00F87648" w:rsidRPr="00B11F74" w:rsidRDefault="00F87648" w:rsidP="00F87648">
            <w:pPr>
              <w:tabs>
                <w:tab w:val="left" w:pos="720"/>
              </w:tabs>
              <w:spacing w:line="360" w:lineRule="auto"/>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22431B3F" w14:textId="77777777" w:rsidR="00F87648" w:rsidRPr="00DD747B" w:rsidRDefault="00F87648" w:rsidP="00F87648">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0378FAC9" w14:textId="77777777" w:rsidR="00F87648" w:rsidRPr="00DD747B" w:rsidRDefault="00F87648" w:rsidP="00F87648">
            <w:pPr>
              <w:pStyle w:val="ListParagraph"/>
              <w:spacing w:after="200" w:line="360" w:lineRule="auto"/>
              <w:ind w:left="0"/>
              <w:jc w:val="both"/>
              <w:rPr>
                <w:rFonts w:ascii="Arial" w:hAnsi="Arial" w:cs="Arial"/>
                <w:sz w:val="16"/>
                <w:szCs w:val="16"/>
              </w:rPr>
            </w:pPr>
          </w:p>
          <w:p w14:paraId="53399BA7" w14:textId="77777777" w:rsidR="00F87648" w:rsidRPr="00DD747B" w:rsidRDefault="00F87648" w:rsidP="00F87648">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64153D11" w14:textId="77777777" w:rsidR="00F87648" w:rsidRPr="00DD747B" w:rsidRDefault="00F87648" w:rsidP="00F87648">
            <w:pPr>
              <w:pStyle w:val="ListParagraph"/>
              <w:spacing w:after="200" w:line="360" w:lineRule="auto"/>
              <w:ind w:left="0"/>
              <w:jc w:val="both"/>
              <w:rPr>
                <w:rFonts w:ascii="Arial" w:hAnsi="Arial" w:cs="Arial"/>
                <w:sz w:val="16"/>
                <w:szCs w:val="16"/>
              </w:rPr>
            </w:pPr>
          </w:p>
          <w:p w14:paraId="1DD4A87E" w14:textId="77777777" w:rsidR="00F87648" w:rsidRPr="00DD747B" w:rsidRDefault="00F87648" w:rsidP="00F87648">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0250B229" w14:textId="77777777" w:rsidR="00F87648" w:rsidRPr="00DD747B" w:rsidRDefault="00F87648" w:rsidP="00F87648">
            <w:pPr>
              <w:pStyle w:val="ListParagraph"/>
              <w:spacing w:after="200" w:line="360" w:lineRule="auto"/>
              <w:ind w:left="0"/>
              <w:jc w:val="both"/>
              <w:rPr>
                <w:rFonts w:ascii="Arial" w:hAnsi="Arial" w:cs="Arial"/>
                <w:sz w:val="16"/>
                <w:szCs w:val="16"/>
              </w:rPr>
            </w:pPr>
          </w:p>
          <w:p w14:paraId="6CCF6DD6" w14:textId="77777777" w:rsidR="00F87648" w:rsidRPr="00DD747B" w:rsidRDefault="00F87648" w:rsidP="00F87648">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6CB5AB9E" w14:textId="77777777" w:rsidR="00F87648" w:rsidRPr="00DD747B" w:rsidRDefault="00F87648" w:rsidP="00F87648">
            <w:pPr>
              <w:pStyle w:val="ListParagraph"/>
              <w:spacing w:after="200" w:line="360" w:lineRule="auto"/>
              <w:ind w:left="0"/>
              <w:jc w:val="both"/>
              <w:rPr>
                <w:rFonts w:ascii="Arial" w:hAnsi="Arial" w:cs="Arial"/>
                <w:sz w:val="16"/>
                <w:szCs w:val="16"/>
              </w:rPr>
            </w:pPr>
          </w:p>
          <w:p w14:paraId="1085CD81" w14:textId="77777777" w:rsidR="00F87648" w:rsidRPr="00DD747B" w:rsidRDefault="00F87648" w:rsidP="00F87648">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p>
          <w:p w14:paraId="78298023" w14:textId="77777777" w:rsidR="00F87648" w:rsidRPr="00DD747B" w:rsidRDefault="00F87648" w:rsidP="00F87648">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Enterprise therefore you can submit Sworn Affidavit. If your annual Total Revenue is R50 Million or less, you qualify as Qualifying Small Enterprise and must comply with all of the elements of QSE score card relevant to your sector unless an entity is at least 51% Black owned you are required to obtain a Sworn affidavit. If your Annual Total Revenue is above R50m you need to submit a Valid B-BBEE certificate</w:t>
            </w:r>
          </w:p>
          <w:p w14:paraId="6B25BA58" w14:textId="77777777" w:rsidR="00F87648" w:rsidRDefault="00F87648" w:rsidP="00F87648">
            <w:pPr>
              <w:tabs>
                <w:tab w:val="left" w:pos="720"/>
              </w:tabs>
              <w:spacing w:line="276" w:lineRule="auto"/>
              <w:ind w:left="360"/>
              <w:jc w:val="both"/>
              <w:rPr>
                <w:rFonts w:ascii="Arial" w:hAnsi="Arial" w:cs="Arial"/>
                <w:b/>
                <w:sz w:val="20"/>
              </w:rPr>
            </w:pPr>
          </w:p>
          <w:p w14:paraId="5E232579" w14:textId="77777777" w:rsidR="00F87648" w:rsidRPr="00CF781D" w:rsidRDefault="00F87648" w:rsidP="00F87648">
            <w:pPr>
              <w:tabs>
                <w:tab w:val="left" w:pos="720"/>
              </w:tabs>
              <w:spacing w:line="276" w:lineRule="auto"/>
              <w:ind w:left="360"/>
              <w:jc w:val="both"/>
              <w:rPr>
                <w:rFonts w:ascii="Arial" w:hAnsi="Arial" w:cs="Arial"/>
                <w:b/>
                <w:sz w:val="20"/>
              </w:rPr>
            </w:pPr>
          </w:p>
          <w:p w14:paraId="05617258" w14:textId="77777777" w:rsidR="00F87648" w:rsidRPr="00E855AE" w:rsidRDefault="00F87648" w:rsidP="00F87648">
            <w:pPr>
              <w:pStyle w:val="ListParagraph"/>
              <w:numPr>
                <w:ilvl w:val="0"/>
                <w:numId w:val="48"/>
              </w:numPr>
              <w:tabs>
                <w:tab w:val="left" w:pos="720"/>
              </w:tabs>
              <w:spacing w:line="360" w:lineRule="auto"/>
              <w:jc w:val="both"/>
              <w:rPr>
                <w:rFonts w:ascii="Arial" w:hAnsi="Arial" w:cs="Arial"/>
                <w:b/>
                <w:sz w:val="20"/>
                <w:u w:val="single"/>
                <w:lang w:val="en-ZA"/>
              </w:rPr>
            </w:pPr>
            <w:r w:rsidRPr="00E855AE">
              <w:rPr>
                <w:rFonts w:ascii="Arial" w:hAnsi="Arial" w:cs="Arial"/>
                <w:b/>
                <w:sz w:val="20"/>
                <w:u w:val="single"/>
                <w:lang w:val="en-ZA"/>
              </w:rPr>
              <w:t xml:space="preserve">Local Procurement Content </w:t>
            </w:r>
          </w:p>
          <w:p w14:paraId="066C5637" w14:textId="77777777" w:rsidR="00F87648" w:rsidRDefault="00F87648" w:rsidP="00F87648">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053430F5" w14:textId="77777777" w:rsidR="00F87648" w:rsidRDefault="00F87648" w:rsidP="00F87648">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3E46EA97" w14:textId="77777777" w:rsidR="00F87648" w:rsidRDefault="00F87648" w:rsidP="00F87648">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F87648" w14:paraId="20090A74" w14:textId="77777777" w:rsidTr="00B04035">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41A2768D" w14:textId="77777777" w:rsidR="00F87648" w:rsidRDefault="00F87648" w:rsidP="00F87648">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10AAD4F2" w14:textId="77777777" w:rsidR="00F87648" w:rsidRDefault="00F87648" w:rsidP="00F87648">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4B7F39A" w14:textId="77777777" w:rsidR="00F87648" w:rsidRDefault="00F87648" w:rsidP="00F87648">
                  <w:pPr>
                    <w:spacing w:line="276" w:lineRule="auto"/>
                    <w:jc w:val="center"/>
                    <w:rPr>
                      <w:rFonts w:ascii="Arial" w:hAnsi="Arial" w:cs="Arial"/>
                      <w:b/>
                      <w:sz w:val="20"/>
                    </w:rPr>
                  </w:pPr>
                  <w:r>
                    <w:rPr>
                      <w:rFonts w:ascii="Arial" w:hAnsi="Arial" w:cs="Arial"/>
                      <w:b/>
                      <w:sz w:val="20"/>
                    </w:rPr>
                    <w:t>Tenderer Proposal</w:t>
                  </w:r>
                </w:p>
              </w:tc>
            </w:tr>
            <w:tr w:rsidR="00F87648" w14:paraId="30B9F250" w14:textId="77777777" w:rsidTr="00B04035">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15E2BDC3" w14:textId="77777777" w:rsidR="00F87648" w:rsidRDefault="00F87648" w:rsidP="00F87648">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3696AF77" w14:textId="77777777" w:rsidR="00F87648" w:rsidRPr="007D4E0A" w:rsidRDefault="00F87648" w:rsidP="00F87648">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4DD648F6" w14:textId="77777777" w:rsidR="00F87648" w:rsidRPr="007D4E0A" w:rsidRDefault="00F87648" w:rsidP="00F87648">
                  <w:pPr>
                    <w:spacing w:line="276" w:lineRule="auto"/>
                    <w:jc w:val="both"/>
                    <w:rPr>
                      <w:rFonts w:ascii="Arial" w:hAnsi="Arial" w:cs="Arial"/>
                      <w:sz w:val="20"/>
                    </w:rPr>
                  </w:pPr>
                </w:p>
              </w:tc>
            </w:tr>
          </w:tbl>
          <w:p w14:paraId="6891C4F2" w14:textId="0FDAEED7" w:rsidR="00F87648" w:rsidRDefault="00F87648" w:rsidP="00F87648">
            <w:pPr>
              <w:tabs>
                <w:tab w:val="left" w:pos="720"/>
              </w:tabs>
              <w:spacing w:line="360" w:lineRule="auto"/>
              <w:ind w:left="360"/>
              <w:jc w:val="both"/>
              <w:rPr>
                <w:rFonts w:ascii="Arial" w:hAnsi="Arial" w:cs="Arial"/>
                <w:b/>
                <w:sz w:val="20"/>
                <w:lang w:val="en-ZA"/>
              </w:rPr>
            </w:pPr>
          </w:p>
          <w:p w14:paraId="5D09610E" w14:textId="4BDD43B5" w:rsidR="00934751" w:rsidRDefault="00934751" w:rsidP="00F87648">
            <w:pPr>
              <w:tabs>
                <w:tab w:val="left" w:pos="720"/>
              </w:tabs>
              <w:spacing w:line="360" w:lineRule="auto"/>
              <w:ind w:left="360"/>
              <w:jc w:val="both"/>
              <w:rPr>
                <w:rFonts w:ascii="Arial" w:hAnsi="Arial" w:cs="Arial"/>
                <w:b/>
                <w:sz w:val="20"/>
                <w:lang w:val="en-ZA"/>
              </w:rPr>
            </w:pPr>
          </w:p>
          <w:p w14:paraId="027B46A2" w14:textId="4E515A17" w:rsidR="00934751" w:rsidRDefault="00934751" w:rsidP="00F87648">
            <w:pPr>
              <w:tabs>
                <w:tab w:val="left" w:pos="720"/>
              </w:tabs>
              <w:spacing w:line="360" w:lineRule="auto"/>
              <w:ind w:left="360"/>
              <w:jc w:val="both"/>
              <w:rPr>
                <w:rFonts w:ascii="Arial" w:hAnsi="Arial" w:cs="Arial"/>
                <w:b/>
                <w:sz w:val="20"/>
                <w:lang w:val="en-ZA"/>
              </w:rPr>
            </w:pPr>
          </w:p>
          <w:p w14:paraId="21FA08C4" w14:textId="102EFA9B" w:rsidR="00934751" w:rsidRDefault="00934751" w:rsidP="00F87648">
            <w:pPr>
              <w:tabs>
                <w:tab w:val="left" w:pos="720"/>
              </w:tabs>
              <w:spacing w:line="360" w:lineRule="auto"/>
              <w:ind w:left="360"/>
              <w:jc w:val="both"/>
              <w:rPr>
                <w:rFonts w:ascii="Arial" w:hAnsi="Arial" w:cs="Arial"/>
                <w:b/>
                <w:sz w:val="20"/>
                <w:lang w:val="en-ZA"/>
              </w:rPr>
            </w:pPr>
          </w:p>
          <w:p w14:paraId="7550D702" w14:textId="77777777" w:rsidR="00934751" w:rsidRDefault="00934751" w:rsidP="00F87648">
            <w:pPr>
              <w:tabs>
                <w:tab w:val="left" w:pos="720"/>
              </w:tabs>
              <w:spacing w:line="360" w:lineRule="auto"/>
              <w:ind w:left="360"/>
              <w:jc w:val="both"/>
              <w:rPr>
                <w:rFonts w:ascii="Arial" w:hAnsi="Arial" w:cs="Arial"/>
                <w:b/>
                <w:sz w:val="20"/>
                <w:lang w:val="en-ZA"/>
              </w:rPr>
            </w:pPr>
          </w:p>
          <w:p w14:paraId="3B3D689B" w14:textId="08816074" w:rsidR="00F87648" w:rsidRPr="003E5F86" w:rsidRDefault="00CD4923" w:rsidP="00F87648">
            <w:pPr>
              <w:pStyle w:val="ListParagraph"/>
              <w:numPr>
                <w:ilvl w:val="0"/>
                <w:numId w:val="48"/>
              </w:numPr>
              <w:tabs>
                <w:tab w:val="left" w:pos="720"/>
              </w:tabs>
              <w:spacing w:line="360" w:lineRule="auto"/>
              <w:jc w:val="both"/>
              <w:rPr>
                <w:rFonts w:ascii="Arial" w:hAnsi="Arial" w:cs="Arial"/>
                <w:b/>
                <w:sz w:val="20"/>
                <w:lang w:val="en-ZA"/>
              </w:rPr>
            </w:pPr>
            <w:r>
              <w:rPr>
                <w:rFonts w:ascii="Arial" w:hAnsi="Arial" w:cs="Arial"/>
                <w:b/>
                <w:sz w:val="20"/>
                <w:lang w:val="en-ZA"/>
              </w:rPr>
              <w:t>Subcontracting Requirement</w:t>
            </w:r>
          </w:p>
          <w:p w14:paraId="28BCA5F2" w14:textId="118EB41F" w:rsidR="003E5F86" w:rsidRPr="008E520C" w:rsidRDefault="003E5F86" w:rsidP="003E5F86">
            <w:pPr>
              <w:tabs>
                <w:tab w:val="left" w:pos="720"/>
              </w:tabs>
              <w:jc w:val="both"/>
              <w:rPr>
                <w:rFonts w:ascii="Arial" w:hAnsi="Arial" w:cs="Arial"/>
                <w:b/>
                <w:bCs/>
                <w:sz w:val="20"/>
              </w:rPr>
            </w:pPr>
          </w:p>
          <w:p w14:paraId="2285DC10" w14:textId="32ABC11A" w:rsidR="003E5F86" w:rsidRPr="00A265EC" w:rsidRDefault="003E5F86" w:rsidP="003E5F86">
            <w:pPr>
              <w:tabs>
                <w:tab w:val="left" w:pos="426"/>
              </w:tabs>
              <w:spacing w:line="360" w:lineRule="auto"/>
              <w:jc w:val="both"/>
              <w:rPr>
                <w:rFonts w:ascii="Arial" w:hAnsi="Arial" w:cs="Arial"/>
                <w:sz w:val="20"/>
                <w:lang w:val="en-ZA"/>
              </w:rPr>
            </w:pPr>
            <w:r w:rsidRPr="008E520C">
              <w:rPr>
                <w:rFonts w:ascii="Arial" w:hAnsi="Arial" w:cs="Arial"/>
                <w:sz w:val="20"/>
                <w:lang w:val="en-ZA"/>
              </w:rPr>
              <w:t xml:space="preserve">Tenderers shall subcontract a minimum of </w:t>
            </w:r>
            <w:r w:rsidR="006B1222">
              <w:rPr>
                <w:rFonts w:ascii="Arial" w:hAnsi="Arial" w:cs="Arial"/>
                <w:sz w:val="20"/>
                <w:lang w:val="en-ZA"/>
              </w:rPr>
              <w:t>10</w:t>
            </w:r>
            <w:r w:rsidRPr="008E520C">
              <w:rPr>
                <w:rFonts w:ascii="Arial" w:hAnsi="Arial" w:cs="Arial"/>
                <w:sz w:val="20"/>
                <w:lang w:val="en-ZA"/>
              </w:rPr>
              <w:t>% of the contract value to the following designated groups</w:t>
            </w:r>
            <w:r w:rsidR="00CB5B43">
              <w:rPr>
                <w:rFonts w:ascii="Arial" w:hAnsi="Arial" w:cs="Arial"/>
                <w:sz w:val="20"/>
                <w:lang w:val="en-ZA"/>
              </w:rPr>
              <w:t xml:space="preserve"> </w:t>
            </w:r>
            <w:r w:rsidR="00CB5B43" w:rsidRPr="006F092C">
              <w:rPr>
                <w:rFonts w:ascii="Arial" w:hAnsi="Arial" w:cs="Arial"/>
                <w:b/>
                <w:bCs/>
                <w:i/>
                <w:iCs/>
                <w:sz w:val="20"/>
                <w:u w:val="single"/>
                <w:lang w:val="en-ZA"/>
              </w:rPr>
              <w:t>if feasible</w:t>
            </w:r>
            <w:r w:rsidRPr="006F092C">
              <w:rPr>
                <w:rFonts w:ascii="Arial" w:hAnsi="Arial" w:cs="Arial"/>
                <w:b/>
                <w:bCs/>
                <w:i/>
                <w:iCs/>
                <w:sz w:val="20"/>
                <w:u w:val="single"/>
                <w:lang w:val="en-ZA"/>
              </w:rPr>
              <w:t>:</w:t>
            </w:r>
          </w:p>
          <w:p w14:paraId="04582669" w14:textId="77777777" w:rsidR="003E5F86" w:rsidRPr="00A265EC" w:rsidRDefault="003E5F86" w:rsidP="003E5F86">
            <w:pPr>
              <w:numPr>
                <w:ilvl w:val="0"/>
                <w:numId w:val="42"/>
              </w:numPr>
              <w:tabs>
                <w:tab w:val="left" w:pos="426"/>
                <w:tab w:val="num" w:pos="851"/>
              </w:tabs>
              <w:spacing w:line="360" w:lineRule="auto"/>
              <w:ind w:left="720"/>
              <w:jc w:val="both"/>
              <w:rPr>
                <w:rFonts w:ascii="Arial" w:hAnsi="Arial" w:cs="Arial"/>
                <w:sz w:val="20"/>
              </w:rPr>
            </w:pPr>
            <w:r w:rsidRPr="008E520C">
              <w:rPr>
                <w:rFonts w:ascii="Arial" w:hAnsi="Arial" w:cs="Arial"/>
                <w:sz w:val="20"/>
                <w:lang w:val="en-ZA"/>
              </w:rPr>
              <w:t xml:space="preserve">an EME or QSE which is 51% or more black ownership </w:t>
            </w:r>
          </w:p>
          <w:p w14:paraId="3DE2E357" w14:textId="77777777" w:rsidR="00F87648" w:rsidRPr="00A500C7" w:rsidRDefault="00F87648" w:rsidP="00F87648">
            <w:pPr>
              <w:spacing w:before="160" w:line="360" w:lineRule="auto"/>
              <w:ind w:left="360"/>
              <w:jc w:val="both"/>
              <w:rPr>
                <w:rFonts w:ascii="Arial" w:hAnsi="Arial" w:cs="Arial"/>
                <w:sz w:val="20"/>
                <w:lang w:val="en-ZA"/>
              </w:rPr>
            </w:pPr>
            <w:r w:rsidRPr="00A500C7">
              <w:rPr>
                <w:rFonts w:ascii="Arial" w:hAnsi="Arial" w:cs="Arial"/>
                <w:sz w:val="20"/>
                <w:lang w:val="en-ZA"/>
              </w:rPr>
              <w:t>T</w:t>
            </w:r>
            <w:r>
              <w:rPr>
                <w:rFonts w:ascii="Arial" w:hAnsi="Arial" w:cs="Arial"/>
                <w:sz w:val="20"/>
                <w:lang w:val="en-ZA"/>
              </w:rPr>
              <w:t xml:space="preserve">he winning tenderer is encouraged to </w:t>
            </w:r>
            <w:r w:rsidRPr="00A500C7">
              <w:rPr>
                <w:rFonts w:ascii="Arial" w:hAnsi="Arial" w:cs="Arial"/>
                <w:sz w:val="20"/>
                <w:lang w:val="en-ZA"/>
              </w:rPr>
              <w:t>procure</w:t>
            </w:r>
            <w:r>
              <w:rPr>
                <w:rFonts w:ascii="Arial" w:hAnsi="Arial" w:cs="Arial"/>
                <w:sz w:val="20"/>
                <w:lang w:val="en-ZA"/>
              </w:rPr>
              <w:t>/</w:t>
            </w:r>
            <w:r w:rsidRPr="00A500C7">
              <w:rPr>
                <w:rFonts w:ascii="Arial" w:hAnsi="Arial" w:cs="Arial"/>
                <w:sz w:val="20"/>
                <w:lang w:val="en-ZA"/>
              </w:rPr>
              <w:t xml:space="preserve">spend </w:t>
            </w:r>
            <w:r>
              <w:rPr>
                <w:rFonts w:ascii="Arial" w:hAnsi="Arial" w:cs="Arial"/>
                <w:sz w:val="20"/>
                <w:lang w:val="en-ZA"/>
              </w:rPr>
              <w:t xml:space="preserve">on </w:t>
            </w:r>
            <w:r w:rsidRPr="00A500C7">
              <w:rPr>
                <w:rFonts w:ascii="Arial" w:hAnsi="Arial" w:cs="Arial"/>
                <w:sz w:val="20"/>
                <w:lang w:val="en-ZA"/>
              </w:rPr>
              <w:t>designated groups</w:t>
            </w:r>
            <w:r>
              <w:rPr>
                <w:rFonts w:ascii="Arial" w:hAnsi="Arial" w:cs="Arial"/>
                <w:sz w:val="20"/>
                <w:lang w:val="en-ZA"/>
              </w:rPr>
              <w:t xml:space="preserve"> on the following</w:t>
            </w:r>
            <w:r w:rsidRPr="00A500C7">
              <w:rPr>
                <w:rFonts w:ascii="Arial" w:hAnsi="Arial" w:cs="Arial"/>
                <w:sz w:val="20"/>
                <w:lang w:val="en-ZA"/>
              </w:rPr>
              <w:t xml:space="preserve"> paid invoices for both</w:t>
            </w:r>
            <w:r>
              <w:rPr>
                <w:rFonts w:ascii="Arial" w:hAnsi="Arial" w:cs="Arial"/>
                <w:sz w:val="20"/>
                <w:lang w:val="en-ZA"/>
              </w:rPr>
              <w:t>:</w:t>
            </w:r>
          </w:p>
          <w:p w14:paraId="44386310" w14:textId="77777777" w:rsidR="00F87648" w:rsidRPr="00A500C7" w:rsidRDefault="00F87648" w:rsidP="00F87648">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the indirect expenses (e.g.</w:t>
            </w:r>
            <w:r>
              <w:rPr>
                <w:rFonts w:ascii="Arial" w:hAnsi="Arial" w:cs="Arial"/>
                <w:sz w:val="20"/>
                <w:lang w:val="en-ZA"/>
              </w:rPr>
              <w:t xml:space="preserve"> </w:t>
            </w:r>
            <w:r w:rsidRPr="00A500C7">
              <w:rPr>
                <w:rFonts w:ascii="Arial" w:hAnsi="Arial" w:cs="Arial"/>
                <w:sz w:val="20"/>
                <w:lang w:val="en-ZA"/>
              </w:rPr>
              <w:t>overheads) on goods and services supplied to the contractor/supplier by designated groups; and</w:t>
            </w:r>
          </w:p>
          <w:p w14:paraId="1D0DC0CC" w14:textId="15A15F3F" w:rsidR="00934751" w:rsidRDefault="00F87648" w:rsidP="00934751">
            <w:pPr>
              <w:spacing w:before="160" w:line="276" w:lineRule="auto"/>
              <w:ind w:left="360"/>
              <w:jc w:val="both"/>
              <w:rPr>
                <w:rFonts w:ascii="Arial" w:hAnsi="Arial" w:cs="Arial"/>
                <w:sz w:val="20"/>
                <w:lang w:val="en-ZA"/>
              </w:rPr>
            </w:pPr>
            <w:r w:rsidRPr="00A500C7">
              <w:rPr>
                <w:rFonts w:ascii="Arial" w:hAnsi="Arial" w:cs="Arial"/>
                <w:sz w:val="20"/>
                <w:lang w:val="en-ZA"/>
              </w:rPr>
              <w:t>•</w:t>
            </w:r>
            <w:r w:rsidRPr="00A500C7">
              <w:rPr>
                <w:rFonts w:ascii="Arial" w:hAnsi="Arial" w:cs="Arial"/>
                <w:sz w:val="20"/>
                <w:lang w:val="en-ZA"/>
              </w:rPr>
              <w:tab/>
              <w:t>direct spend on goods and services supplied by the subcontractors for the execution of the scope of w</w:t>
            </w:r>
            <w:r w:rsidR="00934751">
              <w:rPr>
                <w:rFonts w:ascii="Arial" w:hAnsi="Arial" w:cs="Arial"/>
                <w:sz w:val="20"/>
                <w:lang w:val="en-ZA"/>
              </w:rPr>
              <w:t xml:space="preserve">orks </w:t>
            </w:r>
          </w:p>
          <w:p w14:paraId="6ACFA7BC" w14:textId="173AC9F8" w:rsidR="00934751" w:rsidRPr="00C75A72" w:rsidRDefault="00934751" w:rsidP="00934751">
            <w:pPr>
              <w:spacing w:before="160" w:line="276" w:lineRule="auto"/>
              <w:ind w:left="360"/>
              <w:jc w:val="both"/>
              <w:rPr>
                <w:rFonts w:ascii="Arial" w:hAnsi="Arial" w:cs="Arial"/>
                <w:sz w:val="20"/>
                <w:lang w:val="en-ZA"/>
              </w:rPr>
            </w:pPr>
            <w:r w:rsidRPr="00C75A72">
              <w:rPr>
                <w:rFonts w:ascii="Arial" w:hAnsi="Arial" w:cs="Arial"/>
                <w:sz w:val="20"/>
                <w:lang w:val="en-ZA"/>
              </w:rPr>
              <w:t xml:space="preserve">Transportation </w:t>
            </w:r>
          </w:p>
          <w:p w14:paraId="4562EBA3" w14:textId="5F636DE5" w:rsidR="00934751" w:rsidRDefault="00934751" w:rsidP="00934751">
            <w:pPr>
              <w:spacing w:before="160" w:line="276" w:lineRule="auto"/>
              <w:ind w:left="360"/>
              <w:jc w:val="both"/>
              <w:rPr>
                <w:rFonts w:ascii="Arial" w:hAnsi="Arial" w:cs="Arial"/>
                <w:sz w:val="20"/>
                <w:lang w:val="en-ZA"/>
              </w:rPr>
            </w:pPr>
            <w:r w:rsidRPr="00C75A72">
              <w:rPr>
                <w:rFonts w:ascii="Arial" w:hAnsi="Arial" w:cs="Arial"/>
                <w:sz w:val="20"/>
                <w:lang w:val="en-ZA"/>
              </w:rPr>
              <w:t>PPE</w:t>
            </w:r>
          </w:p>
          <w:p w14:paraId="047BD677" w14:textId="7B2D7551" w:rsidR="006B1222" w:rsidRPr="00C75A72" w:rsidRDefault="006B1222" w:rsidP="00934751">
            <w:pPr>
              <w:spacing w:before="160" w:line="276" w:lineRule="auto"/>
              <w:ind w:left="360"/>
              <w:jc w:val="both"/>
              <w:rPr>
                <w:rFonts w:ascii="Arial" w:hAnsi="Arial" w:cs="Arial"/>
                <w:sz w:val="20"/>
                <w:lang w:val="en-ZA"/>
              </w:rPr>
            </w:pPr>
            <w:r>
              <w:rPr>
                <w:rFonts w:ascii="Arial" w:hAnsi="Arial" w:cs="Arial"/>
                <w:sz w:val="20"/>
                <w:lang w:val="en-ZA"/>
              </w:rPr>
              <w:t>Consumables Spares</w:t>
            </w:r>
          </w:p>
          <w:p w14:paraId="1192C981" w14:textId="77777777" w:rsidR="00934751" w:rsidRPr="00934751" w:rsidRDefault="00934751" w:rsidP="00934751">
            <w:pPr>
              <w:pStyle w:val="ListParagraph"/>
              <w:numPr>
                <w:ilvl w:val="0"/>
                <w:numId w:val="42"/>
              </w:numPr>
              <w:spacing w:before="160" w:line="276" w:lineRule="auto"/>
              <w:jc w:val="both"/>
              <w:rPr>
                <w:rFonts w:ascii="Arial" w:hAnsi="Arial" w:cs="Arial"/>
                <w:sz w:val="20"/>
                <w:lang w:val="en-ZA"/>
              </w:rPr>
            </w:pPr>
          </w:p>
          <w:p w14:paraId="20CF8D30" w14:textId="77777777" w:rsidR="00934751" w:rsidRPr="00934751" w:rsidRDefault="00934751" w:rsidP="00934751">
            <w:pPr>
              <w:spacing w:before="160" w:line="276" w:lineRule="auto"/>
              <w:ind w:left="-1080"/>
              <w:jc w:val="both"/>
              <w:rPr>
                <w:rFonts w:ascii="Arial" w:hAnsi="Arial" w:cs="Arial"/>
                <w:sz w:val="20"/>
                <w:lang w:val="en-ZA"/>
              </w:rPr>
            </w:pPr>
          </w:p>
          <w:p w14:paraId="112E1726" w14:textId="77777777" w:rsidR="00F87648" w:rsidRDefault="00F87648" w:rsidP="00934751">
            <w:pPr>
              <w:tabs>
                <w:tab w:val="left" w:pos="720"/>
              </w:tabs>
              <w:spacing w:line="360" w:lineRule="auto"/>
              <w:jc w:val="both"/>
              <w:rPr>
                <w:rFonts w:ascii="Arial" w:hAnsi="Arial" w:cs="Arial"/>
                <w:sz w:val="20"/>
                <w:lang w:val="en-ZA"/>
              </w:rPr>
            </w:pPr>
            <w:r w:rsidRPr="00A500C7">
              <w:rPr>
                <w:rFonts w:ascii="Arial" w:hAnsi="Arial" w:cs="Arial"/>
                <w:sz w:val="20"/>
                <w:lang w:val="en-ZA"/>
              </w:rPr>
              <w:t>Activities, as a proportion of the local procurement content, which may be subcontracted to designated black owned enterprises must be submitted in a table below.</w:t>
            </w:r>
          </w:p>
          <w:p w14:paraId="303AC334" w14:textId="2AA0CDE6" w:rsidR="00F87648" w:rsidRDefault="00F87648" w:rsidP="00F87648">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F87648" w:rsidRPr="000C5130" w14:paraId="132910DF" w14:textId="77777777" w:rsidTr="00B04035">
              <w:trPr>
                <w:trHeight w:val="364"/>
              </w:trPr>
              <w:tc>
                <w:tcPr>
                  <w:tcW w:w="3291" w:type="dxa"/>
                  <w:shd w:val="clear" w:color="auto" w:fill="D9D9D9" w:themeFill="background1" w:themeFillShade="D9"/>
                </w:tcPr>
                <w:p w14:paraId="595F76C8" w14:textId="77777777" w:rsidR="00F87648" w:rsidRPr="000C5130" w:rsidRDefault="00F87648" w:rsidP="00F87648">
                  <w:pPr>
                    <w:tabs>
                      <w:tab w:val="left" w:pos="720"/>
                    </w:tabs>
                    <w:jc w:val="both"/>
                    <w:rPr>
                      <w:rFonts w:ascii="Arial" w:hAnsi="Arial" w:cs="Arial"/>
                      <w:b/>
                      <w:sz w:val="20"/>
                    </w:rPr>
                  </w:pPr>
                  <w:r>
                    <w:rPr>
                      <w:rFonts w:ascii="Arial" w:hAnsi="Arial" w:cs="Arial"/>
                      <w:b/>
                      <w:sz w:val="20"/>
                    </w:rPr>
                    <w:t>Procurement from Designated Group</w:t>
                  </w:r>
                </w:p>
              </w:tc>
              <w:tc>
                <w:tcPr>
                  <w:tcW w:w="2119" w:type="dxa"/>
                  <w:shd w:val="clear" w:color="auto" w:fill="D9D9D9" w:themeFill="background1" w:themeFillShade="D9"/>
                </w:tcPr>
                <w:p w14:paraId="3E5CCF24" w14:textId="77777777" w:rsidR="00F87648" w:rsidRPr="000C5130" w:rsidRDefault="00F87648" w:rsidP="00F87648">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098374EB" w14:textId="77777777" w:rsidR="00F87648" w:rsidRPr="000C5130" w:rsidRDefault="00F87648" w:rsidP="00F87648">
                  <w:pPr>
                    <w:tabs>
                      <w:tab w:val="left" w:pos="720"/>
                    </w:tabs>
                    <w:jc w:val="center"/>
                    <w:rPr>
                      <w:rFonts w:ascii="Arial" w:hAnsi="Arial" w:cs="Arial"/>
                      <w:b/>
                      <w:sz w:val="20"/>
                    </w:rPr>
                  </w:pPr>
                  <w:r w:rsidRPr="000C5130">
                    <w:rPr>
                      <w:rFonts w:ascii="Arial" w:hAnsi="Arial" w:cs="Arial"/>
                      <w:b/>
                      <w:sz w:val="20"/>
                    </w:rPr>
                    <w:t>Tenderer Proposal</w:t>
                  </w:r>
                </w:p>
              </w:tc>
            </w:tr>
            <w:tr w:rsidR="00F87648" w:rsidRPr="000C5130" w14:paraId="1C6973D3" w14:textId="77777777" w:rsidTr="00B04035">
              <w:trPr>
                <w:trHeight w:val="427"/>
              </w:trPr>
              <w:tc>
                <w:tcPr>
                  <w:tcW w:w="3291" w:type="dxa"/>
                  <w:shd w:val="clear" w:color="auto" w:fill="auto"/>
                </w:tcPr>
                <w:p w14:paraId="29790904" w14:textId="64D1BF06" w:rsidR="00F87648" w:rsidRPr="000C5130" w:rsidRDefault="00F87648" w:rsidP="00F87648">
                  <w:pPr>
                    <w:tabs>
                      <w:tab w:val="left" w:pos="720"/>
                    </w:tabs>
                    <w:jc w:val="both"/>
                    <w:rPr>
                      <w:rFonts w:ascii="Arial" w:hAnsi="Arial" w:cs="Arial"/>
                      <w:sz w:val="20"/>
                    </w:rPr>
                  </w:pPr>
                  <w:r>
                    <w:rPr>
                      <w:rFonts w:ascii="Arial" w:hAnsi="Arial" w:cs="Arial"/>
                      <w:sz w:val="20"/>
                    </w:rPr>
                    <w:t xml:space="preserve">Black Owned </w:t>
                  </w:r>
                  <w:r w:rsidR="003E5F86">
                    <w:rPr>
                      <w:rFonts w:ascii="Arial" w:hAnsi="Arial" w:cs="Arial"/>
                      <w:sz w:val="20"/>
                    </w:rPr>
                    <w:t>(QSE/EME)</w:t>
                  </w:r>
                </w:p>
              </w:tc>
              <w:tc>
                <w:tcPr>
                  <w:tcW w:w="2119" w:type="dxa"/>
                  <w:shd w:val="clear" w:color="auto" w:fill="auto"/>
                </w:tcPr>
                <w:p w14:paraId="235B954D" w14:textId="021BD2B3" w:rsidR="00F87648" w:rsidRPr="000C5130" w:rsidRDefault="006B1222" w:rsidP="00F87648">
                  <w:pPr>
                    <w:tabs>
                      <w:tab w:val="left" w:pos="720"/>
                    </w:tabs>
                    <w:jc w:val="center"/>
                    <w:rPr>
                      <w:rFonts w:ascii="Arial" w:hAnsi="Arial" w:cs="Arial"/>
                      <w:sz w:val="20"/>
                    </w:rPr>
                  </w:pPr>
                  <w:r>
                    <w:rPr>
                      <w:rFonts w:ascii="Arial" w:hAnsi="Arial" w:cs="Arial"/>
                      <w:sz w:val="20"/>
                    </w:rPr>
                    <w:t>10</w:t>
                  </w:r>
                  <w:r w:rsidR="00F87648">
                    <w:rPr>
                      <w:rFonts w:ascii="Arial" w:hAnsi="Arial" w:cs="Arial"/>
                      <w:sz w:val="20"/>
                    </w:rPr>
                    <w:t>.0%</w:t>
                  </w:r>
                </w:p>
              </w:tc>
              <w:tc>
                <w:tcPr>
                  <w:tcW w:w="2120" w:type="dxa"/>
                  <w:shd w:val="clear" w:color="auto" w:fill="auto"/>
                </w:tcPr>
                <w:p w14:paraId="0B7B8351" w14:textId="77777777" w:rsidR="00F87648" w:rsidRPr="000C5130" w:rsidRDefault="00F87648" w:rsidP="00F87648">
                  <w:pPr>
                    <w:tabs>
                      <w:tab w:val="left" w:pos="720"/>
                    </w:tabs>
                    <w:jc w:val="both"/>
                    <w:rPr>
                      <w:rFonts w:ascii="Arial" w:hAnsi="Arial" w:cs="Arial"/>
                      <w:sz w:val="20"/>
                    </w:rPr>
                  </w:pPr>
                </w:p>
              </w:tc>
            </w:tr>
          </w:tbl>
          <w:p w14:paraId="3B3D8D2D" w14:textId="77777777" w:rsidR="00F87648" w:rsidRPr="00861BE0" w:rsidRDefault="00F87648" w:rsidP="00F87648">
            <w:pPr>
              <w:tabs>
                <w:tab w:val="left" w:pos="720"/>
              </w:tabs>
              <w:spacing w:line="276" w:lineRule="auto"/>
              <w:jc w:val="both"/>
              <w:rPr>
                <w:rFonts w:ascii="Arial" w:hAnsi="Arial" w:cs="Arial"/>
                <w:sz w:val="20"/>
                <w:lang w:val="en-ZA"/>
              </w:rPr>
            </w:pPr>
          </w:p>
          <w:p w14:paraId="435DC13A" w14:textId="77777777" w:rsidR="00F87648" w:rsidRPr="00E855AE" w:rsidRDefault="00F87648" w:rsidP="00F87648">
            <w:pPr>
              <w:pStyle w:val="ListParagraph"/>
              <w:numPr>
                <w:ilvl w:val="0"/>
                <w:numId w:val="48"/>
              </w:numPr>
              <w:tabs>
                <w:tab w:val="left" w:pos="720"/>
              </w:tabs>
              <w:spacing w:line="360" w:lineRule="auto"/>
              <w:jc w:val="both"/>
              <w:rPr>
                <w:rFonts w:ascii="Arial" w:hAnsi="Arial" w:cs="Arial"/>
                <w:b/>
                <w:sz w:val="20"/>
                <w:lang w:val="en-ZA"/>
              </w:rPr>
            </w:pPr>
            <w:r w:rsidRPr="00E855AE">
              <w:rPr>
                <w:rFonts w:ascii="Arial" w:hAnsi="Arial" w:cs="Arial"/>
                <w:b/>
                <w:sz w:val="20"/>
                <w:lang w:val="en-ZA"/>
              </w:rPr>
              <w:t>Jobs.</w:t>
            </w:r>
            <w:r w:rsidRPr="00E855AE">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09CD38B7" w14:textId="77777777" w:rsidR="00BD5BE5" w:rsidRPr="00FA31B2" w:rsidRDefault="00BD5BE5" w:rsidP="00F87648">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F87648" w:rsidRPr="000C5130" w14:paraId="1943354B" w14:textId="77777777" w:rsidTr="00B04035">
              <w:trPr>
                <w:trHeight w:val="341"/>
              </w:trPr>
              <w:tc>
                <w:tcPr>
                  <w:tcW w:w="3676" w:type="dxa"/>
                  <w:shd w:val="clear" w:color="auto" w:fill="D9D9D9" w:themeFill="background1" w:themeFillShade="D9"/>
                </w:tcPr>
                <w:p w14:paraId="402820DA" w14:textId="77777777" w:rsidR="00F87648" w:rsidRPr="000C5130" w:rsidRDefault="00F87648" w:rsidP="00F87648">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5E811659" w14:textId="77777777" w:rsidR="00F87648" w:rsidRPr="000C5130" w:rsidRDefault="00F87648" w:rsidP="00F87648">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F87648" w:rsidRPr="000C5130" w14:paraId="282545B9" w14:textId="77777777" w:rsidTr="00B04035">
              <w:trPr>
                <w:trHeight w:val="359"/>
              </w:trPr>
              <w:tc>
                <w:tcPr>
                  <w:tcW w:w="3676" w:type="dxa"/>
                  <w:shd w:val="clear" w:color="auto" w:fill="auto"/>
                </w:tcPr>
                <w:p w14:paraId="4260335F" w14:textId="77777777" w:rsidR="00F87648" w:rsidRPr="000C5130" w:rsidRDefault="00F87648" w:rsidP="00F87648">
                  <w:pPr>
                    <w:tabs>
                      <w:tab w:val="left" w:pos="720"/>
                    </w:tabs>
                    <w:spacing w:line="276" w:lineRule="auto"/>
                    <w:jc w:val="both"/>
                    <w:rPr>
                      <w:rFonts w:ascii="Arial" w:hAnsi="Arial" w:cs="Arial"/>
                      <w:sz w:val="20"/>
                    </w:rPr>
                  </w:pPr>
                </w:p>
              </w:tc>
              <w:tc>
                <w:tcPr>
                  <w:tcW w:w="3676" w:type="dxa"/>
                  <w:shd w:val="clear" w:color="auto" w:fill="auto"/>
                </w:tcPr>
                <w:p w14:paraId="7F9F9508" w14:textId="77777777" w:rsidR="00F87648" w:rsidRPr="000C5130" w:rsidRDefault="00F87648" w:rsidP="00F87648">
                  <w:pPr>
                    <w:tabs>
                      <w:tab w:val="left" w:pos="720"/>
                    </w:tabs>
                    <w:spacing w:line="276" w:lineRule="auto"/>
                    <w:jc w:val="both"/>
                    <w:rPr>
                      <w:rFonts w:ascii="Arial" w:hAnsi="Arial" w:cs="Arial"/>
                      <w:sz w:val="20"/>
                    </w:rPr>
                  </w:pPr>
                </w:p>
              </w:tc>
            </w:tr>
          </w:tbl>
          <w:p w14:paraId="38F0A0C0" w14:textId="77777777" w:rsidR="00F87648" w:rsidRDefault="00F87648" w:rsidP="00F87648">
            <w:pPr>
              <w:tabs>
                <w:tab w:val="left" w:pos="720"/>
              </w:tabs>
              <w:spacing w:line="360" w:lineRule="auto"/>
              <w:ind w:left="360"/>
              <w:jc w:val="both"/>
              <w:rPr>
                <w:rFonts w:ascii="Arial" w:hAnsi="Arial" w:cs="Arial"/>
                <w:b/>
                <w:sz w:val="20"/>
                <w:lang w:val="en-ZA"/>
              </w:rPr>
            </w:pPr>
          </w:p>
          <w:p w14:paraId="0253B7BA" w14:textId="77777777" w:rsidR="00F87648" w:rsidRPr="006E4F88" w:rsidRDefault="00F87648" w:rsidP="00F87648">
            <w:pPr>
              <w:tabs>
                <w:tab w:val="left" w:pos="720"/>
              </w:tabs>
              <w:spacing w:line="360" w:lineRule="auto"/>
              <w:ind w:left="360"/>
              <w:jc w:val="both"/>
              <w:rPr>
                <w:rFonts w:ascii="Arial" w:hAnsi="Arial" w:cs="Arial"/>
                <w:b/>
                <w:sz w:val="20"/>
                <w:lang w:val="en-ZA"/>
              </w:rPr>
            </w:pPr>
          </w:p>
          <w:p w14:paraId="60BC031B" w14:textId="77777777" w:rsidR="00F87648" w:rsidRDefault="00F87648" w:rsidP="00F87648">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F87648" w:rsidRPr="000C5130" w14:paraId="6AA39C86" w14:textId="77777777" w:rsidTr="00B04035">
              <w:trPr>
                <w:trHeight w:val="287"/>
              </w:trPr>
              <w:tc>
                <w:tcPr>
                  <w:tcW w:w="3694" w:type="dxa"/>
                  <w:shd w:val="clear" w:color="auto" w:fill="D9D9D9" w:themeFill="background1" w:themeFillShade="D9"/>
                </w:tcPr>
                <w:p w14:paraId="27D006EB" w14:textId="77777777" w:rsidR="00F87648" w:rsidRPr="000C5130" w:rsidRDefault="00F87648" w:rsidP="00F87648">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72A62342" w14:textId="77777777" w:rsidR="00F87648" w:rsidRPr="000C5130" w:rsidRDefault="00F87648" w:rsidP="00F87648">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F87648" w:rsidRPr="000C5130" w14:paraId="75294109" w14:textId="77777777" w:rsidTr="00B04035">
              <w:trPr>
                <w:trHeight w:val="302"/>
              </w:trPr>
              <w:tc>
                <w:tcPr>
                  <w:tcW w:w="3694" w:type="dxa"/>
                  <w:shd w:val="clear" w:color="auto" w:fill="auto"/>
                </w:tcPr>
                <w:p w14:paraId="21B8C322" w14:textId="77777777" w:rsidR="00F87648" w:rsidRPr="000C5130" w:rsidRDefault="00F87648" w:rsidP="00F87648">
                  <w:pPr>
                    <w:tabs>
                      <w:tab w:val="left" w:pos="720"/>
                    </w:tabs>
                    <w:spacing w:line="276" w:lineRule="auto"/>
                    <w:jc w:val="both"/>
                    <w:rPr>
                      <w:rFonts w:ascii="Arial" w:hAnsi="Arial" w:cs="Arial"/>
                      <w:sz w:val="20"/>
                    </w:rPr>
                  </w:pPr>
                </w:p>
              </w:tc>
              <w:tc>
                <w:tcPr>
                  <w:tcW w:w="3694" w:type="dxa"/>
                  <w:shd w:val="clear" w:color="auto" w:fill="auto"/>
                </w:tcPr>
                <w:p w14:paraId="4822ABE5" w14:textId="77777777" w:rsidR="00F87648" w:rsidRPr="000C5130" w:rsidRDefault="00F87648" w:rsidP="00F87648">
                  <w:pPr>
                    <w:tabs>
                      <w:tab w:val="left" w:pos="720"/>
                    </w:tabs>
                    <w:spacing w:line="276" w:lineRule="auto"/>
                    <w:jc w:val="both"/>
                    <w:rPr>
                      <w:rFonts w:ascii="Arial" w:hAnsi="Arial" w:cs="Arial"/>
                      <w:sz w:val="20"/>
                    </w:rPr>
                  </w:pPr>
                </w:p>
              </w:tc>
            </w:tr>
          </w:tbl>
          <w:p w14:paraId="4AB0F619" w14:textId="77777777" w:rsidR="00F87648" w:rsidRDefault="00F87648" w:rsidP="00F87648">
            <w:pPr>
              <w:pStyle w:val="ListParagraph"/>
              <w:rPr>
                <w:rFonts w:ascii="Arial" w:hAnsi="Arial" w:cs="Arial"/>
                <w:b/>
                <w:sz w:val="20"/>
                <w:lang w:val="en-ZA"/>
              </w:rPr>
            </w:pPr>
          </w:p>
          <w:p w14:paraId="01DDF26E" w14:textId="77777777" w:rsidR="00F87648" w:rsidRDefault="00F87648" w:rsidP="00F87648">
            <w:pPr>
              <w:pStyle w:val="ListParagraph"/>
              <w:rPr>
                <w:rFonts w:ascii="Arial" w:hAnsi="Arial" w:cs="Arial"/>
                <w:b/>
                <w:sz w:val="20"/>
                <w:lang w:val="en-ZA"/>
              </w:rPr>
            </w:pPr>
          </w:p>
          <w:p w14:paraId="3AAA152B" w14:textId="77777777" w:rsidR="00F87648" w:rsidRDefault="00F87648" w:rsidP="00F87648">
            <w:pPr>
              <w:pStyle w:val="ListParagraph"/>
              <w:rPr>
                <w:rFonts w:ascii="Arial" w:hAnsi="Arial" w:cs="Arial"/>
                <w:b/>
                <w:sz w:val="20"/>
                <w:lang w:val="en-ZA"/>
              </w:rPr>
            </w:pPr>
          </w:p>
          <w:p w14:paraId="29FAD6BC" w14:textId="77777777" w:rsidR="00F87648" w:rsidRDefault="00F87648" w:rsidP="00F87648">
            <w:pPr>
              <w:tabs>
                <w:tab w:val="left" w:pos="720"/>
              </w:tabs>
              <w:spacing w:line="276" w:lineRule="auto"/>
              <w:ind w:left="360"/>
              <w:jc w:val="both"/>
              <w:rPr>
                <w:rFonts w:ascii="Arial" w:hAnsi="Arial" w:cs="Arial"/>
                <w:b/>
                <w:sz w:val="20"/>
                <w:lang w:val="en-ZA"/>
              </w:rPr>
            </w:pPr>
          </w:p>
          <w:p w14:paraId="170CB90D" w14:textId="77777777" w:rsidR="00F87648" w:rsidRDefault="00F87648" w:rsidP="00F87648">
            <w:pPr>
              <w:tabs>
                <w:tab w:val="left" w:pos="720"/>
              </w:tabs>
              <w:spacing w:line="276" w:lineRule="auto"/>
              <w:ind w:left="360"/>
              <w:jc w:val="both"/>
              <w:rPr>
                <w:rFonts w:ascii="Arial" w:hAnsi="Arial" w:cs="Arial"/>
                <w:b/>
                <w:sz w:val="20"/>
                <w:lang w:val="en-ZA"/>
              </w:rPr>
            </w:pPr>
          </w:p>
          <w:p w14:paraId="71443C5C" w14:textId="205FFF3C" w:rsidR="00F87648" w:rsidRPr="000C5130" w:rsidRDefault="00F87648" w:rsidP="00F87648">
            <w:pPr>
              <w:spacing w:after="200" w:line="360" w:lineRule="auto"/>
              <w:ind w:left="360"/>
              <w:contextualSpacing/>
              <w:jc w:val="both"/>
              <w:rPr>
                <w:rFonts w:ascii="Arial" w:hAnsi="Arial" w:cs="Arial"/>
                <w:sz w:val="20"/>
              </w:rPr>
            </w:pPr>
          </w:p>
        </w:tc>
      </w:tr>
    </w:tbl>
    <w:p w14:paraId="2690E211" w14:textId="58D69C90" w:rsidR="00175644" w:rsidRDefault="00175644" w:rsidP="00EB6A30">
      <w:pPr>
        <w:spacing w:after="120" w:line="276" w:lineRule="auto"/>
        <w:rPr>
          <w:rFonts w:ascii="Arial" w:hAnsi="Arial" w:cs="Arial"/>
          <w:b/>
          <w:sz w:val="22"/>
        </w:rPr>
      </w:pPr>
    </w:p>
    <w:p w14:paraId="4A6576A8" w14:textId="77777777" w:rsidR="00C75A72" w:rsidRDefault="00C75A72" w:rsidP="00EB6A30">
      <w:pPr>
        <w:spacing w:after="120" w:line="276" w:lineRule="auto"/>
        <w:rPr>
          <w:rFonts w:ascii="Arial" w:hAnsi="Arial" w:cs="Arial"/>
          <w:b/>
          <w:sz w:val="22"/>
        </w:rPr>
      </w:pPr>
    </w:p>
    <w:p w14:paraId="77E97958" w14:textId="77777777" w:rsidR="00C75A72" w:rsidRDefault="00C75A72" w:rsidP="00EB6A30">
      <w:pPr>
        <w:spacing w:after="120" w:line="276" w:lineRule="auto"/>
        <w:rPr>
          <w:rFonts w:ascii="Arial" w:hAnsi="Arial" w:cs="Arial"/>
          <w:b/>
          <w:sz w:val="22"/>
        </w:rPr>
      </w:pPr>
    </w:p>
    <w:p w14:paraId="236CEE86" w14:textId="77777777" w:rsidR="00C75A72" w:rsidRDefault="00C75A72" w:rsidP="00EB6A30">
      <w:pPr>
        <w:spacing w:after="120" w:line="276" w:lineRule="auto"/>
        <w:rPr>
          <w:rFonts w:ascii="Arial" w:hAnsi="Arial" w:cs="Arial"/>
          <w:b/>
          <w:sz w:val="22"/>
        </w:rPr>
      </w:pPr>
    </w:p>
    <w:p w14:paraId="14951245" w14:textId="52E12C4A"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48208F">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tc>
          <w:tcPr>
            <w:tcW w:w="9050" w:type="dxa"/>
            <w:shd w:val="clear" w:color="auto" w:fill="000000"/>
          </w:tcPr>
          <w:p w14:paraId="35EA9478"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shd w:val="clear" w:color="auto" w:fill="auto"/>
          </w:tcPr>
          <w:p w14:paraId="771C631E" w14:textId="77777777" w:rsidR="00EF4E0F" w:rsidRPr="00005A8B" w:rsidRDefault="00EF4E0F" w:rsidP="00AF6824">
            <w:pPr>
              <w:spacing w:line="360" w:lineRule="auto"/>
              <w:contextualSpacing/>
              <w:jc w:val="both"/>
              <w:rPr>
                <w:rFonts w:ascii="Arial" w:eastAsia="Calibri" w:hAnsi="Arial" w:cs="Arial"/>
                <w:sz w:val="16"/>
                <w:szCs w:val="16"/>
                <w:lang w:val="en-ZA"/>
              </w:rPr>
            </w:pPr>
          </w:p>
          <w:p w14:paraId="26714B8F" w14:textId="77777777" w:rsidR="00005A8B" w:rsidRPr="0029148E"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Contract Value for failure to meet SDL&amp;I obligations. </w:t>
            </w:r>
          </w:p>
          <w:p w14:paraId="6BC915AC" w14:textId="77777777"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rsidP="00111B2E">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35DAD45A" w14:textId="7802B9E5"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48208F">
        <w:rPr>
          <w:rFonts w:ascii="Arial" w:hAnsi="Arial" w:cs="Arial"/>
          <w:b/>
          <w:sz w:val="22"/>
        </w:rPr>
        <w:t>5</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tc>
          <w:tcPr>
            <w:tcW w:w="9050" w:type="dxa"/>
            <w:shd w:val="clear" w:color="auto" w:fill="000000"/>
          </w:tcPr>
          <w:p w14:paraId="27113F43" w14:textId="77777777" w:rsidR="00990864" w:rsidRPr="006260D8" w:rsidRDefault="00990864">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2"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2"/>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67F54BEC" w14:textId="77777777" w:rsidR="00140917" w:rsidRDefault="00140917" w:rsidP="00EB6A30">
      <w:pPr>
        <w:spacing w:after="120" w:line="276" w:lineRule="auto"/>
        <w:rPr>
          <w:rFonts w:ascii="Arial" w:hAnsi="Arial" w:cs="Arial"/>
          <w:b/>
          <w:sz w:val="22"/>
        </w:rPr>
      </w:pPr>
    </w:p>
    <w:p w14:paraId="486E9A04" w14:textId="15FC6D00" w:rsidR="00D45AEE" w:rsidRPr="00EB6A30" w:rsidRDefault="00C77EB9" w:rsidP="00EB6A30">
      <w:pPr>
        <w:spacing w:after="120" w:line="276" w:lineRule="auto"/>
        <w:rPr>
          <w:rFonts w:ascii="Arial" w:hAnsi="Arial" w:cs="Arial"/>
          <w:b/>
          <w:sz w:val="22"/>
        </w:rPr>
      </w:pPr>
      <w:r>
        <w:rPr>
          <w:rFonts w:ascii="Arial" w:hAnsi="Arial" w:cs="Arial"/>
          <w:b/>
          <w:sz w:val="22"/>
        </w:rPr>
        <w:t xml:space="preserve">Section </w:t>
      </w:r>
      <w:r w:rsidR="0048208F">
        <w:rPr>
          <w:rFonts w:ascii="Arial" w:hAnsi="Arial" w:cs="Arial"/>
          <w:b/>
          <w:sz w:val="22"/>
        </w:rPr>
        <w:t>6</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tc>
          <w:tcPr>
            <w:tcW w:w="9050" w:type="dxa"/>
            <w:gridSpan w:val="2"/>
            <w:shd w:val="clear" w:color="auto" w:fill="000000"/>
          </w:tcPr>
          <w:p w14:paraId="561759E7" w14:textId="77777777" w:rsidR="00D45AEE" w:rsidRPr="00EB6A30" w:rsidRDefault="00D45AEE">
            <w:pPr>
              <w:tabs>
                <w:tab w:val="left" w:pos="720"/>
              </w:tabs>
              <w:jc w:val="both"/>
              <w:rPr>
                <w:rFonts w:ascii="Arial" w:hAnsi="Arial" w:cs="Arial"/>
                <w:sz w:val="20"/>
              </w:rPr>
            </w:pPr>
            <w:r w:rsidRPr="00EB6A30">
              <w:rPr>
                <w:rFonts w:ascii="Arial" w:hAnsi="Arial" w:cs="Arial"/>
                <w:sz w:val="20"/>
              </w:rPr>
              <w:t>The following information demonstrates market analysis and assisted in arriving at the targets above.</w:t>
            </w:r>
            <w:r w:rsidRPr="00EB6A30">
              <w:rPr>
                <w:sz w:val="20"/>
              </w:rPr>
              <w:t xml:space="preserve">  </w:t>
            </w:r>
          </w:p>
        </w:tc>
      </w:tr>
      <w:tr w:rsidR="00E500CF" w:rsidRPr="00EB6A30" w14:paraId="25234F53" w14:textId="77777777" w:rsidTr="00175644">
        <w:trPr>
          <w:trHeight w:val="780"/>
        </w:trPr>
        <w:tc>
          <w:tcPr>
            <w:tcW w:w="4111" w:type="dxa"/>
            <w:shd w:val="clear" w:color="auto" w:fill="auto"/>
          </w:tcPr>
          <w:p w14:paraId="3A8F4DD7" w14:textId="6A0AD99E" w:rsidR="002E453E" w:rsidRPr="00133299" w:rsidRDefault="00133299" w:rsidP="00133299">
            <w:pPr>
              <w:pStyle w:val="ListParagraph"/>
              <w:numPr>
                <w:ilvl w:val="0"/>
                <w:numId w:val="46"/>
              </w:numPr>
              <w:tabs>
                <w:tab w:val="left" w:pos="720"/>
              </w:tabs>
              <w:jc w:val="both"/>
              <w:rPr>
                <w:rFonts w:ascii="Arial" w:hAnsi="Arial" w:cs="Arial"/>
                <w:sz w:val="20"/>
              </w:rPr>
            </w:pPr>
            <w:r>
              <w:rPr>
                <w:rFonts w:ascii="Arial" w:hAnsi="Arial" w:cs="Arial"/>
                <w:sz w:val="20"/>
              </w:rPr>
              <w:t>N/A</w:t>
            </w:r>
          </w:p>
        </w:tc>
        <w:tc>
          <w:tcPr>
            <w:tcW w:w="4939" w:type="dxa"/>
            <w:shd w:val="clear" w:color="auto" w:fill="auto"/>
          </w:tcPr>
          <w:p w14:paraId="394EF53F" w14:textId="3AA5D453" w:rsidR="001A1B65" w:rsidRPr="00692B80" w:rsidRDefault="00133299" w:rsidP="00FB1E51">
            <w:pPr>
              <w:pStyle w:val="ListParagraph"/>
              <w:numPr>
                <w:ilvl w:val="0"/>
                <w:numId w:val="34"/>
              </w:numPr>
              <w:rPr>
                <w:rFonts w:ascii="Arial" w:hAnsi="Arial" w:cs="Arial"/>
                <w:sz w:val="20"/>
              </w:rPr>
            </w:pPr>
            <w:r>
              <w:rPr>
                <w:rFonts w:ascii="Arial" w:hAnsi="Arial" w:cs="Arial"/>
                <w:sz w:val="20"/>
              </w:rPr>
              <w:t>N/A</w:t>
            </w:r>
          </w:p>
        </w:tc>
      </w:tr>
    </w:tbl>
    <w:p w14:paraId="5C6D2EAA" w14:textId="047D9922"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48208F">
        <w:rPr>
          <w:rFonts w:ascii="Arial" w:hAnsi="Arial" w:cs="Arial"/>
          <w:b/>
          <w:sz w:val="22"/>
        </w:rPr>
        <w:t>7</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tc>
          <w:tcPr>
            <w:tcW w:w="9016" w:type="dxa"/>
            <w:shd w:val="clear" w:color="auto" w:fill="000000" w:themeFill="text1"/>
          </w:tcPr>
          <w:p w14:paraId="63A40FF7" w14:textId="77777777" w:rsidR="00D45AEE" w:rsidRPr="00E548C1" w:rsidRDefault="00D45AEE">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tbl>
      <w:tblPr>
        <w:tblStyle w:val="TableGrid"/>
        <w:tblW w:w="18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gridCol w:w="4508"/>
      </w:tblGrid>
      <w:tr w:rsidR="00A54A30" w14:paraId="6E8F1A61" w14:textId="77777777" w:rsidTr="00A54A30">
        <w:tc>
          <w:tcPr>
            <w:tcW w:w="4508" w:type="dxa"/>
          </w:tcPr>
          <w:p w14:paraId="776322B8" w14:textId="441CF941" w:rsidR="00A54A30" w:rsidRDefault="00A54A30" w:rsidP="00A54A30">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w:t>
            </w:r>
            <w:r w:rsidR="00C75A72">
              <w:rPr>
                <w:rFonts w:ascii="Arial" w:hAnsi="Arial" w:cs="Arial"/>
                <w:sz w:val="20"/>
              </w:rPr>
              <w:t>Phindile Mbonambi</w:t>
            </w:r>
          </w:p>
        </w:tc>
        <w:tc>
          <w:tcPr>
            <w:tcW w:w="4508" w:type="dxa"/>
          </w:tcPr>
          <w:p w14:paraId="34EC1509" w14:textId="61A89C67" w:rsidR="00A54A30" w:rsidRDefault="00A54A30" w:rsidP="00A54A30">
            <w:pPr>
              <w:tabs>
                <w:tab w:val="left" w:pos="720"/>
              </w:tabs>
              <w:jc w:val="both"/>
              <w:rPr>
                <w:rFonts w:ascii="Arial" w:hAnsi="Arial" w:cs="Arial"/>
                <w:sz w:val="20"/>
              </w:rPr>
            </w:pPr>
          </w:p>
        </w:tc>
        <w:tc>
          <w:tcPr>
            <w:tcW w:w="4508" w:type="dxa"/>
          </w:tcPr>
          <w:p w14:paraId="3137E81A" w14:textId="4809A42C" w:rsidR="00A54A30" w:rsidRDefault="00A54A30" w:rsidP="00A54A30">
            <w:pPr>
              <w:tabs>
                <w:tab w:val="left" w:pos="720"/>
              </w:tabs>
              <w:jc w:val="both"/>
              <w:rPr>
                <w:rFonts w:ascii="Arial" w:hAnsi="Arial" w:cs="Arial"/>
                <w:sz w:val="20"/>
              </w:rPr>
            </w:pPr>
          </w:p>
        </w:tc>
        <w:tc>
          <w:tcPr>
            <w:tcW w:w="4508" w:type="dxa"/>
          </w:tcPr>
          <w:p w14:paraId="48CFFFA4" w14:textId="77777777" w:rsidR="00A54A30" w:rsidRDefault="00A54A30" w:rsidP="00A54A30">
            <w:pPr>
              <w:tabs>
                <w:tab w:val="left" w:pos="720"/>
              </w:tabs>
              <w:jc w:val="both"/>
              <w:rPr>
                <w:rFonts w:ascii="Arial" w:hAnsi="Arial" w:cs="Arial"/>
                <w:sz w:val="20"/>
              </w:rPr>
            </w:pPr>
          </w:p>
        </w:tc>
      </w:tr>
      <w:tr w:rsidR="00A54A30" w:rsidRPr="00AC3774" w14:paraId="264CD31D" w14:textId="77777777" w:rsidTr="00A54A30">
        <w:tc>
          <w:tcPr>
            <w:tcW w:w="4508" w:type="dxa"/>
          </w:tcPr>
          <w:p w14:paraId="02F3F959" w14:textId="77777777" w:rsidR="00A54A30" w:rsidRDefault="00A54A30" w:rsidP="00A54A30">
            <w:pPr>
              <w:tabs>
                <w:tab w:val="left" w:pos="720"/>
              </w:tabs>
              <w:rPr>
                <w:rFonts w:ascii="Arial" w:hAnsi="Arial" w:cs="Arial"/>
                <w:sz w:val="20"/>
              </w:rPr>
            </w:pPr>
          </w:p>
          <w:p w14:paraId="64B1736B" w14:textId="77777777" w:rsidR="00A54A30" w:rsidRPr="00AC3774" w:rsidRDefault="00A54A30" w:rsidP="00A54A30">
            <w:pPr>
              <w:tabs>
                <w:tab w:val="left" w:pos="720"/>
              </w:tabs>
              <w:rPr>
                <w:rFonts w:ascii="Arial" w:hAnsi="Arial" w:cs="Arial"/>
                <w:sz w:val="20"/>
              </w:rPr>
            </w:pPr>
          </w:p>
          <w:p w14:paraId="06A5B089" w14:textId="77777777" w:rsidR="00A54A30" w:rsidRPr="00AC3774" w:rsidRDefault="00A54A30" w:rsidP="00A54A30">
            <w:pPr>
              <w:tabs>
                <w:tab w:val="left" w:pos="720"/>
              </w:tabs>
              <w:rPr>
                <w:rFonts w:ascii="Arial" w:hAnsi="Arial" w:cs="Arial"/>
                <w:sz w:val="20"/>
              </w:rPr>
            </w:pPr>
            <w:r w:rsidRPr="00AC3774">
              <w:rPr>
                <w:rFonts w:ascii="Arial" w:hAnsi="Arial" w:cs="Arial"/>
                <w:sz w:val="20"/>
              </w:rPr>
              <w:t>……………………………..</w:t>
            </w:r>
          </w:p>
          <w:p w14:paraId="1D722807" w14:textId="77777777" w:rsidR="00A54A30" w:rsidRPr="00AC3774" w:rsidRDefault="00A54A30" w:rsidP="00A54A30">
            <w:pPr>
              <w:tabs>
                <w:tab w:val="left" w:pos="720"/>
              </w:tabs>
              <w:rPr>
                <w:rFonts w:ascii="Arial" w:hAnsi="Arial" w:cs="Arial"/>
                <w:sz w:val="20"/>
              </w:rPr>
            </w:pPr>
            <w:r>
              <w:rPr>
                <w:rFonts w:ascii="Arial" w:hAnsi="Arial" w:cs="Arial"/>
                <w:sz w:val="20"/>
              </w:rPr>
              <w:t>Senior Advisor</w:t>
            </w:r>
          </w:p>
        </w:tc>
        <w:tc>
          <w:tcPr>
            <w:tcW w:w="4508" w:type="dxa"/>
          </w:tcPr>
          <w:p w14:paraId="0CB4DE5A" w14:textId="1C8513C1" w:rsidR="00A54A30" w:rsidRPr="00AC3774" w:rsidRDefault="00A54A30" w:rsidP="00A54A30">
            <w:pPr>
              <w:tabs>
                <w:tab w:val="left" w:pos="720"/>
              </w:tabs>
              <w:rPr>
                <w:rFonts w:ascii="Arial" w:hAnsi="Arial" w:cs="Arial"/>
                <w:sz w:val="20"/>
              </w:rPr>
            </w:pPr>
          </w:p>
        </w:tc>
        <w:tc>
          <w:tcPr>
            <w:tcW w:w="4508" w:type="dxa"/>
          </w:tcPr>
          <w:p w14:paraId="3F76471F" w14:textId="5FEFC712" w:rsidR="00A54A30" w:rsidRPr="00AC3774" w:rsidRDefault="00A54A30" w:rsidP="00A54A30">
            <w:pPr>
              <w:tabs>
                <w:tab w:val="left" w:pos="720"/>
              </w:tabs>
              <w:jc w:val="both"/>
              <w:rPr>
                <w:rFonts w:ascii="Arial" w:hAnsi="Arial" w:cs="Arial"/>
                <w:sz w:val="20"/>
              </w:rPr>
            </w:pPr>
          </w:p>
        </w:tc>
        <w:tc>
          <w:tcPr>
            <w:tcW w:w="4508" w:type="dxa"/>
          </w:tcPr>
          <w:p w14:paraId="37933B0A" w14:textId="77777777" w:rsidR="00A54A30" w:rsidRPr="00AC3774" w:rsidRDefault="00A54A30" w:rsidP="00A54A30">
            <w:pPr>
              <w:tabs>
                <w:tab w:val="left" w:pos="720"/>
              </w:tabs>
              <w:jc w:val="both"/>
              <w:rPr>
                <w:rFonts w:ascii="Arial" w:hAnsi="Arial" w:cs="Arial"/>
                <w:sz w:val="20"/>
              </w:rPr>
            </w:pPr>
          </w:p>
        </w:tc>
      </w:tr>
      <w:tr w:rsidR="00A54A30" w:rsidRPr="00AC3774" w14:paraId="1A86FEC1" w14:textId="77777777" w:rsidTr="00A54A30">
        <w:tc>
          <w:tcPr>
            <w:tcW w:w="4508" w:type="dxa"/>
          </w:tcPr>
          <w:p w14:paraId="6C4BC943" w14:textId="100114BA" w:rsidR="00A54A30" w:rsidRPr="00AC3774" w:rsidRDefault="00A54A30" w:rsidP="00A54A30">
            <w:pPr>
              <w:tabs>
                <w:tab w:val="left" w:pos="720"/>
              </w:tabs>
              <w:rPr>
                <w:rFonts w:ascii="Arial" w:hAnsi="Arial" w:cs="Arial"/>
                <w:sz w:val="20"/>
              </w:rPr>
            </w:pPr>
            <w:r w:rsidRPr="00AC3774">
              <w:rPr>
                <w:rFonts w:ascii="Arial" w:hAnsi="Arial" w:cs="Arial"/>
                <w:sz w:val="20"/>
              </w:rPr>
              <w:t>Supplier Development</w:t>
            </w:r>
            <w:r>
              <w:rPr>
                <w:rFonts w:ascii="Arial" w:hAnsi="Arial" w:cs="Arial"/>
                <w:sz w:val="20"/>
              </w:rPr>
              <w:t>, Localiz</w:t>
            </w:r>
            <w:r w:rsidRPr="00AC3774">
              <w:rPr>
                <w:rFonts w:ascii="Arial" w:hAnsi="Arial" w:cs="Arial"/>
                <w:sz w:val="20"/>
              </w:rPr>
              <w:t>ation,</w:t>
            </w:r>
            <w:r>
              <w:rPr>
                <w:rFonts w:ascii="Arial" w:hAnsi="Arial" w:cs="Arial"/>
                <w:sz w:val="20"/>
              </w:rPr>
              <w:t xml:space="preserve"> and Industrialization</w:t>
            </w:r>
          </w:p>
        </w:tc>
        <w:tc>
          <w:tcPr>
            <w:tcW w:w="4508" w:type="dxa"/>
          </w:tcPr>
          <w:p w14:paraId="78C7BCDD" w14:textId="3853A203" w:rsidR="00A54A30" w:rsidRPr="00AC3774" w:rsidRDefault="00A54A30" w:rsidP="00A54A30">
            <w:pPr>
              <w:tabs>
                <w:tab w:val="left" w:pos="720"/>
              </w:tabs>
              <w:rPr>
                <w:rFonts w:ascii="Arial" w:hAnsi="Arial" w:cs="Arial"/>
                <w:sz w:val="20"/>
              </w:rPr>
            </w:pPr>
          </w:p>
        </w:tc>
        <w:tc>
          <w:tcPr>
            <w:tcW w:w="4508" w:type="dxa"/>
          </w:tcPr>
          <w:p w14:paraId="3275055A" w14:textId="11C2C9E3" w:rsidR="00A54A30" w:rsidRPr="00AC3774" w:rsidRDefault="00A54A30" w:rsidP="00A54A30">
            <w:pPr>
              <w:tabs>
                <w:tab w:val="left" w:pos="720"/>
              </w:tabs>
              <w:jc w:val="both"/>
              <w:rPr>
                <w:rFonts w:ascii="Arial" w:hAnsi="Arial" w:cs="Arial"/>
                <w:sz w:val="20"/>
              </w:rPr>
            </w:pPr>
          </w:p>
        </w:tc>
        <w:tc>
          <w:tcPr>
            <w:tcW w:w="4508" w:type="dxa"/>
          </w:tcPr>
          <w:p w14:paraId="4E5B2AD5" w14:textId="77777777" w:rsidR="00A54A30" w:rsidRPr="00AC3774" w:rsidRDefault="00A54A30" w:rsidP="00A54A30">
            <w:pPr>
              <w:tabs>
                <w:tab w:val="left" w:pos="720"/>
              </w:tabs>
              <w:jc w:val="both"/>
              <w:rPr>
                <w:rFonts w:ascii="Arial" w:hAnsi="Arial" w:cs="Arial"/>
                <w:sz w:val="20"/>
              </w:rPr>
            </w:pPr>
          </w:p>
        </w:tc>
      </w:tr>
      <w:tr w:rsidR="00A54A30" w14:paraId="04D52B15" w14:textId="77777777" w:rsidTr="00A54A30">
        <w:tc>
          <w:tcPr>
            <w:tcW w:w="4508" w:type="dxa"/>
          </w:tcPr>
          <w:p w14:paraId="47E7EFA1" w14:textId="77777777" w:rsidR="00A54A30" w:rsidRPr="00AC3774" w:rsidRDefault="00A54A30" w:rsidP="00A54A30">
            <w:pPr>
              <w:tabs>
                <w:tab w:val="left" w:pos="720"/>
              </w:tabs>
              <w:rPr>
                <w:rFonts w:ascii="Arial" w:hAnsi="Arial" w:cs="Arial"/>
                <w:sz w:val="20"/>
              </w:rPr>
            </w:pPr>
          </w:p>
          <w:p w14:paraId="27E0D233" w14:textId="7D060363" w:rsidR="00A54A30" w:rsidRPr="00AC3774" w:rsidRDefault="00A54A30" w:rsidP="00A54A30">
            <w:pPr>
              <w:tabs>
                <w:tab w:val="left" w:pos="720"/>
              </w:tabs>
              <w:rPr>
                <w:rFonts w:ascii="Arial" w:hAnsi="Arial" w:cs="Arial"/>
                <w:sz w:val="20"/>
              </w:rPr>
            </w:pPr>
            <w:r>
              <w:rPr>
                <w:rFonts w:ascii="Arial" w:hAnsi="Arial" w:cs="Arial"/>
                <w:sz w:val="20"/>
              </w:rPr>
              <w:t>Date:</w:t>
            </w:r>
          </w:p>
        </w:tc>
        <w:tc>
          <w:tcPr>
            <w:tcW w:w="4508" w:type="dxa"/>
          </w:tcPr>
          <w:p w14:paraId="5FAE6947" w14:textId="7B7B3131" w:rsidR="00A54A30" w:rsidRPr="00AC3774" w:rsidRDefault="00A54A30" w:rsidP="00A54A30">
            <w:pPr>
              <w:tabs>
                <w:tab w:val="left" w:pos="720"/>
              </w:tabs>
              <w:rPr>
                <w:rFonts w:ascii="Arial" w:hAnsi="Arial" w:cs="Arial"/>
                <w:sz w:val="20"/>
              </w:rPr>
            </w:pPr>
          </w:p>
        </w:tc>
        <w:tc>
          <w:tcPr>
            <w:tcW w:w="4508" w:type="dxa"/>
          </w:tcPr>
          <w:p w14:paraId="76ECB8C7" w14:textId="21A55B5B" w:rsidR="00A54A30" w:rsidRPr="00AC3774" w:rsidRDefault="00A54A30" w:rsidP="00A54A30">
            <w:pPr>
              <w:tabs>
                <w:tab w:val="left" w:pos="720"/>
              </w:tabs>
              <w:jc w:val="both"/>
              <w:rPr>
                <w:rFonts w:ascii="Arial" w:hAnsi="Arial" w:cs="Arial"/>
                <w:sz w:val="20"/>
              </w:rPr>
            </w:pPr>
          </w:p>
        </w:tc>
        <w:tc>
          <w:tcPr>
            <w:tcW w:w="4508" w:type="dxa"/>
          </w:tcPr>
          <w:p w14:paraId="40973B92" w14:textId="77777777" w:rsidR="00A54A30" w:rsidRPr="00AC3774" w:rsidRDefault="00A54A30" w:rsidP="00A54A30">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94CA4" w14:textId="77777777" w:rsidR="00964AF9" w:rsidRDefault="00964AF9" w:rsidP="00201A98">
      <w:r>
        <w:separator/>
      </w:r>
    </w:p>
  </w:endnote>
  <w:endnote w:type="continuationSeparator" w:id="0">
    <w:p w14:paraId="2E97C463" w14:textId="77777777" w:rsidR="00964AF9" w:rsidRDefault="00964AF9"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3A160" w14:textId="77777777" w:rsidR="00F505CA" w:rsidRDefault="00F505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42BF4" w14:textId="77777777" w:rsidR="00F505CA" w:rsidRDefault="00F50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8EB44" w14:textId="77777777" w:rsidR="00964AF9" w:rsidRDefault="00964AF9" w:rsidP="00201A98">
      <w:r>
        <w:separator/>
      </w:r>
    </w:p>
  </w:footnote>
  <w:footnote w:type="continuationSeparator" w:id="0">
    <w:p w14:paraId="4A800538" w14:textId="77777777" w:rsidR="00964AF9" w:rsidRDefault="00964AF9"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506A" w14:textId="77777777" w:rsidR="00F505CA" w:rsidRDefault="00F505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000000"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764045318" r:id="rId2"/>
            </w:object>
          </w:r>
        </w:p>
      </w:tc>
      <w:tc>
        <w:tcPr>
          <w:tcW w:w="3544" w:type="dxa"/>
          <w:vMerge w:val="restart"/>
          <w:vAlign w:val="center"/>
        </w:tcPr>
        <w:p w14:paraId="51058E85" w14:textId="14B70B21" w:rsidR="00BC2207" w:rsidRPr="00CA666C" w:rsidRDefault="00BC2207" w:rsidP="00BC2207">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w:t>
          </w:r>
        </w:p>
      </w:tc>
      <w:tc>
        <w:tcPr>
          <w:tcW w:w="1795" w:type="dxa"/>
          <w:shd w:val="clear" w:color="auto" w:fill="auto"/>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63DBDDA0"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330B8" w14:textId="77777777" w:rsidR="00F505CA" w:rsidRDefault="00F505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3696"/>
    <w:multiLevelType w:val="hybridMultilevel"/>
    <w:tmpl w:val="5C3A83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0" w:hanging="360"/>
      </w:pPr>
      <w:rPr>
        <w:rFonts w:ascii="Courier New" w:hAnsi="Courier New" w:cs="Courier New" w:hint="default"/>
      </w:rPr>
    </w:lvl>
    <w:lvl w:ilvl="2" w:tplc="1C090005" w:tentative="1">
      <w:start w:val="1"/>
      <w:numFmt w:val="bullet"/>
      <w:lvlText w:val=""/>
      <w:lvlJc w:val="left"/>
      <w:pPr>
        <w:ind w:left="720" w:hanging="360"/>
      </w:pPr>
      <w:rPr>
        <w:rFonts w:ascii="Wingdings" w:hAnsi="Wingdings" w:hint="default"/>
      </w:rPr>
    </w:lvl>
    <w:lvl w:ilvl="3" w:tplc="1C090001" w:tentative="1">
      <w:start w:val="1"/>
      <w:numFmt w:val="bullet"/>
      <w:lvlText w:val=""/>
      <w:lvlJc w:val="left"/>
      <w:pPr>
        <w:ind w:left="1440" w:hanging="360"/>
      </w:pPr>
      <w:rPr>
        <w:rFonts w:ascii="Symbol" w:hAnsi="Symbol" w:hint="default"/>
      </w:rPr>
    </w:lvl>
    <w:lvl w:ilvl="4" w:tplc="1C090003" w:tentative="1">
      <w:start w:val="1"/>
      <w:numFmt w:val="bullet"/>
      <w:lvlText w:val="o"/>
      <w:lvlJc w:val="left"/>
      <w:pPr>
        <w:ind w:left="2160" w:hanging="360"/>
      </w:pPr>
      <w:rPr>
        <w:rFonts w:ascii="Courier New" w:hAnsi="Courier New" w:cs="Courier New" w:hint="default"/>
      </w:rPr>
    </w:lvl>
    <w:lvl w:ilvl="5" w:tplc="1C090005" w:tentative="1">
      <w:start w:val="1"/>
      <w:numFmt w:val="bullet"/>
      <w:lvlText w:val=""/>
      <w:lvlJc w:val="left"/>
      <w:pPr>
        <w:ind w:left="2880" w:hanging="360"/>
      </w:pPr>
      <w:rPr>
        <w:rFonts w:ascii="Wingdings" w:hAnsi="Wingdings" w:hint="default"/>
      </w:rPr>
    </w:lvl>
    <w:lvl w:ilvl="6" w:tplc="1C090001" w:tentative="1">
      <w:start w:val="1"/>
      <w:numFmt w:val="bullet"/>
      <w:lvlText w:val=""/>
      <w:lvlJc w:val="left"/>
      <w:pPr>
        <w:ind w:left="3600" w:hanging="360"/>
      </w:pPr>
      <w:rPr>
        <w:rFonts w:ascii="Symbol" w:hAnsi="Symbol" w:hint="default"/>
      </w:rPr>
    </w:lvl>
    <w:lvl w:ilvl="7" w:tplc="1C090003" w:tentative="1">
      <w:start w:val="1"/>
      <w:numFmt w:val="bullet"/>
      <w:lvlText w:val="o"/>
      <w:lvlJc w:val="left"/>
      <w:pPr>
        <w:ind w:left="4320" w:hanging="360"/>
      </w:pPr>
      <w:rPr>
        <w:rFonts w:ascii="Courier New" w:hAnsi="Courier New" w:cs="Courier New" w:hint="default"/>
      </w:rPr>
    </w:lvl>
    <w:lvl w:ilvl="8" w:tplc="1C090005" w:tentative="1">
      <w:start w:val="1"/>
      <w:numFmt w:val="bullet"/>
      <w:lvlText w:val=""/>
      <w:lvlJc w:val="left"/>
      <w:pPr>
        <w:ind w:left="504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693DA7"/>
    <w:multiLevelType w:val="hybridMultilevel"/>
    <w:tmpl w:val="071E614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2EF1263"/>
    <w:multiLevelType w:val="hybridMultilevel"/>
    <w:tmpl w:val="4CA26F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4"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0"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6"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412214A"/>
    <w:multiLevelType w:val="hybridMultilevel"/>
    <w:tmpl w:val="C3CE6A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31"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3"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4"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7"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8"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9"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1A922C3"/>
    <w:multiLevelType w:val="hybridMultilevel"/>
    <w:tmpl w:val="B47C66C0"/>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1"/>
  </w:num>
  <w:num w:numId="2" w16cid:durableId="769589901">
    <w:abstractNumId w:val="33"/>
  </w:num>
  <w:num w:numId="3" w16cid:durableId="1636983690">
    <w:abstractNumId w:val="34"/>
  </w:num>
  <w:num w:numId="4" w16cid:durableId="1049838470">
    <w:abstractNumId w:val="4"/>
  </w:num>
  <w:num w:numId="5" w16cid:durableId="747270413">
    <w:abstractNumId w:val="17"/>
  </w:num>
  <w:num w:numId="6" w16cid:durableId="298614127">
    <w:abstractNumId w:val="21"/>
  </w:num>
  <w:num w:numId="7" w16cid:durableId="886451534">
    <w:abstractNumId w:val="41"/>
  </w:num>
  <w:num w:numId="8" w16cid:durableId="1364016205">
    <w:abstractNumId w:val="7"/>
  </w:num>
  <w:num w:numId="9" w16cid:durableId="501093778">
    <w:abstractNumId w:val="25"/>
  </w:num>
  <w:num w:numId="10" w16cid:durableId="296688292">
    <w:abstractNumId w:val="30"/>
  </w:num>
  <w:num w:numId="11" w16cid:durableId="1367868149">
    <w:abstractNumId w:val="37"/>
  </w:num>
  <w:num w:numId="12" w16cid:durableId="1739786048">
    <w:abstractNumId w:val="15"/>
  </w:num>
  <w:num w:numId="13" w16cid:durableId="621349608">
    <w:abstractNumId w:val="26"/>
  </w:num>
  <w:num w:numId="14" w16cid:durableId="416682265">
    <w:abstractNumId w:val="19"/>
  </w:num>
  <w:num w:numId="15" w16cid:durableId="867644372">
    <w:abstractNumId w:val="20"/>
  </w:num>
  <w:num w:numId="16" w16cid:durableId="1411199536">
    <w:abstractNumId w:val="2"/>
  </w:num>
  <w:num w:numId="17" w16cid:durableId="768938162">
    <w:abstractNumId w:val="23"/>
  </w:num>
  <w:num w:numId="18" w16cid:durableId="1103381334">
    <w:abstractNumId w:val="8"/>
  </w:num>
  <w:num w:numId="19" w16cid:durableId="1185709056">
    <w:abstractNumId w:val="32"/>
  </w:num>
  <w:num w:numId="20" w16cid:durableId="160703720">
    <w:abstractNumId w:val="16"/>
  </w:num>
  <w:num w:numId="21" w16cid:durableId="1083262651">
    <w:abstractNumId w:val="27"/>
  </w:num>
  <w:num w:numId="22" w16cid:durableId="594288937">
    <w:abstractNumId w:val="18"/>
  </w:num>
  <w:num w:numId="23" w16cid:durableId="137694747">
    <w:abstractNumId w:val="38"/>
  </w:num>
  <w:num w:numId="24" w16cid:durableId="1635332457">
    <w:abstractNumId w:val="24"/>
  </w:num>
  <w:num w:numId="25" w16cid:durableId="356195997">
    <w:abstractNumId w:val="14"/>
  </w:num>
  <w:num w:numId="26" w16cid:durableId="1068723575">
    <w:abstractNumId w:val="16"/>
  </w:num>
  <w:num w:numId="27" w16cid:durableId="1280183404">
    <w:abstractNumId w:val="45"/>
  </w:num>
  <w:num w:numId="28" w16cid:durableId="391970900">
    <w:abstractNumId w:val="29"/>
  </w:num>
  <w:num w:numId="29" w16cid:durableId="2142724945">
    <w:abstractNumId w:val="6"/>
  </w:num>
  <w:num w:numId="30" w16cid:durableId="1111973304">
    <w:abstractNumId w:val="35"/>
  </w:num>
  <w:num w:numId="31" w16cid:durableId="1998069011">
    <w:abstractNumId w:val="47"/>
  </w:num>
  <w:num w:numId="32" w16cid:durableId="1712143695">
    <w:abstractNumId w:val="43"/>
  </w:num>
  <w:num w:numId="33" w16cid:durableId="778767238">
    <w:abstractNumId w:val="36"/>
  </w:num>
  <w:num w:numId="34" w16cid:durableId="1249457635">
    <w:abstractNumId w:val="46"/>
  </w:num>
  <w:num w:numId="35" w16cid:durableId="1195466582">
    <w:abstractNumId w:val="22"/>
  </w:num>
  <w:num w:numId="36" w16cid:durableId="937130701">
    <w:abstractNumId w:val="44"/>
  </w:num>
  <w:num w:numId="37" w16cid:durableId="438137684">
    <w:abstractNumId w:val="10"/>
  </w:num>
  <w:num w:numId="38" w16cid:durableId="313925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42"/>
  </w:num>
  <w:num w:numId="41" w16cid:durableId="986789375">
    <w:abstractNumId w:val="5"/>
  </w:num>
  <w:num w:numId="42" w16cid:durableId="733353706">
    <w:abstractNumId w:val="0"/>
  </w:num>
  <w:num w:numId="43" w16cid:durableId="859053093">
    <w:abstractNumId w:val="31"/>
  </w:num>
  <w:num w:numId="44" w16cid:durableId="2065517844">
    <w:abstractNumId w:val="1"/>
  </w:num>
  <w:num w:numId="45" w16cid:durableId="1979189320">
    <w:abstractNumId w:val="39"/>
  </w:num>
  <w:num w:numId="46" w16cid:durableId="2131590022">
    <w:abstractNumId w:val="12"/>
  </w:num>
  <w:num w:numId="47" w16cid:durableId="2107070369">
    <w:abstractNumId w:val="9"/>
  </w:num>
  <w:num w:numId="48" w16cid:durableId="712995693">
    <w:abstractNumId w:val="28"/>
  </w:num>
  <w:num w:numId="49" w16cid:durableId="89732402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23030"/>
    <w:rsid w:val="000263D8"/>
    <w:rsid w:val="00040FAD"/>
    <w:rsid w:val="00066201"/>
    <w:rsid w:val="00067DC9"/>
    <w:rsid w:val="00074C17"/>
    <w:rsid w:val="00077A57"/>
    <w:rsid w:val="0009108C"/>
    <w:rsid w:val="000933B8"/>
    <w:rsid w:val="00097047"/>
    <w:rsid w:val="000A01FA"/>
    <w:rsid w:val="000A386C"/>
    <w:rsid w:val="000A501F"/>
    <w:rsid w:val="000A648D"/>
    <w:rsid w:val="000B165C"/>
    <w:rsid w:val="000B28F1"/>
    <w:rsid w:val="000B6B22"/>
    <w:rsid w:val="000B7D6D"/>
    <w:rsid w:val="000C33EB"/>
    <w:rsid w:val="000C6C73"/>
    <w:rsid w:val="000D249B"/>
    <w:rsid w:val="000D4357"/>
    <w:rsid w:val="000E1AB5"/>
    <w:rsid w:val="000F0A1C"/>
    <w:rsid w:val="000F528A"/>
    <w:rsid w:val="001022DD"/>
    <w:rsid w:val="00105474"/>
    <w:rsid w:val="00111B2E"/>
    <w:rsid w:val="00113DFD"/>
    <w:rsid w:val="00115ECC"/>
    <w:rsid w:val="00133299"/>
    <w:rsid w:val="00140917"/>
    <w:rsid w:val="001477A3"/>
    <w:rsid w:val="00151F81"/>
    <w:rsid w:val="001521AD"/>
    <w:rsid w:val="00154240"/>
    <w:rsid w:val="00155040"/>
    <w:rsid w:val="00155248"/>
    <w:rsid w:val="001645BF"/>
    <w:rsid w:val="00173BE4"/>
    <w:rsid w:val="00175644"/>
    <w:rsid w:val="001829A7"/>
    <w:rsid w:val="001968C0"/>
    <w:rsid w:val="001A1B65"/>
    <w:rsid w:val="001A408A"/>
    <w:rsid w:val="001A57D9"/>
    <w:rsid w:val="001B2323"/>
    <w:rsid w:val="001B3B2A"/>
    <w:rsid w:val="001C3B95"/>
    <w:rsid w:val="001C599B"/>
    <w:rsid w:val="001C61B6"/>
    <w:rsid w:val="001D0409"/>
    <w:rsid w:val="001D042C"/>
    <w:rsid w:val="001D1614"/>
    <w:rsid w:val="001D391D"/>
    <w:rsid w:val="001D3F40"/>
    <w:rsid w:val="001E334E"/>
    <w:rsid w:val="001E4F28"/>
    <w:rsid w:val="001E64BB"/>
    <w:rsid w:val="001F1921"/>
    <w:rsid w:val="00201A98"/>
    <w:rsid w:val="00203FB8"/>
    <w:rsid w:val="002114AF"/>
    <w:rsid w:val="002319CA"/>
    <w:rsid w:val="00233618"/>
    <w:rsid w:val="002341C9"/>
    <w:rsid w:val="00253B8A"/>
    <w:rsid w:val="00256917"/>
    <w:rsid w:val="002632AA"/>
    <w:rsid w:val="00267F52"/>
    <w:rsid w:val="00270763"/>
    <w:rsid w:val="0027500D"/>
    <w:rsid w:val="002763F5"/>
    <w:rsid w:val="00276C45"/>
    <w:rsid w:val="0027700C"/>
    <w:rsid w:val="0027764E"/>
    <w:rsid w:val="00280506"/>
    <w:rsid w:val="002855B7"/>
    <w:rsid w:val="00294A3B"/>
    <w:rsid w:val="00296B82"/>
    <w:rsid w:val="00297D5B"/>
    <w:rsid w:val="002A7C4A"/>
    <w:rsid w:val="002B02CB"/>
    <w:rsid w:val="002B19FA"/>
    <w:rsid w:val="002B5EDF"/>
    <w:rsid w:val="002B7514"/>
    <w:rsid w:val="002C16EE"/>
    <w:rsid w:val="002E453E"/>
    <w:rsid w:val="002E7887"/>
    <w:rsid w:val="002F4F5C"/>
    <w:rsid w:val="00304117"/>
    <w:rsid w:val="00304995"/>
    <w:rsid w:val="00307462"/>
    <w:rsid w:val="003113D9"/>
    <w:rsid w:val="003127C7"/>
    <w:rsid w:val="00317372"/>
    <w:rsid w:val="0032593D"/>
    <w:rsid w:val="00325D2C"/>
    <w:rsid w:val="003317CA"/>
    <w:rsid w:val="00332369"/>
    <w:rsid w:val="003363BE"/>
    <w:rsid w:val="00336747"/>
    <w:rsid w:val="003462C3"/>
    <w:rsid w:val="00347894"/>
    <w:rsid w:val="00354047"/>
    <w:rsid w:val="003633CD"/>
    <w:rsid w:val="00373CF8"/>
    <w:rsid w:val="0037426F"/>
    <w:rsid w:val="0037609B"/>
    <w:rsid w:val="003840F2"/>
    <w:rsid w:val="00386CCA"/>
    <w:rsid w:val="003914DE"/>
    <w:rsid w:val="0039219D"/>
    <w:rsid w:val="003935F1"/>
    <w:rsid w:val="003B3ABD"/>
    <w:rsid w:val="003C07F4"/>
    <w:rsid w:val="003D48B8"/>
    <w:rsid w:val="003D4B2A"/>
    <w:rsid w:val="003D66FA"/>
    <w:rsid w:val="003D78F9"/>
    <w:rsid w:val="003E052A"/>
    <w:rsid w:val="003E2ECA"/>
    <w:rsid w:val="003E4D3F"/>
    <w:rsid w:val="003E5F86"/>
    <w:rsid w:val="003F2387"/>
    <w:rsid w:val="003F357C"/>
    <w:rsid w:val="003F3E07"/>
    <w:rsid w:val="003F59CF"/>
    <w:rsid w:val="003F7B1E"/>
    <w:rsid w:val="00404772"/>
    <w:rsid w:val="004110E0"/>
    <w:rsid w:val="004251A4"/>
    <w:rsid w:val="00427382"/>
    <w:rsid w:val="004364AE"/>
    <w:rsid w:val="004520FF"/>
    <w:rsid w:val="004545F2"/>
    <w:rsid w:val="00457274"/>
    <w:rsid w:val="00460577"/>
    <w:rsid w:val="00470385"/>
    <w:rsid w:val="004705FF"/>
    <w:rsid w:val="00470A92"/>
    <w:rsid w:val="0048208F"/>
    <w:rsid w:val="004857A1"/>
    <w:rsid w:val="004954EB"/>
    <w:rsid w:val="004C3176"/>
    <w:rsid w:val="004C38A6"/>
    <w:rsid w:val="004D00A8"/>
    <w:rsid w:val="004D1602"/>
    <w:rsid w:val="004E19F4"/>
    <w:rsid w:val="004E2A06"/>
    <w:rsid w:val="004E2FD0"/>
    <w:rsid w:val="004E6C33"/>
    <w:rsid w:val="004E77C0"/>
    <w:rsid w:val="004F07CB"/>
    <w:rsid w:val="004F117E"/>
    <w:rsid w:val="004F578D"/>
    <w:rsid w:val="00504CE2"/>
    <w:rsid w:val="00506A41"/>
    <w:rsid w:val="00510778"/>
    <w:rsid w:val="005125A6"/>
    <w:rsid w:val="0051409A"/>
    <w:rsid w:val="00514EB4"/>
    <w:rsid w:val="00522B04"/>
    <w:rsid w:val="00534A84"/>
    <w:rsid w:val="005358BE"/>
    <w:rsid w:val="00546E27"/>
    <w:rsid w:val="00550760"/>
    <w:rsid w:val="00557071"/>
    <w:rsid w:val="00560EDB"/>
    <w:rsid w:val="00563AC1"/>
    <w:rsid w:val="005765A0"/>
    <w:rsid w:val="00577699"/>
    <w:rsid w:val="005801FD"/>
    <w:rsid w:val="00586532"/>
    <w:rsid w:val="005908DD"/>
    <w:rsid w:val="0059543E"/>
    <w:rsid w:val="00596B3A"/>
    <w:rsid w:val="005A39B7"/>
    <w:rsid w:val="005A62CE"/>
    <w:rsid w:val="005A63F7"/>
    <w:rsid w:val="005B5A73"/>
    <w:rsid w:val="005C2E51"/>
    <w:rsid w:val="005D2830"/>
    <w:rsid w:val="005D7F0D"/>
    <w:rsid w:val="005E0073"/>
    <w:rsid w:val="005E0391"/>
    <w:rsid w:val="005E3BE0"/>
    <w:rsid w:val="005E6044"/>
    <w:rsid w:val="005F4DDA"/>
    <w:rsid w:val="005F6E28"/>
    <w:rsid w:val="00602047"/>
    <w:rsid w:val="006067AC"/>
    <w:rsid w:val="00607D65"/>
    <w:rsid w:val="0061034B"/>
    <w:rsid w:val="006260D8"/>
    <w:rsid w:val="00627923"/>
    <w:rsid w:val="00630B6F"/>
    <w:rsid w:val="00633969"/>
    <w:rsid w:val="00633B8B"/>
    <w:rsid w:val="0063746A"/>
    <w:rsid w:val="00637900"/>
    <w:rsid w:val="00637D14"/>
    <w:rsid w:val="006407A4"/>
    <w:rsid w:val="0064741D"/>
    <w:rsid w:val="00655FCF"/>
    <w:rsid w:val="00657B8A"/>
    <w:rsid w:val="006714A6"/>
    <w:rsid w:val="006761B2"/>
    <w:rsid w:val="00686AD4"/>
    <w:rsid w:val="00692B80"/>
    <w:rsid w:val="006A1569"/>
    <w:rsid w:val="006A443E"/>
    <w:rsid w:val="006A55C5"/>
    <w:rsid w:val="006A73A5"/>
    <w:rsid w:val="006B0DF7"/>
    <w:rsid w:val="006B1222"/>
    <w:rsid w:val="006B3FA2"/>
    <w:rsid w:val="006B4F68"/>
    <w:rsid w:val="006B57DF"/>
    <w:rsid w:val="006C01E5"/>
    <w:rsid w:val="006C5DB9"/>
    <w:rsid w:val="006D07D5"/>
    <w:rsid w:val="006D6104"/>
    <w:rsid w:val="006E0940"/>
    <w:rsid w:val="006E14B5"/>
    <w:rsid w:val="006E1BFE"/>
    <w:rsid w:val="006E4F88"/>
    <w:rsid w:val="006E52BA"/>
    <w:rsid w:val="006F092C"/>
    <w:rsid w:val="006F5D0A"/>
    <w:rsid w:val="006F7826"/>
    <w:rsid w:val="00702C96"/>
    <w:rsid w:val="00705512"/>
    <w:rsid w:val="00713E63"/>
    <w:rsid w:val="007165E5"/>
    <w:rsid w:val="00730262"/>
    <w:rsid w:val="00732A3F"/>
    <w:rsid w:val="00732BC4"/>
    <w:rsid w:val="00733FE1"/>
    <w:rsid w:val="00744442"/>
    <w:rsid w:val="00761BE3"/>
    <w:rsid w:val="00766FB1"/>
    <w:rsid w:val="00766FE5"/>
    <w:rsid w:val="00784A54"/>
    <w:rsid w:val="00785295"/>
    <w:rsid w:val="00791C9C"/>
    <w:rsid w:val="0079769C"/>
    <w:rsid w:val="007A154E"/>
    <w:rsid w:val="007A6DC8"/>
    <w:rsid w:val="007A6F13"/>
    <w:rsid w:val="007B57E6"/>
    <w:rsid w:val="007C0A56"/>
    <w:rsid w:val="007D0A7B"/>
    <w:rsid w:val="007D4E0A"/>
    <w:rsid w:val="007D5975"/>
    <w:rsid w:val="007E0CE5"/>
    <w:rsid w:val="007E0FBF"/>
    <w:rsid w:val="007E3B91"/>
    <w:rsid w:val="007F15E3"/>
    <w:rsid w:val="007F2565"/>
    <w:rsid w:val="00810BAA"/>
    <w:rsid w:val="00825B67"/>
    <w:rsid w:val="008279D0"/>
    <w:rsid w:val="0083212E"/>
    <w:rsid w:val="008326AE"/>
    <w:rsid w:val="00844D86"/>
    <w:rsid w:val="0084573D"/>
    <w:rsid w:val="00845A4B"/>
    <w:rsid w:val="0085043F"/>
    <w:rsid w:val="008525C7"/>
    <w:rsid w:val="00854874"/>
    <w:rsid w:val="00860294"/>
    <w:rsid w:val="00860C12"/>
    <w:rsid w:val="00861AE9"/>
    <w:rsid w:val="00861BE0"/>
    <w:rsid w:val="00865C89"/>
    <w:rsid w:val="008723E9"/>
    <w:rsid w:val="00874A63"/>
    <w:rsid w:val="0088072F"/>
    <w:rsid w:val="00880865"/>
    <w:rsid w:val="0088295E"/>
    <w:rsid w:val="00882A74"/>
    <w:rsid w:val="00886564"/>
    <w:rsid w:val="00893563"/>
    <w:rsid w:val="00893684"/>
    <w:rsid w:val="0089392A"/>
    <w:rsid w:val="00894E42"/>
    <w:rsid w:val="008951A9"/>
    <w:rsid w:val="0089757B"/>
    <w:rsid w:val="008A3FC8"/>
    <w:rsid w:val="008A66CD"/>
    <w:rsid w:val="008B5871"/>
    <w:rsid w:val="008B5BA1"/>
    <w:rsid w:val="008C01CF"/>
    <w:rsid w:val="008C0E9E"/>
    <w:rsid w:val="008F3B67"/>
    <w:rsid w:val="008F5BEC"/>
    <w:rsid w:val="008F68BC"/>
    <w:rsid w:val="009017B9"/>
    <w:rsid w:val="00903604"/>
    <w:rsid w:val="00914474"/>
    <w:rsid w:val="009214A0"/>
    <w:rsid w:val="00924E22"/>
    <w:rsid w:val="00931DE5"/>
    <w:rsid w:val="00934751"/>
    <w:rsid w:val="00944D59"/>
    <w:rsid w:val="0095525E"/>
    <w:rsid w:val="00964AF9"/>
    <w:rsid w:val="00965504"/>
    <w:rsid w:val="009677DD"/>
    <w:rsid w:val="00970379"/>
    <w:rsid w:val="00977B70"/>
    <w:rsid w:val="009801BA"/>
    <w:rsid w:val="00990864"/>
    <w:rsid w:val="009965F4"/>
    <w:rsid w:val="009A77EC"/>
    <w:rsid w:val="009C4387"/>
    <w:rsid w:val="009E702A"/>
    <w:rsid w:val="009F3555"/>
    <w:rsid w:val="00A05C1D"/>
    <w:rsid w:val="00A111DA"/>
    <w:rsid w:val="00A14DB2"/>
    <w:rsid w:val="00A16587"/>
    <w:rsid w:val="00A22EF4"/>
    <w:rsid w:val="00A256F9"/>
    <w:rsid w:val="00A346F0"/>
    <w:rsid w:val="00A36904"/>
    <w:rsid w:val="00A4460B"/>
    <w:rsid w:val="00A473FA"/>
    <w:rsid w:val="00A532EE"/>
    <w:rsid w:val="00A54A30"/>
    <w:rsid w:val="00A651E0"/>
    <w:rsid w:val="00A6602E"/>
    <w:rsid w:val="00A67C16"/>
    <w:rsid w:val="00A72491"/>
    <w:rsid w:val="00A72A16"/>
    <w:rsid w:val="00A91CB3"/>
    <w:rsid w:val="00A92AA8"/>
    <w:rsid w:val="00AA16F4"/>
    <w:rsid w:val="00AA403D"/>
    <w:rsid w:val="00AB4D3B"/>
    <w:rsid w:val="00AB64E3"/>
    <w:rsid w:val="00AB650A"/>
    <w:rsid w:val="00AC3774"/>
    <w:rsid w:val="00AD0267"/>
    <w:rsid w:val="00AD784B"/>
    <w:rsid w:val="00AE7139"/>
    <w:rsid w:val="00AF35DE"/>
    <w:rsid w:val="00AF6824"/>
    <w:rsid w:val="00B00E72"/>
    <w:rsid w:val="00B0566F"/>
    <w:rsid w:val="00B16810"/>
    <w:rsid w:val="00B16C39"/>
    <w:rsid w:val="00B263C0"/>
    <w:rsid w:val="00B3212E"/>
    <w:rsid w:val="00B32FC7"/>
    <w:rsid w:val="00B33E61"/>
    <w:rsid w:val="00B35AA2"/>
    <w:rsid w:val="00B44389"/>
    <w:rsid w:val="00B45D15"/>
    <w:rsid w:val="00B46D69"/>
    <w:rsid w:val="00B47EA0"/>
    <w:rsid w:val="00B525FA"/>
    <w:rsid w:val="00B54B80"/>
    <w:rsid w:val="00B57DBD"/>
    <w:rsid w:val="00B70E33"/>
    <w:rsid w:val="00B729B9"/>
    <w:rsid w:val="00B802F6"/>
    <w:rsid w:val="00B85F6B"/>
    <w:rsid w:val="00B93602"/>
    <w:rsid w:val="00BA5C88"/>
    <w:rsid w:val="00BB6D00"/>
    <w:rsid w:val="00BC2207"/>
    <w:rsid w:val="00BC6F34"/>
    <w:rsid w:val="00BC7452"/>
    <w:rsid w:val="00BD1532"/>
    <w:rsid w:val="00BD2863"/>
    <w:rsid w:val="00BD5BE5"/>
    <w:rsid w:val="00BD65E2"/>
    <w:rsid w:val="00BE0CD8"/>
    <w:rsid w:val="00BE3DBD"/>
    <w:rsid w:val="00BE56E8"/>
    <w:rsid w:val="00BE6D5F"/>
    <w:rsid w:val="00BF476B"/>
    <w:rsid w:val="00BF7560"/>
    <w:rsid w:val="00C12D3D"/>
    <w:rsid w:val="00C22295"/>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5A72"/>
    <w:rsid w:val="00C7656D"/>
    <w:rsid w:val="00C77EB9"/>
    <w:rsid w:val="00C8088F"/>
    <w:rsid w:val="00C81A04"/>
    <w:rsid w:val="00C85676"/>
    <w:rsid w:val="00C863F9"/>
    <w:rsid w:val="00C87CC3"/>
    <w:rsid w:val="00C90479"/>
    <w:rsid w:val="00C90D47"/>
    <w:rsid w:val="00C94AE6"/>
    <w:rsid w:val="00C95686"/>
    <w:rsid w:val="00C95EC4"/>
    <w:rsid w:val="00CA1205"/>
    <w:rsid w:val="00CA48E7"/>
    <w:rsid w:val="00CA4F9D"/>
    <w:rsid w:val="00CA666C"/>
    <w:rsid w:val="00CA7AEF"/>
    <w:rsid w:val="00CB13D4"/>
    <w:rsid w:val="00CB3564"/>
    <w:rsid w:val="00CB3BE1"/>
    <w:rsid w:val="00CB4DCA"/>
    <w:rsid w:val="00CB5034"/>
    <w:rsid w:val="00CB5B43"/>
    <w:rsid w:val="00CC4080"/>
    <w:rsid w:val="00CD4923"/>
    <w:rsid w:val="00CD787A"/>
    <w:rsid w:val="00CE00CF"/>
    <w:rsid w:val="00CE301A"/>
    <w:rsid w:val="00CE5EEE"/>
    <w:rsid w:val="00CF62BF"/>
    <w:rsid w:val="00CF781D"/>
    <w:rsid w:val="00D04B3C"/>
    <w:rsid w:val="00D068CF"/>
    <w:rsid w:val="00D21895"/>
    <w:rsid w:val="00D2565A"/>
    <w:rsid w:val="00D32E5C"/>
    <w:rsid w:val="00D3660F"/>
    <w:rsid w:val="00D415A5"/>
    <w:rsid w:val="00D45AEE"/>
    <w:rsid w:val="00D479A6"/>
    <w:rsid w:val="00D5588B"/>
    <w:rsid w:val="00D60523"/>
    <w:rsid w:val="00D71719"/>
    <w:rsid w:val="00D754CB"/>
    <w:rsid w:val="00D7778A"/>
    <w:rsid w:val="00D817F7"/>
    <w:rsid w:val="00D86CD2"/>
    <w:rsid w:val="00D955B9"/>
    <w:rsid w:val="00DA1B06"/>
    <w:rsid w:val="00DA3954"/>
    <w:rsid w:val="00DB22F3"/>
    <w:rsid w:val="00DB6A92"/>
    <w:rsid w:val="00DC3353"/>
    <w:rsid w:val="00DC6795"/>
    <w:rsid w:val="00DD2DE0"/>
    <w:rsid w:val="00DD4AD8"/>
    <w:rsid w:val="00DD5408"/>
    <w:rsid w:val="00DD7B12"/>
    <w:rsid w:val="00DE2368"/>
    <w:rsid w:val="00DF46B0"/>
    <w:rsid w:val="00DF4DB3"/>
    <w:rsid w:val="00E2355B"/>
    <w:rsid w:val="00E238C2"/>
    <w:rsid w:val="00E26D9A"/>
    <w:rsid w:val="00E35EB0"/>
    <w:rsid w:val="00E3774F"/>
    <w:rsid w:val="00E500CF"/>
    <w:rsid w:val="00E534E2"/>
    <w:rsid w:val="00E701E5"/>
    <w:rsid w:val="00E71288"/>
    <w:rsid w:val="00E71A93"/>
    <w:rsid w:val="00E74D52"/>
    <w:rsid w:val="00E86B6C"/>
    <w:rsid w:val="00E90B24"/>
    <w:rsid w:val="00E90BB0"/>
    <w:rsid w:val="00E97DE3"/>
    <w:rsid w:val="00EA1B3D"/>
    <w:rsid w:val="00EA320B"/>
    <w:rsid w:val="00EA4206"/>
    <w:rsid w:val="00EA765D"/>
    <w:rsid w:val="00EB03A4"/>
    <w:rsid w:val="00EB20DA"/>
    <w:rsid w:val="00EB6A30"/>
    <w:rsid w:val="00EC662F"/>
    <w:rsid w:val="00ED3E4E"/>
    <w:rsid w:val="00EF279E"/>
    <w:rsid w:val="00EF2F58"/>
    <w:rsid w:val="00EF4E0F"/>
    <w:rsid w:val="00EF5055"/>
    <w:rsid w:val="00EF67B3"/>
    <w:rsid w:val="00EF6D03"/>
    <w:rsid w:val="00EF748F"/>
    <w:rsid w:val="00EF780B"/>
    <w:rsid w:val="00F04C7B"/>
    <w:rsid w:val="00F0521B"/>
    <w:rsid w:val="00F128F0"/>
    <w:rsid w:val="00F16AC6"/>
    <w:rsid w:val="00F22858"/>
    <w:rsid w:val="00F22D6B"/>
    <w:rsid w:val="00F300A7"/>
    <w:rsid w:val="00F3247D"/>
    <w:rsid w:val="00F337F6"/>
    <w:rsid w:val="00F43E37"/>
    <w:rsid w:val="00F45833"/>
    <w:rsid w:val="00F505CA"/>
    <w:rsid w:val="00F53FC5"/>
    <w:rsid w:val="00F64443"/>
    <w:rsid w:val="00F73FDF"/>
    <w:rsid w:val="00F76156"/>
    <w:rsid w:val="00F819D3"/>
    <w:rsid w:val="00F87648"/>
    <w:rsid w:val="00F92697"/>
    <w:rsid w:val="00F9323F"/>
    <w:rsid w:val="00F9702A"/>
    <w:rsid w:val="00FA1238"/>
    <w:rsid w:val="00FA31B2"/>
    <w:rsid w:val="00FA732B"/>
    <w:rsid w:val="00FB1E51"/>
    <w:rsid w:val="00FB2E48"/>
    <w:rsid w:val="00FB3F38"/>
    <w:rsid w:val="00FC0343"/>
    <w:rsid w:val="00FD59F4"/>
    <w:rsid w:val="00FD63D7"/>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61FB4826-8B8E-45A7-9F73-BDD8A519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230F8-644B-4EF2-9FE1-A4D8EE43E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1594</Words>
  <Characters>9088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André Hills</dc:creator>
  <cp:keywords/>
  <dc:description/>
  <cp:lastModifiedBy>Refiloe Mabula</cp:lastModifiedBy>
  <cp:revision>4</cp:revision>
  <cp:lastPrinted>2023-11-22T09:31:00Z</cp:lastPrinted>
  <dcterms:created xsi:type="dcterms:W3CDTF">2023-11-22T09:31:00Z</dcterms:created>
  <dcterms:modified xsi:type="dcterms:W3CDTF">2023-12-14T05:49:00Z</dcterms:modified>
</cp:coreProperties>
</file>