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F0521B" w:rsidRPr="00A919B1" w14:paraId="345D2081" w14:textId="77777777" w:rsidTr="00EC662F">
        <w:tc>
          <w:tcPr>
            <w:tcW w:w="3227" w:type="dxa"/>
          </w:tcPr>
          <w:p w14:paraId="098F0D30" w14:textId="77777777" w:rsidR="00F0521B" w:rsidRPr="00EB6A30" w:rsidRDefault="00F0521B" w:rsidP="00EB6A30">
            <w:pPr>
              <w:spacing w:before="60" w:after="60" w:line="276" w:lineRule="auto"/>
              <w:rPr>
                <w:rFonts w:ascii="Arial" w:hAnsi="Arial" w:cs="Arial"/>
                <w:b/>
                <w:sz w:val="22"/>
              </w:rPr>
            </w:pPr>
            <w:r w:rsidRPr="00EB6A30">
              <w:rPr>
                <w:rFonts w:ascii="Arial" w:hAnsi="Arial" w:cs="Arial"/>
                <w:b/>
                <w:sz w:val="22"/>
              </w:rPr>
              <w:t>Business Unit</w:t>
            </w:r>
          </w:p>
        </w:tc>
        <w:tc>
          <w:tcPr>
            <w:tcW w:w="5953" w:type="dxa"/>
          </w:tcPr>
          <w:p w14:paraId="4FF991D9" w14:textId="77777777" w:rsidR="00F0521B" w:rsidRPr="00F0521B" w:rsidRDefault="00F0521B" w:rsidP="006B3FA2">
            <w:pPr>
              <w:spacing w:before="60" w:after="60" w:line="276" w:lineRule="auto"/>
              <w:jc w:val="both"/>
              <w:rPr>
                <w:rFonts w:ascii="Arial" w:hAnsi="Arial" w:cs="Arial"/>
                <w:sz w:val="20"/>
              </w:rPr>
            </w:pPr>
            <w:r w:rsidRPr="00F0521B">
              <w:rPr>
                <w:rFonts w:ascii="Arial" w:hAnsi="Arial" w:cs="Arial"/>
                <w:sz w:val="20"/>
              </w:rPr>
              <w:t xml:space="preserve">Group </w:t>
            </w:r>
            <w:r w:rsidR="006B3FA2">
              <w:rPr>
                <w:rFonts w:ascii="Arial" w:hAnsi="Arial" w:cs="Arial"/>
                <w:sz w:val="20"/>
              </w:rPr>
              <w:t>IT</w:t>
            </w:r>
          </w:p>
        </w:tc>
      </w:tr>
      <w:tr w:rsidR="00607D65" w:rsidRPr="00A919B1" w14:paraId="50BFEE67" w14:textId="77777777" w:rsidTr="00EC662F">
        <w:tc>
          <w:tcPr>
            <w:tcW w:w="3227" w:type="dxa"/>
          </w:tcPr>
          <w:p w14:paraId="73B4B333" w14:textId="77777777" w:rsidR="00607D65" w:rsidRPr="00EB6A30" w:rsidRDefault="00607D65" w:rsidP="00EB6A30">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7C4A323C" w:rsidR="00EC662F" w:rsidRPr="00336747" w:rsidRDefault="00541E88" w:rsidP="00541E88">
            <w:pPr>
              <w:jc w:val="both"/>
              <w:rPr>
                <w:rFonts w:ascii="Arial" w:hAnsi="Arial" w:cs="Arial"/>
                <w:sz w:val="20"/>
                <w:lang w:val="en-ZA"/>
              </w:rPr>
            </w:pPr>
            <w:r>
              <w:rPr>
                <w:rFonts w:ascii="Arial" w:hAnsi="Arial" w:cs="Arial"/>
                <w:sz w:val="20"/>
              </w:rPr>
              <w:t>Provisioning of lean and agile services</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5D37A45E" w:rsidR="00EB6A30" w:rsidRPr="00F0521B" w:rsidRDefault="00541E88" w:rsidP="00EB03A4">
            <w:pPr>
              <w:spacing w:before="60" w:after="60" w:line="276" w:lineRule="auto"/>
              <w:jc w:val="both"/>
              <w:rPr>
                <w:rFonts w:ascii="Arial" w:hAnsi="Arial" w:cs="Arial"/>
                <w:sz w:val="20"/>
              </w:rPr>
            </w:pPr>
            <w:r>
              <w:rPr>
                <w:rFonts w:ascii="Arial" w:hAnsi="Arial" w:cs="Arial"/>
                <w:sz w:val="20"/>
              </w:rPr>
              <w:t>6</w:t>
            </w:r>
            <w:r w:rsidR="00EB03A4">
              <w:rPr>
                <w:rFonts w:ascii="Arial" w:hAnsi="Arial" w:cs="Arial"/>
                <w:sz w:val="20"/>
              </w:rPr>
              <w:t xml:space="preserve"> </w:t>
            </w:r>
            <w:r w:rsidR="005B1915">
              <w:rPr>
                <w:rFonts w:ascii="Arial" w:hAnsi="Arial" w:cs="Arial"/>
                <w:sz w:val="20"/>
              </w:rPr>
              <w:t>month</w:t>
            </w:r>
            <w:r w:rsidR="003D78F9" w:rsidRPr="00CF781D">
              <w:rPr>
                <w:rFonts w:ascii="Arial" w:hAnsi="Arial" w:cs="Arial"/>
                <w:sz w:val="20"/>
              </w:rPr>
              <w:t>s</w:t>
            </w:r>
          </w:p>
        </w:tc>
      </w:tr>
      <w:tr w:rsidR="00304117" w:rsidRPr="00A919B1" w14:paraId="58EFAEA9" w14:textId="77777777" w:rsidTr="00EC662F">
        <w:tc>
          <w:tcPr>
            <w:tcW w:w="3227" w:type="dxa"/>
          </w:tcPr>
          <w:p w14:paraId="702A1BE7" w14:textId="77777777" w:rsidR="00304117" w:rsidRPr="003D78F9" w:rsidRDefault="00304117" w:rsidP="00304117">
            <w:pPr>
              <w:spacing w:before="60" w:after="60" w:line="276" w:lineRule="auto"/>
              <w:rPr>
                <w:rFonts w:ascii="Arial" w:hAnsi="Arial" w:cs="Arial"/>
                <w:b/>
                <w:sz w:val="22"/>
              </w:rPr>
            </w:pPr>
            <w:r w:rsidRPr="003D78F9">
              <w:rPr>
                <w:rFonts w:ascii="Arial" w:hAnsi="Arial" w:cs="Arial"/>
                <w:b/>
                <w:sz w:val="22"/>
              </w:rPr>
              <w:t>Name of Buyer</w:t>
            </w:r>
          </w:p>
        </w:tc>
        <w:tc>
          <w:tcPr>
            <w:tcW w:w="5953" w:type="dxa"/>
          </w:tcPr>
          <w:p w14:paraId="1A7D6DF2" w14:textId="1C123427" w:rsidR="00304117" w:rsidRPr="00CF781D" w:rsidRDefault="00541E88" w:rsidP="00F0521B">
            <w:pPr>
              <w:spacing w:before="60" w:after="60" w:line="276" w:lineRule="auto"/>
              <w:jc w:val="both"/>
              <w:rPr>
                <w:rFonts w:ascii="Arial" w:hAnsi="Arial" w:cs="Arial"/>
                <w:sz w:val="20"/>
              </w:rPr>
            </w:pPr>
            <w:r>
              <w:rPr>
                <w:rFonts w:ascii="Arial" w:hAnsi="Arial" w:cs="Arial"/>
                <w:sz w:val="20"/>
              </w:rPr>
              <w:t>Herman Mhlongo</w:t>
            </w:r>
          </w:p>
        </w:tc>
      </w:tr>
    </w:tbl>
    <w:p w14:paraId="7E0C69C0" w14:textId="77777777" w:rsidR="00EB6A30" w:rsidRPr="00EB6A30" w:rsidRDefault="00EB6A30" w:rsidP="00EB6A30">
      <w:pPr>
        <w:spacing w:line="276" w:lineRule="auto"/>
        <w:rPr>
          <w:rFonts w:ascii="Arial" w:hAnsi="Arial" w:cs="Arial"/>
        </w:rPr>
      </w:pPr>
    </w:p>
    <w:p w14:paraId="1BEA0E28" w14:textId="3E5736C8" w:rsidR="00C64FE1" w:rsidRPr="003D66FA" w:rsidRDefault="00541E88" w:rsidP="00C64FE1">
      <w:pPr>
        <w:spacing w:before="120" w:after="120" w:line="276" w:lineRule="auto"/>
        <w:rPr>
          <w:rFonts w:ascii="Arial" w:hAnsi="Arial" w:cs="Arial"/>
          <w:b/>
        </w:rPr>
      </w:pPr>
      <w:r w:rsidRPr="00541E88">
        <w:rPr>
          <w:rFonts w:ascii="Arial" w:hAnsi="Arial" w:cs="Arial"/>
          <w:b/>
        </w:rPr>
        <w:t>Section 1: Pre-qualification Criteria for Preferential Procurement (N/A)</w:t>
      </w:r>
    </w:p>
    <w:tbl>
      <w:tblPr>
        <w:tblStyle w:val="TableGrid"/>
        <w:tblW w:w="0" w:type="auto"/>
        <w:tblLook w:val="04A0" w:firstRow="1" w:lastRow="0" w:firstColumn="1" w:lastColumn="0" w:noHBand="0" w:noVBand="1"/>
      </w:tblPr>
      <w:tblGrid>
        <w:gridCol w:w="9016"/>
      </w:tblGrid>
      <w:tr w:rsidR="00C64FE1" w:rsidRPr="00A919B1" w14:paraId="33582D49" w14:textId="77777777" w:rsidTr="00304117">
        <w:tc>
          <w:tcPr>
            <w:tcW w:w="9016" w:type="dxa"/>
            <w:shd w:val="clear" w:color="auto" w:fill="000000" w:themeFill="text1"/>
          </w:tcPr>
          <w:p w14:paraId="2283BF8C" w14:textId="2CC8C31D" w:rsidR="00C64FE1" w:rsidRPr="00A919B1" w:rsidRDefault="00541E88" w:rsidP="00C64FE1">
            <w:pPr>
              <w:spacing w:before="60" w:after="60" w:line="276" w:lineRule="auto"/>
              <w:rPr>
                <w:rFonts w:ascii="Arial" w:hAnsi="Arial" w:cs="Arial"/>
                <w:sz w:val="22"/>
              </w:rPr>
            </w:pPr>
            <w:r w:rsidRPr="00541E88">
              <w:rPr>
                <w:rFonts w:ascii="Arial" w:hAnsi="Arial" w:cs="Arial"/>
                <w:sz w:val="20"/>
                <w:szCs w:val="18"/>
              </w:rPr>
              <w:t>SDL&amp;I will apply the following pre-qualification criteria as envisaged in PPPFA 2017 regulation 4</w:t>
            </w:r>
          </w:p>
        </w:tc>
      </w:tr>
      <w:tr w:rsidR="00C64FE1" w:rsidRPr="00D754CB" w14:paraId="5071F37C" w14:textId="77777777" w:rsidTr="00115ECC">
        <w:trPr>
          <w:trHeight w:val="298"/>
        </w:trPr>
        <w:tc>
          <w:tcPr>
            <w:tcW w:w="9016" w:type="dxa"/>
          </w:tcPr>
          <w:p w14:paraId="58CE11AD" w14:textId="77777777" w:rsidR="00C64FE1" w:rsidRPr="00EB6A30" w:rsidRDefault="00C64FE1" w:rsidP="00C64FE1">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C64FE1" w:rsidRPr="00EB6A30" w14:paraId="2E158599" w14:textId="77777777" w:rsidTr="00304117">
              <w:tc>
                <w:tcPr>
                  <w:tcW w:w="5680" w:type="dxa"/>
                  <w:tcBorders>
                    <w:right w:val="single" w:sz="4" w:space="0" w:color="auto"/>
                  </w:tcBorders>
                </w:tcPr>
                <w:p w14:paraId="7488F09D" w14:textId="77777777" w:rsidR="00C64FE1" w:rsidRPr="00EB6A30" w:rsidRDefault="00C64FE1" w:rsidP="00C64FE1">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4839DE9"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084DDC9F"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NO</w:t>
                  </w:r>
                </w:p>
              </w:tc>
            </w:tr>
            <w:tr w:rsidR="00C64FE1" w:rsidRPr="00EB6A30" w14:paraId="77430BE6" w14:textId="77777777" w:rsidTr="00304117">
              <w:tc>
                <w:tcPr>
                  <w:tcW w:w="5680" w:type="dxa"/>
                  <w:tcBorders>
                    <w:right w:val="single" w:sz="4" w:space="0" w:color="auto"/>
                  </w:tcBorders>
                </w:tcPr>
                <w:p w14:paraId="0AB2FD27" w14:textId="77777777" w:rsidR="00C64FE1" w:rsidRPr="00EB6A30" w:rsidRDefault="00C64FE1" w:rsidP="00C64FE1">
                  <w:pPr>
                    <w:numPr>
                      <w:ilvl w:val="0"/>
                      <w:numId w:val="1"/>
                    </w:numPr>
                    <w:ind w:left="426"/>
                    <w:jc w:val="both"/>
                    <w:rPr>
                      <w:rFonts w:ascii="Arial" w:hAnsi="Arial" w:cs="Arial"/>
                      <w:b/>
                      <w:sz w:val="20"/>
                    </w:rPr>
                  </w:pPr>
                  <w:r w:rsidRPr="00EB6A30">
                    <w:rPr>
                      <w:rFonts w:ascii="Arial" w:hAnsi="Arial" w:cs="Arial"/>
                      <w:b/>
                      <w:sz w:val="20"/>
                    </w:rPr>
                    <w:t>Minimum BBBEE status level of contributor?</w:t>
                  </w:r>
                </w:p>
              </w:tc>
              <w:sdt>
                <w:sdtPr>
                  <w:rPr>
                    <w:rFonts w:ascii="Arial" w:hAnsi="Arial" w:cs="Arial"/>
                    <w:sz w:val="20"/>
                  </w:rPr>
                  <w:id w:val="133299172"/>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0FA667FC" w14:textId="0CD6C937" w:rsidR="00C64FE1" w:rsidRPr="00EB6A30" w:rsidRDefault="005B1915" w:rsidP="00C64FE1">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146739475"/>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7DEFE577" w14:textId="31BE1960" w:rsidR="00C64FE1" w:rsidRPr="00EB6A30" w:rsidRDefault="005B1915" w:rsidP="00C64FE1">
                      <w:pPr>
                        <w:spacing w:before="60" w:after="60"/>
                        <w:jc w:val="center"/>
                        <w:rPr>
                          <w:rFonts w:ascii="Arial" w:hAnsi="Arial" w:cs="Arial"/>
                          <w:sz w:val="20"/>
                        </w:rPr>
                      </w:pPr>
                      <w:r>
                        <w:rPr>
                          <w:rFonts w:ascii="Arial" w:hAnsi="Arial" w:cs="Arial"/>
                          <w:sz w:val="20"/>
                        </w:rPr>
                        <w:sym w:font="Wingdings 2" w:char="F052"/>
                      </w:r>
                    </w:p>
                  </w:tc>
                </w:sdtContent>
              </w:sdt>
            </w:tr>
            <w:tr w:rsidR="00C64FE1" w:rsidRPr="00EB6A30" w14:paraId="79C5D270" w14:textId="77777777" w:rsidTr="00304117">
              <w:tc>
                <w:tcPr>
                  <w:tcW w:w="5680" w:type="dxa"/>
                  <w:tcBorders>
                    <w:right w:val="single" w:sz="4" w:space="0" w:color="auto"/>
                  </w:tcBorders>
                </w:tcPr>
                <w:p w14:paraId="622C788E" w14:textId="77777777" w:rsidR="00C64FE1" w:rsidRPr="00EB6A30" w:rsidRDefault="00C64FE1" w:rsidP="00C64FE1">
                  <w:pPr>
                    <w:ind w:left="426"/>
                    <w:jc w:val="right"/>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proofErr w:type="gramEnd"/>
                  <w:r w:rsidRPr="00EB6A30">
                    <w:rPr>
                      <w:rFonts w:ascii="Arial" w:hAnsi="Arial" w:cs="Arial"/>
                      <w:i/>
                      <w:sz w:val="20"/>
                    </w:rPr>
                    <w:t>,</w:t>
                  </w:r>
                  <w:r w:rsidRPr="00EB6A30">
                    <w:rPr>
                      <w:rFonts w:ascii="Arial" w:hAnsi="Arial" w:cs="Arial"/>
                      <w:sz w:val="20"/>
                    </w:rPr>
                    <w:t xml:space="preserve"> what is the BBBEE status and/or level required</w:t>
                  </w:r>
                </w:p>
              </w:tc>
              <w:tc>
                <w:tcPr>
                  <w:tcW w:w="2694" w:type="dxa"/>
                  <w:gridSpan w:val="2"/>
                  <w:tcBorders>
                    <w:top w:val="single" w:sz="4" w:space="0" w:color="auto"/>
                    <w:left w:val="single" w:sz="4" w:space="0" w:color="auto"/>
                    <w:bottom w:val="single" w:sz="4" w:space="0" w:color="auto"/>
                    <w:right w:val="single" w:sz="4" w:space="0" w:color="auto"/>
                  </w:tcBorders>
                </w:tcPr>
                <w:p w14:paraId="5F19BF1E" w14:textId="061CA868" w:rsidR="00C64FE1" w:rsidRPr="00845A4B" w:rsidRDefault="0040264E" w:rsidP="00C64FE1">
                  <w:pPr>
                    <w:spacing w:before="60" w:after="60"/>
                    <w:jc w:val="center"/>
                    <w:rPr>
                      <w:rFonts w:ascii="Arial" w:hAnsi="Arial" w:cs="Arial"/>
                      <w:b/>
                      <w:sz w:val="20"/>
                    </w:rPr>
                  </w:pPr>
                  <w:r w:rsidRPr="00845A4B">
                    <w:rPr>
                      <w:rFonts w:ascii="Arial" w:hAnsi="Arial" w:cs="Arial"/>
                      <w:b/>
                      <w:sz w:val="20"/>
                    </w:rPr>
                    <w:t>Not applicable</w:t>
                  </w:r>
                </w:p>
              </w:tc>
            </w:tr>
          </w:tbl>
          <w:p w14:paraId="35270C26" w14:textId="77777777" w:rsidR="00C64FE1" w:rsidRPr="00EB6A30" w:rsidRDefault="00C64FE1" w:rsidP="00C64FE1">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C64FE1" w:rsidRPr="00EB6A30" w14:paraId="1B150FD6" w14:textId="77777777" w:rsidTr="00304117">
              <w:tc>
                <w:tcPr>
                  <w:tcW w:w="5680" w:type="dxa"/>
                  <w:tcBorders>
                    <w:right w:val="single" w:sz="4" w:space="0" w:color="auto"/>
                  </w:tcBorders>
                </w:tcPr>
                <w:p w14:paraId="3609D237" w14:textId="77777777" w:rsidR="00C64FE1" w:rsidRPr="00EB6A30" w:rsidRDefault="00C64FE1" w:rsidP="00C64FE1">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31D25B9A"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6E10F1B1"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NO</w:t>
                  </w:r>
                </w:p>
              </w:tc>
            </w:tr>
            <w:tr w:rsidR="00C64FE1" w:rsidRPr="00EB6A30" w14:paraId="41D18957" w14:textId="77777777" w:rsidTr="00304117">
              <w:tc>
                <w:tcPr>
                  <w:tcW w:w="5680" w:type="dxa"/>
                  <w:tcBorders>
                    <w:right w:val="single" w:sz="4" w:space="0" w:color="auto"/>
                  </w:tcBorders>
                </w:tcPr>
                <w:p w14:paraId="120D3406" w14:textId="77777777" w:rsidR="00C64FE1" w:rsidRPr="00EB6A30" w:rsidRDefault="00C64FE1" w:rsidP="00C64FE1">
                  <w:pPr>
                    <w:numPr>
                      <w:ilvl w:val="0"/>
                      <w:numId w:val="1"/>
                    </w:numPr>
                    <w:ind w:left="426"/>
                    <w:jc w:val="both"/>
                    <w:rPr>
                      <w:rFonts w:ascii="Arial" w:hAnsi="Arial" w:cs="Arial"/>
                      <w:b/>
                      <w:sz w:val="20"/>
                    </w:rPr>
                  </w:pPr>
                  <w:r w:rsidRPr="00EB6A30">
                    <w:rPr>
                      <w:rFonts w:ascii="Arial" w:hAnsi="Arial" w:cs="Arial"/>
                      <w:b/>
                      <w:sz w:val="20"/>
                    </w:rPr>
                    <w:t>Is there BBBEE category targeted for this enquiry?</w:t>
                  </w:r>
                </w:p>
              </w:tc>
              <w:sdt>
                <w:sdtPr>
                  <w:rPr>
                    <w:rFonts w:ascii="Arial" w:hAnsi="Arial" w:cs="Arial"/>
                    <w:sz w:val="20"/>
                  </w:rPr>
                  <w:id w:val="1834103276"/>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1F919543" w14:textId="77777777" w:rsidR="00C64FE1" w:rsidRPr="00EB6A30" w:rsidRDefault="00C64FE1" w:rsidP="00C64FE1">
                      <w:pPr>
                        <w:spacing w:before="60" w:after="60"/>
                        <w:jc w:val="center"/>
                        <w:rPr>
                          <w:rFonts w:ascii="Arial" w:hAnsi="Arial" w:cs="Arial"/>
                          <w:sz w:val="20"/>
                        </w:rPr>
                      </w:pPr>
                      <w:r w:rsidRPr="00EB6A30">
                        <w:rPr>
                          <w:rFonts w:ascii="MS Gothic" w:eastAsia="MS Gothic" w:hAnsi="MS Gothic" w:cs="Arial" w:hint="eastAsia"/>
                          <w:sz w:val="20"/>
                        </w:rPr>
                        <w:t>☐</w:t>
                      </w:r>
                    </w:p>
                  </w:tc>
                </w:sdtContent>
              </w:sdt>
              <w:sdt>
                <w:sdtPr>
                  <w:rPr>
                    <w:rFonts w:ascii="Arial" w:hAnsi="Arial" w:cs="Arial"/>
                    <w:sz w:val="20"/>
                  </w:rPr>
                  <w:id w:val="208548127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2F17DEF8" w14:textId="77777777" w:rsidR="00C64FE1" w:rsidRPr="00EB6A30" w:rsidRDefault="00C64FE1" w:rsidP="00C64FE1">
                      <w:pPr>
                        <w:spacing w:before="60" w:after="60"/>
                        <w:jc w:val="center"/>
                        <w:rPr>
                          <w:rFonts w:ascii="Arial" w:hAnsi="Arial" w:cs="Arial"/>
                          <w:sz w:val="20"/>
                        </w:rPr>
                      </w:pPr>
                      <w:r>
                        <w:rPr>
                          <w:rFonts w:ascii="Arial" w:hAnsi="Arial" w:cs="Arial"/>
                          <w:sz w:val="20"/>
                        </w:rPr>
                        <w:sym w:font="Wingdings 2" w:char="F052"/>
                      </w:r>
                    </w:p>
                  </w:tc>
                </w:sdtContent>
              </w:sdt>
            </w:tr>
            <w:tr w:rsidR="00C64FE1" w:rsidRPr="00EB6A30" w14:paraId="1558FD11" w14:textId="77777777" w:rsidTr="00304117">
              <w:tc>
                <w:tcPr>
                  <w:tcW w:w="5680" w:type="dxa"/>
                  <w:tcBorders>
                    <w:right w:val="single" w:sz="4" w:space="0" w:color="auto"/>
                  </w:tcBorders>
                </w:tcPr>
                <w:p w14:paraId="1E8E9FC1" w14:textId="77777777" w:rsidR="00C64FE1" w:rsidRPr="00EB6A30" w:rsidRDefault="00C64FE1" w:rsidP="00C64FE1">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BBBEE category</w:t>
                  </w:r>
                </w:p>
              </w:tc>
              <w:tc>
                <w:tcPr>
                  <w:tcW w:w="2694" w:type="dxa"/>
                  <w:gridSpan w:val="2"/>
                  <w:tcBorders>
                    <w:top w:val="single" w:sz="4" w:space="0" w:color="auto"/>
                    <w:left w:val="single" w:sz="4" w:space="0" w:color="auto"/>
                    <w:bottom w:val="single" w:sz="4" w:space="0" w:color="auto"/>
                    <w:right w:val="single" w:sz="4" w:space="0" w:color="auto"/>
                  </w:tcBorders>
                </w:tcPr>
                <w:p w14:paraId="60937E16" w14:textId="77777777" w:rsidR="00C64FE1" w:rsidRPr="00845A4B" w:rsidRDefault="00C64FE1" w:rsidP="00C64FE1">
                  <w:pPr>
                    <w:spacing w:before="60" w:after="60"/>
                    <w:jc w:val="center"/>
                    <w:rPr>
                      <w:rFonts w:ascii="Arial" w:hAnsi="Arial" w:cs="Arial"/>
                      <w:b/>
                      <w:sz w:val="20"/>
                    </w:rPr>
                  </w:pPr>
                  <w:r w:rsidRPr="00845A4B">
                    <w:rPr>
                      <w:rFonts w:ascii="Arial" w:hAnsi="Arial" w:cs="Arial"/>
                      <w:b/>
                      <w:sz w:val="20"/>
                    </w:rPr>
                    <w:t>Not applicable</w:t>
                  </w:r>
                </w:p>
              </w:tc>
            </w:tr>
          </w:tbl>
          <w:p w14:paraId="11F13E4F" w14:textId="77777777" w:rsidR="00C64FE1" w:rsidRPr="00EB6A30" w:rsidRDefault="00C64FE1" w:rsidP="00C64FE1">
            <w:pPr>
              <w:rPr>
                <w:rFonts w:ascii="Arial" w:hAnsi="Arial" w:cs="Arial"/>
                <w:sz w:val="20"/>
              </w:rPr>
            </w:pPr>
          </w:p>
          <w:p w14:paraId="6EF01AF6" w14:textId="77777777" w:rsidR="00C64FE1" w:rsidRPr="00115ECC" w:rsidRDefault="00C64FE1" w:rsidP="00C64FE1">
            <w:pPr>
              <w:shd w:val="clear" w:color="auto" w:fill="DDD9C3" w:themeFill="background2" w:themeFillShade="E6"/>
              <w:rPr>
                <w:rFonts w:ascii="Arial" w:hAnsi="Arial" w:cs="Arial"/>
                <w:sz w:val="16"/>
              </w:rPr>
            </w:pPr>
            <w:r w:rsidRPr="00115ECC">
              <w:rPr>
                <w:rFonts w:ascii="Arial" w:hAnsi="Arial" w:cs="Arial"/>
                <w:sz w:val="16"/>
              </w:rPr>
              <w:t xml:space="preserve">Tender Returnable if the above elements are </w:t>
            </w:r>
            <w:proofErr w:type="gramStart"/>
            <w:r w:rsidRPr="00115ECC">
              <w:rPr>
                <w:rFonts w:ascii="Arial" w:hAnsi="Arial" w:cs="Arial"/>
                <w:sz w:val="16"/>
              </w:rPr>
              <w:t>requirements;</w:t>
            </w:r>
            <w:proofErr w:type="gramEnd"/>
          </w:p>
          <w:p w14:paraId="0C474D66"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Pr="00115ECC">
              <w:rPr>
                <w:rFonts w:ascii="Arial" w:hAnsi="Arial" w:cs="Arial"/>
                <w:sz w:val="16"/>
              </w:rPr>
              <w:t xml:space="preserve"> original or certified copy </w:t>
            </w:r>
            <w:proofErr w:type="gramStart"/>
            <w:r w:rsidRPr="00115ECC">
              <w:rPr>
                <w:rFonts w:ascii="Arial" w:hAnsi="Arial" w:cs="Arial"/>
                <w:sz w:val="16"/>
              </w:rPr>
              <w:t>of  sworn</w:t>
            </w:r>
            <w:proofErr w:type="gramEnd"/>
            <w:r w:rsidRPr="00115ECC">
              <w:rPr>
                <w:rFonts w:ascii="Arial" w:hAnsi="Arial" w:cs="Arial"/>
                <w:sz w:val="16"/>
              </w:rPr>
              <w:t xml:space="preserve"> affidavit in the case of EME’s must be submitted (affidavit must be completed fully), or</w:t>
            </w:r>
          </w:p>
          <w:p w14:paraId="2671099D"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lang w:val="en-ZA"/>
              </w:rPr>
              <w:t xml:space="preserve">Valid Copy </w:t>
            </w:r>
            <w:r w:rsidRPr="00115ECC">
              <w:rPr>
                <w:rFonts w:ascii="Arial" w:hAnsi="Arial" w:cs="Arial"/>
                <w:sz w:val="16"/>
                <w:lang w:val="en-ZA"/>
              </w:rPr>
              <w:t>B-BBEE Certificate issued by CIPC for EME’s. OR</w:t>
            </w:r>
          </w:p>
          <w:p w14:paraId="598A916B"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Pr="00115ECC">
              <w:rPr>
                <w:rFonts w:ascii="Arial" w:hAnsi="Arial" w:cs="Arial"/>
                <w:sz w:val="16"/>
              </w:rPr>
              <w:t xml:space="preserve"> original or certified copy of the B-BBEE certificate / </w:t>
            </w:r>
            <w:proofErr w:type="gramStart"/>
            <w:r w:rsidRPr="00115ECC">
              <w:rPr>
                <w:rFonts w:ascii="Arial" w:hAnsi="Arial" w:cs="Arial"/>
                <w:sz w:val="16"/>
              </w:rPr>
              <w:t>sworn affidavit</w:t>
            </w:r>
            <w:proofErr w:type="gramEnd"/>
            <w:r w:rsidRPr="00115ECC">
              <w:rPr>
                <w:rFonts w:ascii="Arial" w:hAnsi="Arial" w:cs="Arial"/>
                <w:sz w:val="16"/>
              </w:rPr>
              <w:t xml:space="preserve"> in the case of QSE’s must be submitted, or</w:t>
            </w:r>
          </w:p>
          <w:p w14:paraId="33F9975B"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Pr="00115ECC">
              <w:rPr>
                <w:rFonts w:ascii="Arial" w:hAnsi="Arial" w:cs="Arial"/>
                <w:sz w:val="16"/>
              </w:rPr>
              <w:t xml:space="preserve"> original or certified copy of the B-BBEE certificate </w:t>
            </w:r>
            <w:r w:rsidRPr="00115ECC">
              <w:rPr>
                <w:rFonts w:ascii="Arial" w:hAnsi="Arial" w:cs="Arial"/>
                <w:sz w:val="16"/>
                <w:lang w:val="en-ZA"/>
              </w:rPr>
              <w:t xml:space="preserve">issued by SANAS Accredited Verification Agency </w:t>
            </w:r>
            <w:r>
              <w:rPr>
                <w:rFonts w:ascii="Arial" w:hAnsi="Arial" w:cs="Arial"/>
                <w:sz w:val="16"/>
              </w:rPr>
              <w:t>for Generic</w:t>
            </w:r>
            <w:r w:rsidRPr="00115ECC">
              <w:rPr>
                <w:rFonts w:ascii="Arial" w:hAnsi="Arial" w:cs="Arial"/>
                <w:sz w:val="16"/>
              </w:rPr>
              <w:t xml:space="preserve"> </w:t>
            </w:r>
            <w:r>
              <w:rPr>
                <w:rFonts w:ascii="Arial" w:hAnsi="Arial" w:cs="Arial"/>
                <w:sz w:val="16"/>
              </w:rPr>
              <w:t xml:space="preserve">Entities </w:t>
            </w:r>
            <w:r w:rsidRPr="00115ECC">
              <w:rPr>
                <w:rFonts w:ascii="Arial" w:hAnsi="Arial" w:cs="Arial"/>
                <w:sz w:val="16"/>
              </w:rPr>
              <w:t>must be submitted, or</w:t>
            </w:r>
          </w:p>
          <w:p w14:paraId="09303D9A" w14:textId="77777777" w:rsidR="00C64FE1" w:rsidRPr="00115ECC" w:rsidRDefault="00C64FE1" w:rsidP="00C64FE1">
            <w:pPr>
              <w:pStyle w:val="ListParagraph"/>
              <w:numPr>
                <w:ilvl w:val="0"/>
                <w:numId w:val="22"/>
              </w:numPr>
              <w:shd w:val="clear" w:color="auto" w:fill="DDD9C3" w:themeFill="background2" w:themeFillShade="E6"/>
              <w:spacing w:line="276" w:lineRule="auto"/>
              <w:rPr>
                <w:sz w:val="16"/>
              </w:rPr>
            </w:pPr>
            <w:r>
              <w:rPr>
                <w:rFonts w:ascii="Arial" w:hAnsi="Arial" w:cs="Arial"/>
                <w:sz w:val="16"/>
                <w:lang w:val="en-ZA"/>
              </w:rPr>
              <w:t>For JV’s only valid</w:t>
            </w:r>
            <w:r w:rsidRPr="00115ECC">
              <w:rPr>
                <w:rFonts w:ascii="Arial" w:hAnsi="Arial" w:cs="Arial"/>
                <w:sz w:val="16"/>
                <w:lang w:val="en-ZA"/>
              </w:rPr>
              <w:t xml:space="preserve"> original or certified copy B-BBEE Certificate issued by a SANAS Accredited Verif</w:t>
            </w:r>
            <w:r>
              <w:rPr>
                <w:rFonts w:ascii="Arial" w:hAnsi="Arial" w:cs="Arial"/>
                <w:sz w:val="16"/>
                <w:lang w:val="en-ZA"/>
              </w:rPr>
              <w:t>ication Agency will be accepted and the certificate should be in the name of the JV.</w:t>
            </w:r>
          </w:p>
          <w:p w14:paraId="1AB7F19F" w14:textId="77777777" w:rsidR="00C64FE1" w:rsidRPr="00EB6A30" w:rsidRDefault="00C64FE1" w:rsidP="00C64FE1">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C64FE1" w:rsidRPr="00EB6A30" w14:paraId="3FC880C6" w14:textId="77777777" w:rsidTr="00304117">
              <w:tc>
                <w:tcPr>
                  <w:tcW w:w="5680" w:type="dxa"/>
                  <w:tcBorders>
                    <w:right w:val="single" w:sz="4" w:space="0" w:color="auto"/>
                  </w:tcBorders>
                </w:tcPr>
                <w:p w14:paraId="1DBD2ED7" w14:textId="77777777" w:rsidR="00C64FE1" w:rsidRPr="00EB6A30" w:rsidRDefault="00C64FE1" w:rsidP="00C64FE1">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7DBAABEB"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7D6250F3"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NO</w:t>
                  </w:r>
                </w:p>
              </w:tc>
            </w:tr>
            <w:tr w:rsidR="00C64FE1" w:rsidRPr="00EB6A30" w14:paraId="213AC551" w14:textId="77777777" w:rsidTr="00304117">
              <w:tc>
                <w:tcPr>
                  <w:tcW w:w="5680" w:type="dxa"/>
                  <w:tcBorders>
                    <w:right w:val="single" w:sz="4" w:space="0" w:color="auto"/>
                  </w:tcBorders>
                </w:tcPr>
                <w:p w14:paraId="0A010792" w14:textId="77777777" w:rsidR="00C64FE1" w:rsidRPr="00EB6A30" w:rsidRDefault="00C64FE1" w:rsidP="00C64FE1">
                  <w:pPr>
                    <w:numPr>
                      <w:ilvl w:val="0"/>
                      <w:numId w:val="1"/>
                    </w:numPr>
                    <w:ind w:left="426"/>
                    <w:jc w:val="both"/>
                    <w:rPr>
                      <w:rFonts w:ascii="Arial" w:hAnsi="Arial" w:cs="Arial"/>
                      <w:b/>
                      <w:sz w:val="20"/>
                    </w:rPr>
                  </w:pPr>
                  <w:r w:rsidRPr="00EB6A30">
                    <w:rPr>
                      <w:rFonts w:ascii="Arial" w:hAnsi="Arial" w:cs="Arial"/>
                      <w:b/>
                      <w:sz w:val="20"/>
                    </w:rPr>
                    <w:t>Minimum subcontracting requirement for this?</w:t>
                  </w:r>
                </w:p>
              </w:tc>
              <w:sdt>
                <w:sdtPr>
                  <w:rPr>
                    <w:rFonts w:ascii="Arial" w:hAnsi="Arial" w:cs="Arial"/>
                    <w:sz w:val="20"/>
                  </w:rPr>
                  <w:id w:val="1807198293"/>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648C2522" w14:textId="77777777" w:rsidR="00C64FE1" w:rsidRPr="00EB6A30" w:rsidRDefault="00C64FE1" w:rsidP="00C64FE1">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59953983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6F7972EC" w14:textId="77777777" w:rsidR="00C64FE1" w:rsidRPr="00EB6A30" w:rsidRDefault="00C64FE1" w:rsidP="00C64FE1">
                      <w:pPr>
                        <w:spacing w:before="60" w:after="60"/>
                        <w:jc w:val="center"/>
                        <w:rPr>
                          <w:rFonts w:ascii="Arial" w:hAnsi="Arial" w:cs="Arial"/>
                          <w:sz w:val="20"/>
                        </w:rPr>
                      </w:pPr>
                      <w:r>
                        <w:rPr>
                          <w:rFonts w:ascii="Arial" w:hAnsi="Arial" w:cs="Arial"/>
                          <w:sz w:val="20"/>
                        </w:rPr>
                        <w:sym w:font="Wingdings 2" w:char="F052"/>
                      </w:r>
                    </w:p>
                  </w:tc>
                </w:sdtContent>
              </w:sdt>
            </w:tr>
            <w:tr w:rsidR="00C64FE1" w:rsidRPr="00EB6A30" w14:paraId="7FE7AC30" w14:textId="77777777" w:rsidTr="00304117">
              <w:tc>
                <w:tcPr>
                  <w:tcW w:w="5680" w:type="dxa"/>
                  <w:tcBorders>
                    <w:right w:val="single" w:sz="4" w:space="0" w:color="auto"/>
                  </w:tcBorders>
                </w:tcPr>
                <w:p w14:paraId="66B07862" w14:textId="77777777" w:rsidR="00C64FE1" w:rsidRPr="00EB6A30" w:rsidRDefault="00C64FE1" w:rsidP="00C64FE1">
                  <w:pPr>
                    <w:ind w:left="426"/>
                    <w:jc w:val="right"/>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proofErr w:type="gramEnd"/>
                  <w:r w:rsidRPr="00EB6A30">
                    <w:rPr>
                      <w:rFonts w:ascii="Arial" w:hAnsi="Arial" w:cs="Arial"/>
                      <w:i/>
                      <w:sz w:val="20"/>
                    </w:rPr>
                    <w:t>,</w:t>
                  </w:r>
                  <w:r w:rsidRPr="00EB6A30">
                    <w:rPr>
                      <w:rFonts w:ascii="Arial" w:hAnsi="Arial" w:cs="Arial"/>
                      <w:sz w:val="20"/>
                    </w:rPr>
                    <w:t xml:space="preserve"> what is the minimum percentage?</w:t>
                  </w:r>
                </w:p>
              </w:tc>
              <w:tc>
                <w:tcPr>
                  <w:tcW w:w="2694" w:type="dxa"/>
                  <w:gridSpan w:val="2"/>
                  <w:tcBorders>
                    <w:top w:val="single" w:sz="4" w:space="0" w:color="auto"/>
                    <w:left w:val="single" w:sz="4" w:space="0" w:color="auto"/>
                    <w:bottom w:val="single" w:sz="4" w:space="0" w:color="auto"/>
                    <w:right w:val="single" w:sz="4" w:space="0" w:color="auto"/>
                  </w:tcBorders>
                </w:tcPr>
                <w:p w14:paraId="1B073E24" w14:textId="77777777" w:rsidR="00C64FE1" w:rsidRPr="00845A4B" w:rsidRDefault="00C64FE1" w:rsidP="00C64FE1">
                  <w:pPr>
                    <w:spacing w:before="60" w:after="60"/>
                    <w:jc w:val="center"/>
                    <w:rPr>
                      <w:rFonts w:ascii="Arial" w:hAnsi="Arial" w:cs="Arial"/>
                      <w:b/>
                      <w:sz w:val="20"/>
                    </w:rPr>
                  </w:pPr>
                  <w:r w:rsidRPr="00845A4B">
                    <w:rPr>
                      <w:rFonts w:ascii="Arial" w:hAnsi="Arial" w:cs="Arial"/>
                      <w:b/>
                      <w:sz w:val="20"/>
                    </w:rPr>
                    <w:t>Not applicable</w:t>
                  </w:r>
                </w:p>
              </w:tc>
            </w:tr>
          </w:tbl>
          <w:p w14:paraId="75C5A7B8" w14:textId="77777777" w:rsidR="00C64FE1" w:rsidRPr="00EB6A30" w:rsidRDefault="00C64FE1" w:rsidP="00C64FE1">
            <w:pPr>
              <w:rPr>
                <w:rFonts w:ascii="Arial" w:hAnsi="Arial" w:cs="Arial"/>
                <w:sz w:val="20"/>
              </w:rPr>
            </w:pPr>
          </w:p>
          <w:p w14:paraId="3AC02878" w14:textId="77777777" w:rsidR="00C64FE1" w:rsidRPr="00115ECC" w:rsidRDefault="00C64FE1" w:rsidP="00C64FE1">
            <w:pPr>
              <w:shd w:val="clear" w:color="auto" w:fill="DDD9C3" w:themeFill="background2" w:themeFillShade="E6"/>
              <w:rPr>
                <w:rFonts w:ascii="Arial" w:hAnsi="Arial" w:cs="Arial"/>
                <w:sz w:val="16"/>
                <w:szCs w:val="16"/>
              </w:rPr>
            </w:pPr>
            <w:r w:rsidRPr="00115ECC">
              <w:rPr>
                <w:rFonts w:ascii="Arial" w:hAnsi="Arial" w:cs="Arial"/>
                <w:sz w:val="16"/>
                <w:szCs w:val="16"/>
              </w:rPr>
              <w:t xml:space="preserve">Tender Returnable if the above element is a </w:t>
            </w:r>
            <w:proofErr w:type="gramStart"/>
            <w:r w:rsidRPr="00115ECC">
              <w:rPr>
                <w:rFonts w:ascii="Arial" w:hAnsi="Arial" w:cs="Arial"/>
                <w:sz w:val="16"/>
                <w:szCs w:val="16"/>
              </w:rPr>
              <w:t>requirement;</w:t>
            </w:r>
            <w:proofErr w:type="gramEnd"/>
          </w:p>
          <w:p w14:paraId="78DD4959" w14:textId="77777777" w:rsidR="00C64FE1" w:rsidRPr="00977B70" w:rsidRDefault="00C64FE1" w:rsidP="00C64FE1">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Proof of a sub-contract agreement/s must be submitted.</w:t>
            </w:r>
          </w:p>
          <w:p w14:paraId="5C53DFA7" w14:textId="77777777" w:rsidR="00C64FE1" w:rsidRPr="00977B70" w:rsidRDefault="00C64FE1" w:rsidP="00C64FE1">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CSD report of subcontractors</w:t>
            </w:r>
          </w:p>
          <w:p w14:paraId="18B8017B" w14:textId="77777777" w:rsidR="00C64FE1" w:rsidRPr="00977B70" w:rsidRDefault="00C64FE1" w:rsidP="00C64FE1">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 xml:space="preserve">Sub-contractor/s B-BBEE certificate / </w:t>
            </w:r>
            <w:proofErr w:type="gramStart"/>
            <w:r w:rsidRPr="00977B70">
              <w:rPr>
                <w:rFonts w:ascii="Arial" w:hAnsi="Arial" w:cs="Arial"/>
                <w:b/>
                <w:sz w:val="16"/>
                <w:szCs w:val="16"/>
              </w:rPr>
              <w:t>sworn affidavit</w:t>
            </w:r>
            <w:proofErr w:type="gramEnd"/>
            <w:r w:rsidRPr="00977B70">
              <w:rPr>
                <w:rFonts w:ascii="Arial" w:hAnsi="Arial" w:cs="Arial"/>
                <w:b/>
                <w:sz w:val="16"/>
                <w:szCs w:val="16"/>
              </w:rPr>
              <w:t xml:space="preserve"> must be submitted.</w:t>
            </w:r>
          </w:p>
          <w:p w14:paraId="661D902B" w14:textId="77777777" w:rsidR="00C64FE1" w:rsidRPr="00977B70" w:rsidRDefault="00C64FE1" w:rsidP="00C64FE1">
            <w:pPr>
              <w:shd w:val="clear" w:color="auto" w:fill="DDD9C3" w:themeFill="background2" w:themeFillShade="E6"/>
              <w:spacing w:line="276" w:lineRule="auto"/>
              <w:ind w:left="360"/>
              <w:rPr>
                <w:rFonts w:ascii="Arial" w:hAnsi="Arial" w:cs="Arial"/>
                <w:b/>
                <w:sz w:val="16"/>
                <w:szCs w:val="16"/>
              </w:rPr>
            </w:pPr>
          </w:p>
          <w:p w14:paraId="17309C36"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Sub-contracting agreements can be concluded with </w:t>
            </w:r>
            <w:r>
              <w:rPr>
                <w:rFonts w:ascii="Arial" w:hAnsi="Arial" w:cs="Arial"/>
                <w:sz w:val="16"/>
                <w:szCs w:val="16"/>
              </w:rPr>
              <w:t>any</w:t>
            </w:r>
            <w:r w:rsidRPr="00115ECC">
              <w:rPr>
                <w:rFonts w:ascii="Arial" w:hAnsi="Arial" w:cs="Arial"/>
                <w:sz w:val="16"/>
                <w:szCs w:val="16"/>
              </w:rPr>
              <w:t xml:space="preserve">one of the following </w:t>
            </w:r>
            <w:proofErr w:type="gramStart"/>
            <w:r w:rsidRPr="00115ECC">
              <w:rPr>
                <w:rFonts w:ascii="Arial" w:hAnsi="Arial" w:cs="Arial"/>
                <w:sz w:val="16"/>
                <w:szCs w:val="16"/>
              </w:rPr>
              <w:t>entities;</w:t>
            </w:r>
            <w:proofErr w:type="gramEnd"/>
          </w:p>
          <w:p w14:paraId="3EE58E3F"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at least 51% owned by black </w:t>
            </w:r>
            <w:proofErr w:type="gramStart"/>
            <w:r w:rsidRPr="00115ECC">
              <w:rPr>
                <w:rFonts w:ascii="Arial" w:hAnsi="Arial" w:cs="Arial"/>
                <w:sz w:val="16"/>
                <w:szCs w:val="16"/>
              </w:rPr>
              <w:t>people;</w:t>
            </w:r>
            <w:proofErr w:type="gramEnd"/>
          </w:p>
          <w:p w14:paraId="078EDD6F"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at least 51% owned by black people who are </w:t>
            </w:r>
            <w:proofErr w:type="gramStart"/>
            <w:r w:rsidRPr="00115ECC">
              <w:rPr>
                <w:rFonts w:ascii="Arial" w:hAnsi="Arial" w:cs="Arial"/>
                <w:sz w:val="16"/>
                <w:szCs w:val="16"/>
              </w:rPr>
              <w:t>youth;</w:t>
            </w:r>
            <w:proofErr w:type="gramEnd"/>
          </w:p>
          <w:p w14:paraId="0ED196F0"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at least 51% owned by black people who are </w:t>
            </w:r>
            <w:proofErr w:type="gramStart"/>
            <w:r w:rsidRPr="00115ECC">
              <w:rPr>
                <w:rFonts w:ascii="Arial" w:hAnsi="Arial" w:cs="Arial"/>
                <w:sz w:val="16"/>
                <w:szCs w:val="16"/>
              </w:rPr>
              <w:t>women;</w:t>
            </w:r>
            <w:proofErr w:type="gramEnd"/>
          </w:p>
          <w:p w14:paraId="19981DBA"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at least 51% owned by black people with </w:t>
            </w:r>
            <w:proofErr w:type="gramStart"/>
            <w:r w:rsidRPr="00115ECC">
              <w:rPr>
                <w:rFonts w:ascii="Arial" w:hAnsi="Arial" w:cs="Arial"/>
                <w:sz w:val="16"/>
                <w:szCs w:val="16"/>
              </w:rPr>
              <w:t>disabilities;</w:t>
            </w:r>
            <w:proofErr w:type="gramEnd"/>
          </w:p>
          <w:p w14:paraId="7BB9264F"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51% owned by black people living in rural or underdeveloped area or </w:t>
            </w:r>
            <w:proofErr w:type="gramStart"/>
            <w:r w:rsidRPr="00115ECC">
              <w:rPr>
                <w:rFonts w:ascii="Arial" w:hAnsi="Arial" w:cs="Arial"/>
                <w:sz w:val="16"/>
                <w:szCs w:val="16"/>
              </w:rPr>
              <w:t>townships;</w:t>
            </w:r>
            <w:proofErr w:type="gramEnd"/>
          </w:p>
          <w:p w14:paraId="08FF9851"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 cooperative which is at least 51% owned by black </w:t>
            </w:r>
            <w:proofErr w:type="gramStart"/>
            <w:r w:rsidRPr="00115ECC">
              <w:rPr>
                <w:rFonts w:ascii="Arial" w:hAnsi="Arial" w:cs="Arial"/>
                <w:sz w:val="16"/>
                <w:szCs w:val="16"/>
              </w:rPr>
              <w:t>people;</w:t>
            </w:r>
            <w:proofErr w:type="gramEnd"/>
            <w:r w:rsidRPr="00115ECC">
              <w:rPr>
                <w:rFonts w:ascii="Arial" w:hAnsi="Arial" w:cs="Arial"/>
                <w:sz w:val="16"/>
                <w:szCs w:val="16"/>
              </w:rPr>
              <w:t xml:space="preserve"> </w:t>
            </w:r>
          </w:p>
          <w:p w14:paraId="50831964" w14:textId="77777777" w:rsidR="00C64FE1" w:rsidRPr="003E052A" w:rsidRDefault="00C64FE1" w:rsidP="00C64FE1">
            <w:pPr>
              <w:pStyle w:val="ListParagraph"/>
              <w:numPr>
                <w:ilvl w:val="0"/>
                <w:numId w:val="22"/>
              </w:numPr>
              <w:shd w:val="clear" w:color="auto" w:fill="DDD9C3" w:themeFill="background2" w:themeFillShade="E6"/>
              <w:spacing w:line="276" w:lineRule="auto"/>
              <w:rPr>
                <w:rFonts w:ascii="Arial" w:hAnsi="Arial" w:cs="Arial"/>
                <w:sz w:val="20"/>
              </w:rPr>
            </w:pPr>
            <w:r w:rsidRPr="00115ECC">
              <w:rPr>
                <w:rFonts w:ascii="Arial" w:hAnsi="Arial" w:cs="Arial"/>
                <w:sz w:val="16"/>
                <w:szCs w:val="16"/>
              </w:rPr>
              <w:t>a EME or QSE which is at least 51% owned by black people who are military veterans</w:t>
            </w:r>
          </w:p>
        </w:tc>
      </w:tr>
    </w:tbl>
    <w:p w14:paraId="3E96B3F0" w14:textId="77777777" w:rsidR="009A77EC" w:rsidRDefault="00304117" w:rsidP="003E052A">
      <w:pPr>
        <w:spacing w:before="360" w:after="240" w:line="276" w:lineRule="auto"/>
        <w:rPr>
          <w:rFonts w:ascii="Arial" w:hAnsi="Arial" w:cs="Arial"/>
          <w:b/>
        </w:rPr>
      </w:pPr>
      <w:r w:rsidRPr="003E052A">
        <w:rPr>
          <w:rFonts w:ascii="Arial" w:hAnsi="Arial" w:cs="Arial"/>
          <w:b/>
        </w:rPr>
        <w:t xml:space="preserve">2: </w:t>
      </w:r>
      <w:r w:rsidR="009A77EC" w:rsidRPr="003E052A">
        <w:rPr>
          <w:rFonts w:ascii="Arial" w:hAnsi="Arial" w:cs="Arial"/>
          <w:b/>
        </w:rPr>
        <w:t xml:space="preserve">Mandatory Requirements </w:t>
      </w:r>
    </w:p>
    <w:p w14:paraId="3681DA80" w14:textId="77777777" w:rsidR="00304117" w:rsidRPr="00816D48" w:rsidRDefault="00C95EC4" w:rsidP="00105474">
      <w:pPr>
        <w:spacing w:before="120" w:after="120" w:line="276" w:lineRule="auto"/>
        <w:rPr>
          <w:rFonts w:ascii="Arial" w:hAnsi="Arial" w:cs="Arial"/>
          <w:b/>
          <w:sz w:val="22"/>
        </w:rPr>
      </w:pPr>
      <w:r>
        <w:rPr>
          <w:rFonts w:ascii="Arial" w:hAnsi="Arial" w:cs="Arial"/>
          <w:b/>
          <w:sz w:val="22"/>
        </w:rPr>
        <w:lastRenderedPageBreak/>
        <w:t>2.1</w:t>
      </w:r>
      <w:r w:rsidR="00074C17">
        <w:rPr>
          <w:rFonts w:ascii="Arial" w:hAnsi="Arial" w:cs="Arial"/>
          <w:b/>
          <w:sz w:val="22"/>
        </w:rPr>
        <w:t xml:space="preserve"> Designated Sectors </w:t>
      </w:r>
    </w:p>
    <w:tbl>
      <w:tblPr>
        <w:tblStyle w:val="TableGrid"/>
        <w:tblW w:w="9357" w:type="dxa"/>
        <w:tblLook w:val="04A0" w:firstRow="1" w:lastRow="0" w:firstColumn="1" w:lastColumn="0" w:noHBand="0" w:noVBand="1"/>
      </w:tblPr>
      <w:tblGrid>
        <w:gridCol w:w="9357"/>
      </w:tblGrid>
      <w:tr w:rsidR="00304117" w:rsidRPr="00726078" w14:paraId="0590FBC4" w14:textId="77777777" w:rsidTr="00692B80">
        <w:trPr>
          <w:trHeight w:val="385"/>
        </w:trPr>
        <w:tc>
          <w:tcPr>
            <w:tcW w:w="9357" w:type="dxa"/>
            <w:shd w:val="clear" w:color="auto" w:fill="000000" w:themeFill="text1"/>
          </w:tcPr>
          <w:p w14:paraId="2EA831F3" w14:textId="77777777" w:rsidR="00304117" w:rsidRPr="00726078" w:rsidRDefault="004F578D" w:rsidP="00304117">
            <w:pPr>
              <w:tabs>
                <w:tab w:val="left" w:pos="720"/>
              </w:tabs>
              <w:jc w:val="both"/>
              <w:rPr>
                <w:rFonts w:ascii="Arial" w:hAnsi="Arial" w:cs="Arial"/>
                <w:b/>
                <w:sz w:val="20"/>
              </w:rPr>
            </w:pPr>
            <w:r>
              <w:rPr>
                <w:rFonts w:ascii="Arial" w:hAnsi="Arial" w:cs="Arial"/>
                <w:sz w:val="20"/>
              </w:rPr>
              <w:t>When applicable</w:t>
            </w:r>
            <w:r w:rsidR="00304117" w:rsidRPr="00726078">
              <w:rPr>
                <w:rFonts w:ascii="Arial" w:hAnsi="Arial" w:cs="Arial"/>
                <w:sz w:val="20"/>
              </w:rPr>
              <w:t xml:space="preserve"> the following stipulated minimum threshold for Local Production and Content must be achieved in full by the tenderer</w:t>
            </w:r>
          </w:p>
        </w:tc>
      </w:tr>
      <w:tr w:rsidR="00304117" w:rsidRPr="00726078" w14:paraId="7E9BE056" w14:textId="77777777" w:rsidTr="00692B80">
        <w:trPr>
          <w:trHeight w:val="1721"/>
        </w:trPr>
        <w:tc>
          <w:tcPr>
            <w:tcW w:w="9357" w:type="dxa"/>
          </w:tcPr>
          <w:p w14:paraId="2617426E" w14:textId="77777777" w:rsidR="00637900" w:rsidRPr="00EB6A30" w:rsidRDefault="00637900">
            <w:pPr>
              <w:rPr>
                <w:sz w:val="20"/>
              </w:rPr>
            </w:pPr>
          </w:p>
          <w:tbl>
            <w:tblPr>
              <w:tblStyle w:val="TableGrid"/>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2452"/>
              <w:gridCol w:w="589"/>
              <w:gridCol w:w="635"/>
              <w:gridCol w:w="1381"/>
              <w:gridCol w:w="1030"/>
            </w:tblGrid>
            <w:tr w:rsidR="009A77EC" w:rsidRPr="00EB6A30" w14:paraId="33C65972" w14:textId="77777777" w:rsidTr="00692B80">
              <w:trPr>
                <w:gridAfter w:val="1"/>
                <w:wAfter w:w="1030" w:type="dxa"/>
                <w:trHeight w:val="314"/>
              </w:trPr>
              <w:tc>
                <w:tcPr>
                  <w:tcW w:w="5493" w:type="dxa"/>
                  <w:gridSpan w:val="2"/>
                  <w:tcBorders>
                    <w:right w:val="single" w:sz="4" w:space="0" w:color="auto"/>
                  </w:tcBorders>
                </w:tcPr>
                <w:p w14:paraId="655C4096" w14:textId="77777777" w:rsidR="009A77EC" w:rsidRPr="00EB6A30" w:rsidRDefault="009A77EC" w:rsidP="00637900">
                  <w:pPr>
                    <w:spacing w:before="60" w:after="60"/>
                    <w:rPr>
                      <w:rFonts w:ascii="Arial" w:hAnsi="Arial" w:cs="Arial"/>
                      <w:sz w:val="20"/>
                    </w:rPr>
                  </w:pPr>
                </w:p>
              </w:tc>
              <w:tc>
                <w:tcPr>
                  <w:tcW w:w="1224" w:type="dxa"/>
                  <w:gridSpan w:val="2"/>
                  <w:tcBorders>
                    <w:top w:val="single" w:sz="4" w:space="0" w:color="auto"/>
                    <w:left w:val="single" w:sz="4" w:space="0" w:color="auto"/>
                    <w:bottom w:val="single" w:sz="4" w:space="0" w:color="auto"/>
                    <w:right w:val="single" w:sz="4" w:space="0" w:color="auto"/>
                  </w:tcBorders>
                </w:tcPr>
                <w:p w14:paraId="1F26B766"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81" w:type="dxa"/>
                  <w:tcBorders>
                    <w:top w:val="single" w:sz="4" w:space="0" w:color="auto"/>
                    <w:left w:val="single" w:sz="4" w:space="0" w:color="auto"/>
                    <w:bottom w:val="single" w:sz="4" w:space="0" w:color="auto"/>
                    <w:right w:val="single" w:sz="4" w:space="0" w:color="auto"/>
                  </w:tcBorders>
                </w:tcPr>
                <w:p w14:paraId="2B569607"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14:paraId="5D34DCD5" w14:textId="77777777" w:rsidTr="00692B80">
              <w:trPr>
                <w:gridAfter w:val="1"/>
                <w:wAfter w:w="1030" w:type="dxa"/>
                <w:trHeight w:val="423"/>
              </w:trPr>
              <w:tc>
                <w:tcPr>
                  <w:tcW w:w="5493" w:type="dxa"/>
                  <w:gridSpan w:val="2"/>
                  <w:tcBorders>
                    <w:right w:val="single" w:sz="4" w:space="0" w:color="auto"/>
                  </w:tcBorders>
                </w:tcPr>
                <w:p w14:paraId="5B622827" w14:textId="77777777" w:rsidR="009A77EC" w:rsidRPr="00EB6A30" w:rsidRDefault="00637900" w:rsidP="00637900">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r w:rsidR="00074C17" w:rsidRPr="00EB6A30">
                    <w:rPr>
                      <w:rFonts w:ascii="Arial" w:hAnsi="Arial" w:cs="Arial"/>
                      <w:sz w:val="20"/>
                    </w:rPr>
                    <w:t xml:space="preserve">    </w:t>
                  </w:r>
                </w:p>
              </w:tc>
              <w:sdt>
                <w:sdtPr>
                  <w:rPr>
                    <w:rFonts w:ascii="Arial" w:hAnsi="Arial" w:cs="Arial"/>
                    <w:sz w:val="20"/>
                  </w:rPr>
                  <w:id w:val="1394622228"/>
                  <w14:checkbox>
                    <w14:checked w14:val="0"/>
                    <w14:checkedState w14:val="0052" w14:font="Wingdings 2"/>
                    <w14:uncheckedState w14:val="2610" w14:font="MS Gothic"/>
                  </w14:checkbox>
                </w:sdtPr>
                <w:sdtEndPr/>
                <w:sdtContent>
                  <w:tc>
                    <w:tcPr>
                      <w:tcW w:w="1224" w:type="dxa"/>
                      <w:gridSpan w:val="2"/>
                      <w:tcBorders>
                        <w:top w:val="single" w:sz="4" w:space="0" w:color="auto"/>
                        <w:left w:val="single" w:sz="4" w:space="0" w:color="auto"/>
                        <w:bottom w:val="single" w:sz="4" w:space="0" w:color="auto"/>
                        <w:right w:val="single" w:sz="4" w:space="0" w:color="auto"/>
                      </w:tcBorders>
                    </w:tcPr>
                    <w:p w14:paraId="5FAB53C8" w14:textId="77777777" w:rsidR="009A77EC" w:rsidRPr="00EB6A30" w:rsidRDefault="005C2E51" w:rsidP="00737B23">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876745769"/>
                  <w14:checkbox>
                    <w14:checked w14:val="1"/>
                    <w14:checkedState w14:val="0052" w14:font="Wingdings 2"/>
                    <w14:uncheckedState w14:val="2610" w14:font="MS Gothic"/>
                  </w14:checkbox>
                </w:sdtPr>
                <w:sdtEndPr/>
                <w:sdtContent>
                  <w:tc>
                    <w:tcPr>
                      <w:tcW w:w="1381" w:type="dxa"/>
                      <w:tcBorders>
                        <w:top w:val="single" w:sz="4" w:space="0" w:color="auto"/>
                        <w:left w:val="single" w:sz="4" w:space="0" w:color="auto"/>
                        <w:bottom w:val="single" w:sz="4" w:space="0" w:color="auto"/>
                        <w:right w:val="single" w:sz="4" w:space="0" w:color="auto"/>
                      </w:tcBorders>
                    </w:tcPr>
                    <w:p w14:paraId="4ABA03E9" w14:textId="77777777" w:rsidR="009A77EC" w:rsidRPr="00EB6A30" w:rsidRDefault="005C2E51" w:rsidP="00737B23">
                      <w:pPr>
                        <w:spacing w:before="60" w:after="60"/>
                        <w:jc w:val="center"/>
                        <w:rPr>
                          <w:rFonts w:ascii="Arial" w:hAnsi="Arial" w:cs="Arial"/>
                          <w:sz w:val="20"/>
                        </w:rPr>
                      </w:pPr>
                      <w:r>
                        <w:rPr>
                          <w:rFonts w:ascii="Arial" w:hAnsi="Arial" w:cs="Arial"/>
                          <w:sz w:val="20"/>
                        </w:rPr>
                        <w:sym w:font="Wingdings 2" w:char="F052"/>
                      </w:r>
                    </w:p>
                  </w:tc>
                </w:sdtContent>
              </w:sdt>
            </w:tr>
            <w:tr w:rsidR="009A77EC" w:rsidRPr="00EB6A30" w14:paraId="39F8AADC" w14:textId="77777777" w:rsidTr="00692B80">
              <w:trPr>
                <w:gridAfter w:val="1"/>
                <w:wAfter w:w="1030" w:type="dxa"/>
                <w:trHeight w:val="834"/>
              </w:trPr>
              <w:tc>
                <w:tcPr>
                  <w:tcW w:w="5493" w:type="dxa"/>
                  <w:gridSpan w:val="2"/>
                </w:tcPr>
                <w:p w14:paraId="5008B364" w14:textId="77777777" w:rsidR="00637900" w:rsidRPr="00EB6A30" w:rsidRDefault="00637900" w:rsidP="00637900">
                  <w:pPr>
                    <w:rPr>
                      <w:rFonts w:ascii="Arial" w:hAnsi="Arial" w:cs="Arial"/>
                      <w:sz w:val="20"/>
                    </w:rPr>
                  </w:pPr>
                </w:p>
                <w:p w14:paraId="78D6DF43" w14:textId="77777777" w:rsidR="00845A4B" w:rsidRPr="00EB6A30" w:rsidRDefault="002855B7" w:rsidP="003D66FA">
                  <w:pPr>
                    <w:ind w:right="-3795"/>
                    <w:rPr>
                      <w:rFonts w:ascii="Arial" w:hAnsi="Arial" w:cs="Arial"/>
                      <w:sz w:val="20"/>
                    </w:rPr>
                  </w:pPr>
                  <w:r w:rsidRPr="00EB6A30">
                    <w:rPr>
                      <w:rFonts w:ascii="Arial" w:hAnsi="Arial" w:cs="Arial"/>
                      <w:sz w:val="20"/>
                    </w:rPr>
                    <w:t xml:space="preserve">Please indicate below </w:t>
                  </w:r>
                  <w:proofErr w:type="gramStart"/>
                  <w:r w:rsidRPr="00EB6A30">
                    <w:rPr>
                      <w:rFonts w:ascii="Arial" w:hAnsi="Arial" w:cs="Arial"/>
                      <w:sz w:val="20"/>
                    </w:rPr>
                    <w:t>Designated</w:t>
                  </w:r>
                  <w:r w:rsidR="001D3F40" w:rsidRPr="00EB6A30">
                    <w:rPr>
                      <w:rFonts w:ascii="Arial" w:hAnsi="Arial" w:cs="Arial"/>
                      <w:sz w:val="20"/>
                    </w:rPr>
                    <w:t xml:space="preserve"> </w:t>
                  </w:r>
                  <w:r w:rsidRPr="00EB6A30">
                    <w:rPr>
                      <w:rFonts w:ascii="Arial" w:hAnsi="Arial" w:cs="Arial"/>
                      <w:sz w:val="20"/>
                    </w:rPr>
                    <w:t xml:space="preserve"> Components</w:t>
                  </w:r>
                  <w:proofErr w:type="gramEnd"/>
                </w:p>
              </w:tc>
              <w:tc>
                <w:tcPr>
                  <w:tcW w:w="2605" w:type="dxa"/>
                  <w:gridSpan w:val="3"/>
                  <w:tcBorders>
                    <w:top w:val="single" w:sz="4" w:space="0" w:color="auto"/>
                  </w:tcBorders>
                </w:tcPr>
                <w:p w14:paraId="664008AB" w14:textId="77777777" w:rsidR="001D3F40" w:rsidRPr="00EB6A30" w:rsidRDefault="001D3F40" w:rsidP="002855B7">
                  <w:pPr>
                    <w:spacing w:before="60" w:after="60"/>
                    <w:ind w:left="1583"/>
                    <w:jc w:val="center"/>
                    <w:rPr>
                      <w:rFonts w:ascii="Arial" w:hAnsi="Arial" w:cs="Arial"/>
                      <w:b/>
                      <w:sz w:val="20"/>
                    </w:rPr>
                  </w:pPr>
                </w:p>
                <w:p w14:paraId="419987B9" w14:textId="77777777" w:rsidR="001D3F40" w:rsidRPr="00EB6A30" w:rsidRDefault="001D3F40" w:rsidP="002855B7">
                  <w:pPr>
                    <w:spacing w:before="60" w:after="60"/>
                    <w:ind w:left="1583"/>
                    <w:jc w:val="center"/>
                    <w:rPr>
                      <w:rFonts w:ascii="Arial" w:hAnsi="Arial" w:cs="Arial"/>
                      <w:b/>
                      <w:sz w:val="20"/>
                    </w:rPr>
                  </w:pPr>
                </w:p>
              </w:tc>
            </w:tr>
            <w:tr w:rsidR="00304117" w:rsidRPr="00EB6A30" w14:paraId="50D40698" w14:textId="77777777" w:rsidTr="00692B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
              </w:trPr>
              <w:tc>
                <w:tcPr>
                  <w:tcW w:w="3041" w:type="dxa"/>
                  <w:shd w:val="clear" w:color="auto" w:fill="D9D9D9" w:themeFill="background1" w:themeFillShade="D9"/>
                </w:tcPr>
                <w:p w14:paraId="13BF8DEB" w14:textId="77777777" w:rsidR="00304117" w:rsidRPr="00EB6A30" w:rsidRDefault="00304117" w:rsidP="00C67975">
                  <w:pPr>
                    <w:jc w:val="center"/>
                    <w:rPr>
                      <w:rFonts w:ascii="Arial" w:hAnsi="Arial" w:cs="Arial"/>
                      <w:b/>
                      <w:sz w:val="20"/>
                    </w:rPr>
                  </w:pPr>
                  <w:r w:rsidRPr="00EB6A30">
                    <w:rPr>
                      <w:rFonts w:ascii="Arial" w:hAnsi="Arial" w:cs="Arial"/>
                      <w:b/>
                      <w:sz w:val="20"/>
                    </w:rPr>
                    <w:t>Commodity</w:t>
                  </w:r>
                </w:p>
              </w:tc>
              <w:tc>
                <w:tcPr>
                  <w:tcW w:w="3041" w:type="dxa"/>
                  <w:gridSpan w:val="2"/>
                  <w:shd w:val="clear" w:color="auto" w:fill="D9D9D9" w:themeFill="background1" w:themeFillShade="D9"/>
                </w:tcPr>
                <w:p w14:paraId="36B43B9A" w14:textId="77777777" w:rsidR="00304117" w:rsidRPr="00EB6A30" w:rsidRDefault="00304117" w:rsidP="00C67975">
                  <w:pPr>
                    <w:jc w:val="center"/>
                    <w:rPr>
                      <w:rFonts w:ascii="Arial" w:hAnsi="Arial" w:cs="Arial"/>
                      <w:b/>
                      <w:sz w:val="20"/>
                    </w:rPr>
                  </w:pPr>
                  <w:r w:rsidRPr="00EB6A30">
                    <w:rPr>
                      <w:rFonts w:ascii="Arial" w:hAnsi="Arial" w:cs="Arial"/>
                      <w:b/>
                      <w:sz w:val="20"/>
                    </w:rPr>
                    <w:t>Components</w:t>
                  </w:r>
                </w:p>
              </w:tc>
              <w:tc>
                <w:tcPr>
                  <w:tcW w:w="3046" w:type="dxa"/>
                  <w:gridSpan w:val="3"/>
                  <w:shd w:val="clear" w:color="auto" w:fill="D9D9D9" w:themeFill="background1" w:themeFillShade="D9"/>
                </w:tcPr>
                <w:p w14:paraId="3B5F4482" w14:textId="77777777" w:rsidR="00304117" w:rsidRPr="00EB6A30" w:rsidRDefault="00304117" w:rsidP="00C67975">
                  <w:pPr>
                    <w:jc w:val="center"/>
                    <w:rPr>
                      <w:rFonts w:ascii="Arial" w:hAnsi="Arial" w:cs="Arial"/>
                      <w:b/>
                      <w:sz w:val="20"/>
                    </w:rPr>
                  </w:pPr>
                  <w:r w:rsidRPr="00EB6A30">
                    <w:rPr>
                      <w:rFonts w:ascii="Arial" w:hAnsi="Arial" w:cs="Arial"/>
                      <w:b/>
                      <w:sz w:val="20"/>
                    </w:rPr>
                    <w:t>Local Content Threshold</w:t>
                  </w:r>
                </w:p>
              </w:tc>
            </w:tr>
            <w:tr w:rsidR="005C2E51" w:rsidRPr="00EB6A30" w14:paraId="54F9C966" w14:textId="77777777" w:rsidTr="00692B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3041" w:type="dxa"/>
                </w:tcPr>
                <w:p w14:paraId="710DC71D" w14:textId="77777777" w:rsidR="005C2E51" w:rsidRPr="00C67975" w:rsidRDefault="005C2E51" w:rsidP="00C67975">
                  <w:pPr>
                    <w:jc w:val="center"/>
                    <w:rPr>
                      <w:rFonts w:ascii="Arial" w:hAnsi="Arial" w:cs="Arial"/>
                      <w:sz w:val="20"/>
                    </w:rPr>
                  </w:pPr>
                  <w:r>
                    <w:rPr>
                      <w:rFonts w:ascii="Arial" w:hAnsi="Arial" w:cs="Arial"/>
                      <w:sz w:val="20"/>
                    </w:rPr>
                    <w:t>Not Applicable</w:t>
                  </w:r>
                </w:p>
              </w:tc>
              <w:tc>
                <w:tcPr>
                  <w:tcW w:w="3041" w:type="dxa"/>
                  <w:gridSpan w:val="2"/>
                </w:tcPr>
                <w:p w14:paraId="389C91D5" w14:textId="77777777" w:rsidR="005C2E51" w:rsidRPr="00C67975" w:rsidRDefault="005C2E51" w:rsidP="001C5C9C">
                  <w:pPr>
                    <w:jc w:val="center"/>
                    <w:rPr>
                      <w:rFonts w:ascii="Arial" w:hAnsi="Arial" w:cs="Arial"/>
                      <w:sz w:val="20"/>
                    </w:rPr>
                  </w:pPr>
                  <w:r>
                    <w:rPr>
                      <w:rFonts w:ascii="Arial" w:hAnsi="Arial" w:cs="Arial"/>
                      <w:sz w:val="20"/>
                    </w:rPr>
                    <w:t>Not Applicable</w:t>
                  </w:r>
                </w:p>
              </w:tc>
              <w:tc>
                <w:tcPr>
                  <w:tcW w:w="3046" w:type="dxa"/>
                  <w:gridSpan w:val="3"/>
                </w:tcPr>
                <w:p w14:paraId="69935A3D" w14:textId="77777777" w:rsidR="005C2E51" w:rsidRPr="00C67975" w:rsidRDefault="005C2E51" w:rsidP="001C5C9C">
                  <w:pPr>
                    <w:jc w:val="center"/>
                    <w:rPr>
                      <w:rFonts w:ascii="Arial" w:hAnsi="Arial" w:cs="Arial"/>
                      <w:sz w:val="20"/>
                    </w:rPr>
                  </w:pPr>
                  <w:r>
                    <w:rPr>
                      <w:rFonts w:ascii="Arial" w:hAnsi="Arial" w:cs="Arial"/>
                      <w:sz w:val="20"/>
                    </w:rPr>
                    <w:t>Not Applicable</w:t>
                  </w:r>
                </w:p>
              </w:tc>
            </w:tr>
          </w:tbl>
          <w:p w14:paraId="0DB035D5" w14:textId="77777777" w:rsidR="00F3247D" w:rsidRDefault="00F3247D" w:rsidP="00845A4B">
            <w:pPr>
              <w:spacing w:before="60" w:after="60" w:line="276" w:lineRule="auto"/>
              <w:rPr>
                <w:rFonts w:ascii="Arial" w:hAnsi="Arial" w:cs="Arial"/>
                <w:b/>
                <w:sz w:val="20"/>
              </w:rPr>
            </w:pPr>
          </w:p>
          <w:p w14:paraId="3C0DF5CF" w14:textId="77777777" w:rsidR="001D3F40" w:rsidRPr="00726078" w:rsidRDefault="00EB6A30" w:rsidP="00845A4B">
            <w:pPr>
              <w:spacing w:before="60" w:after="60" w:line="276" w:lineRule="auto"/>
              <w:rPr>
                <w:rFonts w:ascii="Arial" w:hAnsi="Arial" w:cs="Arial"/>
                <w:sz w:val="20"/>
              </w:rPr>
            </w:pPr>
            <w:r>
              <w:rPr>
                <w:rFonts w:ascii="Arial" w:hAnsi="Arial" w:cs="Arial"/>
                <w:b/>
                <w:sz w:val="20"/>
              </w:rPr>
              <w:t>NOTE</w:t>
            </w:r>
            <w:r w:rsidR="00304117" w:rsidRPr="00EB6A30">
              <w:rPr>
                <w:rFonts w:ascii="Arial" w:hAnsi="Arial" w:cs="Arial"/>
                <w:sz w:val="20"/>
              </w:rPr>
              <w:t xml:space="preserve">: SBD 6.2 Declaration Form </w:t>
            </w:r>
            <w:r w:rsidR="001D3F40" w:rsidRPr="00EB6A30">
              <w:rPr>
                <w:rFonts w:ascii="Arial" w:hAnsi="Arial" w:cs="Arial"/>
                <w:sz w:val="20"/>
              </w:rPr>
              <w:t xml:space="preserve">and Annex C (Local Content Declaration-Summary Schedule) </w:t>
            </w:r>
            <w:r w:rsidR="00845A4B">
              <w:rPr>
                <w:rFonts w:ascii="Arial" w:hAnsi="Arial" w:cs="Arial"/>
                <w:sz w:val="20"/>
              </w:rPr>
              <w:t>are</w:t>
            </w:r>
            <w:r w:rsidR="00304117" w:rsidRPr="00EB6A30">
              <w:rPr>
                <w:rFonts w:ascii="Arial" w:hAnsi="Arial" w:cs="Arial"/>
                <w:sz w:val="20"/>
              </w:rPr>
              <w:t xml:space="preserve"> therefore </w:t>
            </w:r>
            <w:r w:rsidR="00304117" w:rsidRPr="00EB6A30">
              <w:rPr>
                <w:rFonts w:ascii="Arial" w:hAnsi="Arial" w:cs="Arial"/>
                <w:b/>
                <w:sz w:val="20"/>
              </w:rPr>
              <w:t xml:space="preserve">mandatory </w:t>
            </w:r>
            <w:r w:rsidR="00686AD4">
              <w:rPr>
                <w:rFonts w:ascii="Arial" w:hAnsi="Arial" w:cs="Arial"/>
                <w:sz w:val="20"/>
              </w:rPr>
              <w:t>and must be</w:t>
            </w:r>
            <w:r w:rsidR="00304117" w:rsidRPr="00EB6A30">
              <w:rPr>
                <w:rFonts w:ascii="Arial" w:hAnsi="Arial" w:cs="Arial"/>
                <w:sz w:val="20"/>
              </w:rPr>
              <w:t xml:space="preserve"> tender returnable</w:t>
            </w:r>
            <w:r w:rsidR="00845A4B">
              <w:rPr>
                <w:rFonts w:ascii="Arial" w:hAnsi="Arial" w:cs="Arial"/>
                <w:sz w:val="20"/>
              </w:rPr>
              <w:t>s</w:t>
            </w:r>
            <w:r w:rsidR="005C2E51">
              <w:rPr>
                <w:rFonts w:ascii="Arial" w:hAnsi="Arial" w:cs="Arial"/>
                <w:sz w:val="20"/>
              </w:rPr>
              <w:t xml:space="preserve"> if applicable</w:t>
            </w:r>
            <w:r w:rsidR="00304117" w:rsidRPr="00EB6A30">
              <w:rPr>
                <w:rFonts w:ascii="Arial" w:hAnsi="Arial" w:cs="Arial"/>
                <w:sz w:val="20"/>
              </w:rPr>
              <w:t>.</w:t>
            </w:r>
          </w:p>
        </w:tc>
      </w:tr>
    </w:tbl>
    <w:p w14:paraId="3CFA30CA" w14:textId="77777777" w:rsidR="00C95EC4" w:rsidRPr="00816D48" w:rsidRDefault="00C95EC4" w:rsidP="00304117">
      <w:pPr>
        <w:spacing w:before="240" w:after="120" w:line="276" w:lineRule="auto"/>
        <w:rPr>
          <w:rFonts w:ascii="Arial" w:hAnsi="Arial" w:cs="Arial"/>
          <w:b/>
          <w:sz w:val="22"/>
        </w:rPr>
      </w:pPr>
      <w:r>
        <w:rPr>
          <w:rFonts w:ascii="Arial" w:hAnsi="Arial" w:cs="Arial"/>
          <w:b/>
          <w:sz w:val="22"/>
        </w:rPr>
        <w:t xml:space="preserve">2.2 </w:t>
      </w:r>
      <w:r w:rsidR="00304117"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304117" w:rsidRPr="00726078" w14:paraId="43B56C59" w14:textId="77777777" w:rsidTr="00692B80">
        <w:trPr>
          <w:trHeight w:val="202"/>
        </w:trPr>
        <w:tc>
          <w:tcPr>
            <w:tcW w:w="9066" w:type="dxa"/>
            <w:shd w:val="clear" w:color="auto" w:fill="000000" w:themeFill="text1"/>
          </w:tcPr>
          <w:p w14:paraId="652E7E70" w14:textId="77777777" w:rsidR="00304117" w:rsidRPr="00EB6A30" w:rsidRDefault="00304117" w:rsidP="00304117">
            <w:pPr>
              <w:tabs>
                <w:tab w:val="left" w:pos="720"/>
              </w:tabs>
              <w:jc w:val="both"/>
              <w:rPr>
                <w:rFonts w:ascii="Arial" w:hAnsi="Arial" w:cs="Arial"/>
                <w:b/>
                <w:sz w:val="20"/>
              </w:rPr>
            </w:pPr>
            <w:r w:rsidRPr="00EB6A30">
              <w:rPr>
                <w:rFonts w:ascii="Arial" w:hAnsi="Arial" w:cs="Arial"/>
                <w:b/>
                <w:sz w:val="20"/>
              </w:rPr>
              <w:t>Co</w:t>
            </w:r>
            <w:r w:rsidR="00733FE1" w:rsidRPr="00EB6A30">
              <w:rPr>
                <w:rFonts w:ascii="Arial" w:hAnsi="Arial" w:cs="Arial"/>
                <w:b/>
                <w:sz w:val="20"/>
              </w:rPr>
              <w:t>ntinuation of Mandatory Requirements</w:t>
            </w:r>
          </w:p>
        </w:tc>
      </w:tr>
      <w:tr w:rsidR="00304117" w:rsidRPr="00726078" w14:paraId="115517D8" w14:textId="77777777" w:rsidTr="00692B80">
        <w:trPr>
          <w:trHeight w:val="3482"/>
        </w:trPr>
        <w:tc>
          <w:tcPr>
            <w:tcW w:w="9066" w:type="dxa"/>
          </w:tcPr>
          <w:p w14:paraId="220A6E1F" w14:textId="77777777" w:rsidR="009A77EC" w:rsidRPr="00EB6A30" w:rsidRDefault="009A77EC">
            <w:pPr>
              <w:rPr>
                <w:sz w:val="20"/>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1"/>
              <w:gridCol w:w="1354"/>
              <w:gridCol w:w="1355"/>
            </w:tblGrid>
            <w:tr w:rsidR="009A77EC" w:rsidRPr="00EB6A30" w14:paraId="04323238" w14:textId="77777777" w:rsidTr="00692B80">
              <w:trPr>
                <w:trHeight w:val="287"/>
              </w:trPr>
              <w:tc>
                <w:tcPr>
                  <w:tcW w:w="5711" w:type="dxa"/>
                  <w:tcBorders>
                    <w:right w:val="single" w:sz="4" w:space="0" w:color="auto"/>
                  </w:tcBorders>
                </w:tcPr>
                <w:p w14:paraId="052F624C" w14:textId="77777777" w:rsidR="009A77EC" w:rsidRPr="00EB6A30" w:rsidRDefault="009A77EC" w:rsidP="00C95EC4">
                  <w:pPr>
                    <w:spacing w:before="60" w:after="60"/>
                    <w:rPr>
                      <w:rFonts w:ascii="Arial" w:hAnsi="Arial" w:cs="Arial"/>
                      <w:sz w:val="20"/>
                    </w:rPr>
                  </w:pPr>
                </w:p>
              </w:tc>
              <w:tc>
                <w:tcPr>
                  <w:tcW w:w="1354" w:type="dxa"/>
                  <w:tcBorders>
                    <w:top w:val="single" w:sz="4" w:space="0" w:color="auto"/>
                    <w:left w:val="single" w:sz="4" w:space="0" w:color="auto"/>
                    <w:bottom w:val="single" w:sz="4" w:space="0" w:color="auto"/>
                    <w:right w:val="single" w:sz="4" w:space="0" w:color="auto"/>
                  </w:tcBorders>
                </w:tcPr>
                <w:p w14:paraId="05DAB895"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54" w:type="dxa"/>
                  <w:tcBorders>
                    <w:top w:val="single" w:sz="4" w:space="0" w:color="auto"/>
                    <w:left w:val="single" w:sz="4" w:space="0" w:color="auto"/>
                    <w:bottom w:val="single" w:sz="4" w:space="0" w:color="auto"/>
                    <w:right w:val="single" w:sz="4" w:space="0" w:color="auto"/>
                  </w:tcBorders>
                </w:tcPr>
                <w:p w14:paraId="32E7DDBC"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14:paraId="0A9942D8" w14:textId="77777777" w:rsidTr="00692B80">
              <w:trPr>
                <w:trHeight w:val="329"/>
              </w:trPr>
              <w:tc>
                <w:tcPr>
                  <w:tcW w:w="5711" w:type="dxa"/>
                  <w:tcBorders>
                    <w:right w:val="single" w:sz="4" w:space="0" w:color="auto"/>
                  </w:tcBorders>
                </w:tcPr>
                <w:p w14:paraId="14BD354F" w14:textId="77777777" w:rsidR="00C95EC4" w:rsidRPr="00EB6A30" w:rsidRDefault="00C95EC4" w:rsidP="00C95EC4">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EndPr/>
                <w:sdtContent>
                  <w:tc>
                    <w:tcPr>
                      <w:tcW w:w="1354" w:type="dxa"/>
                      <w:tcBorders>
                        <w:top w:val="single" w:sz="4" w:space="0" w:color="auto"/>
                        <w:left w:val="single" w:sz="4" w:space="0" w:color="auto"/>
                        <w:bottom w:val="single" w:sz="4" w:space="0" w:color="auto"/>
                        <w:right w:val="single" w:sz="4" w:space="0" w:color="auto"/>
                      </w:tcBorders>
                    </w:tcPr>
                    <w:p w14:paraId="39B2DC8F" w14:textId="77777777" w:rsidR="009A77EC" w:rsidRPr="00EB6A30" w:rsidRDefault="003127C7" w:rsidP="00737B23">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EndPr/>
                <w:sdtContent>
                  <w:tc>
                    <w:tcPr>
                      <w:tcW w:w="1354" w:type="dxa"/>
                      <w:tcBorders>
                        <w:top w:val="single" w:sz="4" w:space="0" w:color="auto"/>
                        <w:left w:val="single" w:sz="4" w:space="0" w:color="auto"/>
                        <w:bottom w:val="single" w:sz="4" w:space="0" w:color="auto"/>
                        <w:right w:val="single" w:sz="4" w:space="0" w:color="auto"/>
                      </w:tcBorders>
                    </w:tcPr>
                    <w:p w14:paraId="1DC43105" w14:textId="77777777" w:rsidR="009A77EC" w:rsidRPr="00EB6A30" w:rsidRDefault="003127C7" w:rsidP="00737B23">
                      <w:pPr>
                        <w:spacing w:before="60" w:after="60"/>
                        <w:jc w:val="center"/>
                        <w:rPr>
                          <w:rFonts w:ascii="Arial" w:hAnsi="Arial" w:cs="Arial"/>
                          <w:sz w:val="20"/>
                        </w:rPr>
                      </w:pPr>
                      <w:r>
                        <w:rPr>
                          <w:rFonts w:ascii="Arial" w:hAnsi="Arial" w:cs="Arial"/>
                          <w:sz w:val="20"/>
                        </w:rPr>
                        <w:sym w:font="Wingdings 2" w:char="F052"/>
                      </w:r>
                    </w:p>
                  </w:tc>
                </w:sdtContent>
              </w:sdt>
            </w:tr>
            <w:tr w:rsidR="00845A4B" w:rsidRPr="00EB6A30" w14:paraId="3759BBF6" w14:textId="77777777" w:rsidTr="00692B80">
              <w:trPr>
                <w:trHeight w:val="382"/>
              </w:trPr>
              <w:tc>
                <w:tcPr>
                  <w:tcW w:w="5711" w:type="dxa"/>
                  <w:tcBorders>
                    <w:right w:val="single" w:sz="4" w:space="0" w:color="auto"/>
                  </w:tcBorders>
                </w:tcPr>
                <w:p w14:paraId="34A60A86" w14:textId="77777777" w:rsidR="00845A4B" w:rsidRPr="00EB6A30" w:rsidRDefault="00845A4B" w:rsidP="00C95EC4">
                  <w:pPr>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r w:rsidRPr="00EB6A30">
                    <w:rPr>
                      <w:rFonts w:ascii="Arial" w:hAnsi="Arial" w:cs="Arial"/>
                      <w:sz w:val="20"/>
                    </w:rPr>
                    <w:t xml:space="preserve">  what</w:t>
                  </w:r>
                  <w:proofErr w:type="gramEnd"/>
                  <w:r w:rsidRPr="00EB6A30">
                    <w:rPr>
                      <w:rFonts w:ascii="Arial" w:hAnsi="Arial" w:cs="Arial"/>
                      <w:sz w:val="20"/>
                    </w:rPr>
                    <w:t xml:space="preserve"> is the% of the Construction Skills Development Goal % (CSDG)</w:t>
                  </w:r>
                </w:p>
              </w:tc>
              <w:tc>
                <w:tcPr>
                  <w:tcW w:w="2709" w:type="dxa"/>
                  <w:gridSpan w:val="2"/>
                  <w:tcBorders>
                    <w:top w:val="single" w:sz="4" w:space="0" w:color="auto"/>
                    <w:left w:val="single" w:sz="4" w:space="0" w:color="auto"/>
                    <w:bottom w:val="single" w:sz="4" w:space="0" w:color="auto"/>
                    <w:right w:val="single" w:sz="4" w:space="0" w:color="auto"/>
                  </w:tcBorders>
                </w:tcPr>
                <w:p w14:paraId="60EE770B" w14:textId="77777777" w:rsidR="00845A4B" w:rsidRPr="00845A4B" w:rsidRDefault="00845A4B" w:rsidP="001B42A9">
                  <w:pPr>
                    <w:spacing w:before="60" w:after="60"/>
                    <w:jc w:val="center"/>
                    <w:rPr>
                      <w:rFonts w:ascii="Arial" w:hAnsi="Arial" w:cs="Arial"/>
                      <w:b/>
                      <w:sz w:val="20"/>
                    </w:rPr>
                  </w:pPr>
                  <w:r w:rsidRPr="00845A4B">
                    <w:rPr>
                      <w:rFonts w:ascii="Arial" w:hAnsi="Arial" w:cs="Arial"/>
                      <w:b/>
                      <w:sz w:val="20"/>
                    </w:rPr>
                    <w:t>Not applicable</w:t>
                  </w:r>
                </w:p>
              </w:tc>
            </w:tr>
            <w:tr w:rsidR="009A77EC" w:rsidRPr="00EB6A30" w14:paraId="3CBFC4D2" w14:textId="77777777" w:rsidTr="00692B80">
              <w:trPr>
                <w:trHeight w:val="298"/>
              </w:trPr>
              <w:tc>
                <w:tcPr>
                  <w:tcW w:w="5711" w:type="dxa"/>
                </w:tcPr>
                <w:p w14:paraId="088C937A" w14:textId="77777777" w:rsidR="009A77EC" w:rsidRPr="00EB6A30" w:rsidRDefault="009A77EC" w:rsidP="00737B23">
                  <w:pPr>
                    <w:ind w:left="426"/>
                    <w:jc w:val="center"/>
                    <w:rPr>
                      <w:rFonts w:ascii="Arial" w:hAnsi="Arial" w:cs="Arial"/>
                      <w:sz w:val="20"/>
                    </w:rPr>
                  </w:pPr>
                </w:p>
              </w:tc>
              <w:tc>
                <w:tcPr>
                  <w:tcW w:w="2709" w:type="dxa"/>
                  <w:gridSpan w:val="2"/>
                  <w:tcBorders>
                    <w:top w:val="single" w:sz="4" w:space="0" w:color="auto"/>
                  </w:tcBorders>
                </w:tcPr>
                <w:p w14:paraId="14027143" w14:textId="77777777" w:rsidR="009A77EC" w:rsidRPr="00EB6A30" w:rsidRDefault="009A77EC" w:rsidP="007E0CE5">
                  <w:pPr>
                    <w:spacing w:before="60" w:after="60"/>
                    <w:rPr>
                      <w:rFonts w:ascii="Arial" w:hAnsi="Arial" w:cs="Arial"/>
                      <w:b/>
                      <w:sz w:val="20"/>
                    </w:rPr>
                  </w:pPr>
                </w:p>
              </w:tc>
            </w:tr>
          </w:tbl>
          <w:p w14:paraId="23EE8FF2" w14:textId="77777777" w:rsidR="009A77EC" w:rsidRPr="00EB6A30" w:rsidRDefault="003317CA" w:rsidP="00304117">
            <w:pPr>
              <w:spacing w:before="60" w:after="60"/>
              <w:rPr>
                <w:rFonts w:ascii="Arial" w:hAnsi="Arial" w:cs="Arial"/>
                <w:sz w:val="20"/>
              </w:rPr>
            </w:pPr>
            <w:r w:rsidRPr="00EB6A30">
              <w:rPr>
                <w:rFonts w:ascii="Arial" w:hAnsi="Arial" w:cs="Arial"/>
                <w:sz w:val="20"/>
              </w:rPr>
              <w:t xml:space="preserve"> If the answer above is Yes, it</w:t>
            </w:r>
            <w:r w:rsidR="00C95EC4" w:rsidRPr="00EB6A30">
              <w:rPr>
                <w:rFonts w:ascii="Arial" w:hAnsi="Arial" w:cs="Arial"/>
                <w:sz w:val="20"/>
              </w:rPr>
              <w:t xml:space="preserve"> will then be mandatory for the supplier to match Eskom’s targets</w:t>
            </w:r>
          </w:p>
          <w:tbl>
            <w:tblPr>
              <w:tblStyle w:val="TableGrid"/>
              <w:tblW w:w="0" w:type="auto"/>
              <w:tblInd w:w="1" w:type="dxa"/>
              <w:tblLook w:val="04A0" w:firstRow="1" w:lastRow="0" w:firstColumn="1" w:lastColumn="0" w:noHBand="0" w:noVBand="1"/>
            </w:tblPr>
            <w:tblGrid>
              <w:gridCol w:w="2930"/>
              <w:gridCol w:w="2927"/>
              <w:gridCol w:w="2932"/>
            </w:tblGrid>
            <w:tr w:rsidR="00304117" w:rsidRPr="00EB6A30" w14:paraId="3EF54BFA" w14:textId="77777777" w:rsidTr="00692B80">
              <w:trPr>
                <w:trHeight w:val="191"/>
              </w:trPr>
              <w:tc>
                <w:tcPr>
                  <w:tcW w:w="2946" w:type="dxa"/>
                  <w:shd w:val="clear" w:color="auto" w:fill="D9D9D9" w:themeFill="background1" w:themeFillShade="D9"/>
                </w:tcPr>
                <w:p w14:paraId="121500B9" w14:textId="77777777" w:rsidR="00304117" w:rsidRPr="00EB6A30" w:rsidRDefault="00304117" w:rsidP="00304117">
                  <w:pPr>
                    <w:rPr>
                      <w:rFonts w:ascii="Arial" w:hAnsi="Arial" w:cs="Arial"/>
                      <w:b/>
                      <w:sz w:val="20"/>
                    </w:rPr>
                  </w:pPr>
                  <w:r w:rsidRPr="00EB6A30">
                    <w:rPr>
                      <w:rFonts w:ascii="Arial" w:hAnsi="Arial" w:cs="Arial"/>
                      <w:b/>
                      <w:sz w:val="20"/>
                    </w:rPr>
                    <w:t>Criteria</w:t>
                  </w:r>
                </w:p>
              </w:tc>
              <w:tc>
                <w:tcPr>
                  <w:tcW w:w="2946" w:type="dxa"/>
                  <w:shd w:val="clear" w:color="auto" w:fill="D9D9D9" w:themeFill="background1" w:themeFillShade="D9"/>
                </w:tcPr>
                <w:p w14:paraId="4AC96976" w14:textId="77777777" w:rsidR="00304117" w:rsidRPr="00EB6A30" w:rsidRDefault="00304117" w:rsidP="00304117">
                  <w:pPr>
                    <w:rPr>
                      <w:rFonts w:ascii="Arial" w:hAnsi="Arial" w:cs="Arial"/>
                      <w:b/>
                      <w:sz w:val="20"/>
                    </w:rPr>
                  </w:pPr>
                  <w:r w:rsidRPr="00EB6A30">
                    <w:rPr>
                      <w:rFonts w:ascii="Arial" w:hAnsi="Arial" w:cs="Arial"/>
                      <w:b/>
                      <w:sz w:val="20"/>
                    </w:rPr>
                    <w:t>Eskom Target</w:t>
                  </w:r>
                </w:p>
              </w:tc>
              <w:tc>
                <w:tcPr>
                  <w:tcW w:w="2946" w:type="dxa"/>
                  <w:shd w:val="clear" w:color="auto" w:fill="D9D9D9" w:themeFill="background1" w:themeFillShade="D9"/>
                </w:tcPr>
                <w:p w14:paraId="2BDFACCF" w14:textId="77777777" w:rsidR="00304117" w:rsidRPr="00EB6A30" w:rsidRDefault="00304117" w:rsidP="00304117">
                  <w:pPr>
                    <w:rPr>
                      <w:rFonts w:ascii="Arial" w:hAnsi="Arial" w:cs="Arial"/>
                      <w:b/>
                      <w:sz w:val="20"/>
                    </w:rPr>
                  </w:pPr>
                  <w:r w:rsidRPr="00EB6A30">
                    <w:rPr>
                      <w:rFonts w:ascii="Arial" w:hAnsi="Arial" w:cs="Arial"/>
                      <w:b/>
                      <w:sz w:val="20"/>
                    </w:rPr>
                    <w:t>Tenderer Commitment</w:t>
                  </w:r>
                </w:p>
              </w:tc>
            </w:tr>
            <w:tr w:rsidR="00304117" w:rsidRPr="00EB6A30" w14:paraId="603B8EC4" w14:textId="77777777" w:rsidTr="00692B80">
              <w:trPr>
                <w:trHeight w:val="298"/>
              </w:trPr>
              <w:tc>
                <w:tcPr>
                  <w:tcW w:w="2946" w:type="dxa"/>
                </w:tcPr>
                <w:p w14:paraId="63709A4C" w14:textId="77777777" w:rsidR="00304117" w:rsidRPr="00EB6A30" w:rsidRDefault="00304117" w:rsidP="00304117">
                  <w:pPr>
                    <w:tabs>
                      <w:tab w:val="left" w:pos="720"/>
                    </w:tabs>
                    <w:jc w:val="both"/>
                    <w:rPr>
                      <w:rFonts w:ascii="Arial" w:hAnsi="Arial" w:cs="Arial"/>
                      <w:sz w:val="20"/>
                    </w:rPr>
                  </w:pPr>
                  <w:r w:rsidRPr="00EB6A30">
                    <w:rPr>
                      <w:rFonts w:ascii="Arial" w:hAnsi="Arial" w:cs="Arial"/>
                      <w:sz w:val="20"/>
                    </w:rPr>
                    <w:t>CSDG Percentage</w:t>
                  </w:r>
                </w:p>
              </w:tc>
              <w:tc>
                <w:tcPr>
                  <w:tcW w:w="2946" w:type="dxa"/>
                </w:tcPr>
                <w:p w14:paraId="71DC45B3" w14:textId="77777777" w:rsidR="00304117" w:rsidRPr="00EB6A30" w:rsidRDefault="006E1BFE" w:rsidP="00304117">
                  <w:pPr>
                    <w:spacing w:before="60" w:after="60"/>
                    <w:rPr>
                      <w:rFonts w:ascii="Arial" w:hAnsi="Arial" w:cs="Arial"/>
                      <w:sz w:val="20"/>
                    </w:rPr>
                  </w:pPr>
                  <w:r>
                    <w:rPr>
                      <w:rFonts w:ascii="Arial" w:hAnsi="Arial" w:cs="Arial"/>
                      <w:sz w:val="20"/>
                    </w:rPr>
                    <w:t>N/A</w:t>
                  </w:r>
                </w:p>
              </w:tc>
              <w:tc>
                <w:tcPr>
                  <w:tcW w:w="2946" w:type="dxa"/>
                </w:tcPr>
                <w:p w14:paraId="2A6ADA0B" w14:textId="77777777" w:rsidR="00304117" w:rsidRPr="00EB6A30" w:rsidRDefault="00304117" w:rsidP="00304117">
                  <w:pPr>
                    <w:spacing w:before="60" w:after="60"/>
                    <w:rPr>
                      <w:rFonts w:ascii="Arial" w:hAnsi="Arial" w:cs="Arial"/>
                      <w:sz w:val="20"/>
                    </w:rPr>
                  </w:pPr>
                </w:p>
              </w:tc>
            </w:tr>
            <w:tr w:rsidR="00304117" w:rsidRPr="00EB6A30" w14:paraId="4D53DFB8" w14:textId="77777777" w:rsidTr="00692B80">
              <w:trPr>
                <w:trHeight w:val="298"/>
              </w:trPr>
              <w:tc>
                <w:tcPr>
                  <w:tcW w:w="2946" w:type="dxa"/>
                </w:tcPr>
                <w:p w14:paraId="67E0ECF0" w14:textId="77777777" w:rsidR="00304117" w:rsidRPr="00EB6A30" w:rsidRDefault="00304117" w:rsidP="00304117">
                  <w:pPr>
                    <w:tabs>
                      <w:tab w:val="left" w:pos="720"/>
                    </w:tabs>
                    <w:jc w:val="both"/>
                    <w:rPr>
                      <w:rFonts w:ascii="Arial" w:hAnsi="Arial" w:cs="Arial"/>
                      <w:sz w:val="20"/>
                    </w:rPr>
                  </w:pPr>
                  <w:r w:rsidRPr="00EB6A30">
                    <w:rPr>
                      <w:rFonts w:ascii="Arial" w:hAnsi="Arial" w:cs="Arial"/>
                      <w:sz w:val="20"/>
                    </w:rPr>
                    <w:t>Description</w:t>
                  </w:r>
                </w:p>
              </w:tc>
              <w:tc>
                <w:tcPr>
                  <w:tcW w:w="2946" w:type="dxa"/>
                </w:tcPr>
                <w:p w14:paraId="3AEE9711" w14:textId="77777777" w:rsidR="00304117" w:rsidRPr="00EB6A30" w:rsidRDefault="00D21895" w:rsidP="00304117">
                  <w:pPr>
                    <w:spacing w:before="60" w:after="60"/>
                    <w:rPr>
                      <w:rFonts w:ascii="Arial" w:hAnsi="Arial" w:cs="Arial"/>
                      <w:sz w:val="20"/>
                    </w:rPr>
                  </w:pPr>
                  <w:r w:rsidRPr="00EB6A30">
                    <w:rPr>
                      <w:rFonts w:ascii="Arial" w:hAnsi="Arial" w:cs="Arial"/>
                      <w:sz w:val="20"/>
                    </w:rPr>
                    <w:t>N/A</w:t>
                  </w:r>
                </w:p>
              </w:tc>
              <w:tc>
                <w:tcPr>
                  <w:tcW w:w="2946" w:type="dxa"/>
                </w:tcPr>
                <w:p w14:paraId="6E2645E2" w14:textId="77777777" w:rsidR="00304117" w:rsidRPr="00EB6A30" w:rsidRDefault="00304117" w:rsidP="00304117">
                  <w:pPr>
                    <w:spacing w:before="60" w:after="60"/>
                    <w:rPr>
                      <w:rFonts w:ascii="Arial" w:hAnsi="Arial" w:cs="Arial"/>
                      <w:sz w:val="20"/>
                    </w:rPr>
                  </w:pPr>
                </w:p>
              </w:tc>
            </w:tr>
          </w:tbl>
          <w:p w14:paraId="25BA6FFC" w14:textId="77777777" w:rsidR="00304117" w:rsidRPr="00EB6A30" w:rsidRDefault="00304117" w:rsidP="00304117">
            <w:pPr>
              <w:spacing w:before="60" w:after="60" w:line="276" w:lineRule="auto"/>
              <w:rPr>
                <w:rFonts w:ascii="Arial" w:hAnsi="Arial" w:cs="Arial"/>
                <w:sz w:val="20"/>
              </w:rPr>
            </w:pPr>
          </w:p>
          <w:p w14:paraId="7C66DDBA" w14:textId="77777777" w:rsidR="00304117" w:rsidRPr="00EB6A30" w:rsidRDefault="00506A41" w:rsidP="00304117">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w:t>
            </w:r>
            <w:r w:rsidR="00304117" w:rsidRPr="00EB6A30">
              <w:rPr>
                <w:rFonts w:ascii="Arial" w:hAnsi="Arial" w:cs="Arial"/>
                <w:sz w:val="20"/>
              </w:rPr>
              <w:t>Failure by the Contractor/Service Provider/Supplier to meet the CIDB CSDG mandatory % will render their tender non-responsive.</w:t>
            </w:r>
          </w:p>
        </w:tc>
      </w:tr>
    </w:tbl>
    <w:p w14:paraId="088062E8" w14:textId="77777777" w:rsidR="00692B80" w:rsidRDefault="00692B80" w:rsidP="002319CA">
      <w:pPr>
        <w:spacing w:before="60" w:after="60" w:line="276" w:lineRule="auto"/>
        <w:rPr>
          <w:rFonts w:ascii="Arial" w:hAnsi="Arial" w:cs="Arial"/>
          <w:b/>
          <w:sz w:val="20"/>
        </w:rPr>
      </w:pPr>
    </w:p>
    <w:p w14:paraId="103D2FB7" w14:textId="77777777" w:rsidR="00C95EC4" w:rsidRPr="00EB6A30" w:rsidRDefault="006E1BFE" w:rsidP="006E1BFE">
      <w:pPr>
        <w:spacing w:after="200" w:line="276" w:lineRule="auto"/>
        <w:rPr>
          <w:rFonts w:ascii="Arial" w:hAnsi="Arial" w:cs="Arial"/>
          <w:b/>
          <w:sz w:val="22"/>
        </w:rPr>
      </w:pPr>
      <w:r>
        <w:rPr>
          <w:rFonts w:ascii="Arial" w:hAnsi="Arial" w:cs="Arial"/>
          <w:b/>
        </w:rPr>
        <w:t>S</w:t>
      </w:r>
      <w:r w:rsidR="00C95EC4" w:rsidRPr="00EB6A30">
        <w:rPr>
          <w:rFonts w:ascii="Arial" w:hAnsi="Arial" w:cs="Arial"/>
          <w:b/>
          <w:sz w:val="22"/>
        </w:rPr>
        <w:t>ection 3</w:t>
      </w:r>
      <w:r w:rsidR="00304117" w:rsidRPr="00EB6A30">
        <w:rPr>
          <w:rFonts w:ascii="Arial" w:hAnsi="Arial" w:cs="Arial"/>
          <w:b/>
          <w:sz w:val="22"/>
        </w:rPr>
        <w:t xml:space="preserve">: </w:t>
      </w:r>
      <w:r w:rsidR="009214A0">
        <w:rPr>
          <w:rFonts w:ascii="Arial" w:hAnsi="Arial" w:cs="Arial"/>
          <w:b/>
          <w:sz w:val="22"/>
        </w:rPr>
        <w:t>SDL&amp;I</w:t>
      </w:r>
      <w:r w:rsidR="00304117" w:rsidRPr="00EB6A30">
        <w:rPr>
          <w:rFonts w:ascii="Arial" w:hAnsi="Arial" w:cs="Arial"/>
          <w:b/>
          <w:sz w:val="22"/>
        </w:rPr>
        <w:t xml:space="preserve"> Undertaking</w:t>
      </w:r>
    </w:p>
    <w:tbl>
      <w:tblPr>
        <w:tblStyle w:val="TableGrid"/>
        <w:tblW w:w="0" w:type="auto"/>
        <w:tblLook w:val="04A0" w:firstRow="1" w:lastRow="0" w:firstColumn="1" w:lastColumn="0" w:noHBand="0" w:noVBand="1"/>
      </w:tblPr>
      <w:tblGrid>
        <w:gridCol w:w="9016"/>
      </w:tblGrid>
      <w:tr w:rsidR="00C95EC4" w:rsidRPr="000C5130" w14:paraId="69891945" w14:textId="77777777" w:rsidTr="00737B23">
        <w:tc>
          <w:tcPr>
            <w:tcW w:w="9016" w:type="dxa"/>
            <w:shd w:val="clear" w:color="auto" w:fill="000000" w:themeFill="text1"/>
          </w:tcPr>
          <w:p w14:paraId="165C2F23" w14:textId="77777777" w:rsidR="00C95EC4" w:rsidRPr="000C5130" w:rsidRDefault="00C95EC4" w:rsidP="00737B23">
            <w:pPr>
              <w:tabs>
                <w:tab w:val="left" w:pos="720"/>
              </w:tabs>
              <w:jc w:val="both"/>
              <w:rPr>
                <w:rFonts w:ascii="Arial" w:hAnsi="Arial" w:cs="Arial"/>
                <w:b/>
                <w:sz w:val="20"/>
              </w:rPr>
            </w:pPr>
            <w:r w:rsidRPr="000C5130">
              <w:rPr>
                <w:rFonts w:ascii="Arial" w:hAnsi="Arial" w:cs="Arial"/>
                <w:sz w:val="20"/>
              </w:rPr>
              <w:t xml:space="preserve">Tenderers who complete and submit the undertaking as required, but who do not meet Eskom’s targets, will not be disqualified. </w:t>
            </w:r>
            <w:r w:rsidR="009214A0">
              <w:rPr>
                <w:rFonts w:ascii="Arial" w:hAnsi="Arial" w:cs="Arial"/>
                <w:sz w:val="20"/>
              </w:rPr>
              <w:t>SDL&amp;I</w:t>
            </w:r>
            <w:r w:rsidRPr="000C5130">
              <w:rPr>
                <w:rFonts w:ascii="Arial" w:hAnsi="Arial" w:cs="Arial"/>
                <w:sz w:val="20"/>
              </w:rPr>
              <w:t xml:space="preserve"> undertakings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C95EC4" w:rsidRPr="000C5130" w14:paraId="18025565" w14:textId="77777777" w:rsidTr="003127C7">
        <w:trPr>
          <w:trHeight w:val="2424"/>
        </w:trPr>
        <w:tc>
          <w:tcPr>
            <w:tcW w:w="9016" w:type="dxa"/>
            <w:shd w:val="clear" w:color="auto" w:fill="FFFFFF" w:themeFill="background1"/>
          </w:tcPr>
          <w:p w14:paraId="4B9B57D0" w14:textId="64097A47" w:rsidR="00CF781D" w:rsidRDefault="00CF781D" w:rsidP="00AF6824">
            <w:pPr>
              <w:numPr>
                <w:ilvl w:val="0"/>
                <w:numId w:val="30"/>
              </w:numPr>
              <w:tabs>
                <w:tab w:val="left" w:pos="720"/>
              </w:tabs>
              <w:spacing w:line="360" w:lineRule="auto"/>
              <w:jc w:val="both"/>
              <w:rPr>
                <w:rFonts w:ascii="Arial" w:hAnsi="Arial" w:cs="Arial"/>
                <w:sz w:val="20"/>
              </w:rPr>
            </w:pPr>
            <w:r>
              <w:rPr>
                <w:rFonts w:ascii="Arial" w:hAnsi="Arial" w:cs="Arial"/>
                <w:b/>
                <w:sz w:val="20"/>
              </w:rPr>
              <w:lastRenderedPageBreak/>
              <w:t xml:space="preserve">BBBEE requirements: </w:t>
            </w:r>
            <w:r w:rsidR="00412242">
              <w:rPr>
                <w:rFonts w:ascii="Arial" w:hAnsi="Arial" w:cs="Arial"/>
                <w:sz w:val="20"/>
              </w:rPr>
              <w:t>T</w:t>
            </w:r>
            <w:r w:rsidR="00EF4E0F">
              <w:rPr>
                <w:rFonts w:ascii="Arial" w:hAnsi="Arial" w:cs="Arial"/>
                <w:sz w:val="20"/>
              </w:rPr>
              <w:t>ender</w:t>
            </w:r>
            <w:r w:rsidRPr="00CF781D">
              <w:rPr>
                <w:rFonts w:ascii="Arial" w:hAnsi="Arial" w:cs="Arial"/>
                <w:sz w:val="20"/>
              </w:rPr>
              <w:t xml:space="preserve">ers </w:t>
            </w:r>
            <w:r w:rsidR="00CC4080">
              <w:rPr>
                <w:rFonts w:ascii="Arial" w:hAnsi="Arial" w:cs="Arial"/>
                <w:sz w:val="20"/>
              </w:rPr>
              <w:t>are required</w:t>
            </w:r>
            <w:r w:rsidRPr="00CF781D">
              <w:rPr>
                <w:rFonts w:ascii="Arial" w:hAnsi="Arial" w:cs="Arial"/>
                <w:sz w:val="20"/>
              </w:rPr>
              <w:t xml:space="preserve"> at a minimum maintain the</w:t>
            </w:r>
            <w:r w:rsidR="005125A6">
              <w:rPr>
                <w:rFonts w:ascii="Arial" w:hAnsi="Arial" w:cs="Arial"/>
                <w:sz w:val="20"/>
              </w:rPr>
              <w:t>ir</w:t>
            </w:r>
            <w:r w:rsidRPr="00CF781D">
              <w:rPr>
                <w:rFonts w:ascii="Arial" w:hAnsi="Arial" w:cs="Arial"/>
                <w:sz w:val="20"/>
              </w:rPr>
              <w:t xml:space="preserve"> BBBEE status throughout the contract period:</w:t>
            </w:r>
          </w:p>
          <w:p w14:paraId="2184A80C" w14:textId="77777777" w:rsidR="00CF781D" w:rsidRPr="00CF781D" w:rsidRDefault="00CF781D" w:rsidP="00CF781D">
            <w:pPr>
              <w:tabs>
                <w:tab w:val="left" w:pos="720"/>
              </w:tabs>
              <w:spacing w:line="276" w:lineRule="auto"/>
              <w:ind w:left="360"/>
              <w:jc w:val="both"/>
              <w:rPr>
                <w:rFonts w:ascii="Arial" w:hAnsi="Arial" w:cs="Arial"/>
                <w:b/>
                <w:sz w:val="20"/>
              </w:rPr>
            </w:pPr>
          </w:p>
          <w:p w14:paraId="792F93E5" w14:textId="77777777" w:rsidR="00D86CD2" w:rsidRPr="00D86CD2" w:rsidRDefault="003F59CF" w:rsidP="00D86CD2">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00D86CD2" w:rsidRPr="00D86CD2">
              <w:rPr>
                <w:rFonts w:ascii="Arial" w:hAnsi="Arial" w:cs="Arial"/>
                <w:b/>
                <w:sz w:val="20"/>
                <w:u w:val="single"/>
                <w:lang w:val="en-ZA"/>
              </w:rPr>
              <w:t xml:space="preserve"> Procurement Content </w:t>
            </w:r>
          </w:p>
          <w:p w14:paraId="3149B998" w14:textId="77777777" w:rsidR="00D86CD2" w:rsidRDefault="005C2E51" w:rsidP="00D86CD2">
            <w:pPr>
              <w:tabs>
                <w:tab w:val="left" w:pos="720"/>
              </w:tabs>
              <w:spacing w:line="360" w:lineRule="auto"/>
              <w:ind w:left="360"/>
              <w:jc w:val="both"/>
              <w:rPr>
                <w:rFonts w:ascii="Arial" w:hAnsi="Arial" w:cs="Arial"/>
                <w:sz w:val="20"/>
                <w:lang w:val="en-ZA"/>
              </w:rPr>
            </w:pPr>
            <w:r>
              <w:rPr>
                <w:rFonts w:ascii="Arial" w:hAnsi="Arial" w:cs="Arial"/>
                <w:sz w:val="20"/>
                <w:lang w:val="en-ZA"/>
              </w:rPr>
              <w:t>“</w:t>
            </w:r>
            <w:r w:rsidR="00D86CD2"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7461CA5E" w14:textId="77777777" w:rsidR="00D86CD2" w:rsidRDefault="00D86CD2" w:rsidP="00D86CD2">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w:t>
            </w:r>
            <w:r w:rsidR="002632AA">
              <w:rPr>
                <w:rFonts w:ascii="Arial" w:hAnsi="Arial" w:cs="Arial"/>
                <w:sz w:val="20"/>
                <w:lang w:val="en-ZA"/>
              </w:rPr>
              <w:t xml:space="preserve"> below.</w:t>
            </w:r>
          </w:p>
          <w:p w14:paraId="669D634B" w14:textId="77777777" w:rsidR="00D86CD2" w:rsidRDefault="00D86CD2" w:rsidP="00D86CD2">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7D4E0A" w14:paraId="2A9BFFE5" w14:textId="77777777" w:rsidTr="00692B80">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3EF72ADC" w14:textId="77777777" w:rsidR="007D4E0A" w:rsidRDefault="007D4E0A">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2B340201" w14:textId="77777777" w:rsidR="007D4E0A" w:rsidRDefault="007D4E0A" w:rsidP="005C2E51">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053DB02A" w14:textId="77777777" w:rsidR="007D4E0A" w:rsidRDefault="007D4E0A" w:rsidP="005C2E51">
                  <w:pPr>
                    <w:spacing w:line="276" w:lineRule="auto"/>
                    <w:jc w:val="center"/>
                    <w:rPr>
                      <w:rFonts w:ascii="Arial" w:hAnsi="Arial" w:cs="Arial"/>
                      <w:b/>
                      <w:sz w:val="20"/>
                    </w:rPr>
                  </w:pPr>
                  <w:r>
                    <w:rPr>
                      <w:rFonts w:ascii="Arial" w:hAnsi="Arial" w:cs="Arial"/>
                      <w:b/>
                      <w:sz w:val="20"/>
                    </w:rPr>
                    <w:t>Tenderer Proposal</w:t>
                  </w:r>
                </w:p>
              </w:tc>
            </w:tr>
            <w:tr w:rsidR="007D4E0A" w14:paraId="6A1081AE" w14:textId="77777777" w:rsidTr="00692B80">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3DB4B65B" w14:textId="77777777" w:rsidR="007D4E0A" w:rsidRDefault="007D4E0A">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58C48372" w14:textId="77777777" w:rsidR="007D4E0A" w:rsidRPr="007D4E0A" w:rsidRDefault="00DE2368" w:rsidP="00DE2368">
                  <w:pPr>
                    <w:spacing w:line="276" w:lineRule="auto"/>
                    <w:jc w:val="center"/>
                    <w:rPr>
                      <w:rFonts w:ascii="Arial" w:hAnsi="Arial" w:cs="Arial"/>
                      <w:sz w:val="20"/>
                    </w:rPr>
                  </w:pPr>
                  <w:r>
                    <w:rPr>
                      <w:rFonts w:ascii="Arial" w:hAnsi="Arial" w:cs="Arial"/>
                      <w:sz w:val="20"/>
                    </w:rPr>
                    <w:t>10</w:t>
                  </w:r>
                  <w:r w:rsidR="00F22D6B">
                    <w:rPr>
                      <w:rFonts w:ascii="Arial" w:hAnsi="Arial" w:cs="Arial"/>
                      <w:sz w:val="20"/>
                    </w:rPr>
                    <w:t>0</w:t>
                  </w:r>
                  <w:r w:rsidR="007D4E0A"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05F383B6" w14:textId="77777777" w:rsidR="007D4E0A" w:rsidRPr="007D4E0A" w:rsidRDefault="007D4E0A">
                  <w:pPr>
                    <w:spacing w:line="276" w:lineRule="auto"/>
                    <w:jc w:val="both"/>
                    <w:rPr>
                      <w:rFonts w:ascii="Arial" w:hAnsi="Arial" w:cs="Arial"/>
                      <w:sz w:val="20"/>
                    </w:rPr>
                  </w:pPr>
                </w:p>
              </w:tc>
            </w:tr>
          </w:tbl>
          <w:p w14:paraId="164BE2A1" w14:textId="77777777" w:rsidR="007B57E6" w:rsidRDefault="007B57E6" w:rsidP="007B57E6">
            <w:pPr>
              <w:tabs>
                <w:tab w:val="left" w:pos="720"/>
              </w:tabs>
              <w:spacing w:line="360" w:lineRule="auto"/>
              <w:ind w:left="360"/>
              <w:jc w:val="both"/>
              <w:rPr>
                <w:rFonts w:ascii="Arial" w:hAnsi="Arial" w:cs="Arial"/>
                <w:b/>
                <w:sz w:val="20"/>
                <w:lang w:val="en-ZA"/>
              </w:rPr>
            </w:pPr>
          </w:p>
          <w:p w14:paraId="7841FBF9" w14:textId="77777777" w:rsidR="006E14B5" w:rsidRPr="00D479A6" w:rsidRDefault="006E14B5" w:rsidP="00AF6824">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Subcontracting</w:t>
            </w:r>
            <w:r>
              <w:rPr>
                <w:rFonts w:ascii="Arial" w:hAnsi="Arial" w:cs="Arial"/>
                <w:b/>
                <w:sz w:val="20"/>
                <w:lang w:val="en-ZA"/>
              </w:rPr>
              <w:t xml:space="preserve"> </w:t>
            </w:r>
            <w:r w:rsidRPr="00E01CA7">
              <w:rPr>
                <w:rFonts w:ascii="Arial" w:hAnsi="Arial" w:cs="Arial"/>
                <w:b/>
                <w:sz w:val="20"/>
              </w:rPr>
              <w:t>to entities with a minimum 51% black ownership</w:t>
            </w:r>
          </w:p>
          <w:p w14:paraId="6EE8CBA5" w14:textId="77777777" w:rsidR="00F34D36" w:rsidRDefault="002632AA" w:rsidP="00F34D36">
            <w:pPr>
              <w:spacing w:before="160" w:line="360" w:lineRule="auto"/>
              <w:ind w:left="360"/>
              <w:jc w:val="both"/>
              <w:rPr>
                <w:rFonts w:ascii="Arial" w:hAnsi="Arial" w:cs="Arial"/>
                <w:sz w:val="20"/>
                <w:lang w:val="en-ZA"/>
              </w:rPr>
            </w:pPr>
            <w:r w:rsidRPr="00637D14">
              <w:rPr>
                <w:rFonts w:ascii="Arial" w:hAnsi="Arial" w:cs="Arial"/>
                <w:sz w:val="20"/>
                <w:lang w:val="en-ZA"/>
              </w:rPr>
              <w:t>S</w:t>
            </w:r>
            <w:r w:rsidR="00861BE0" w:rsidRPr="00637D14">
              <w:rPr>
                <w:rFonts w:ascii="Arial" w:hAnsi="Arial" w:cs="Arial"/>
                <w:sz w:val="20"/>
                <w:lang w:val="en-ZA"/>
              </w:rPr>
              <w:t xml:space="preserve">ubcontracting </w:t>
            </w:r>
            <w:r w:rsidRPr="00637D14">
              <w:rPr>
                <w:rFonts w:ascii="Arial" w:hAnsi="Arial" w:cs="Arial"/>
                <w:sz w:val="20"/>
                <w:lang w:val="en-ZA"/>
              </w:rPr>
              <w:t>refers to activities which the tenderer outsources to other enterprises in its supply chain</w:t>
            </w:r>
            <w:r w:rsidR="003462C3" w:rsidRPr="00637D14">
              <w:rPr>
                <w:rFonts w:ascii="Arial" w:hAnsi="Arial" w:cs="Arial"/>
                <w:sz w:val="20"/>
                <w:lang w:val="en-ZA"/>
              </w:rPr>
              <w:t xml:space="preserve"> </w:t>
            </w:r>
            <w:r w:rsidR="005C2E51" w:rsidRPr="00637D14">
              <w:rPr>
                <w:rFonts w:ascii="Arial" w:hAnsi="Arial" w:cs="Arial"/>
                <w:sz w:val="20"/>
                <w:lang w:val="en-ZA"/>
              </w:rPr>
              <w:t>duri</w:t>
            </w:r>
            <w:r w:rsidR="003462C3" w:rsidRPr="00637D14">
              <w:rPr>
                <w:rFonts w:ascii="Arial" w:hAnsi="Arial" w:cs="Arial"/>
                <w:sz w:val="20"/>
                <w:lang w:val="en-ZA"/>
              </w:rPr>
              <w:t>n</w:t>
            </w:r>
            <w:r w:rsidR="005C2E51" w:rsidRPr="00637D14">
              <w:rPr>
                <w:rFonts w:ascii="Arial" w:hAnsi="Arial" w:cs="Arial"/>
                <w:sz w:val="20"/>
                <w:lang w:val="en-ZA"/>
              </w:rPr>
              <w:t>g</w:t>
            </w:r>
            <w:r w:rsidR="003462C3" w:rsidRPr="00637D14">
              <w:rPr>
                <w:rFonts w:ascii="Arial" w:hAnsi="Arial" w:cs="Arial"/>
                <w:sz w:val="20"/>
                <w:lang w:val="en-ZA"/>
              </w:rPr>
              <w:t xml:space="preserve"> the execution of the </w:t>
            </w:r>
            <w:r w:rsidR="005C2E51" w:rsidRPr="00637D14">
              <w:rPr>
                <w:rFonts w:ascii="Arial" w:hAnsi="Arial" w:cs="Arial"/>
                <w:sz w:val="20"/>
                <w:lang w:val="en-ZA"/>
              </w:rPr>
              <w:t xml:space="preserve">contract </w:t>
            </w:r>
            <w:r w:rsidR="003462C3" w:rsidRPr="00637D14">
              <w:rPr>
                <w:rFonts w:ascii="Arial" w:hAnsi="Arial" w:cs="Arial"/>
                <w:sz w:val="20"/>
                <w:lang w:val="en-ZA"/>
              </w:rPr>
              <w:t>scope of work</w:t>
            </w:r>
            <w:r w:rsidRPr="00637D14">
              <w:rPr>
                <w:rFonts w:ascii="Arial" w:hAnsi="Arial" w:cs="Arial"/>
                <w:sz w:val="20"/>
                <w:lang w:val="en-ZA"/>
              </w:rPr>
              <w:t xml:space="preserve">. </w:t>
            </w:r>
          </w:p>
          <w:p w14:paraId="166C7639" w14:textId="601DB655" w:rsidR="006E14B5" w:rsidRPr="00637D14" w:rsidRDefault="00412242" w:rsidP="00F34D36">
            <w:pPr>
              <w:spacing w:before="160" w:line="360" w:lineRule="auto"/>
              <w:ind w:left="360"/>
              <w:jc w:val="both"/>
              <w:rPr>
                <w:rFonts w:ascii="Arial" w:hAnsi="Arial" w:cs="Arial"/>
                <w:sz w:val="20"/>
                <w:lang w:val="en-ZA"/>
              </w:rPr>
            </w:pPr>
            <w:r w:rsidRPr="00412242">
              <w:rPr>
                <w:rFonts w:ascii="Arial" w:hAnsi="Arial" w:cs="Arial"/>
                <w:sz w:val="20"/>
                <w:lang w:val="en-ZA"/>
              </w:rPr>
              <w:t>The supplier can also achieve subcontracting requirements by claiming invoices paid to service providers of indirect expenses that the supplier incurs in the operation of its business.  Such expenses may include courier services, training, transport costs, facility management, office /property rental, cleaning, gardening, ICT services.</w:t>
            </w:r>
          </w:p>
          <w:p w14:paraId="5A00186F" w14:textId="77777777" w:rsidR="00D479A6" w:rsidRDefault="00D479A6" w:rsidP="006E14B5">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CA1205" w:rsidRPr="000C5130" w14:paraId="5FB829C4" w14:textId="77777777" w:rsidTr="00692B80">
              <w:trPr>
                <w:trHeight w:val="364"/>
              </w:trPr>
              <w:tc>
                <w:tcPr>
                  <w:tcW w:w="3291" w:type="dxa"/>
                  <w:shd w:val="clear" w:color="auto" w:fill="D9D9D9" w:themeFill="background1" w:themeFillShade="D9"/>
                </w:tcPr>
                <w:p w14:paraId="50B64F36" w14:textId="77777777" w:rsidR="00CA1205" w:rsidRPr="000C5130" w:rsidRDefault="00CA1205" w:rsidP="001923C8">
                  <w:pPr>
                    <w:tabs>
                      <w:tab w:val="left" w:pos="720"/>
                    </w:tabs>
                    <w:jc w:val="both"/>
                    <w:rPr>
                      <w:rFonts w:ascii="Arial" w:hAnsi="Arial" w:cs="Arial"/>
                      <w:b/>
                      <w:sz w:val="20"/>
                    </w:rPr>
                  </w:pPr>
                  <w:r>
                    <w:rPr>
                      <w:rFonts w:ascii="Arial" w:hAnsi="Arial" w:cs="Arial"/>
                      <w:b/>
                      <w:sz w:val="20"/>
                    </w:rPr>
                    <w:t>Subcontracted Designated Group</w:t>
                  </w:r>
                </w:p>
              </w:tc>
              <w:tc>
                <w:tcPr>
                  <w:tcW w:w="2119" w:type="dxa"/>
                  <w:shd w:val="clear" w:color="auto" w:fill="D9D9D9" w:themeFill="background1" w:themeFillShade="D9"/>
                </w:tcPr>
                <w:p w14:paraId="7D09B23D" w14:textId="77777777" w:rsidR="00CA1205" w:rsidRPr="000C5130" w:rsidRDefault="00CA1205" w:rsidP="001923C8">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7807D660" w14:textId="77777777" w:rsidR="00CA1205" w:rsidRPr="000C5130" w:rsidRDefault="00CA1205" w:rsidP="001923C8">
                  <w:pPr>
                    <w:tabs>
                      <w:tab w:val="left" w:pos="720"/>
                    </w:tabs>
                    <w:jc w:val="center"/>
                    <w:rPr>
                      <w:rFonts w:ascii="Arial" w:hAnsi="Arial" w:cs="Arial"/>
                      <w:b/>
                      <w:sz w:val="20"/>
                    </w:rPr>
                  </w:pPr>
                  <w:r w:rsidRPr="000C5130">
                    <w:rPr>
                      <w:rFonts w:ascii="Arial" w:hAnsi="Arial" w:cs="Arial"/>
                      <w:b/>
                      <w:sz w:val="20"/>
                    </w:rPr>
                    <w:t>Tenderer Proposal</w:t>
                  </w:r>
                </w:p>
              </w:tc>
            </w:tr>
            <w:tr w:rsidR="00CA1205" w:rsidRPr="000C5130" w14:paraId="6BA4431B" w14:textId="77777777" w:rsidTr="00692B80">
              <w:trPr>
                <w:trHeight w:val="427"/>
              </w:trPr>
              <w:tc>
                <w:tcPr>
                  <w:tcW w:w="3291" w:type="dxa"/>
                  <w:shd w:val="clear" w:color="auto" w:fill="auto"/>
                </w:tcPr>
                <w:p w14:paraId="37273F03" w14:textId="77777777" w:rsidR="00CA1205" w:rsidRPr="000C5130" w:rsidRDefault="00CA1205" w:rsidP="001923C8">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77A924C3" w14:textId="77777777" w:rsidR="00CA1205" w:rsidRPr="000C5130" w:rsidRDefault="00FB1E51" w:rsidP="001923C8">
                  <w:pPr>
                    <w:tabs>
                      <w:tab w:val="left" w:pos="720"/>
                    </w:tabs>
                    <w:jc w:val="center"/>
                    <w:rPr>
                      <w:rFonts w:ascii="Arial" w:hAnsi="Arial" w:cs="Arial"/>
                      <w:sz w:val="20"/>
                    </w:rPr>
                  </w:pPr>
                  <w:r>
                    <w:rPr>
                      <w:rFonts w:ascii="Arial" w:hAnsi="Arial" w:cs="Arial"/>
                      <w:sz w:val="20"/>
                    </w:rPr>
                    <w:t>4</w:t>
                  </w:r>
                  <w:r w:rsidR="00CA1205">
                    <w:rPr>
                      <w:rFonts w:ascii="Arial" w:hAnsi="Arial" w:cs="Arial"/>
                      <w:sz w:val="20"/>
                    </w:rPr>
                    <w:t>.0%</w:t>
                  </w:r>
                </w:p>
              </w:tc>
              <w:tc>
                <w:tcPr>
                  <w:tcW w:w="2120" w:type="dxa"/>
                  <w:shd w:val="clear" w:color="auto" w:fill="auto"/>
                </w:tcPr>
                <w:p w14:paraId="2EF44267" w14:textId="77777777" w:rsidR="00CA1205" w:rsidRPr="000C5130" w:rsidRDefault="00CA1205" w:rsidP="001923C8">
                  <w:pPr>
                    <w:tabs>
                      <w:tab w:val="left" w:pos="720"/>
                    </w:tabs>
                    <w:jc w:val="both"/>
                    <w:rPr>
                      <w:rFonts w:ascii="Arial" w:hAnsi="Arial" w:cs="Arial"/>
                      <w:sz w:val="20"/>
                    </w:rPr>
                  </w:pPr>
                </w:p>
              </w:tc>
            </w:tr>
            <w:tr w:rsidR="00CA1205" w:rsidRPr="000C5130" w14:paraId="447D16D8" w14:textId="77777777" w:rsidTr="00692B80">
              <w:trPr>
                <w:trHeight w:val="427"/>
              </w:trPr>
              <w:tc>
                <w:tcPr>
                  <w:tcW w:w="3291" w:type="dxa"/>
                  <w:shd w:val="clear" w:color="auto" w:fill="auto"/>
                </w:tcPr>
                <w:p w14:paraId="17AF4CE9" w14:textId="77777777" w:rsidR="00CA1205" w:rsidRDefault="00CA1205" w:rsidP="001923C8">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14:paraId="3B2641EA" w14:textId="77777777" w:rsidR="00CA1205" w:rsidRPr="000C5130" w:rsidRDefault="00CA1205" w:rsidP="001923C8">
                  <w:pPr>
                    <w:tabs>
                      <w:tab w:val="left" w:pos="720"/>
                    </w:tabs>
                    <w:jc w:val="center"/>
                    <w:rPr>
                      <w:rFonts w:ascii="Arial" w:hAnsi="Arial" w:cs="Arial"/>
                      <w:sz w:val="20"/>
                    </w:rPr>
                  </w:pPr>
                  <w:r>
                    <w:rPr>
                      <w:rFonts w:ascii="Arial" w:hAnsi="Arial" w:cs="Arial"/>
                      <w:sz w:val="20"/>
                    </w:rPr>
                    <w:t>3.0%</w:t>
                  </w:r>
                </w:p>
              </w:tc>
              <w:tc>
                <w:tcPr>
                  <w:tcW w:w="2120" w:type="dxa"/>
                  <w:shd w:val="clear" w:color="auto" w:fill="auto"/>
                </w:tcPr>
                <w:p w14:paraId="45BB7B7C" w14:textId="77777777" w:rsidR="00CA1205" w:rsidRPr="000C5130" w:rsidRDefault="00CA1205" w:rsidP="001923C8">
                  <w:pPr>
                    <w:tabs>
                      <w:tab w:val="left" w:pos="720"/>
                    </w:tabs>
                    <w:jc w:val="both"/>
                    <w:rPr>
                      <w:rFonts w:ascii="Arial" w:hAnsi="Arial" w:cs="Arial"/>
                      <w:sz w:val="20"/>
                    </w:rPr>
                  </w:pPr>
                </w:p>
              </w:tc>
            </w:tr>
            <w:tr w:rsidR="00CA1205" w:rsidRPr="000C5130" w14:paraId="6850F556" w14:textId="77777777" w:rsidTr="00692B80">
              <w:trPr>
                <w:trHeight w:val="427"/>
              </w:trPr>
              <w:tc>
                <w:tcPr>
                  <w:tcW w:w="3291" w:type="dxa"/>
                  <w:shd w:val="clear" w:color="auto" w:fill="auto"/>
                </w:tcPr>
                <w:p w14:paraId="0DE22B4C" w14:textId="77777777" w:rsidR="00CA1205" w:rsidRDefault="00CA1205" w:rsidP="001923C8">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14:paraId="38A3B962" w14:textId="77777777" w:rsidR="00CA1205" w:rsidRPr="000C5130" w:rsidRDefault="00CA1205" w:rsidP="001923C8">
                  <w:pPr>
                    <w:tabs>
                      <w:tab w:val="left" w:pos="720"/>
                    </w:tabs>
                    <w:jc w:val="center"/>
                    <w:rPr>
                      <w:rFonts w:ascii="Arial" w:hAnsi="Arial" w:cs="Arial"/>
                      <w:sz w:val="20"/>
                    </w:rPr>
                  </w:pPr>
                  <w:r>
                    <w:rPr>
                      <w:rFonts w:ascii="Arial" w:hAnsi="Arial" w:cs="Arial"/>
                      <w:sz w:val="20"/>
                    </w:rPr>
                    <w:t>2.0%</w:t>
                  </w:r>
                </w:p>
              </w:tc>
              <w:tc>
                <w:tcPr>
                  <w:tcW w:w="2120" w:type="dxa"/>
                  <w:shd w:val="clear" w:color="auto" w:fill="auto"/>
                </w:tcPr>
                <w:p w14:paraId="7C0BB5F8" w14:textId="77777777" w:rsidR="00CA1205" w:rsidRPr="000C5130" w:rsidRDefault="00CA1205" w:rsidP="001923C8">
                  <w:pPr>
                    <w:tabs>
                      <w:tab w:val="left" w:pos="720"/>
                    </w:tabs>
                    <w:jc w:val="both"/>
                    <w:rPr>
                      <w:rFonts w:ascii="Arial" w:hAnsi="Arial" w:cs="Arial"/>
                      <w:sz w:val="20"/>
                    </w:rPr>
                  </w:pPr>
                </w:p>
              </w:tc>
            </w:tr>
            <w:tr w:rsidR="00CA1205" w:rsidRPr="000C5130" w14:paraId="040D0766" w14:textId="77777777" w:rsidTr="00692B80">
              <w:trPr>
                <w:trHeight w:val="427"/>
              </w:trPr>
              <w:tc>
                <w:tcPr>
                  <w:tcW w:w="3291" w:type="dxa"/>
                  <w:shd w:val="clear" w:color="auto" w:fill="auto"/>
                </w:tcPr>
                <w:p w14:paraId="04E0C308" w14:textId="77777777" w:rsidR="00CA1205" w:rsidRDefault="00CA1205" w:rsidP="001923C8">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14:paraId="3DA6B4C4" w14:textId="77777777" w:rsidR="00CA1205" w:rsidRPr="000C5130" w:rsidRDefault="00CA1205" w:rsidP="001923C8">
                  <w:pPr>
                    <w:tabs>
                      <w:tab w:val="left" w:pos="720"/>
                    </w:tabs>
                    <w:jc w:val="center"/>
                    <w:rPr>
                      <w:rFonts w:ascii="Arial" w:hAnsi="Arial" w:cs="Arial"/>
                      <w:sz w:val="20"/>
                    </w:rPr>
                  </w:pPr>
                  <w:r>
                    <w:rPr>
                      <w:rFonts w:ascii="Arial" w:hAnsi="Arial" w:cs="Arial"/>
                      <w:sz w:val="20"/>
                    </w:rPr>
                    <w:t>1.0%</w:t>
                  </w:r>
                </w:p>
              </w:tc>
              <w:tc>
                <w:tcPr>
                  <w:tcW w:w="2120" w:type="dxa"/>
                  <w:shd w:val="clear" w:color="auto" w:fill="auto"/>
                </w:tcPr>
                <w:p w14:paraId="3F719925" w14:textId="77777777" w:rsidR="00CA1205" w:rsidRPr="000C5130" w:rsidRDefault="00CA1205" w:rsidP="001923C8">
                  <w:pPr>
                    <w:tabs>
                      <w:tab w:val="left" w:pos="720"/>
                    </w:tabs>
                    <w:jc w:val="both"/>
                    <w:rPr>
                      <w:rFonts w:ascii="Arial" w:hAnsi="Arial" w:cs="Arial"/>
                      <w:sz w:val="20"/>
                    </w:rPr>
                  </w:pPr>
                </w:p>
              </w:tc>
            </w:tr>
          </w:tbl>
          <w:p w14:paraId="02E17733" w14:textId="77777777" w:rsidR="00861BE0" w:rsidRPr="00861BE0" w:rsidRDefault="00861BE0" w:rsidP="00861BE0">
            <w:pPr>
              <w:tabs>
                <w:tab w:val="left" w:pos="720"/>
              </w:tabs>
              <w:spacing w:line="276" w:lineRule="auto"/>
              <w:jc w:val="both"/>
              <w:rPr>
                <w:rFonts w:ascii="Arial" w:hAnsi="Arial" w:cs="Arial"/>
                <w:sz w:val="20"/>
                <w:lang w:val="en-ZA"/>
              </w:rPr>
            </w:pPr>
          </w:p>
          <w:p w14:paraId="1EA69A46" w14:textId="77777777" w:rsidR="006E4F88" w:rsidRPr="000263D8" w:rsidRDefault="00D479A6" w:rsidP="00AF6824">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Jobs.</w:t>
            </w:r>
            <w:r w:rsidRPr="00D479A6">
              <w:rPr>
                <w:rFonts w:ascii="Arial" w:hAnsi="Arial" w:cs="Arial"/>
                <w:sz w:val="20"/>
                <w:lang w:val="en-ZA"/>
              </w:rPr>
              <w:t xml:space="preserve"> </w:t>
            </w:r>
            <w:r w:rsidR="006E4F88">
              <w:rPr>
                <w:rFonts w:ascii="Arial" w:hAnsi="Arial" w:cs="Arial"/>
                <w:sz w:val="20"/>
                <w:lang w:val="en-ZA"/>
              </w:rPr>
              <w:t>Te</w:t>
            </w:r>
            <w:r w:rsidR="00E500CF">
              <w:rPr>
                <w:rFonts w:ascii="Arial" w:hAnsi="Arial" w:cs="Arial"/>
                <w:sz w:val="20"/>
                <w:lang w:val="en-ZA"/>
              </w:rPr>
              <w:t>nder</w:t>
            </w:r>
            <w:r w:rsidR="006E4F88">
              <w:rPr>
                <w:rFonts w:ascii="Arial" w:hAnsi="Arial" w:cs="Arial"/>
                <w:sz w:val="20"/>
                <w:lang w:val="en-ZA"/>
              </w:rPr>
              <w:t>er</w:t>
            </w:r>
            <w:r w:rsidR="00E500CF">
              <w:rPr>
                <w:rFonts w:ascii="Arial" w:hAnsi="Arial" w:cs="Arial"/>
                <w:sz w:val="20"/>
                <w:lang w:val="en-ZA"/>
              </w:rPr>
              <w:t>s</w:t>
            </w:r>
            <w:r w:rsidR="006E4F88">
              <w:rPr>
                <w:rFonts w:ascii="Arial" w:hAnsi="Arial" w:cs="Arial"/>
                <w:sz w:val="20"/>
                <w:lang w:val="en-ZA"/>
              </w:rPr>
              <w:t xml:space="preserve"> </w:t>
            </w:r>
            <w:r w:rsidR="00E500CF">
              <w:rPr>
                <w:rFonts w:ascii="Arial" w:hAnsi="Arial" w:cs="Arial"/>
                <w:sz w:val="20"/>
                <w:lang w:val="en-ZA"/>
              </w:rPr>
              <w:t>are</w:t>
            </w:r>
            <w:r w:rsidR="006E4F88">
              <w:rPr>
                <w:rFonts w:ascii="Arial" w:hAnsi="Arial" w:cs="Arial"/>
                <w:sz w:val="20"/>
                <w:lang w:val="en-ZA"/>
              </w:rPr>
              <w:t xml:space="preserve"> required to submit proposals for the type and number of jobs that will be created and retained </w:t>
            </w:r>
            <w:r w:rsidR="005C2E51">
              <w:rPr>
                <w:rFonts w:ascii="Arial" w:hAnsi="Arial" w:cs="Arial"/>
                <w:sz w:val="20"/>
                <w:lang w:val="en-ZA"/>
              </w:rPr>
              <w:t xml:space="preserve">in South Africa </w:t>
            </w:r>
            <w:r w:rsidR="006E4F88">
              <w:rPr>
                <w:rFonts w:ascii="Arial" w:hAnsi="Arial" w:cs="Arial"/>
                <w:sz w:val="20"/>
                <w:lang w:val="en-ZA"/>
              </w:rPr>
              <w:t xml:space="preserve">as a direct result of </w:t>
            </w:r>
            <w:r w:rsidR="00686AD4">
              <w:rPr>
                <w:rFonts w:ascii="Arial" w:hAnsi="Arial" w:cs="Arial"/>
                <w:sz w:val="20"/>
                <w:lang w:val="en-ZA"/>
              </w:rPr>
              <w:t>being awarded a</w:t>
            </w:r>
            <w:r w:rsidR="006E4F88">
              <w:rPr>
                <w:rFonts w:ascii="Arial" w:hAnsi="Arial" w:cs="Arial"/>
                <w:sz w:val="20"/>
                <w:lang w:val="en-ZA"/>
              </w:rPr>
              <w:t xml:space="preserve"> contract.</w:t>
            </w:r>
          </w:p>
          <w:p w14:paraId="7879327D" w14:textId="5AA4F385" w:rsidR="00DF46B0" w:rsidRDefault="00DF46B0" w:rsidP="000263D8">
            <w:pPr>
              <w:tabs>
                <w:tab w:val="left" w:pos="720"/>
              </w:tabs>
              <w:spacing w:line="360" w:lineRule="auto"/>
              <w:ind w:left="360"/>
              <w:jc w:val="both"/>
              <w:rPr>
                <w:rFonts w:ascii="Arial" w:hAnsi="Arial" w:cs="Arial"/>
                <w:b/>
                <w:sz w:val="20"/>
                <w:lang w:val="en-ZA"/>
              </w:rPr>
            </w:pPr>
          </w:p>
          <w:p w14:paraId="051F2D95" w14:textId="18244EB3" w:rsidR="00412242" w:rsidRDefault="00412242" w:rsidP="000263D8">
            <w:pPr>
              <w:tabs>
                <w:tab w:val="left" w:pos="720"/>
              </w:tabs>
              <w:spacing w:line="360" w:lineRule="auto"/>
              <w:ind w:left="360"/>
              <w:jc w:val="both"/>
              <w:rPr>
                <w:rFonts w:ascii="Arial" w:hAnsi="Arial" w:cs="Arial"/>
                <w:b/>
                <w:sz w:val="20"/>
                <w:lang w:val="en-ZA"/>
              </w:rPr>
            </w:pPr>
          </w:p>
          <w:p w14:paraId="43EBEAE4" w14:textId="77777777" w:rsidR="00412242" w:rsidRPr="00FA31B2" w:rsidRDefault="00412242" w:rsidP="000263D8">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FA31B2" w:rsidRPr="000C5130" w14:paraId="657D309C" w14:textId="77777777" w:rsidTr="00692B80">
              <w:trPr>
                <w:trHeight w:val="341"/>
              </w:trPr>
              <w:tc>
                <w:tcPr>
                  <w:tcW w:w="3676" w:type="dxa"/>
                  <w:shd w:val="clear" w:color="auto" w:fill="D9D9D9" w:themeFill="background1" w:themeFillShade="D9"/>
                </w:tcPr>
                <w:p w14:paraId="5C92EC0E" w14:textId="77777777" w:rsidR="00FA31B2" w:rsidRPr="000C5130" w:rsidRDefault="00FA31B2" w:rsidP="00FA31B2">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0B76BEAA" w14:textId="77777777" w:rsidR="00FA31B2" w:rsidRPr="000C5130" w:rsidRDefault="00FA31B2" w:rsidP="00FA31B2">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FA31B2" w:rsidRPr="000C5130" w14:paraId="38AB24AD" w14:textId="77777777" w:rsidTr="00692B80">
              <w:trPr>
                <w:trHeight w:val="359"/>
              </w:trPr>
              <w:tc>
                <w:tcPr>
                  <w:tcW w:w="3676" w:type="dxa"/>
                  <w:shd w:val="clear" w:color="auto" w:fill="auto"/>
                </w:tcPr>
                <w:p w14:paraId="0EBEBB00" w14:textId="77777777" w:rsidR="00FA31B2" w:rsidRPr="000C5130" w:rsidRDefault="00FA31B2" w:rsidP="00FA31B2">
                  <w:pPr>
                    <w:tabs>
                      <w:tab w:val="left" w:pos="720"/>
                    </w:tabs>
                    <w:spacing w:line="276" w:lineRule="auto"/>
                    <w:jc w:val="both"/>
                    <w:rPr>
                      <w:rFonts w:ascii="Arial" w:hAnsi="Arial" w:cs="Arial"/>
                      <w:sz w:val="20"/>
                    </w:rPr>
                  </w:pPr>
                </w:p>
              </w:tc>
              <w:tc>
                <w:tcPr>
                  <w:tcW w:w="3676" w:type="dxa"/>
                  <w:shd w:val="clear" w:color="auto" w:fill="auto"/>
                </w:tcPr>
                <w:p w14:paraId="461898CF" w14:textId="77777777" w:rsidR="00FA31B2" w:rsidRPr="000C5130" w:rsidRDefault="00FA31B2" w:rsidP="00FA31B2">
                  <w:pPr>
                    <w:tabs>
                      <w:tab w:val="left" w:pos="720"/>
                    </w:tabs>
                    <w:spacing w:line="276" w:lineRule="auto"/>
                    <w:jc w:val="both"/>
                    <w:rPr>
                      <w:rFonts w:ascii="Arial" w:hAnsi="Arial" w:cs="Arial"/>
                      <w:sz w:val="20"/>
                    </w:rPr>
                  </w:pPr>
                </w:p>
              </w:tc>
            </w:tr>
          </w:tbl>
          <w:p w14:paraId="18AAD4C5" w14:textId="77777777" w:rsidR="00FA31B2" w:rsidRDefault="00FA31B2" w:rsidP="00FA31B2">
            <w:pPr>
              <w:tabs>
                <w:tab w:val="left" w:pos="720"/>
              </w:tabs>
              <w:spacing w:line="360" w:lineRule="auto"/>
              <w:ind w:left="360"/>
              <w:jc w:val="both"/>
              <w:rPr>
                <w:rFonts w:ascii="Arial" w:hAnsi="Arial" w:cs="Arial"/>
                <w:b/>
                <w:sz w:val="20"/>
                <w:lang w:val="en-ZA"/>
              </w:rPr>
            </w:pPr>
          </w:p>
          <w:p w14:paraId="6CB14DD3" w14:textId="77777777" w:rsidR="00FA31B2" w:rsidRPr="006E4F88" w:rsidRDefault="00FA31B2" w:rsidP="00FA31B2">
            <w:pPr>
              <w:tabs>
                <w:tab w:val="left" w:pos="720"/>
              </w:tabs>
              <w:spacing w:line="360" w:lineRule="auto"/>
              <w:ind w:left="360"/>
              <w:jc w:val="both"/>
              <w:rPr>
                <w:rFonts w:ascii="Arial" w:hAnsi="Arial" w:cs="Arial"/>
                <w:b/>
                <w:sz w:val="20"/>
                <w:lang w:val="en-ZA"/>
              </w:rPr>
            </w:pPr>
          </w:p>
          <w:p w14:paraId="690383B2" w14:textId="77777777" w:rsidR="006E4F88" w:rsidRDefault="006E4F88" w:rsidP="006E4F88">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FA31B2" w:rsidRPr="000C5130" w14:paraId="04BFD81E" w14:textId="77777777" w:rsidTr="00692B80">
              <w:trPr>
                <w:trHeight w:val="287"/>
              </w:trPr>
              <w:tc>
                <w:tcPr>
                  <w:tcW w:w="3694" w:type="dxa"/>
                  <w:shd w:val="clear" w:color="auto" w:fill="D9D9D9" w:themeFill="background1" w:themeFillShade="D9"/>
                </w:tcPr>
                <w:p w14:paraId="46E0412B" w14:textId="77777777" w:rsidR="00FA31B2" w:rsidRPr="000C5130" w:rsidRDefault="00FA31B2" w:rsidP="00FA31B2">
                  <w:pPr>
                    <w:tabs>
                      <w:tab w:val="left" w:pos="720"/>
                    </w:tabs>
                    <w:spacing w:line="276" w:lineRule="auto"/>
                    <w:jc w:val="center"/>
                    <w:rPr>
                      <w:rFonts w:ascii="Arial" w:hAnsi="Arial" w:cs="Arial"/>
                      <w:b/>
                      <w:sz w:val="20"/>
                    </w:rPr>
                  </w:pPr>
                  <w:r>
                    <w:rPr>
                      <w:rFonts w:ascii="Arial" w:hAnsi="Arial" w:cs="Arial"/>
                      <w:b/>
                      <w:sz w:val="20"/>
                    </w:rPr>
                    <w:lastRenderedPageBreak/>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2430F1FA" w14:textId="77777777" w:rsidR="00FA31B2" w:rsidRPr="000C5130" w:rsidRDefault="00FA31B2" w:rsidP="00FA31B2">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6E4F88" w:rsidRPr="000C5130" w14:paraId="7D5468E5" w14:textId="77777777" w:rsidTr="00692B80">
              <w:trPr>
                <w:trHeight w:val="302"/>
              </w:trPr>
              <w:tc>
                <w:tcPr>
                  <w:tcW w:w="3694" w:type="dxa"/>
                  <w:shd w:val="clear" w:color="auto" w:fill="auto"/>
                </w:tcPr>
                <w:p w14:paraId="4ED2B7A3" w14:textId="77777777" w:rsidR="006E4F88" w:rsidRPr="000C5130" w:rsidRDefault="006E4F88" w:rsidP="006E4F88">
                  <w:pPr>
                    <w:tabs>
                      <w:tab w:val="left" w:pos="720"/>
                    </w:tabs>
                    <w:spacing w:line="276" w:lineRule="auto"/>
                    <w:jc w:val="both"/>
                    <w:rPr>
                      <w:rFonts w:ascii="Arial" w:hAnsi="Arial" w:cs="Arial"/>
                      <w:sz w:val="20"/>
                    </w:rPr>
                  </w:pPr>
                </w:p>
              </w:tc>
              <w:tc>
                <w:tcPr>
                  <w:tcW w:w="3694" w:type="dxa"/>
                  <w:shd w:val="clear" w:color="auto" w:fill="auto"/>
                </w:tcPr>
                <w:p w14:paraId="04DBBFA9" w14:textId="77777777" w:rsidR="006E4F88" w:rsidRPr="000C5130" w:rsidRDefault="006E4F88" w:rsidP="006E4F88">
                  <w:pPr>
                    <w:tabs>
                      <w:tab w:val="left" w:pos="720"/>
                    </w:tabs>
                    <w:spacing w:line="276" w:lineRule="auto"/>
                    <w:jc w:val="both"/>
                    <w:rPr>
                      <w:rFonts w:ascii="Arial" w:hAnsi="Arial" w:cs="Arial"/>
                      <w:sz w:val="20"/>
                    </w:rPr>
                  </w:pPr>
                </w:p>
              </w:tc>
            </w:tr>
          </w:tbl>
          <w:p w14:paraId="2A49035E" w14:textId="77777777" w:rsidR="006E4F88" w:rsidRDefault="006E4F88" w:rsidP="006E4F88">
            <w:pPr>
              <w:pStyle w:val="ListParagraph"/>
              <w:rPr>
                <w:rFonts w:ascii="Arial" w:hAnsi="Arial" w:cs="Arial"/>
                <w:b/>
                <w:sz w:val="20"/>
                <w:lang w:val="en-ZA"/>
              </w:rPr>
            </w:pPr>
          </w:p>
          <w:p w14:paraId="4E12EF76" w14:textId="77777777" w:rsidR="006E4F88" w:rsidRDefault="006E4F88" w:rsidP="006E4F88">
            <w:pPr>
              <w:pStyle w:val="ListParagraph"/>
              <w:rPr>
                <w:rFonts w:ascii="Arial" w:hAnsi="Arial" w:cs="Arial"/>
                <w:b/>
                <w:sz w:val="20"/>
                <w:lang w:val="en-ZA"/>
              </w:rPr>
            </w:pPr>
          </w:p>
          <w:p w14:paraId="47795231" w14:textId="77777777" w:rsidR="006E4F88" w:rsidRDefault="006E4F88" w:rsidP="006E4F88">
            <w:pPr>
              <w:pStyle w:val="ListParagraph"/>
              <w:rPr>
                <w:rFonts w:ascii="Arial" w:hAnsi="Arial" w:cs="Arial"/>
                <w:b/>
                <w:sz w:val="20"/>
                <w:lang w:val="en-ZA"/>
              </w:rPr>
            </w:pPr>
          </w:p>
          <w:p w14:paraId="1452F0DA" w14:textId="77777777" w:rsidR="007E0CE5" w:rsidRDefault="007E0CE5" w:rsidP="007E0CE5">
            <w:pPr>
              <w:tabs>
                <w:tab w:val="left" w:pos="720"/>
              </w:tabs>
              <w:spacing w:line="276" w:lineRule="auto"/>
              <w:ind w:left="360"/>
              <w:jc w:val="both"/>
              <w:rPr>
                <w:rFonts w:ascii="Arial" w:hAnsi="Arial" w:cs="Arial"/>
                <w:b/>
                <w:sz w:val="20"/>
                <w:lang w:val="en-ZA"/>
              </w:rPr>
            </w:pPr>
          </w:p>
          <w:p w14:paraId="4CEEA6DF" w14:textId="77777777" w:rsidR="006E4F88" w:rsidRPr="006E4F88" w:rsidRDefault="006E4F88" w:rsidP="00D479A6">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14:paraId="7A84A461" w14:textId="77777777" w:rsidR="00506A41" w:rsidRDefault="00506A41" w:rsidP="00737B23">
            <w:pPr>
              <w:tabs>
                <w:tab w:val="left" w:pos="720"/>
              </w:tabs>
              <w:jc w:val="both"/>
              <w:rPr>
                <w:rFonts w:ascii="Arial" w:hAnsi="Arial" w:cs="Arial"/>
                <w:sz w:val="20"/>
              </w:rPr>
            </w:pPr>
          </w:p>
          <w:p w14:paraId="4DA3289B" w14:textId="77777777" w:rsidR="00E500CF" w:rsidRPr="000C5130" w:rsidRDefault="00E500CF" w:rsidP="00E500CF">
            <w:pPr>
              <w:tabs>
                <w:tab w:val="left" w:pos="720"/>
              </w:tabs>
              <w:spacing w:line="360" w:lineRule="auto"/>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w:t>
            </w:r>
            <w:r w:rsidR="005C2E51">
              <w:rPr>
                <w:rFonts w:ascii="Arial" w:hAnsi="Arial" w:cs="Arial"/>
                <w:sz w:val="20"/>
              </w:rPr>
              <w:t xml:space="preserve">in a table below </w:t>
            </w:r>
            <w:r>
              <w:rPr>
                <w:rFonts w:ascii="Arial" w:hAnsi="Arial" w:cs="Arial"/>
                <w:sz w:val="20"/>
              </w:rPr>
              <w:t xml:space="preserve">for </w:t>
            </w:r>
            <w:r w:rsidR="00ED3E4E">
              <w:rPr>
                <w:rFonts w:ascii="Arial" w:hAnsi="Arial" w:cs="Arial"/>
                <w:sz w:val="20"/>
              </w:rPr>
              <w:t xml:space="preserve">developing the </w:t>
            </w:r>
            <w:r>
              <w:rPr>
                <w:rFonts w:ascii="Arial" w:hAnsi="Arial" w:cs="Arial"/>
                <w:sz w:val="20"/>
              </w:rPr>
              <w:t>skills of unemployed candidates</w:t>
            </w:r>
            <w:r w:rsidR="00EB20DA">
              <w:rPr>
                <w:rFonts w:ascii="Arial" w:hAnsi="Arial" w:cs="Arial"/>
                <w:sz w:val="20"/>
              </w:rPr>
              <w:t xml:space="preserve"> in the country</w:t>
            </w:r>
            <w:r>
              <w:rPr>
                <w:rFonts w:ascii="Arial" w:hAnsi="Arial" w:cs="Arial"/>
                <w:sz w:val="20"/>
              </w:rPr>
              <w:t xml:space="preserve">. </w:t>
            </w:r>
            <w:r w:rsidRPr="002232D4">
              <w:rPr>
                <w:rFonts w:ascii="Arial" w:hAnsi="Arial" w:cs="Arial"/>
                <w:sz w:val="20"/>
              </w:rPr>
              <w:t xml:space="preserve">Skills development </w:t>
            </w:r>
            <w:r w:rsidR="00C4471F">
              <w:rPr>
                <w:rFonts w:ascii="Arial" w:hAnsi="Arial" w:cs="Arial"/>
                <w:sz w:val="20"/>
              </w:rPr>
              <w:t>is intended to address</w:t>
            </w:r>
            <w:r w:rsidRPr="002232D4">
              <w:rPr>
                <w:rFonts w:ascii="Arial" w:hAnsi="Arial" w:cs="Arial"/>
                <w:sz w:val="20"/>
              </w:rPr>
              <w:t xml:space="preserve"> Eskom’s core, scarce and critical skills and the </w:t>
            </w:r>
            <w:proofErr w:type="spellStart"/>
            <w:r w:rsidR="002319CA">
              <w:rPr>
                <w:rFonts w:ascii="Arial" w:hAnsi="Arial" w:cs="Arial"/>
                <w:sz w:val="20"/>
              </w:rPr>
              <w:t>Mict</w:t>
            </w:r>
            <w:proofErr w:type="spellEnd"/>
            <w:r w:rsidR="007E0CE5">
              <w:rPr>
                <w:rFonts w:ascii="Arial" w:hAnsi="Arial" w:cs="Arial"/>
                <w:sz w:val="20"/>
              </w:rPr>
              <w:t xml:space="preserve"> </w:t>
            </w:r>
            <w:r w:rsidRPr="002232D4">
              <w:rPr>
                <w:rFonts w:ascii="Arial" w:hAnsi="Arial" w:cs="Arial"/>
                <w:sz w:val="20"/>
              </w:rPr>
              <w:t xml:space="preserve">SETA scarce and critical skills.  These skills are also included in a </w:t>
            </w:r>
            <w:r>
              <w:rPr>
                <w:rFonts w:ascii="Arial" w:hAnsi="Arial" w:cs="Arial"/>
                <w:sz w:val="20"/>
              </w:rPr>
              <w:t>20</w:t>
            </w:r>
            <w:r w:rsidR="00C4471F">
              <w:rPr>
                <w:rFonts w:ascii="Arial" w:hAnsi="Arial" w:cs="Arial"/>
                <w:sz w:val="20"/>
              </w:rPr>
              <w:t>20</w:t>
            </w:r>
            <w:r>
              <w:rPr>
                <w:rFonts w:ascii="Arial" w:hAnsi="Arial" w:cs="Arial"/>
                <w:sz w:val="20"/>
              </w:rPr>
              <w:t xml:space="preserve">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w:t>
            </w:r>
            <w:r w:rsidR="00C4471F">
              <w:rPr>
                <w:rFonts w:ascii="Arial" w:hAnsi="Arial" w:cs="Arial"/>
                <w:sz w:val="20"/>
              </w:rPr>
              <w:t>3937</w:t>
            </w:r>
            <w:r>
              <w:rPr>
                <w:rFonts w:ascii="Arial" w:hAnsi="Arial" w:cs="Arial"/>
                <w:sz w:val="20"/>
              </w:rPr>
              <w:t>.   C</w:t>
            </w:r>
            <w:r w:rsidRPr="002232D4">
              <w:rPr>
                <w:rFonts w:ascii="Arial" w:hAnsi="Arial" w:cs="Arial"/>
                <w:sz w:val="20"/>
              </w:rPr>
              <w:t>andidates shall be from all provinces in the country, and their composition shall be representative of the population demographics of South Africa</w:t>
            </w:r>
          </w:p>
          <w:p w14:paraId="07599675" w14:textId="77777777" w:rsidR="00AF6824" w:rsidRDefault="00AF6824" w:rsidP="00AF6824">
            <w:pPr>
              <w:tabs>
                <w:tab w:val="left" w:pos="720"/>
              </w:tabs>
              <w:jc w:val="both"/>
              <w:rPr>
                <w:rFonts w:ascii="Arial" w:hAnsi="Arial" w:cs="Arial"/>
                <w:sz w:val="20"/>
                <w:lang w:val="en-ZA"/>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8"/>
              <w:gridCol w:w="1674"/>
              <w:gridCol w:w="1984"/>
            </w:tblGrid>
            <w:tr w:rsidR="00713E63" w:rsidRPr="000C5130" w14:paraId="5E5023AD" w14:textId="77777777" w:rsidTr="005358BE">
              <w:trPr>
                <w:trHeight w:val="359"/>
              </w:trPr>
              <w:tc>
                <w:tcPr>
                  <w:tcW w:w="3668" w:type="dxa"/>
                  <w:shd w:val="clear" w:color="auto" w:fill="D9D9D9" w:themeFill="background1" w:themeFillShade="D9"/>
                </w:tcPr>
                <w:p w14:paraId="12EDB94F" w14:textId="77777777" w:rsidR="00713E63" w:rsidRPr="000C5130" w:rsidRDefault="00713E63" w:rsidP="005C2E51">
                  <w:pPr>
                    <w:tabs>
                      <w:tab w:val="left" w:pos="720"/>
                    </w:tabs>
                    <w:jc w:val="center"/>
                    <w:rPr>
                      <w:rFonts w:ascii="Arial" w:hAnsi="Arial" w:cs="Arial"/>
                      <w:b/>
                      <w:sz w:val="20"/>
                    </w:rPr>
                  </w:pPr>
                  <w:r>
                    <w:rPr>
                      <w:rFonts w:ascii="Arial" w:hAnsi="Arial" w:cs="Arial"/>
                      <w:b/>
                      <w:sz w:val="20"/>
                    </w:rPr>
                    <w:t>Skill type / Occupation</w:t>
                  </w:r>
                </w:p>
              </w:tc>
              <w:tc>
                <w:tcPr>
                  <w:tcW w:w="1674" w:type="dxa"/>
                  <w:shd w:val="clear" w:color="auto" w:fill="D9D9D9" w:themeFill="background1" w:themeFillShade="D9"/>
                </w:tcPr>
                <w:p w14:paraId="44EAC505" w14:textId="77777777" w:rsidR="00713E63" w:rsidRDefault="00713E63" w:rsidP="005C2E51">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14:paraId="7D9528EE" w14:textId="77777777" w:rsidR="00713E63" w:rsidRPr="000C5130" w:rsidRDefault="00713E63" w:rsidP="005C2E51">
                  <w:pPr>
                    <w:tabs>
                      <w:tab w:val="left" w:pos="720"/>
                    </w:tabs>
                    <w:jc w:val="center"/>
                    <w:rPr>
                      <w:rFonts w:ascii="Arial" w:hAnsi="Arial" w:cs="Arial"/>
                      <w:b/>
                      <w:sz w:val="20"/>
                    </w:rPr>
                  </w:pPr>
                  <w:r>
                    <w:rPr>
                      <w:rFonts w:ascii="Arial" w:hAnsi="Arial" w:cs="Arial"/>
                      <w:b/>
                      <w:sz w:val="20"/>
                    </w:rPr>
                    <w:t>Proposed Number of Candidates</w:t>
                  </w:r>
                </w:p>
              </w:tc>
            </w:tr>
            <w:tr w:rsidR="00F43E37" w:rsidRPr="000C5130" w14:paraId="520B8BCF" w14:textId="77777777" w:rsidTr="005358BE">
              <w:trPr>
                <w:trHeight w:val="359"/>
              </w:trPr>
              <w:tc>
                <w:tcPr>
                  <w:tcW w:w="3668" w:type="dxa"/>
                  <w:shd w:val="clear" w:color="auto" w:fill="auto"/>
                  <w:vAlign w:val="bottom"/>
                </w:tcPr>
                <w:p w14:paraId="2C25933E" w14:textId="2D62DA0C" w:rsidR="00F43E37" w:rsidRDefault="00541E88" w:rsidP="00F43E37">
                  <w:pPr>
                    <w:spacing w:line="276" w:lineRule="auto"/>
                    <w:rPr>
                      <w:rFonts w:ascii="Arial" w:hAnsi="Arial" w:cs="Arial"/>
                      <w:sz w:val="20"/>
                    </w:rPr>
                  </w:pPr>
                  <w:r>
                    <w:rPr>
                      <w:rFonts w:ascii="Arial" w:hAnsi="Arial" w:cs="Arial"/>
                      <w:sz w:val="20"/>
                    </w:rPr>
                    <w:t>IT technical support</w:t>
                  </w:r>
                  <w:r w:rsidR="0040264E">
                    <w:rPr>
                      <w:rFonts w:ascii="Arial" w:hAnsi="Arial" w:cs="Arial"/>
                      <w:sz w:val="20"/>
                    </w:rPr>
                    <w:t xml:space="preserve"> NQF </w:t>
                  </w:r>
                  <w:r>
                    <w:rPr>
                      <w:rFonts w:ascii="Arial" w:hAnsi="Arial" w:cs="Arial"/>
                      <w:sz w:val="20"/>
                    </w:rPr>
                    <w:t>4</w:t>
                  </w:r>
                </w:p>
              </w:tc>
              <w:tc>
                <w:tcPr>
                  <w:tcW w:w="1674" w:type="dxa"/>
                </w:tcPr>
                <w:p w14:paraId="388E8332" w14:textId="6C5018D2" w:rsidR="00F43E37" w:rsidRDefault="0040264E" w:rsidP="00F43E37">
                  <w:pPr>
                    <w:jc w:val="center"/>
                    <w:rPr>
                      <w:rFonts w:ascii="Arial" w:hAnsi="Arial" w:cs="Arial"/>
                      <w:sz w:val="20"/>
                    </w:rPr>
                  </w:pPr>
                  <w:r>
                    <w:rPr>
                      <w:rFonts w:ascii="Arial" w:hAnsi="Arial" w:cs="Arial"/>
                      <w:sz w:val="20"/>
                    </w:rPr>
                    <w:t>2</w:t>
                  </w:r>
                </w:p>
              </w:tc>
              <w:tc>
                <w:tcPr>
                  <w:tcW w:w="1984" w:type="dxa"/>
                </w:tcPr>
                <w:p w14:paraId="4E4BEE8E" w14:textId="77777777" w:rsidR="00F43E37" w:rsidRPr="008A3FC8" w:rsidRDefault="00F43E37" w:rsidP="00F43E37">
                  <w:pPr>
                    <w:tabs>
                      <w:tab w:val="left" w:pos="720"/>
                    </w:tabs>
                    <w:jc w:val="center"/>
                    <w:rPr>
                      <w:rFonts w:ascii="Arial" w:hAnsi="Arial" w:cs="Arial"/>
                      <w:b/>
                      <w:sz w:val="20"/>
                    </w:rPr>
                  </w:pPr>
                </w:p>
              </w:tc>
            </w:tr>
          </w:tbl>
          <w:p w14:paraId="0CC5CBD3" w14:textId="77777777" w:rsidR="00E500CF" w:rsidRDefault="00E500CF" w:rsidP="00E500CF">
            <w:pPr>
              <w:tabs>
                <w:tab w:val="left" w:pos="720"/>
              </w:tabs>
              <w:ind w:left="720"/>
              <w:jc w:val="both"/>
              <w:rPr>
                <w:rFonts w:ascii="Arial" w:hAnsi="Arial" w:cs="Arial"/>
                <w:sz w:val="20"/>
                <w:lang w:val="en-ZA"/>
              </w:rPr>
            </w:pPr>
          </w:p>
          <w:p w14:paraId="1B290E0F" w14:textId="77777777" w:rsidR="00E500CF" w:rsidRDefault="00E500CF" w:rsidP="00AF6824">
            <w:pPr>
              <w:tabs>
                <w:tab w:val="left" w:pos="720"/>
              </w:tabs>
              <w:jc w:val="both"/>
              <w:rPr>
                <w:rFonts w:ascii="Arial" w:hAnsi="Arial" w:cs="Arial"/>
                <w:sz w:val="20"/>
                <w:lang w:val="en-ZA"/>
              </w:rPr>
            </w:pPr>
          </w:p>
          <w:p w14:paraId="110D15F7" w14:textId="71FAC705" w:rsidR="00AF6824" w:rsidRPr="004D5F75" w:rsidRDefault="00AF6824" w:rsidP="00AF6824">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 xml:space="preserve">The process of developing these skills shall involve the participation by tenderers directly </w:t>
            </w:r>
            <w:r w:rsidR="00B32FC7" w:rsidRPr="004D5F75">
              <w:rPr>
                <w:rFonts w:ascii="Arial" w:eastAsia="Calibri" w:hAnsi="Arial" w:cs="Arial"/>
                <w:sz w:val="20"/>
                <w:szCs w:val="22"/>
                <w:lang w:val="en-ZA"/>
              </w:rPr>
              <w:t>and</w:t>
            </w:r>
            <w:r w:rsidRPr="004D5F75">
              <w:rPr>
                <w:rFonts w:ascii="Arial" w:eastAsia="Calibri" w:hAnsi="Arial" w:cs="Arial"/>
                <w:sz w:val="20"/>
                <w:szCs w:val="22"/>
                <w:lang w:val="en-ZA"/>
              </w:rPr>
              <w:t xml:space="preserve"> through their supply network.  In certain cases, the SETA</w:t>
            </w:r>
            <w:r w:rsidR="00EB20DA">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3E106744" w14:textId="77777777" w:rsidR="00AF6824" w:rsidRPr="004D5F75" w:rsidRDefault="00AF6824" w:rsidP="00AF6824">
            <w:pPr>
              <w:spacing w:after="200" w:line="360" w:lineRule="auto"/>
              <w:ind w:left="360"/>
              <w:contextualSpacing/>
              <w:jc w:val="both"/>
              <w:rPr>
                <w:rFonts w:ascii="Arial" w:eastAsia="Calibri" w:hAnsi="Arial" w:cs="Arial"/>
                <w:sz w:val="20"/>
                <w:szCs w:val="22"/>
                <w:lang w:val="en-ZA"/>
              </w:rPr>
            </w:pPr>
          </w:p>
          <w:p w14:paraId="165680EF" w14:textId="77777777" w:rsidR="00AF6824" w:rsidRPr="004D5F75" w:rsidRDefault="00AF6824" w:rsidP="00AF6824">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Note</w:t>
            </w:r>
            <w:r w:rsidR="005C2E51">
              <w:rPr>
                <w:rFonts w:ascii="Arial" w:eastAsia="Calibri" w:hAnsi="Arial" w:cs="Arial"/>
                <w:sz w:val="20"/>
                <w:szCs w:val="22"/>
                <w:lang w:val="en-ZA"/>
              </w:rPr>
              <w:t>:</w:t>
            </w:r>
            <w:r w:rsidRPr="004D5F75">
              <w:rPr>
                <w:rFonts w:ascii="Arial" w:eastAsia="Calibri" w:hAnsi="Arial" w:cs="Arial"/>
                <w:sz w:val="20"/>
                <w:szCs w:val="22"/>
                <w:lang w:val="en-ZA"/>
              </w:rPr>
              <w:t xml:space="preserve"> Tenderers are required to take full responsibility for the total cost of developing the requisite skills, and Eskom shall not make any financial contribution towards the fulfilment of this obligation.  Tenderers also are advised to approach their relevant SETAs to access grants, </w:t>
            </w:r>
            <w:proofErr w:type="gramStart"/>
            <w:r w:rsidRPr="004D5F75">
              <w:rPr>
                <w:rFonts w:ascii="Arial" w:eastAsia="Calibri" w:hAnsi="Arial" w:cs="Arial"/>
                <w:sz w:val="20"/>
                <w:szCs w:val="22"/>
                <w:lang w:val="en-ZA"/>
              </w:rPr>
              <w:t>subsidies</w:t>
            </w:r>
            <w:proofErr w:type="gramEnd"/>
            <w:r w:rsidRPr="004D5F75">
              <w:rPr>
                <w:rFonts w:ascii="Arial" w:eastAsia="Calibri" w:hAnsi="Arial" w:cs="Arial"/>
                <w:sz w:val="20"/>
                <w:szCs w:val="22"/>
                <w:lang w:val="en-ZA"/>
              </w:rPr>
              <w:t xml:space="preserve"> and incentives as well as South African Revenue Services for tax rebates that are earmarked for skills development initiatives.</w:t>
            </w:r>
          </w:p>
          <w:p w14:paraId="0F9D1384" w14:textId="77777777" w:rsidR="00AF6824" w:rsidRPr="000C5130" w:rsidRDefault="00AF6824" w:rsidP="00737B23">
            <w:pPr>
              <w:tabs>
                <w:tab w:val="left" w:pos="720"/>
              </w:tabs>
              <w:jc w:val="both"/>
              <w:rPr>
                <w:rFonts w:ascii="Arial" w:hAnsi="Arial" w:cs="Arial"/>
                <w:sz w:val="20"/>
              </w:rPr>
            </w:pPr>
          </w:p>
        </w:tc>
      </w:tr>
    </w:tbl>
    <w:p w14:paraId="48232544" w14:textId="77777777" w:rsidR="00FE505E" w:rsidRDefault="00FE505E" w:rsidP="00EB6A30">
      <w:pPr>
        <w:spacing w:after="120" w:line="276" w:lineRule="auto"/>
        <w:rPr>
          <w:rFonts w:ascii="Arial" w:hAnsi="Arial" w:cs="Arial"/>
          <w:b/>
          <w:sz w:val="22"/>
        </w:rPr>
      </w:pPr>
    </w:p>
    <w:p w14:paraId="14951245" w14:textId="77777777"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506A41" w:rsidRPr="00506A41">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shd w:val="clear" w:color="auto" w:fill="auto"/>
          </w:tcPr>
          <w:p w14:paraId="771C631E" w14:textId="77777777" w:rsidR="00EF4E0F" w:rsidRDefault="00EF4E0F" w:rsidP="00AF6824">
            <w:pPr>
              <w:spacing w:line="360" w:lineRule="auto"/>
              <w:contextualSpacing/>
              <w:jc w:val="both"/>
              <w:rPr>
                <w:rFonts w:ascii="Arial" w:eastAsia="Calibri" w:hAnsi="Arial" w:cs="Arial"/>
                <w:sz w:val="20"/>
                <w:szCs w:val="22"/>
                <w:lang w:val="en-ZA"/>
              </w:rPr>
            </w:pPr>
          </w:p>
          <w:p w14:paraId="17136A1E" w14:textId="77777777" w:rsidR="00EF4E0F" w:rsidRPr="00602047" w:rsidRDefault="000B7D6D" w:rsidP="00AF6824">
            <w:pPr>
              <w:spacing w:line="360" w:lineRule="auto"/>
              <w:contextualSpacing/>
              <w:jc w:val="both"/>
              <w:rPr>
                <w:rFonts w:ascii="Arial" w:eastAsia="Calibri" w:hAnsi="Arial" w:cs="Arial"/>
                <w:sz w:val="20"/>
                <w:szCs w:val="22"/>
                <w:lang w:val="en-ZA"/>
              </w:rPr>
            </w:pPr>
            <w:r w:rsidRPr="000B7D6D">
              <w:rPr>
                <w:rFonts w:ascii="Arial" w:eastAsia="Calibri" w:hAnsi="Arial" w:cs="Arial"/>
                <w:sz w:val="20"/>
                <w:szCs w:val="22"/>
                <w:lang w:val="en-ZA"/>
              </w:rPr>
              <w:t xml:space="preserve">As security for the fulfilment of all SDL&amp;I obligations, Eskom will apply a penalty of 2.5% of every invoice amount (excluding VAT) for failure to submit SDL&amp;I performance reports every quarter; </w:t>
            </w:r>
            <w:r w:rsidRPr="000B7D6D">
              <w:rPr>
                <w:rFonts w:ascii="Arial" w:eastAsia="Calibri" w:hAnsi="Arial" w:cs="Arial"/>
                <w:b/>
                <w:sz w:val="20"/>
                <w:szCs w:val="22"/>
                <w:lang w:val="en-ZA"/>
              </w:rPr>
              <w:t>or</w:t>
            </w:r>
            <w:r w:rsidRPr="000B7D6D">
              <w:rPr>
                <w:rFonts w:ascii="Arial" w:eastAsia="Calibri" w:hAnsi="Arial" w:cs="Arial"/>
                <w:sz w:val="20"/>
                <w:szCs w:val="22"/>
                <w:lang w:val="en-ZA"/>
              </w:rPr>
              <w:t xml:space="preserve"> failure to meet the SDL&amp;I obligations in a contract.</w:t>
            </w:r>
          </w:p>
        </w:tc>
      </w:tr>
    </w:tbl>
    <w:p w14:paraId="28786F92" w14:textId="77777777" w:rsidR="009D271B" w:rsidRDefault="009D271B" w:rsidP="00C7656D">
      <w:pPr>
        <w:spacing w:after="200" w:line="276" w:lineRule="auto"/>
        <w:rPr>
          <w:rFonts w:ascii="Arial" w:hAnsi="Arial" w:cs="Arial"/>
          <w:b/>
          <w:sz w:val="22"/>
        </w:rPr>
      </w:pPr>
    </w:p>
    <w:p w14:paraId="1A782123" w14:textId="77777777" w:rsidR="009D271B" w:rsidRDefault="009D271B" w:rsidP="00C7656D">
      <w:pPr>
        <w:spacing w:after="200" w:line="276" w:lineRule="auto"/>
        <w:rPr>
          <w:rFonts w:ascii="Arial" w:hAnsi="Arial" w:cs="Arial"/>
          <w:b/>
          <w:sz w:val="22"/>
        </w:rPr>
      </w:pPr>
    </w:p>
    <w:p w14:paraId="32B556A7" w14:textId="77777777" w:rsidR="009D271B" w:rsidRDefault="009D271B" w:rsidP="00C7656D">
      <w:pPr>
        <w:spacing w:after="200" w:line="276" w:lineRule="auto"/>
        <w:rPr>
          <w:rFonts w:ascii="Arial" w:hAnsi="Arial" w:cs="Arial"/>
          <w:b/>
          <w:sz w:val="22"/>
        </w:rPr>
      </w:pPr>
    </w:p>
    <w:p w14:paraId="72E448AE" w14:textId="77777777" w:rsidR="009D271B" w:rsidRDefault="009D271B" w:rsidP="00C7656D">
      <w:pPr>
        <w:spacing w:after="200" w:line="276" w:lineRule="auto"/>
        <w:rPr>
          <w:rFonts w:ascii="Arial" w:hAnsi="Arial" w:cs="Arial"/>
          <w:b/>
          <w:sz w:val="22"/>
        </w:rPr>
      </w:pPr>
    </w:p>
    <w:p w14:paraId="35DAD45A" w14:textId="71CA246C" w:rsidR="00990864" w:rsidRPr="00816D48" w:rsidRDefault="00C7656D" w:rsidP="00C7656D">
      <w:pPr>
        <w:spacing w:after="200" w:line="276" w:lineRule="auto"/>
        <w:rPr>
          <w:rFonts w:ascii="Arial" w:hAnsi="Arial" w:cs="Arial"/>
          <w:b/>
          <w:sz w:val="22"/>
        </w:rPr>
      </w:pPr>
      <w:r>
        <w:rPr>
          <w:rFonts w:ascii="Arial" w:hAnsi="Arial" w:cs="Arial"/>
          <w:b/>
          <w:sz w:val="22"/>
        </w:rPr>
        <w:lastRenderedPageBreak/>
        <w:t>Se</w:t>
      </w:r>
      <w:r w:rsidR="00990864">
        <w:rPr>
          <w:rFonts w:ascii="Arial" w:hAnsi="Arial" w:cs="Arial"/>
          <w:b/>
          <w:sz w:val="22"/>
        </w:rPr>
        <w:t>ction 5: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AB650A">
        <w:trPr>
          <w:trHeight w:val="2032"/>
        </w:trPr>
        <w:tc>
          <w:tcPr>
            <w:tcW w:w="9050" w:type="dxa"/>
            <w:shd w:val="clear" w:color="auto" w:fill="DDD9C3" w:themeFill="background2" w:themeFillShade="E6"/>
          </w:tcPr>
          <w:p w14:paraId="3F64373D"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bookmarkStart w:id="0" w:name="OLE_LINK6"/>
            <w:r w:rsidRPr="00EB6A30">
              <w:rPr>
                <w:rFonts w:ascii="Arial" w:eastAsia="Calibri" w:hAnsi="Arial" w:cs="Arial"/>
                <w:sz w:val="16"/>
                <w:szCs w:val="22"/>
                <w:lang w:val="en-GB"/>
              </w:rPr>
              <w:t>The suppliers shall on a monthly/quarterly basis submit a report to Eskom in accordance with Data Collection Template on their compliance with the SDL&amp;I obligations described above.</w:t>
            </w:r>
            <w:bookmarkEnd w:id="0"/>
          </w:p>
          <w:p w14:paraId="02A7FE79"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r w:rsidRPr="00EB6A30">
              <w:rPr>
                <w:rFonts w:ascii="Arial" w:eastAsia="Calibri" w:hAnsi="Arial" w:cs="Arial"/>
                <w:sz w:val="16"/>
                <w:szCs w:val="22"/>
                <w:lang w:val="en-GB"/>
              </w:rPr>
              <w:t>Eskom shall review the SDL&amp;I reports submitted by the suppliers within 60 (sixty) days of receipt of the reports and notify the suppliers in writing if their SDL&amp;I obligations have not been met.</w:t>
            </w:r>
          </w:p>
          <w:p w14:paraId="01DA1D3C"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ZA"/>
              </w:rPr>
            </w:pPr>
            <w:r w:rsidRPr="00EB6A30">
              <w:rPr>
                <w:rFonts w:ascii="Arial" w:eastAsia="Calibri" w:hAnsi="Arial" w:cs="Arial"/>
                <w:sz w:val="16"/>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7777777" w:rsidR="00990864" w:rsidRPr="00EB6A30" w:rsidRDefault="00990864" w:rsidP="00557071">
            <w:pPr>
              <w:pStyle w:val="ListParagraph"/>
              <w:numPr>
                <w:ilvl w:val="0"/>
                <w:numId w:val="25"/>
              </w:numPr>
              <w:tabs>
                <w:tab w:val="left" w:pos="720"/>
              </w:tabs>
              <w:ind w:left="314" w:hanging="218"/>
              <w:jc w:val="both"/>
              <w:rPr>
                <w:rFonts w:ascii="Arial" w:eastAsia="Calibri" w:hAnsi="Arial" w:cs="Arial"/>
                <w:sz w:val="16"/>
                <w:szCs w:val="22"/>
                <w:lang w:val="en-ZA"/>
              </w:rPr>
            </w:pPr>
            <w:r w:rsidRPr="00EB6A30">
              <w:rPr>
                <w:rFonts w:ascii="Arial" w:eastAsia="Calibri" w:hAnsi="Arial" w:cs="Arial"/>
                <w:sz w:val="16"/>
                <w:szCs w:val="22"/>
                <w:lang w:val="en-ZA"/>
              </w:rPr>
              <w:t>Every contract shall be accompanied by the SDL&amp;I Implementation Schedule which must be completed by the suppliers and returned to SDL&amp;I representative for acceptanc</w:t>
            </w:r>
            <w:r w:rsidR="00557071" w:rsidRPr="00EB6A30">
              <w:rPr>
                <w:rFonts w:ascii="Arial" w:eastAsia="Calibri" w:hAnsi="Arial" w:cs="Arial"/>
                <w:sz w:val="16"/>
                <w:szCs w:val="22"/>
                <w:lang w:val="en-ZA"/>
              </w:rPr>
              <w:t>e 28 days after contract award.</w:t>
            </w:r>
          </w:p>
        </w:tc>
      </w:tr>
    </w:tbl>
    <w:p w14:paraId="67F54BEC" w14:textId="77777777" w:rsidR="00140917" w:rsidRDefault="00140917" w:rsidP="00EB6A30">
      <w:pPr>
        <w:spacing w:after="120" w:line="276" w:lineRule="auto"/>
        <w:rPr>
          <w:rFonts w:ascii="Arial" w:hAnsi="Arial" w:cs="Arial"/>
          <w:b/>
          <w:sz w:val="22"/>
        </w:rPr>
      </w:pPr>
    </w:p>
    <w:p w14:paraId="486E9A04" w14:textId="77777777" w:rsidR="00D45AEE" w:rsidRPr="00EB6A30" w:rsidRDefault="00C77EB9" w:rsidP="00EB6A30">
      <w:pPr>
        <w:spacing w:after="120" w:line="276" w:lineRule="auto"/>
        <w:rPr>
          <w:rFonts w:ascii="Arial" w:hAnsi="Arial" w:cs="Arial"/>
          <w:b/>
          <w:sz w:val="22"/>
        </w:rPr>
      </w:pPr>
      <w:r>
        <w:rPr>
          <w:rFonts w:ascii="Arial" w:hAnsi="Arial" w:cs="Arial"/>
          <w:b/>
          <w:sz w:val="22"/>
        </w:rPr>
        <w:t>Section 6</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D45AEE" w:rsidRPr="00EB6A30" w14:paraId="58E0D393" w14:textId="77777777" w:rsidTr="00987ACB">
        <w:tc>
          <w:tcPr>
            <w:tcW w:w="9050" w:type="dxa"/>
            <w:gridSpan w:val="2"/>
            <w:shd w:val="clear" w:color="auto" w:fill="000000"/>
          </w:tcPr>
          <w:p w14:paraId="561759E7" w14:textId="77777777" w:rsidR="00D45AEE" w:rsidRPr="00EB6A30" w:rsidRDefault="00D45AEE" w:rsidP="00987ACB">
            <w:pPr>
              <w:tabs>
                <w:tab w:val="left" w:pos="720"/>
              </w:tabs>
              <w:jc w:val="both"/>
              <w:rPr>
                <w:rFonts w:ascii="Arial" w:hAnsi="Arial" w:cs="Arial"/>
                <w:sz w:val="20"/>
              </w:rPr>
            </w:pPr>
            <w:r w:rsidRPr="00EB6A30">
              <w:rPr>
                <w:rFonts w:ascii="Arial" w:hAnsi="Arial" w:cs="Arial"/>
                <w:sz w:val="20"/>
              </w:rPr>
              <w:t xml:space="preserve">The following information demonstrates market analysis and </w:t>
            </w:r>
            <w:proofErr w:type="gramStart"/>
            <w:r w:rsidRPr="00EB6A30">
              <w:rPr>
                <w:rFonts w:ascii="Arial" w:hAnsi="Arial" w:cs="Arial"/>
                <w:sz w:val="20"/>
              </w:rPr>
              <w:t>assisted</w:t>
            </w:r>
            <w:proofErr w:type="gramEnd"/>
            <w:r w:rsidRPr="00EB6A30">
              <w:rPr>
                <w:rFonts w:ascii="Arial" w:hAnsi="Arial" w:cs="Arial"/>
                <w:sz w:val="20"/>
              </w:rPr>
              <w:t xml:space="preserve"> in arriving at the targets above.</w:t>
            </w:r>
            <w:r w:rsidRPr="00EB6A30">
              <w:rPr>
                <w:sz w:val="20"/>
              </w:rPr>
              <w:t xml:space="preserve">  </w:t>
            </w:r>
          </w:p>
        </w:tc>
      </w:tr>
      <w:tr w:rsidR="00E500CF" w:rsidRPr="00EB6A30" w14:paraId="25234F53" w14:textId="77777777" w:rsidTr="00FC0343">
        <w:trPr>
          <w:trHeight w:val="1068"/>
        </w:trPr>
        <w:tc>
          <w:tcPr>
            <w:tcW w:w="4111" w:type="dxa"/>
            <w:shd w:val="clear" w:color="auto" w:fill="auto"/>
          </w:tcPr>
          <w:p w14:paraId="44219461" w14:textId="77777777" w:rsidR="00E500CF" w:rsidRPr="00EB6A30" w:rsidRDefault="00E500CF" w:rsidP="00987ACB">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14:paraId="57462F3E" w14:textId="77777777" w:rsidR="00E500CF" w:rsidRDefault="00E500CF" w:rsidP="00987ACB">
            <w:pPr>
              <w:tabs>
                <w:tab w:val="left" w:pos="720"/>
              </w:tabs>
              <w:jc w:val="both"/>
              <w:rPr>
                <w:rFonts w:ascii="Arial" w:hAnsi="Arial" w:cs="Arial"/>
                <w:sz w:val="20"/>
              </w:rPr>
            </w:pPr>
          </w:p>
          <w:p w14:paraId="3A8F4DD7" w14:textId="2505F5A7" w:rsidR="002E453E" w:rsidRPr="00FB2E48" w:rsidRDefault="0057210F" w:rsidP="00FB2E48">
            <w:pPr>
              <w:pStyle w:val="ListParagraph"/>
              <w:numPr>
                <w:ilvl w:val="0"/>
                <w:numId w:val="34"/>
              </w:numPr>
              <w:tabs>
                <w:tab w:val="left" w:pos="720"/>
              </w:tabs>
              <w:spacing w:line="276" w:lineRule="auto"/>
              <w:jc w:val="both"/>
              <w:rPr>
                <w:rFonts w:ascii="Arial" w:hAnsi="Arial" w:cs="Arial"/>
                <w:sz w:val="20"/>
              </w:rPr>
            </w:pPr>
            <w:r>
              <w:rPr>
                <w:rFonts w:ascii="Arial" w:hAnsi="Arial" w:cs="Arial"/>
                <w:sz w:val="20"/>
              </w:rPr>
              <w:t>None</w:t>
            </w:r>
          </w:p>
        </w:tc>
        <w:tc>
          <w:tcPr>
            <w:tcW w:w="4939" w:type="dxa"/>
            <w:shd w:val="clear" w:color="auto" w:fill="auto"/>
          </w:tcPr>
          <w:p w14:paraId="26AA15A9" w14:textId="77777777" w:rsidR="00E500CF" w:rsidRDefault="005C2E51" w:rsidP="005C7FE5">
            <w:pPr>
              <w:tabs>
                <w:tab w:val="left" w:pos="720"/>
              </w:tabs>
              <w:jc w:val="both"/>
              <w:rPr>
                <w:rFonts w:ascii="Arial" w:hAnsi="Arial" w:cs="Arial"/>
                <w:sz w:val="20"/>
              </w:rPr>
            </w:pPr>
            <w:r>
              <w:rPr>
                <w:rFonts w:ascii="Arial" w:hAnsi="Arial" w:cs="Arial"/>
                <w:sz w:val="20"/>
              </w:rPr>
              <w:t>Potential Suppliers:</w:t>
            </w:r>
          </w:p>
          <w:p w14:paraId="660DC517" w14:textId="77777777" w:rsidR="00FB1E51" w:rsidRPr="00612F56" w:rsidRDefault="00FB1E51" w:rsidP="005C7FE5">
            <w:pPr>
              <w:tabs>
                <w:tab w:val="left" w:pos="720"/>
              </w:tabs>
              <w:jc w:val="both"/>
              <w:rPr>
                <w:rFonts w:ascii="Arial" w:hAnsi="Arial" w:cs="Arial"/>
                <w:sz w:val="20"/>
              </w:rPr>
            </w:pPr>
          </w:p>
          <w:p w14:paraId="394EF53F" w14:textId="7213EF19" w:rsidR="00FE505E" w:rsidRPr="00692B80" w:rsidRDefault="0040264E" w:rsidP="00FB1E51">
            <w:pPr>
              <w:pStyle w:val="ListParagraph"/>
              <w:numPr>
                <w:ilvl w:val="0"/>
                <w:numId w:val="34"/>
              </w:numPr>
              <w:rPr>
                <w:rFonts w:ascii="Arial" w:hAnsi="Arial" w:cs="Arial"/>
                <w:sz w:val="20"/>
              </w:rPr>
            </w:pPr>
            <w:r>
              <w:rPr>
                <w:rFonts w:ascii="Arial" w:hAnsi="Arial" w:cs="Arial"/>
                <w:sz w:val="20"/>
              </w:rPr>
              <w:t>Open market</w:t>
            </w:r>
          </w:p>
        </w:tc>
      </w:tr>
    </w:tbl>
    <w:p w14:paraId="56A6EA09" w14:textId="77777777" w:rsidR="00874A63" w:rsidRDefault="00874A63" w:rsidP="00EB6A30">
      <w:pPr>
        <w:spacing w:line="276" w:lineRule="auto"/>
        <w:rPr>
          <w:rFonts w:ascii="Arial" w:hAnsi="Arial" w:cs="Arial"/>
          <w:b/>
          <w:sz w:val="22"/>
        </w:rPr>
      </w:pPr>
    </w:p>
    <w:p w14:paraId="5C6D2EAA" w14:textId="77777777"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7: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w:t>
            </w:r>
            <w:proofErr w:type="gramStart"/>
            <w:r w:rsidRPr="00EB6A30">
              <w:rPr>
                <w:rFonts w:ascii="Arial" w:hAnsi="Arial" w:cs="Arial"/>
                <w:sz w:val="16"/>
                <w:lang w:val="en-ZA"/>
              </w:rPr>
              <w:t>ownership</w:t>
            </w:r>
            <w:proofErr w:type="gramEnd"/>
            <w:r w:rsidRPr="00EB6A30">
              <w:rPr>
                <w:rFonts w:ascii="Arial" w:hAnsi="Arial" w:cs="Arial"/>
                <w:sz w:val="16"/>
                <w:lang w:val="en-ZA"/>
              </w:rPr>
              <w:t xml:space="preserve">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182C526F" w14:textId="77777777" w:rsidR="00874A63" w:rsidRDefault="00874A63" w:rsidP="00304117">
      <w:pPr>
        <w:pBdr>
          <w:bottom w:val="single" w:sz="12" w:space="1" w:color="auto"/>
        </w:pBdr>
        <w:tabs>
          <w:tab w:val="left" w:pos="720"/>
        </w:tabs>
        <w:jc w:val="both"/>
        <w:rPr>
          <w:rFonts w:ascii="Arial" w:hAnsi="Arial" w:cs="Arial"/>
          <w:b/>
          <w:sz w:val="20"/>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637D14" w14:paraId="6E8F1A61" w14:textId="77777777" w:rsidTr="00637D14">
        <w:tc>
          <w:tcPr>
            <w:tcW w:w="4508" w:type="dxa"/>
          </w:tcPr>
          <w:p w14:paraId="72B5972D" w14:textId="77777777" w:rsidR="00412242" w:rsidRDefault="00412242" w:rsidP="006E4F88">
            <w:pPr>
              <w:tabs>
                <w:tab w:val="left" w:pos="720"/>
              </w:tabs>
              <w:jc w:val="both"/>
              <w:rPr>
                <w:rFonts w:ascii="Arial" w:hAnsi="Arial" w:cs="Arial"/>
                <w:sz w:val="20"/>
              </w:rPr>
            </w:pPr>
          </w:p>
          <w:p w14:paraId="776322B8" w14:textId="720631E8" w:rsidR="00637D14" w:rsidRDefault="00637D14" w:rsidP="006E4F88">
            <w:pPr>
              <w:tabs>
                <w:tab w:val="left" w:pos="720"/>
              </w:tabs>
              <w:jc w:val="both"/>
              <w:rPr>
                <w:rFonts w:ascii="Arial" w:hAnsi="Arial" w:cs="Arial"/>
                <w:sz w:val="20"/>
              </w:rPr>
            </w:pPr>
            <w:r w:rsidRPr="000C5130">
              <w:rPr>
                <w:rFonts w:ascii="Arial" w:hAnsi="Arial" w:cs="Arial"/>
                <w:sz w:val="20"/>
              </w:rPr>
              <w:t>Compiled by:</w:t>
            </w:r>
            <w:r>
              <w:rPr>
                <w:rFonts w:ascii="Arial" w:hAnsi="Arial" w:cs="Arial"/>
                <w:sz w:val="20"/>
              </w:rPr>
              <w:t xml:space="preserve"> Rojane Qacha</w:t>
            </w:r>
          </w:p>
        </w:tc>
        <w:tc>
          <w:tcPr>
            <w:tcW w:w="4508" w:type="dxa"/>
          </w:tcPr>
          <w:p w14:paraId="3137E81A" w14:textId="77777777" w:rsidR="00637D14" w:rsidRDefault="00637D14" w:rsidP="00637D14">
            <w:pPr>
              <w:tabs>
                <w:tab w:val="left" w:pos="720"/>
              </w:tabs>
              <w:jc w:val="both"/>
              <w:rPr>
                <w:rFonts w:ascii="Arial" w:hAnsi="Arial" w:cs="Arial"/>
                <w:sz w:val="20"/>
              </w:rPr>
            </w:pPr>
          </w:p>
        </w:tc>
        <w:tc>
          <w:tcPr>
            <w:tcW w:w="4508"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264CD31D" w14:textId="77777777" w:rsidTr="00637D14">
        <w:tc>
          <w:tcPr>
            <w:tcW w:w="4508" w:type="dxa"/>
          </w:tcPr>
          <w:p w14:paraId="02F3F959" w14:textId="77777777" w:rsidR="00637D14" w:rsidRDefault="00637D14" w:rsidP="00304117">
            <w:pPr>
              <w:tabs>
                <w:tab w:val="left" w:pos="720"/>
              </w:tabs>
              <w:jc w:val="both"/>
              <w:rPr>
                <w:rFonts w:ascii="Arial" w:hAnsi="Arial" w:cs="Arial"/>
                <w:sz w:val="20"/>
              </w:rPr>
            </w:pPr>
          </w:p>
          <w:p w14:paraId="64B1736B" w14:textId="77777777" w:rsidR="00140917" w:rsidRPr="00AC3774" w:rsidRDefault="00140917" w:rsidP="00304117">
            <w:pPr>
              <w:tabs>
                <w:tab w:val="left" w:pos="720"/>
              </w:tabs>
              <w:jc w:val="both"/>
              <w:rPr>
                <w:rFonts w:ascii="Arial" w:hAnsi="Arial" w:cs="Arial"/>
                <w:sz w:val="20"/>
              </w:rPr>
            </w:pPr>
          </w:p>
          <w:p w14:paraId="06A5B089" w14:textId="77777777" w:rsidR="00637D14" w:rsidRPr="00AC3774" w:rsidRDefault="00637D14" w:rsidP="00304117">
            <w:pPr>
              <w:tabs>
                <w:tab w:val="left" w:pos="720"/>
              </w:tabs>
              <w:jc w:val="both"/>
              <w:rPr>
                <w:rFonts w:ascii="Arial" w:hAnsi="Arial" w:cs="Arial"/>
                <w:sz w:val="20"/>
              </w:rPr>
            </w:pPr>
            <w:r w:rsidRPr="00AC3774">
              <w:rPr>
                <w:rFonts w:ascii="Arial" w:hAnsi="Arial" w:cs="Arial"/>
                <w:sz w:val="20"/>
              </w:rPr>
              <w:t>……………………………..</w:t>
            </w:r>
          </w:p>
          <w:p w14:paraId="1D722807" w14:textId="77777777" w:rsidR="00637D14" w:rsidRPr="00AC3774" w:rsidRDefault="00637D14" w:rsidP="00AC3774">
            <w:pPr>
              <w:tabs>
                <w:tab w:val="left" w:pos="720"/>
              </w:tabs>
              <w:jc w:val="both"/>
              <w:rPr>
                <w:rFonts w:ascii="Arial" w:hAnsi="Arial" w:cs="Arial"/>
                <w:sz w:val="20"/>
              </w:rPr>
            </w:pPr>
            <w:r>
              <w:rPr>
                <w:rFonts w:ascii="Arial" w:hAnsi="Arial" w:cs="Arial"/>
                <w:sz w:val="20"/>
              </w:rPr>
              <w:t>Senior Advisor</w:t>
            </w:r>
          </w:p>
        </w:tc>
        <w:tc>
          <w:tcPr>
            <w:tcW w:w="4508" w:type="dxa"/>
          </w:tcPr>
          <w:p w14:paraId="3F76471F" w14:textId="77777777" w:rsidR="00637D14" w:rsidRPr="00AC3774" w:rsidRDefault="00637D14" w:rsidP="00637D14">
            <w:pPr>
              <w:tabs>
                <w:tab w:val="left" w:pos="720"/>
              </w:tabs>
              <w:jc w:val="both"/>
              <w:rPr>
                <w:rFonts w:ascii="Arial" w:hAnsi="Arial" w:cs="Arial"/>
                <w:sz w:val="20"/>
              </w:rPr>
            </w:pPr>
          </w:p>
        </w:tc>
        <w:tc>
          <w:tcPr>
            <w:tcW w:w="4508" w:type="dxa"/>
          </w:tcPr>
          <w:p w14:paraId="37933B0A" w14:textId="77777777" w:rsidR="00637D14" w:rsidRPr="00AC3774" w:rsidRDefault="00637D14" w:rsidP="00304117">
            <w:pPr>
              <w:tabs>
                <w:tab w:val="left" w:pos="720"/>
              </w:tabs>
              <w:jc w:val="both"/>
              <w:rPr>
                <w:rFonts w:ascii="Arial" w:hAnsi="Arial" w:cs="Arial"/>
                <w:sz w:val="20"/>
              </w:rPr>
            </w:pPr>
          </w:p>
        </w:tc>
      </w:tr>
      <w:tr w:rsidR="00637D14" w:rsidRPr="00AC3774" w14:paraId="1A86FEC1" w14:textId="77777777" w:rsidTr="00637D14">
        <w:tc>
          <w:tcPr>
            <w:tcW w:w="4508" w:type="dxa"/>
          </w:tcPr>
          <w:p w14:paraId="6C4BC943" w14:textId="77777777" w:rsidR="00637D14" w:rsidRPr="00AC3774" w:rsidRDefault="00637D14" w:rsidP="006E4F88">
            <w:pPr>
              <w:tabs>
                <w:tab w:val="left" w:pos="720"/>
              </w:tabs>
              <w:jc w:val="both"/>
              <w:rPr>
                <w:rFonts w:ascii="Arial" w:hAnsi="Arial" w:cs="Arial"/>
                <w:sz w:val="20"/>
              </w:rPr>
            </w:pPr>
            <w:r w:rsidRPr="00AC3774">
              <w:rPr>
                <w:rFonts w:ascii="Arial" w:hAnsi="Arial" w:cs="Arial"/>
                <w:sz w:val="20"/>
              </w:rPr>
              <w:t>Supplier Development</w:t>
            </w:r>
            <w:r>
              <w:rPr>
                <w:rFonts w:ascii="Arial" w:hAnsi="Arial" w:cs="Arial"/>
                <w:sz w:val="20"/>
              </w:rPr>
              <w:t xml:space="preserve">, </w:t>
            </w:r>
            <w:proofErr w:type="gramStart"/>
            <w:r>
              <w:rPr>
                <w:rFonts w:ascii="Arial" w:hAnsi="Arial" w:cs="Arial"/>
                <w:sz w:val="20"/>
              </w:rPr>
              <w:t>Localis</w:t>
            </w:r>
            <w:r w:rsidRPr="00AC3774">
              <w:rPr>
                <w:rFonts w:ascii="Arial" w:hAnsi="Arial" w:cs="Arial"/>
                <w:sz w:val="20"/>
              </w:rPr>
              <w:t>ation</w:t>
            </w:r>
            <w:proofErr w:type="gramEnd"/>
            <w:r>
              <w:rPr>
                <w:rFonts w:ascii="Arial" w:hAnsi="Arial" w:cs="Arial"/>
                <w:sz w:val="20"/>
              </w:rPr>
              <w:t xml:space="preserve"> and Industrialisation</w:t>
            </w:r>
          </w:p>
        </w:tc>
        <w:tc>
          <w:tcPr>
            <w:tcW w:w="4508" w:type="dxa"/>
          </w:tcPr>
          <w:p w14:paraId="3275055A" w14:textId="77777777" w:rsidR="00637D14" w:rsidRPr="00AC3774" w:rsidRDefault="00637D14" w:rsidP="00750B4A">
            <w:pPr>
              <w:tabs>
                <w:tab w:val="left" w:pos="720"/>
              </w:tabs>
              <w:jc w:val="both"/>
              <w:rPr>
                <w:rFonts w:ascii="Arial" w:hAnsi="Arial" w:cs="Arial"/>
                <w:sz w:val="20"/>
              </w:rPr>
            </w:pPr>
          </w:p>
        </w:tc>
        <w:tc>
          <w:tcPr>
            <w:tcW w:w="4508" w:type="dxa"/>
          </w:tcPr>
          <w:p w14:paraId="4E5B2AD5" w14:textId="77777777" w:rsidR="00637D14" w:rsidRPr="00AC3774" w:rsidRDefault="00637D14" w:rsidP="00304117">
            <w:pPr>
              <w:tabs>
                <w:tab w:val="left" w:pos="720"/>
              </w:tabs>
              <w:jc w:val="both"/>
              <w:rPr>
                <w:rFonts w:ascii="Arial" w:hAnsi="Arial" w:cs="Arial"/>
                <w:sz w:val="20"/>
              </w:rPr>
            </w:pPr>
          </w:p>
        </w:tc>
      </w:tr>
      <w:tr w:rsidR="00637D14" w14:paraId="04D52B15" w14:textId="77777777" w:rsidTr="00637D14">
        <w:tc>
          <w:tcPr>
            <w:tcW w:w="4508" w:type="dxa"/>
          </w:tcPr>
          <w:p w14:paraId="27E0D233" w14:textId="3AC52862" w:rsidR="00637D14" w:rsidRPr="00AC3774" w:rsidRDefault="00637D14" w:rsidP="00FB1E51">
            <w:pPr>
              <w:tabs>
                <w:tab w:val="left" w:pos="720"/>
              </w:tabs>
              <w:jc w:val="both"/>
              <w:rPr>
                <w:rFonts w:ascii="Arial" w:hAnsi="Arial" w:cs="Arial"/>
                <w:sz w:val="20"/>
              </w:rPr>
            </w:pPr>
          </w:p>
        </w:tc>
        <w:tc>
          <w:tcPr>
            <w:tcW w:w="4508" w:type="dxa"/>
          </w:tcPr>
          <w:p w14:paraId="76ECB8C7" w14:textId="77777777" w:rsidR="00637D14" w:rsidRPr="00AC3774" w:rsidRDefault="00637D14" w:rsidP="00637D14">
            <w:pPr>
              <w:tabs>
                <w:tab w:val="left" w:pos="720"/>
              </w:tabs>
              <w:jc w:val="both"/>
              <w:rPr>
                <w:rFonts w:ascii="Arial" w:hAnsi="Arial" w:cs="Arial"/>
                <w:sz w:val="20"/>
              </w:rPr>
            </w:pPr>
          </w:p>
        </w:tc>
        <w:tc>
          <w:tcPr>
            <w:tcW w:w="4508" w:type="dxa"/>
          </w:tcPr>
          <w:p w14:paraId="40973B92"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61500" w14:textId="77777777" w:rsidR="00CC293D" w:rsidRDefault="00CC293D" w:rsidP="00201A98">
      <w:r>
        <w:separator/>
      </w:r>
    </w:p>
  </w:endnote>
  <w:endnote w:type="continuationSeparator" w:id="0">
    <w:p w14:paraId="46A41340" w14:textId="77777777" w:rsidR="00CC293D" w:rsidRDefault="00CC293D"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54553" w14:textId="77777777" w:rsidR="00D5588B" w:rsidRDefault="00D5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7860C" w14:textId="77777777" w:rsidR="00D5588B" w:rsidRDefault="00D5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DD0A9" w14:textId="77777777" w:rsidR="00CC293D" w:rsidRDefault="00CC293D" w:rsidP="00201A98">
      <w:r>
        <w:separator/>
      </w:r>
    </w:p>
  </w:footnote>
  <w:footnote w:type="continuationSeparator" w:id="0">
    <w:p w14:paraId="3A559CAE" w14:textId="77777777" w:rsidR="00CC293D" w:rsidRDefault="00CC293D"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C728F" w14:textId="77777777" w:rsidR="00D5588B" w:rsidRDefault="00D5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2C78AF87" w14:textId="77777777" w:rsidTr="00105474">
      <w:trPr>
        <w:cantSplit/>
        <w:trHeight w:val="263"/>
        <w:jc w:val="center"/>
      </w:trPr>
      <w:tc>
        <w:tcPr>
          <w:tcW w:w="2410" w:type="dxa"/>
          <w:vMerge w:val="restart"/>
          <w:vAlign w:val="bottom"/>
        </w:tcPr>
        <w:p w14:paraId="5C0BF010" w14:textId="77777777" w:rsidR="00304117" w:rsidRPr="003914DE" w:rsidRDefault="00CC293D" w:rsidP="00EA1B3D">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28722714" r:id="rId2"/>
            </w:object>
          </w:r>
        </w:p>
      </w:tc>
      <w:tc>
        <w:tcPr>
          <w:tcW w:w="3544" w:type="dxa"/>
          <w:vMerge w:val="restart"/>
          <w:vAlign w:val="center"/>
        </w:tcPr>
        <w:p w14:paraId="51058E85" w14:textId="77777777"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w:t>
          </w:r>
          <w:proofErr w:type="gramStart"/>
          <w:r>
            <w:rPr>
              <w:rFonts w:ascii="Arial" w:hAnsi="Arial" w:cs="Arial"/>
              <w:b/>
              <w:szCs w:val="24"/>
              <w:lang w:val="en-ZA" w:eastAsia="en-ZA"/>
            </w:rPr>
            <w:t>Localisation</w:t>
          </w:r>
          <w:proofErr w:type="gramEnd"/>
          <w:r>
            <w:rPr>
              <w:rFonts w:ascii="Arial" w:hAnsi="Arial" w:cs="Arial"/>
              <w:b/>
              <w:szCs w:val="24"/>
              <w:lang w:val="en-ZA" w:eastAsia="en-ZA"/>
            </w:rPr>
            <w:t xml:space="preserve">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r>
            <w:rPr>
              <w:rFonts w:ascii="Arial" w:hAnsi="Arial" w:cs="Arial"/>
              <w:b/>
              <w:szCs w:val="24"/>
              <w:lang w:eastAsia="en-ZA"/>
            </w:rPr>
            <w:t>Template</w:t>
          </w:r>
        </w:p>
      </w:tc>
      <w:tc>
        <w:tcPr>
          <w:tcW w:w="1795" w:type="dxa"/>
          <w:shd w:val="clear" w:color="auto" w:fill="auto"/>
          <w:vAlign w:val="center"/>
        </w:tcPr>
        <w:p w14:paraId="5D39760E"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0072ECF4" w14:textId="77777777" w:rsidR="00304117" w:rsidRPr="00105474" w:rsidRDefault="00B3212E" w:rsidP="003113D9">
          <w:pPr>
            <w:rPr>
              <w:rFonts w:ascii="Arial" w:hAnsi="Arial"/>
              <w:sz w:val="16"/>
              <w:lang w:val="en-GB"/>
            </w:rPr>
          </w:pPr>
          <w:r>
            <w:rPr>
              <w:rFonts w:ascii="Arial" w:hAnsi="Arial"/>
              <w:sz w:val="16"/>
              <w:lang w:val="en-GB"/>
            </w:rPr>
            <w:t>240-43921804</w:t>
          </w:r>
        </w:p>
      </w:tc>
      <w:tc>
        <w:tcPr>
          <w:tcW w:w="567" w:type="dxa"/>
          <w:shd w:val="clear" w:color="auto" w:fill="auto"/>
          <w:vAlign w:val="center"/>
        </w:tcPr>
        <w:p w14:paraId="53F8F567"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77777777" w:rsidR="00304117" w:rsidRPr="00105474" w:rsidRDefault="00B3212E" w:rsidP="003113D9">
          <w:pPr>
            <w:rPr>
              <w:rFonts w:ascii="Arial" w:hAnsi="Arial"/>
              <w:sz w:val="16"/>
              <w:lang w:val="en-GB"/>
            </w:rPr>
          </w:pPr>
          <w:r>
            <w:rPr>
              <w:rFonts w:ascii="Arial" w:hAnsi="Arial"/>
              <w:sz w:val="16"/>
              <w:lang w:val="en-GB"/>
            </w:rPr>
            <w:t>6</w:t>
          </w:r>
        </w:p>
      </w:tc>
    </w:tr>
    <w:tr w:rsidR="00B3212E" w:rsidRPr="00116E60" w14:paraId="21265494" w14:textId="77777777" w:rsidTr="00105474">
      <w:trPr>
        <w:cantSplit/>
        <w:trHeight w:val="261"/>
        <w:jc w:val="center"/>
      </w:trPr>
      <w:tc>
        <w:tcPr>
          <w:tcW w:w="2410" w:type="dxa"/>
          <w:vMerge/>
          <w:vAlign w:val="bottom"/>
        </w:tcPr>
        <w:p w14:paraId="2CF2AB68" w14:textId="77777777" w:rsidR="00B3212E" w:rsidRPr="003914DE" w:rsidRDefault="00B3212E" w:rsidP="00EA1B3D">
          <w:pPr>
            <w:spacing w:before="840"/>
            <w:rPr>
              <w:rFonts w:ascii="Arial" w:hAnsi="Arial"/>
              <w:b/>
              <w:lang w:val="en-GB"/>
            </w:rPr>
          </w:pPr>
        </w:p>
      </w:tc>
      <w:tc>
        <w:tcPr>
          <w:tcW w:w="3544" w:type="dxa"/>
          <w:vMerge/>
          <w:vAlign w:val="center"/>
        </w:tcPr>
        <w:p w14:paraId="74A674B1"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0D7A82E"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5C5BCC8B" w14:textId="77777777"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48C2D68C"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75ADA1D5" w14:textId="77777777" w:rsidR="00B3212E" w:rsidRPr="00105474" w:rsidRDefault="00D5588B" w:rsidP="0088295E">
          <w:pPr>
            <w:rPr>
              <w:rFonts w:ascii="Arial" w:hAnsi="Arial"/>
              <w:sz w:val="16"/>
              <w:lang w:val="en-GB"/>
            </w:rPr>
          </w:pPr>
          <w:r>
            <w:rPr>
              <w:rFonts w:ascii="Arial" w:hAnsi="Arial"/>
              <w:sz w:val="16"/>
              <w:lang w:val="en-GB"/>
            </w:rPr>
            <w:t>3</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77777777"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77777777"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77C5202C" w14:textId="77777777"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BB096" w14:textId="77777777" w:rsidR="00D5588B" w:rsidRDefault="00D5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8"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4"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0"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4"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25"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6"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29"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0"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1"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6"/>
  </w:num>
  <w:num w:numId="2">
    <w:abstractNumId w:val="25"/>
  </w:num>
  <w:num w:numId="3">
    <w:abstractNumId w:val="26"/>
  </w:num>
  <w:num w:numId="4">
    <w:abstractNumId w:val="1"/>
  </w:num>
  <w:num w:numId="5">
    <w:abstractNumId w:val="11"/>
  </w:num>
  <w:num w:numId="6">
    <w:abstractNumId w:val="15"/>
  </w:num>
  <w:num w:numId="7">
    <w:abstractNumId w:val="31"/>
  </w:num>
  <w:num w:numId="8">
    <w:abstractNumId w:val="3"/>
  </w:num>
  <w:num w:numId="9">
    <w:abstractNumId w:val="19"/>
  </w:num>
  <w:num w:numId="10">
    <w:abstractNumId w:val="23"/>
  </w:num>
  <w:num w:numId="11">
    <w:abstractNumId w:val="29"/>
  </w:num>
  <w:num w:numId="12">
    <w:abstractNumId w:val="9"/>
  </w:num>
  <w:num w:numId="13">
    <w:abstractNumId w:val="20"/>
  </w:num>
  <w:num w:numId="14">
    <w:abstractNumId w:val="13"/>
  </w:num>
  <w:num w:numId="15">
    <w:abstractNumId w:val="14"/>
  </w:num>
  <w:num w:numId="16">
    <w:abstractNumId w:val="0"/>
  </w:num>
  <w:num w:numId="17">
    <w:abstractNumId w:val="17"/>
  </w:num>
  <w:num w:numId="18">
    <w:abstractNumId w:val="4"/>
  </w:num>
  <w:num w:numId="19">
    <w:abstractNumId w:val="24"/>
  </w:num>
  <w:num w:numId="20">
    <w:abstractNumId w:val="10"/>
  </w:num>
  <w:num w:numId="21">
    <w:abstractNumId w:val="21"/>
  </w:num>
  <w:num w:numId="22">
    <w:abstractNumId w:val="12"/>
  </w:num>
  <w:num w:numId="23">
    <w:abstractNumId w:val="30"/>
  </w:num>
  <w:num w:numId="24">
    <w:abstractNumId w:val="18"/>
  </w:num>
  <w:num w:numId="25">
    <w:abstractNumId w:val="8"/>
  </w:num>
  <w:num w:numId="26">
    <w:abstractNumId w:val="10"/>
  </w:num>
  <w:num w:numId="27">
    <w:abstractNumId w:val="34"/>
  </w:num>
  <w:num w:numId="28">
    <w:abstractNumId w:val="22"/>
  </w:num>
  <w:num w:numId="29">
    <w:abstractNumId w:val="2"/>
  </w:num>
  <w:num w:numId="30">
    <w:abstractNumId w:val="27"/>
  </w:num>
  <w:num w:numId="31">
    <w:abstractNumId w:val="36"/>
  </w:num>
  <w:num w:numId="32">
    <w:abstractNumId w:val="32"/>
  </w:num>
  <w:num w:numId="33">
    <w:abstractNumId w:val="28"/>
  </w:num>
  <w:num w:numId="34">
    <w:abstractNumId w:val="35"/>
  </w:num>
  <w:num w:numId="35">
    <w:abstractNumId w:val="16"/>
  </w:num>
  <w:num w:numId="36">
    <w:abstractNumId w:val="33"/>
  </w:num>
  <w:num w:numId="37">
    <w:abstractNumId w:val="5"/>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12031"/>
    <w:rsid w:val="00012461"/>
    <w:rsid w:val="00023030"/>
    <w:rsid w:val="000263D8"/>
    <w:rsid w:val="00067DC9"/>
    <w:rsid w:val="00074C17"/>
    <w:rsid w:val="00077A57"/>
    <w:rsid w:val="00081B26"/>
    <w:rsid w:val="00097047"/>
    <w:rsid w:val="000A01FA"/>
    <w:rsid w:val="000A386C"/>
    <w:rsid w:val="000A6283"/>
    <w:rsid w:val="000A648D"/>
    <w:rsid w:val="000B165C"/>
    <w:rsid w:val="000B28F1"/>
    <w:rsid w:val="000B6B22"/>
    <w:rsid w:val="000B7D6D"/>
    <w:rsid w:val="000C33EB"/>
    <w:rsid w:val="000C6C73"/>
    <w:rsid w:val="000D4357"/>
    <w:rsid w:val="000E1AB5"/>
    <w:rsid w:val="001022DD"/>
    <w:rsid w:val="00105474"/>
    <w:rsid w:val="00106D46"/>
    <w:rsid w:val="00115ECC"/>
    <w:rsid w:val="00140917"/>
    <w:rsid w:val="001477A3"/>
    <w:rsid w:val="001521AD"/>
    <w:rsid w:val="00154240"/>
    <w:rsid w:val="00155040"/>
    <w:rsid w:val="00155248"/>
    <w:rsid w:val="001645BF"/>
    <w:rsid w:val="00173BE4"/>
    <w:rsid w:val="001829A7"/>
    <w:rsid w:val="001A408A"/>
    <w:rsid w:val="001A57D9"/>
    <w:rsid w:val="001B2323"/>
    <w:rsid w:val="001B3B2A"/>
    <w:rsid w:val="001C599B"/>
    <w:rsid w:val="001C61B6"/>
    <w:rsid w:val="001D0409"/>
    <w:rsid w:val="001D042C"/>
    <w:rsid w:val="001D1614"/>
    <w:rsid w:val="001D391D"/>
    <w:rsid w:val="001D3F40"/>
    <w:rsid w:val="001E64BB"/>
    <w:rsid w:val="00201A98"/>
    <w:rsid w:val="00220B4E"/>
    <w:rsid w:val="002319CA"/>
    <w:rsid w:val="002341C9"/>
    <w:rsid w:val="00253B8A"/>
    <w:rsid w:val="002632AA"/>
    <w:rsid w:val="00270763"/>
    <w:rsid w:val="0027500D"/>
    <w:rsid w:val="002763F5"/>
    <w:rsid w:val="00276C45"/>
    <w:rsid w:val="0027700C"/>
    <w:rsid w:val="002855B7"/>
    <w:rsid w:val="00296B82"/>
    <w:rsid w:val="002A7C4A"/>
    <w:rsid w:val="002B02CB"/>
    <w:rsid w:val="002B19FA"/>
    <w:rsid w:val="002E453E"/>
    <w:rsid w:val="002F4F5C"/>
    <w:rsid w:val="00304117"/>
    <w:rsid w:val="003113D9"/>
    <w:rsid w:val="003127C7"/>
    <w:rsid w:val="00317372"/>
    <w:rsid w:val="0032593D"/>
    <w:rsid w:val="003317CA"/>
    <w:rsid w:val="00332369"/>
    <w:rsid w:val="003363BE"/>
    <w:rsid w:val="00336747"/>
    <w:rsid w:val="003462C3"/>
    <w:rsid w:val="00347894"/>
    <w:rsid w:val="003633CD"/>
    <w:rsid w:val="00373CF8"/>
    <w:rsid w:val="0037426F"/>
    <w:rsid w:val="0037609B"/>
    <w:rsid w:val="003840F2"/>
    <w:rsid w:val="00390AB7"/>
    <w:rsid w:val="003914DE"/>
    <w:rsid w:val="0039219D"/>
    <w:rsid w:val="003B3ABD"/>
    <w:rsid w:val="003C07F4"/>
    <w:rsid w:val="003D48B8"/>
    <w:rsid w:val="003D66FA"/>
    <w:rsid w:val="003D78F9"/>
    <w:rsid w:val="003E052A"/>
    <w:rsid w:val="003E4D3F"/>
    <w:rsid w:val="003F2387"/>
    <w:rsid w:val="003F3E07"/>
    <w:rsid w:val="003F59CF"/>
    <w:rsid w:val="003F7B1E"/>
    <w:rsid w:val="0040264E"/>
    <w:rsid w:val="00404772"/>
    <w:rsid w:val="00412242"/>
    <w:rsid w:val="004251A4"/>
    <w:rsid w:val="004364AE"/>
    <w:rsid w:val="00457274"/>
    <w:rsid w:val="00460577"/>
    <w:rsid w:val="00470A92"/>
    <w:rsid w:val="004857A1"/>
    <w:rsid w:val="004954EB"/>
    <w:rsid w:val="004C3176"/>
    <w:rsid w:val="004C38A6"/>
    <w:rsid w:val="004D00A8"/>
    <w:rsid w:val="004D1602"/>
    <w:rsid w:val="004E19F4"/>
    <w:rsid w:val="004E6C33"/>
    <w:rsid w:val="004E77C0"/>
    <w:rsid w:val="004F07CB"/>
    <w:rsid w:val="004F117E"/>
    <w:rsid w:val="004F578D"/>
    <w:rsid w:val="00504CE2"/>
    <w:rsid w:val="00506A41"/>
    <w:rsid w:val="005125A6"/>
    <w:rsid w:val="0051409A"/>
    <w:rsid w:val="00514EB4"/>
    <w:rsid w:val="00534A84"/>
    <w:rsid w:val="005358BE"/>
    <w:rsid w:val="00541E88"/>
    <w:rsid w:val="00550760"/>
    <w:rsid w:val="00557071"/>
    <w:rsid w:val="00560EDB"/>
    <w:rsid w:val="00563AC1"/>
    <w:rsid w:val="0057210F"/>
    <w:rsid w:val="005765A0"/>
    <w:rsid w:val="00586532"/>
    <w:rsid w:val="005908DD"/>
    <w:rsid w:val="0059543E"/>
    <w:rsid w:val="00596B3A"/>
    <w:rsid w:val="005A39B7"/>
    <w:rsid w:val="005A62CE"/>
    <w:rsid w:val="005A63F7"/>
    <w:rsid w:val="005B1915"/>
    <w:rsid w:val="005C2E51"/>
    <w:rsid w:val="005D7F0D"/>
    <w:rsid w:val="005E0073"/>
    <w:rsid w:val="005E3BE0"/>
    <w:rsid w:val="005E6044"/>
    <w:rsid w:val="00602047"/>
    <w:rsid w:val="006067AC"/>
    <w:rsid w:val="00607D65"/>
    <w:rsid w:val="0061034B"/>
    <w:rsid w:val="0061527A"/>
    <w:rsid w:val="006260D8"/>
    <w:rsid w:val="00627923"/>
    <w:rsid w:val="00633969"/>
    <w:rsid w:val="00633B8B"/>
    <w:rsid w:val="0063746A"/>
    <w:rsid w:val="00637900"/>
    <w:rsid w:val="00637D14"/>
    <w:rsid w:val="0064741D"/>
    <w:rsid w:val="00655FCF"/>
    <w:rsid w:val="00657B8A"/>
    <w:rsid w:val="00686AD4"/>
    <w:rsid w:val="00692B80"/>
    <w:rsid w:val="006A1569"/>
    <w:rsid w:val="006A443E"/>
    <w:rsid w:val="006A55C5"/>
    <w:rsid w:val="006A73A5"/>
    <w:rsid w:val="006B0DF7"/>
    <w:rsid w:val="006B3FA2"/>
    <w:rsid w:val="006B57DF"/>
    <w:rsid w:val="006D07D5"/>
    <w:rsid w:val="006D6104"/>
    <w:rsid w:val="006E0940"/>
    <w:rsid w:val="006E14B5"/>
    <w:rsid w:val="006E1BFE"/>
    <w:rsid w:val="006E4F88"/>
    <w:rsid w:val="006E52BA"/>
    <w:rsid w:val="006F351B"/>
    <w:rsid w:val="006F5D0A"/>
    <w:rsid w:val="00702C96"/>
    <w:rsid w:val="00705512"/>
    <w:rsid w:val="00713E63"/>
    <w:rsid w:val="00730262"/>
    <w:rsid w:val="00732A3F"/>
    <w:rsid w:val="00732BC4"/>
    <w:rsid w:val="00733FE1"/>
    <w:rsid w:val="00761BE3"/>
    <w:rsid w:val="00766FB1"/>
    <w:rsid w:val="00766FE5"/>
    <w:rsid w:val="00784A54"/>
    <w:rsid w:val="00785295"/>
    <w:rsid w:val="00791C9C"/>
    <w:rsid w:val="00792F32"/>
    <w:rsid w:val="0079769C"/>
    <w:rsid w:val="007A3B1F"/>
    <w:rsid w:val="007A6DC8"/>
    <w:rsid w:val="007A6F13"/>
    <w:rsid w:val="007B57E6"/>
    <w:rsid w:val="007C0A56"/>
    <w:rsid w:val="007D4E0A"/>
    <w:rsid w:val="007E0CE5"/>
    <w:rsid w:val="007F15E3"/>
    <w:rsid w:val="00825B67"/>
    <w:rsid w:val="008326AE"/>
    <w:rsid w:val="00844D86"/>
    <w:rsid w:val="0084573D"/>
    <w:rsid w:val="00845A4B"/>
    <w:rsid w:val="0085043F"/>
    <w:rsid w:val="008525C7"/>
    <w:rsid w:val="00854874"/>
    <w:rsid w:val="00860294"/>
    <w:rsid w:val="00860C12"/>
    <w:rsid w:val="00861AE9"/>
    <w:rsid w:val="00861BE0"/>
    <w:rsid w:val="008723E9"/>
    <w:rsid w:val="00874A63"/>
    <w:rsid w:val="00880865"/>
    <w:rsid w:val="0088295E"/>
    <w:rsid w:val="00886564"/>
    <w:rsid w:val="00893563"/>
    <w:rsid w:val="0089392A"/>
    <w:rsid w:val="00894E42"/>
    <w:rsid w:val="008951A9"/>
    <w:rsid w:val="0089757B"/>
    <w:rsid w:val="008A3FC8"/>
    <w:rsid w:val="008A66CD"/>
    <w:rsid w:val="008B5871"/>
    <w:rsid w:val="008C01CF"/>
    <w:rsid w:val="008C0E9E"/>
    <w:rsid w:val="008F5BEC"/>
    <w:rsid w:val="009017B9"/>
    <w:rsid w:val="00903604"/>
    <w:rsid w:val="00914474"/>
    <w:rsid w:val="009214A0"/>
    <w:rsid w:val="00924E22"/>
    <w:rsid w:val="00944D59"/>
    <w:rsid w:val="0095525E"/>
    <w:rsid w:val="00965504"/>
    <w:rsid w:val="00970379"/>
    <w:rsid w:val="00977B70"/>
    <w:rsid w:val="009801BA"/>
    <w:rsid w:val="00990864"/>
    <w:rsid w:val="009A77EC"/>
    <w:rsid w:val="009D271B"/>
    <w:rsid w:val="009D7FF3"/>
    <w:rsid w:val="009F3555"/>
    <w:rsid w:val="00A05C1D"/>
    <w:rsid w:val="00A111DA"/>
    <w:rsid w:val="00A22EF4"/>
    <w:rsid w:val="00A256F9"/>
    <w:rsid w:val="00A346F0"/>
    <w:rsid w:val="00A4460B"/>
    <w:rsid w:val="00A473FA"/>
    <w:rsid w:val="00A532EE"/>
    <w:rsid w:val="00A651E0"/>
    <w:rsid w:val="00A6602E"/>
    <w:rsid w:val="00A67C16"/>
    <w:rsid w:val="00A72491"/>
    <w:rsid w:val="00A72A16"/>
    <w:rsid w:val="00A91CB3"/>
    <w:rsid w:val="00AA16F4"/>
    <w:rsid w:val="00AA403D"/>
    <w:rsid w:val="00AB4D3B"/>
    <w:rsid w:val="00AB54B6"/>
    <w:rsid w:val="00AB64E3"/>
    <w:rsid w:val="00AB650A"/>
    <w:rsid w:val="00AC3774"/>
    <w:rsid w:val="00AD784B"/>
    <w:rsid w:val="00AE7139"/>
    <w:rsid w:val="00AF35DE"/>
    <w:rsid w:val="00AF6824"/>
    <w:rsid w:val="00B0566F"/>
    <w:rsid w:val="00B16C39"/>
    <w:rsid w:val="00B263C0"/>
    <w:rsid w:val="00B3212E"/>
    <w:rsid w:val="00B32FC7"/>
    <w:rsid w:val="00B35AA2"/>
    <w:rsid w:val="00B44389"/>
    <w:rsid w:val="00B47EA0"/>
    <w:rsid w:val="00B54B80"/>
    <w:rsid w:val="00B57DBD"/>
    <w:rsid w:val="00B70E33"/>
    <w:rsid w:val="00B729B9"/>
    <w:rsid w:val="00B85F6B"/>
    <w:rsid w:val="00B93602"/>
    <w:rsid w:val="00B97875"/>
    <w:rsid w:val="00BA5C88"/>
    <w:rsid w:val="00BB6D00"/>
    <w:rsid w:val="00BC6F34"/>
    <w:rsid w:val="00BC7452"/>
    <w:rsid w:val="00BD2863"/>
    <w:rsid w:val="00BD65E2"/>
    <w:rsid w:val="00BE0CD8"/>
    <w:rsid w:val="00BE3DBD"/>
    <w:rsid w:val="00BE56E8"/>
    <w:rsid w:val="00BE6D5F"/>
    <w:rsid w:val="00BF476B"/>
    <w:rsid w:val="00C12D3D"/>
    <w:rsid w:val="00C2594A"/>
    <w:rsid w:val="00C2623C"/>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5686"/>
    <w:rsid w:val="00C95EC4"/>
    <w:rsid w:val="00CA1205"/>
    <w:rsid w:val="00CA48E7"/>
    <w:rsid w:val="00CA666C"/>
    <w:rsid w:val="00CA7AEF"/>
    <w:rsid w:val="00CB13D4"/>
    <w:rsid w:val="00CB3BE1"/>
    <w:rsid w:val="00CB4DCA"/>
    <w:rsid w:val="00CC293D"/>
    <w:rsid w:val="00CC4080"/>
    <w:rsid w:val="00CD787A"/>
    <w:rsid w:val="00CE00CF"/>
    <w:rsid w:val="00CE5EEE"/>
    <w:rsid w:val="00CF781D"/>
    <w:rsid w:val="00D04B3C"/>
    <w:rsid w:val="00D21895"/>
    <w:rsid w:val="00D2565A"/>
    <w:rsid w:val="00D32E5C"/>
    <w:rsid w:val="00D3660F"/>
    <w:rsid w:val="00D415A5"/>
    <w:rsid w:val="00D45AEE"/>
    <w:rsid w:val="00D479A6"/>
    <w:rsid w:val="00D5588B"/>
    <w:rsid w:val="00D60523"/>
    <w:rsid w:val="00D71719"/>
    <w:rsid w:val="00D754CB"/>
    <w:rsid w:val="00D817F7"/>
    <w:rsid w:val="00D86CD2"/>
    <w:rsid w:val="00DA1B06"/>
    <w:rsid w:val="00DA3954"/>
    <w:rsid w:val="00DB22F3"/>
    <w:rsid w:val="00DB6A92"/>
    <w:rsid w:val="00DC3353"/>
    <w:rsid w:val="00DC6795"/>
    <w:rsid w:val="00DD5408"/>
    <w:rsid w:val="00DD7B12"/>
    <w:rsid w:val="00DE2368"/>
    <w:rsid w:val="00DF46B0"/>
    <w:rsid w:val="00E2355B"/>
    <w:rsid w:val="00E238C2"/>
    <w:rsid w:val="00E35EB0"/>
    <w:rsid w:val="00E3774F"/>
    <w:rsid w:val="00E500CF"/>
    <w:rsid w:val="00E534E2"/>
    <w:rsid w:val="00E71288"/>
    <w:rsid w:val="00E71A93"/>
    <w:rsid w:val="00E74D52"/>
    <w:rsid w:val="00E90B24"/>
    <w:rsid w:val="00EA1B3D"/>
    <w:rsid w:val="00EA320B"/>
    <w:rsid w:val="00EA4206"/>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6AC6"/>
    <w:rsid w:val="00F2032D"/>
    <w:rsid w:val="00F22D6B"/>
    <w:rsid w:val="00F274B7"/>
    <w:rsid w:val="00F3247D"/>
    <w:rsid w:val="00F337F6"/>
    <w:rsid w:val="00F34D36"/>
    <w:rsid w:val="00F43E37"/>
    <w:rsid w:val="00F45833"/>
    <w:rsid w:val="00F53FC5"/>
    <w:rsid w:val="00F64443"/>
    <w:rsid w:val="00F73FDF"/>
    <w:rsid w:val="00F819D3"/>
    <w:rsid w:val="00F92697"/>
    <w:rsid w:val="00F9323F"/>
    <w:rsid w:val="00F9702A"/>
    <w:rsid w:val="00FA1238"/>
    <w:rsid w:val="00FA31B2"/>
    <w:rsid w:val="00FB1E51"/>
    <w:rsid w:val="00FB2E48"/>
    <w:rsid w:val="00FB3F38"/>
    <w:rsid w:val="00FC0343"/>
    <w:rsid w:val="00FD73A1"/>
    <w:rsid w:val="00FE27D9"/>
    <w:rsid w:val="00FE505E"/>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22286471">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1506</Words>
  <Characters>8588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Herman Mhlongo</cp:lastModifiedBy>
  <cp:revision>2</cp:revision>
  <cp:lastPrinted>2022-10-05T17:18:00Z</cp:lastPrinted>
  <dcterms:created xsi:type="dcterms:W3CDTF">2022-10-31T09:59:00Z</dcterms:created>
  <dcterms:modified xsi:type="dcterms:W3CDTF">2022-10-31T09:59:00Z</dcterms:modified>
</cp:coreProperties>
</file>