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A8719A4" wp14:editId="2BEF92E7">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RPr="003F6786" w:rsidTr="00C95C94">
        <w:tc>
          <w:tcPr>
            <w:tcW w:w="5000" w:type="pct"/>
          </w:tcPr>
          <w:p w:rsidR="00CD1845" w:rsidRPr="003F6786" w:rsidRDefault="00CD1845" w:rsidP="003F6786">
            <w:pPr>
              <w:spacing w:line="276" w:lineRule="auto"/>
              <w:jc w:val="center"/>
              <w:rPr>
                <w:b/>
                <w:lang w:val="en-ZA" w:eastAsia="en-US"/>
              </w:rPr>
            </w:pPr>
            <w:r w:rsidRPr="003F6786">
              <w:rPr>
                <w:b/>
                <w:lang w:val="en-ZA" w:eastAsia="en-US"/>
              </w:rPr>
              <w:t>YOU ARE HEREBY INVITED TO BID FOR THE REQUIREMENTS OF THE</w:t>
            </w:r>
          </w:p>
          <w:p w:rsidR="00CD1845" w:rsidRPr="003F6786" w:rsidRDefault="00CD1845" w:rsidP="003F6786">
            <w:pPr>
              <w:spacing w:line="276" w:lineRule="auto"/>
              <w:jc w:val="center"/>
              <w:rPr>
                <w:lang w:val="en-ZA" w:eastAsia="en-US"/>
              </w:rPr>
            </w:pPr>
            <w:r w:rsidRPr="003F6786">
              <w:rPr>
                <w:lang w:val="en-ZA" w:eastAsia="en-US"/>
              </w:rPr>
              <w:t>South African Nuclear Energy Corporation SOC Ltd</w:t>
            </w:r>
          </w:p>
        </w:tc>
      </w:tr>
    </w:tbl>
    <w:p w:rsidR="00CD1845" w:rsidRPr="003F6786" w:rsidRDefault="00CD1845" w:rsidP="003F6786">
      <w:pPr>
        <w:rPr>
          <w:lang w:val="en-ZA" w:eastAsia="en-US"/>
        </w:rPr>
      </w:pPr>
    </w:p>
    <w:tbl>
      <w:tblPr>
        <w:tblStyle w:val="TableGrid"/>
        <w:tblW w:w="0" w:type="auto"/>
        <w:tblLook w:val="04A0" w:firstRow="1" w:lastRow="0" w:firstColumn="1" w:lastColumn="0" w:noHBand="0" w:noVBand="1"/>
      </w:tblPr>
      <w:tblGrid>
        <w:gridCol w:w="2405"/>
        <w:gridCol w:w="7222"/>
      </w:tblGrid>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NUMBER:</w:t>
            </w:r>
          </w:p>
        </w:tc>
        <w:tc>
          <w:tcPr>
            <w:tcW w:w="7222" w:type="dxa"/>
          </w:tcPr>
          <w:p w:rsidR="00CD1845" w:rsidRPr="003F6786" w:rsidRDefault="008D1C65" w:rsidP="003F6786">
            <w:pPr>
              <w:spacing w:line="276" w:lineRule="auto"/>
              <w:rPr>
                <w:lang w:val="en-ZA" w:eastAsia="en-US"/>
              </w:rPr>
            </w:pPr>
            <w:r w:rsidRPr="00EE184B">
              <w:rPr>
                <w:lang w:val="en-ZA" w:eastAsia="en-US"/>
              </w:rPr>
              <w:t>FIN-SCM-TEN-00</w:t>
            </w:r>
            <w:r w:rsidR="00EE184B" w:rsidRPr="00EE184B">
              <w:rPr>
                <w:lang w:val="en-ZA" w:eastAsia="en-US"/>
              </w:rPr>
              <w:t>4</w:t>
            </w:r>
            <w:r w:rsidR="00163840">
              <w:rPr>
                <w:lang w:val="en-ZA" w:eastAsia="en-US"/>
              </w:rPr>
              <w:t>9</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DESCRIPTION:</w:t>
            </w:r>
          </w:p>
        </w:tc>
        <w:tc>
          <w:tcPr>
            <w:tcW w:w="7222" w:type="dxa"/>
          </w:tcPr>
          <w:p w:rsidR="00CD1845" w:rsidRPr="003F6786" w:rsidRDefault="00CE7872" w:rsidP="00140446">
            <w:pPr>
              <w:spacing w:line="276" w:lineRule="auto"/>
              <w:rPr>
                <w:lang w:val="en-ZA" w:eastAsia="en-US"/>
              </w:rPr>
            </w:pPr>
            <w:r>
              <w:rPr>
                <w:lang w:val="en-ZA" w:eastAsia="en-US"/>
              </w:rPr>
              <w:t xml:space="preserve">Supply of material for </w:t>
            </w:r>
            <w:proofErr w:type="spellStart"/>
            <w:r>
              <w:rPr>
                <w:lang w:val="en-ZA" w:eastAsia="en-US"/>
              </w:rPr>
              <w:t>Thabana</w:t>
            </w:r>
            <w:proofErr w:type="spellEnd"/>
            <w:r>
              <w:rPr>
                <w:lang w:val="en-ZA" w:eastAsia="en-US"/>
              </w:rPr>
              <w:t xml:space="preserve"> pipe st</w:t>
            </w:r>
            <w:r w:rsidR="00700470">
              <w:rPr>
                <w:lang w:val="en-ZA" w:eastAsia="en-US"/>
              </w:rPr>
              <w:t>ore-Lead</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DATE:</w:t>
            </w:r>
          </w:p>
        </w:tc>
        <w:tc>
          <w:tcPr>
            <w:tcW w:w="7222" w:type="dxa"/>
          </w:tcPr>
          <w:p w:rsidR="00CD1845" w:rsidRPr="003F6786" w:rsidRDefault="00EE184B" w:rsidP="003F6786">
            <w:pPr>
              <w:spacing w:line="276" w:lineRule="auto"/>
              <w:rPr>
                <w:lang w:val="en-ZA" w:eastAsia="en-US"/>
              </w:rPr>
            </w:pPr>
            <w:r>
              <w:rPr>
                <w:lang w:val="en-ZA" w:eastAsia="en-US"/>
              </w:rPr>
              <w:t>05</w:t>
            </w:r>
            <w:r w:rsidR="008D1C65">
              <w:rPr>
                <w:lang w:val="en-ZA" w:eastAsia="en-US"/>
              </w:rPr>
              <w:t xml:space="preserve"> </w:t>
            </w:r>
            <w:r>
              <w:rPr>
                <w:lang w:val="en-ZA" w:eastAsia="en-US"/>
              </w:rPr>
              <w:t>April</w:t>
            </w:r>
            <w:r w:rsidR="008D1C65">
              <w:rPr>
                <w:lang w:val="en-ZA" w:eastAsia="en-US"/>
              </w:rPr>
              <w:t xml:space="preserve"> 202</w:t>
            </w:r>
            <w:r w:rsidR="00BF6990">
              <w:rPr>
                <w:lang w:val="en-ZA" w:eastAsia="en-US"/>
              </w:rPr>
              <w:t>4</w:t>
            </w:r>
            <w:bookmarkStart w:id="0" w:name="_GoBack"/>
            <w:bookmarkEnd w:id="0"/>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TIME:</w:t>
            </w:r>
          </w:p>
        </w:tc>
        <w:tc>
          <w:tcPr>
            <w:tcW w:w="7222" w:type="dxa"/>
          </w:tcPr>
          <w:p w:rsidR="00CD1845" w:rsidRPr="003F6786" w:rsidRDefault="008D1C65" w:rsidP="003F6786">
            <w:pPr>
              <w:spacing w:line="276" w:lineRule="auto"/>
              <w:rPr>
                <w:lang w:val="en-ZA" w:eastAsia="en-US"/>
              </w:rPr>
            </w:pPr>
            <w:r w:rsidRPr="00EE184B">
              <w:rPr>
                <w:lang w:val="en-ZA" w:eastAsia="en-US"/>
              </w:rPr>
              <w:t>11:00am</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BID VALIDITY PERIOD:</w:t>
            </w:r>
          </w:p>
        </w:tc>
        <w:tc>
          <w:tcPr>
            <w:tcW w:w="7222" w:type="dxa"/>
          </w:tcPr>
          <w:p w:rsidR="00CD1845" w:rsidRPr="003F6786" w:rsidRDefault="00944A7B" w:rsidP="003F6786">
            <w:pPr>
              <w:spacing w:line="276" w:lineRule="auto"/>
              <w:rPr>
                <w:lang w:val="en-ZA" w:eastAsia="en-US"/>
              </w:rPr>
            </w:pPr>
            <w:r w:rsidRPr="003F6786">
              <w:t xml:space="preserve">90 </w:t>
            </w:r>
            <w:proofErr w:type="gramStart"/>
            <w:r w:rsidRPr="003F6786">
              <w:t>Working  Days</w:t>
            </w:r>
            <w:proofErr w:type="gramEnd"/>
            <w:r w:rsidRPr="003F6786">
              <w:t xml:space="preserve"> (Commencing the Bid</w:t>
            </w:r>
            <w:r w:rsidR="00CD1845" w:rsidRPr="003F6786">
              <w:t xml:space="preserve"> Closing Date)</w:t>
            </w:r>
          </w:p>
        </w:tc>
      </w:tr>
      <w:tr w:rsidR="00CD1845" w:rsidTr="00CD1845">
        <w:tc>
          <w:tcPr>
            <w:tcW w:w="2405" w:type="dxa"/>
          </w:tcPr>
          <w:p w:rsidR="00CD1845" w:rsidRPr="00CD1845" w:rsidRDefault="00CD1845" w:rsidP="00CD1845">
            <w:pPr>
              <w:rPr>
                <w:b/>
                <w:lang w:val="en-ZA" w:eastAsia="en-US"/>
              </w:rPr>
            </w:pPr>
            <w:r w:rsidRPr="00B8305D">
              <w:rPr>
                <w:b/>
              </w:rPr>
              <w:t>DELIVERY ADDRESS:</w:t>
            </w:r>
          </w:p>
        </w:tc>
        <w:tc>
          <w:tcPr>
            <w:tcW w:w="7222" w:type="dxa"/>
          </w:tcPr>
          <w:p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rsidR="00CD1845" w:rsidRPr="00CD1845" w:rsidRDefault="00CD1845" w:rsidP="00CD1845">
            <w:pPr>
              <w:spacing w:before="40" w:after="40"/>
              <w:outlineLvl w:val="9"/>
              <w:rPr>
                <w:lang w:eastAsia="en-US"/>
              </w:rPr>
            </w:pPr>
            <w:proofErr w:type="spellStart"/>
            <w:r w:rsidRPr="00CD1845">
              <w:rPr>
                <w:lang w:eastAsia="en-US"/>
              </w:rPr>
              <w:t>Necsa</w:t>
            </w:r>
            <w:proofErr w:type="spellEnd"/>
            <w:r w:rsidRPr="00CD1845">
              <w:rPr>
                <w:lang w:eastAsia="en-US"/>
              </w:rPr>
              <w:t xml:space="preserve"> Gate 3</w:t>
            </w:r>
          </w:p>
          <w:p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rsidR="00CD1845" w:rsidRPr="00CD1845" w:rsidRDefault="00CD1845" w:rsidP="00CD1845">
            <w:pPr>
              <w:spacing w:before="40" w:after="40"/>
              <w:outlineLvl w:val="9"/>
              <w:rPr>
                <w:lang w:eastAsia="en-US"/>
              </w:rPr>
            </w:pPr>
            <w:r w:rsidRPr="00CD1845">
              <w:rPr>
                <w:lang w:eastAsia="en-US"/>
              </w:rPr>
              <w:t>Brits Magisterial District</w:t>
            </w:r>
          </w:p>
          <w:p w:rsidR="00CD1845" w:rsidRPr="00CD1845" w:rsidRDefault="00CD1845" w:rsidP="00CD1845">
            <w:pPr>
              <w:spacing w:before="40" w:after="40"/>
              <w:outlineLvl w:val="9"/>
              <w:rPr>
                <w:lang w:eastAsia="en-US"/>
              </w:rPr>
            </w:pPr>
            <w:r w:rsidRPr="00CD1845">
              <w:rPr>
                <w:lang w:eastAsia="en-US"/>
              </w:rPr>
              <w:t>Madibeng Municipality</w:t>
            </w:r>
          </w:p>
          <w:p w:rsidR="00CD1845" w:rsidRPr="00CD1845" w:rsidRDefault="00CD1845" w:rsidP="00CD1845">
            <w:pPr>
              <w:spacing w:before="40" w:after="40"/>
              <w:outlineLvl w:val="9"/>
              <w:rPr>
                <w:lang w:eastAsia="en-US"/>
              </w:rPr>
            </w:pPr>
            <w:r w:rsidRPr="00CD1845">
              <w:rPr>
                <w:lang w:eastAsia="en-US"/>
              </w:rPr>
              <w:t>North West</w:t>
            </w:r>
          </w:p>
          <w:p w:rsidR="0039058C" w:rsidRDefault="00CD1845" w:rsidP="0039058C">
            <w:pPr>
              <w:rPr>
                <w:iCs w:val="0"/>
                <w:lang w:eastAsia="en-US"/>
              </w:rPr>
            </w:pPr>
            <w:r w:rsidRPr="00CD1845">
              <w:rPr>
                <w:iCs w:val="0"/>
                <w:lang w:eastAsia="en-US"/>
              </w:rPr>
              <w:t>0240</w:t>
            </w:r>
            <w:r w:rsidR="0039058C" w:rsidRPr="009B185A">
              <w:rPr>
                <w:iCs w:val="0"/>
                <w:lang w:eastAsia="en-US"/>
              </w:rPr>
              <w:t xml:space="preserve"> GPS </w:t>
            </w:r>
            <w:proofErr w:type="gramStart"/>
            <w:r w:rsidR="0039058C" w:rsidRPr="009B185A">
              <w:rPr>
                <w:iCs w:val="0"/>
                <w:lang w:eastAsia="en-US"/>
              </w:rPr>
              <w:t>coordinates :</w:t>
            </w:r>
            <w:proofErr w:type="gramEnd"/>
            <w:r w:rsidR="0039058C" w:rsidRPr="009B185A">
              <w:rPr>
                <w:iCs w:val="0"/>
                <w:lang w:eastAsia="en-US"/>
              </w:rPr>
              <w:t xml:space="preserve"> S25º47’03.0” E027º56’38.8”</w:t>
            </w:r>
          </w:p>
          <w:p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rsidTr="00CD1845">
        <w:tc>
          <w:tcPr>
            <w:tcW w:w="2405" w:type="dxa"/>
          </w:tcPr>
          <w:p w:rsidR="00CD1845" w:rsidRPr="00CD1845" w:rsidRDefault="00CD1845" w:rsidP="00CD1845">
            <w:pPr>
              <w:rPr>
                <w:b/>
                <w:lang w:val="en-ZA" w:eastAsia="en-US"/>
              </w:rPr>
            </w:pPr>
            <w:r w:rsidRPr="00B8305D">
              <w:rPr>
                <w:b/>
              </w:rPr>
              <w:t>ENQUIRES:</w:t>
            </w:r>
          </w:p>
        </w:tc>
        <w:tc>
          <w:tcPr>
            <w:tcW w:w="7222" w:type="dxa"/>
          </w:tcPr>
          <w:p w:rsidR="00944A7B" w:rsidRDefault="00CD1845" w:rsidP="00944A7B">
            <w:pPr>
              <w:spacing w:before="40" w:after="40"/>
              <w:outlineLvl w:val="9"/>
              <w:rPr>
                <w:lang w:eastAsia="en-US"/>
              </w:rPr>
            </w:pPr>
            <w:r w:rsidRPr="00CD1845">
              <w:rPr>
                <w:lang w:eastAsia="en-US"/>
              </w:rPr>
              <w:t xml:space="preserve">Mr. Buyani Nsibande </w:t>
            </w:r>
          </w:p>
          <w:p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B21904">
              <w:rPr>
                <w:color w:val="0000FF"/>
                <w:u w:val="single"/>
                <w:lang w:eastAsia="en-US"/>
              </w:rPr>
              <w:t>scm@necsa.co.za</w:t>
            </w:r>
          </w:p>
          <w:p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rsidR="00CD1845" w:rsidRDefault="00CD1845" w:rsidP="00CD1845">
      <w:pPr>
        <w:jc w:val="both"/>
        <w:rPr>
          <w:b/>
        </w:rPr>
      </w:pPr>
      <w:r w:rsidRPr="00CD1845">
        <w:rPr>
          <w:b/>
        </w:rPr>
        <w:t xml:space="preserve">THIS BID IS SUBJECT TO THE PREFERENTIAL PROCUREMENT POLICY FRAMEWORK ACT AND THE PREFERENTIAL PROCUREMENT REGULATIONS, </w:t>
      </w:r>
      <w:r w:rsidR="00BD49E4">
        <w:rPr>
          <w:b/>
        </w:rPr>
        <w:t>2022</w:t>
      </w:r>
      <w:r w:rsidRPr="00CD1845">
        <w:rPr>
          <w:b/>
        </w:rPr>
        <w:t>, CONDITIONS OF CONTRACT AND, IF APPLICABLE, ANY OTHER SPECIAL CONDITIONS OF CONTRACT.</w:t>
      </w:r>
    </w:p>
    <w:p w:rsidR="008610B6" w:rsidRDefault="008610B6">
      <w:pPr>
        <w:widowControl/>
        <w:spacing w:before="0" w:after="200"/>
        <w:outlineLvl w:val="9"/>
        <w:rPr>
          <w:rFonts w:ascii="Arial Bold" w:hAnsi="Arial Bold"/>
          <w:b/>
          <w:bCs/>
          <w:caps/>
          <w:color w:val="0087AC"/>
          <w:sz w:val="32"/>
          <w:szCs w:val="44"/>
          <w:lang w:val="en-ZA" w:eastAsia="en-US"/>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B34468" w:rsidRDefault="00BF6DBC">
      <w:pPr>
        <w:pStyle w:val="TOC2"/>
        <w:tabs>
          <w:tab w:val="right" w:leader="dot" w:pos="9627"/>
        </w:tabs>
        <w:rPr>
          <w:rFonts w:asciiTheme="minorHAnsi" w:eastAsiaTheme="minorEastAsia" w:hAnsiTheme="minorHAnsi" w:cstheme="minorBidi"/>
          <w:b w:val="0"/>
          <w:iCs w:val="0"/>
          <w:noProof/>
          <w:lang w:val="en-ZA"/>
        </w:rPr>
      </w:pPr>
      <w:r>
        <w:rPr>
          <w:b w:val="0"/>
        </w:rPr>
        <w:fldChar w:fldCharType="begin"/>
      </w:r>
      <w:r>
        <w:rPr>
          <w:b w:val="0"/>
        </w:rPr>
        <w:instrText xml:space="preserve"> TOC \o "1-3" \h \z \u </w:instrText>
      </w:r>
      <w:r>
        <w:rPr>
          <w:b w:val="0"/>
        </w:rPr>
        <w:fldChar w:fldCharType="separate"/>
      </w:r>
      <w:hyperlink w:anchor="_Toc157764341" w:history="1">
        <w:r w:rsidR="00B34468" w:rsidRPr="00B26D41">
          <w:rPr>
            <w:rStyle w:val="Hyperlink"/>
            <w:caps/>
            <w:noProof/>
          </w:rPr>
          <w:t>1.</w:t>
        </w:r>
        <w:r w:rsidR="00B34468">
          <w:rPr>
            <w:rFonts w:asciiTheme="minorHAnsi" w:eastAsiaTheme="minorEastAsia" w:hAnsiTheme="minorHAnsi" w:cstheme="minorBidi"/>
            <w:b w:val="0"/>
            <w:iCs w:val="0"/>
            <w:noProof/>
            <w:lang w:val="en-ZA"/>
          </w:rPr>
          <w:tab/>
        </w:r>
        <w:r w:rsidR="00B34468" w:rsidRPr="00B26D41">
          <w:rPr>
            <w:rStyle w:val="Hyperlink"/>
            <w:noProof/>
          </w:rPr>
          <w:t>Introduction</w:t>
        </w:r>
        <w:r w:rsidR="00B34468">
          <w:rPr>
            <w:noProof/>
            <w:webHidden/>
          </w:rPr>
          <w:tab/>
        </w:r>
        <w:r w:rsidR="00B34468">
          <w:rPr>
            <w:noProof/>
            <w:webHidden/>
          </w:rPr>
          <w:fldChar w:fldCharType="begin"/>
        </w:r>
        <w:r w:rsidR="00B34468">
          <w:rPr>
            <w:noProof/>
            <w:webHidden/>
          </w:rPr>
          <w:instrText xml:space="preserve"> PAGEREF _Toc157764341 \h </w:instrText>
        </w:r>
        <w:r w:rsidR="00B34468">
          <w:rPr>
            <w:noProof/>
            <w:webHidden/>
          </w:rPr>
        </w:r>
        <w:r w:rsidR="00B34468">
          <w:rPr>
            <w:noProof/>
            <w:webHidden/>
          </w:rPr>
          <w:fldChar w:fldCharType="separate"/>
        </w:r>
        <w:r w:rsidR="00B34468">
          <w:rPr>
            <w:noProof/>
            <w:webHidden/>
          </w:rPr>
          <w:t>3</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2" w:history="1">
        <w:r w:rsidR="00B34468" w:rsidRPr="00B26D41">
          <w:rPr>
            <w:rStyle w:val="Hyperlink"/>
            <w:noProof/>
          </w:rPr>
          <w:t>1.1</w:t>
        </w:r>
        <w:r w:rsidR="00B34468">
          <w:rPr>
            <w:rFonts w:asciiTheme="minorHAnsi" w:eastAsiaTheme="minorEastAsia" w:hAnsiTheme="minorHAnsi" w:cstheme="minorBidi"/>
            <w:iCs w:val="0"/>
            <w:noProof/>
            <w:sz w:val="22"/>
            <w:lang w:val="en-ZA"/>
          </w:rPr>
          <w:tab/>
        </w:r>
        <w:r w:rsidR="00B34468" w:rsidRPr="00B26D41">
          <w:rPr>
            <w:rStyle w:val="Hyperlink"/>
            <w:noProof/>
          </w:rPr>
          <w:t>Company Overview</w:t>
        </w:r>
        <w:r w:rsidR="00B34468">
          <w:rPr>
            <w:noProof/>
            <w:webHidden/>
          </w:rPr>
          <w:tab/>
        </w:r>
        <w:r w:rsidR="00B34468">
          <w:rPr>
            <w:noProof/>
            <w:webHidden/>
          </w:rPr>
          <w:fldChar w:fldCharType="begin"/>
        </w:r>
        <w:r w:rsidR="00B34468">
          <w:rPr>
            <w:noProof/>
            <w:webHidden/>
          </w:rPr>
          <w:instrText xml:space="preserve"> PAGEREF _Toc157764342 \h </w:instrText>
        </w:r>
        <w:r w:rsidR="00B34468">
          <w:rPr>
            <w:noProof/>
            <w:webHidden/>
          </w:rPr>
        </w:r>
        <w:r w:rsidR="00B34468">
          <w:rPr>
            <w:noProof/>
            <w:webHidden/>
          </w:rPr>
          <w:fldChar w:fldCharType="separate"/>
        </w:r>
        <w:r w:rsidR="00B34468">
          <w:rPr>
            <w:noProof/>
            <w:webHidden/>
          </w:rPr>
          <w:t>3</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3" w:history="1">
        <w:r w:rsidR="00B34468" w:rsidRPr="00B26D41">
          <w:rPr>
            <w:rStyle w:val="Hyperlink"/>
            <w:noProof/>
          </w:rPr>
          <w:t>1.2</w:t>
        </w:r>
        <w:r w:rsidR="00B34468">
          <w:rPr>
            <w:rFonts w:asciiTheme="minorHAnsi" w:eastAsiaTheme="minorEastAsia" w:hAnsiTheme="minorHAnsi" w:cstheme="minorBidi"/>
            <w:iCs w:val="0"/>
            <w:noProof/>
            <w:sz w:val="22"/>
            <w:lang w:val="en-ZA"/>
          </w:rPr>
          <w:tab/>
        </w:r>
        <w:r w:rsidR="00B34468" w:rsidRPr="00B26D41">
          <w:rPr>
            <w:rStyle w:val="Hyperlink"/>
            <w:noProof/>
          </w:rPr>
          <w:t>Purpose</w:t>
        </w:r>
        <w:r w:rsidR="00B34468">
          <w:rPr>
            <w:noProof/>
            <w:webHidden/>
          </w:rPr>
          <w:tab/>
        </w:r>
        <w:r w:rsidR="00B34468">
          <w:rPr>
            <w:noProof/>
            <w:webHidden/>
          </w:rPr>
          <w:fldChar w:fldCharType="begin"/>
        </w:r>
        <w:r w:rsidR="00B34468">
          <w:rPr>
            <w:noProof/>
            <w:webHidden/>
          </w:rPr>
          <w:instrText xml:space="preserve"> PAGEREF _Toc157764343 \h </w:instrText>
        </w:r>
        <w:r w:rsidR="00B34468">
          <w:rPr>
            <w:noProof/>
            <w:webHidden/>
          </w:rPr>
        </w:r>
        <w:r w:rsidR="00B34468">
          <w:rPr>
            <w:noProof/>
            <w:webHidden/>
          </w:rPr>
          <w:fldChar w:fldCharType="separate"/>
        </w:r>
        <w:r w:rsidR="00B34468">
          <w:rPr>
            <w:noProof/>
            <w:webHidden/>
          </w:rPr>
          <w:t>3</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44" w:history="1">
        <w:r w:rsidR="00B34468" w:rsidRPr="00B26D41">
          <w:rPr>
            <w:rStyle w:val="Hyperlink"/>
            <w:caps/>
            <w:noProof/>
          </w:rPr>
          <w:t>2.</w:t>
        </w:r>
        <w:r w:rsidR="00B34468">
          <w:rPr>
            <w:rFonts w:asciiTheme="minorHAnsi" w:eastAsiaTheme="minorEastAsia" w:hAnsiTheme="minorHAnsi" w:cstheme="minorBidi"/>
            <w:b w:val="0"/>
            <w:iCs w:val="0"/>
            <w:noProof/>
            <w:lang w:val="en-ZA"/>
          </w:rPr>
          <w:tab/>
        </w:r>
        <w:r w:rsidR="00B34468" w:rsidRPr="00B26D41">
          <w:rPr>
            <w:rStyle w:val="Hyperlink"/>
            <w:noProof/>
          </w:rPr>
          <w:t>abbreviations</w:t>
        </w:r>
        <w:r w:rsidR="00B34468">
          <w:rPr>
            <w:noProof/>
            <w:webHidden/>
          </w:rPr>
          <w:tab/>
        </w:r>
        <w:r w:rsidR="00B34468">
          <w:rPr>
            <w:noProof/>
            <w:webHidden/>
          </w:rPr>
          <w:fldChar w:fldCharType="begin"/>
        </w:r>
        <w:r w:rsidR="00B34468">
          <w:rPr>
            <w:noProof/>
            <w:webHidden/>
          </w:rPr>
          <w:instrText xml:space="preserve"> PAGEREF _Toc157764344 \h </w:instrText>
        </w:r>
        <w:r w:rsidR="00B34468">
          <w:rPr>
            <w:noProof/>
            <w:webHidden/>
          </w:rPr>
        </w:r>
        <w:r w:rsidR="00B34468">
          <w:rPr>
            <w:noProof/>
            <w:webHidden/>
          </w:rPr>
          <w:fldChar w:fldCharType="separate"/>
        </w:r>
        <w:r w:rsidR="00B34468">
          <w:rPr>
            <w:noProof/>
            <w:webHidden/>
          </w:rPr>
          <w:t>3</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45" w:history="1">
        <w:r w:rsidR="00B34468" w:rsidRPr="00B26D41">
          <w:rPr>
            <w:rStyle w:val="Hyperlink"/>
            <w:caps/>
            <w:noProof/>
          </w:rPr>
          <w:t>3.</w:t>
        </w:r>
        <w:r w:rsidR="00B34468">
          <w:rPr>
            <w:rFonts w:asciiTheme="minorHAnsi" w:eastAsiaTheme="minorEastAsia" w:hAnsiTheme="minorHAnsi" w:cstheme="minorBidi"/>
            <w:b w:val="0"/>
            <w:iCs w:val="0"/>
            <w:noProof/>
            <w:lang w:val="en-ZA"/>
          </w:rPr>
          <w:tab/>
        </w:r>
        <w:r w:rsidR="00B34468" w:rsidRPr="00B26D41">
          <w:rPr>
            <w:rStyle w:val="Hyperlink"/>
            <w:noProof/>
          </w:rPr>
          <w:t>Bill of MATERIALS (BOM)</w:t>
        </w:r>
        <w:r w:rsidR="00B34468">
          <w:rPr>
            <w:noProof/>
            <w:webHidden/>
          </w:rPr>
          <w:tab/>
        </w:r>
        <w:r w:rsidR="00B34468">
          <w:rPr>
            <w:noProof/>
            <w:webHidden/>
          </w:rPr>
          <w:fldChar w:fldCharType="begin"/>
        </w:r>
        <w:r w:rsidR="00B34468">
          <w:rPr>
            <w:noProof/>
            <w:webHidden/>
          </w:rPr>
          <w:instrText xml:space="preserve"> PAGEREF _Toc157764345 \h </w:instrText>
        </w:r>
        <w:r w:rsidR="00B34468">
          <w:rPr>
            <w:noProof/>
            <w:webHidden/>
          </w:rPr>
        </w:r>
        <w:r w:rsidR="00B34468">
          <w:rPr>
            <w:noProof/>
            <w:webHidden/>
          </w:rPr>
          <w:fldChar w:fldCharType="separate"/>
        </w:r>
        <w:r w:rsidR="00B34468">
          <w:rPr>
            <w:noProof/>
            <w:webHidden/>
          </w:rPr>
          <w:t>4</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6" w:history="1">
        <w:r w:rsidR="00B34468" w:rsidRPr="00B26D41">
          <w:rPr>
            <w:rStyle w:val="Hyperlink"/>
            <w:noProof/>
          </w:rPr>
          <w:t>3.1</w:t>
        </w:r>
        <w:r w:rsidR="00B34468">
          <w:rPr>
            <w:rFonts w:asciiTheme="minorHAnsi" w:eastAsiaTheme="minorEastAsia" w:hAnsiTheme="minorHAnsi" w:cstheme="minorBidi"/>
            <w:iCs w:val="0"/>
            <w:noProof/>
            <w:sz w:val="22"/>
            <w:lang w:val="en-ZA"/>
          </w:rPr>
          <w:tab/>
        </w:r>
        <w:r w:rsidR="00B34468" w:rsidRPr="00B26D41">
          <w:rPr>
            <w:rStyle w:val="Hyperlink"/>
            <w:noProof/>
          </w:rPr>
          <w:t>Bill of Materials/RFQ (Annexure A)</w:t>
        </w:r>
        <w:r w:rsidR="00B34468">
          <w:rPr>
            <w:noProof/>
            <w:webHidden/>
          </w:rPr>
          <w:tab/>
        </w:r>
        <w:r w:rsidR="00B34468">
          <w:rPr>
            <w:noProof/>
            <w:webHidden/>
          </w:rPr>
          <w:fldChar w:fldCharType="begin"/>
        </w:r>
        <w:r w:rsidR="00B34468">
          <w:rPr>
            <w:noProof/>
            <w:webHidden/>
          </w:rPr>
          <w:instrText xml:space="preserve"> PAGEREF _Toc157764346 \h </w:instrText>
        </w:r>
        <w:r w:rsidR="00B34468">
          <w:rPr>
            <w:noProof/>
            <w:webHidden/>
          </w:rPr>
        </w:r>
        <w:r w:rsidR="00B34468">
          <w:rPr>
            <w:noProof/>
            <w:webHidden/>
          </w:rPr>
          <w:fldChar w:fldCharType="separate"/>
        </w:r>
        <w:r w:rsidR="00B34468">
          <w:rPr>
            <w:noProof/>
            <w:webHidden/>
          </w:rPr>
          <w:t>4</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7" w:history="1">
        <w:r w:rsidR="00B34468" w:rsidRPr="00B26D41">
          <w:rPr>
            <w:rStyle w:val="Hyperlink"/>
            <w:noProof/>
          </w:rPr>
          <w:t>3.2</w:t>
        </w:r>
        <w:r w:rsidR="00B34468">
          <w:rPr>
            <w:rFonts w:asciiTheme="minorHAnsi" w:eastAsiaTheme="minorEastAsia" w:hAnsiTheme="minorHAnsi" w:cstheme="minorBidi"/>
            <w:iCs w:val="0"/>
            <w:noProof/>
            <w:sz w:val="22"/>
            <w:lang w:val="en-ZA"/>
          </w:rPr>
          <w:tab/>
        </w:r>
        <w:r w:rsidR="00B34468" w:rsidRPr="00B26D41">
          <w:rPr>
            <w:rStyle w:val="Hyperlink"/>
            <w:noProof/>
          </w:rPr>
          <w:t>Technical Data Sheets/Drawings</w:t>
        </w:r>
        <w:r w:rsidR="00B34468">
          <w:rPr>
            <w:noProof/>
            <w:webHidden/>
          </w:rPr>
          <w:tab/>
        </w:r>
        <w:r w:rsidR="00B34468">
          <w:rPr>
            <w:noProof/>
            <w:webHidden/>
          </w:rPr>
          <w:fldChar w:fldCharType="begin"/>
        </w:r>
        <w:r w:rsidR="00B34468">
          <w:rPr>
            <w:noProof/>
            <w:webHidden/>
          </w:rPr>
          <w:instrText xml:space="preserve"> PAGEREF _Toc157764347 \h </w:instrText>
        </w:r>
        <w:r w:rsidR="00B34468">
          <w:rPr>
            <w:noProof/>
            <w:webHidden/>
          </w:rPr>
        </w:r>
        <w:r w:rsidR="00B34468">
          <w:rPr>
            <w:noProof/>
            <w:webHidden/>
          </w:rPr>
          <w:fldChar w:fldCharType="separate"/>
        </w:r>
        <w:r w:rsidR="00B34468">
          <w:rPr>
            <w:noProof/>
            <w:webHidden/>
          </w:rPr>
          <w:t>4</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8" w:history="1">
        <w:r w:rsidR="00B34468" w:rsidRPr="00B26D41">
          <w:rPr>
            <w:rStyle w:val="Hyperlink"/>
            <w:noProof/>
          </w:rPr>
          <w:t>3.3</w:t>
        </w:r>
        <w:r w:rsidR="00B34468">
          <w:rPr>
            <w:rFonts w:asciiTheme="minorHAnsi" w:eastAsiaTheme="minorEastAsia" w:hAnsiTheme="minorHAnsi" w:cstheme="minorBidi"/>
            <w:iCs w:val="0"/>
            <w:noProof/>
            <w:sz w:val="22"/>
            <w:lang w:val="en-ZA"/>
          </w:rPr>
          <w:tab/>
        </w:r>
        <w:r w:rsidR="00B34468" w:rsidRPr="00B26D41">
          <w:rPr>
            <w:rStyle w:val="Hyperlink"/>
            <w:noProof/>
          </w:rPr>
          <w:t>Project Plan and Schedule</w:t>
        </w:r>
        <w:r w:rsidR="00B34468">
          <w:rPr>
            <w:noProof/>
            <w:webHidden/>
          </w:rPr>
          <w:tab/>
        </w:r>
        <w:r w:rsidR="00B34468">
          <w:rPr>
            <w:noProof/>
            <w:webHidden/>
          </w:rPr>
          <w:fldChar w:fldCharType="begin"/>
        </w:r>
        <w:r w:rsidR="00B34468">
          <w:rPr>
            <w:noProof/>
            <w:webHidden/>
          </w:rPr>
          <w:instrText xml:space="preserve"> PAGEREF _Toc157764348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49" w:history="1">
        <w:r w:rsidR="00B34468" w:rsidRPr="00B26D41">
          <w:rPr>
            <w:rStyle w:val="Hyperlink"/>
            <w:noProof/>
          </w:rPr>
          <w:t>3.4</w:t>
        </w:r>
        <w:r w:rsidR="00B34468">
          <w:rPr>
            <w:rFonts w:asciiTheme="minorHAnsi" w:eastAsiaTheme="minorEastAsia" w:hAnsiTheme="minorHAnsi" w:cstheme="minorBidi"/>
            <w:iCs w:val="0"/>
            <w:noProof/>
            <w:sz w:val="22"/>
            <w:lang w:val="en-ZA"/>
          </w:rPr>
          <w:tab/>
        </w:r>
        <w:r w:rsidR="00B34468" w:rsidRPr="00B26D41">
          <w:rPr>
            <w:rStyle w:val="Hyperlink"/>
            <w:noProof/>
          </w:rPr>
          <w:t>Applicable Necsa Policies</w:t>
        </w:r>
        <w:r w:rsidR="00B34468">
          <w:rPr>
            <w:noProof/>
            <w:webHidden/>
          </w:rPr>
          <w:tab/>
        </w:r>
        <w:r w:rsidR="00B34468">
          <w:rPr>
            <w:noProof/>
            <w:webHidden/>
          </w:rPr>
          <w:fldChar w:fldCharType="begin"/>
        </w:r>
        <w:r w:rsidR="00B34468">
          <w:rPr>
            <w:noProof/>
            <w:webHidden/>
          </w:rPr>
          <w:instrText xml:space="preserve"> PAGEREF _Toc157764349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0" w:history="1">
        <w:r w:rsidR="00B34468" w:rsidRPr="00B26D41">
          <w:rPr>
            <w:rStyle w:val="Hyperlink"/>
            <w:noProof/>
          </w:rPr>
          <w:t>3.5</w:t>
        </w:r>
        <w:r w:rsidR="00B34468">
          <w:rPr>
            <w:rFonts w:asciiTheme="minorHAnsi" w:eastAsiaTheme="minorEastAsia" w:hAnsiTheme="minorHAnsi" w:cstheme="minorBidi"/>
            <w:iCs w:val="0"/>
            <w:noProof/>
            <w:sz w:val="22"/>
            <w:lang w:val="en-ZA"/>
          </w:rPr>
          <w:tab/>
        </w:r>
        <w:r w:rsidR="00B34468" w:rsidRPr="00B26D41">
          <w:rPr>
            <w:rStyle w:val="Hyperlink"/>
            <w:noProof/>
          </w:rPr>
          <w:t>Requirements to Access Necsa Site</w:t>
        </w:r>
        <w:r w:rsidR="00B34468">
          <w:rPr>
            <w:noProof/>
            <w:webHidden/>
          </w:rPr>
          <w:tab/>
        </w:r>
        <w:r w:rsidR="00B34468">
          <w:rPr>
            <w:noProof/>
            <w:webHidden/>
          </w:rPr>
          <w:fldChar w:fldCharType="begin"/>
        </w:r>
        <w:r w:rsidR="00B34468">
          <w:rPr>
            <w:noProof/>
            <w:webHidden/>
          </w:rPr>
          <w:instrText xml:space="preserve"> PAGEREF _Toc157764350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1" w:history="1">
        <w:r w:rsidR="00B34468" w:rsidRPr="00B26D41">
          <w:rPr>
            <w:rStyle w:val="Hyperlink"/>
            <w:noProof/>
          </w:rPr>
          <w:t>3.6</w:t>
        </w:r>
        <w:r w:rsidR="00B34468">
          <w:rPr>
            <w:rFonts w:asciiTheme="minorHAnsi" w:eastAsiaTheme="minorEastAsia" w:hAnsiTheme="minorHAnsi" w:cstheme="minorBidi"/>
            <w:iCs w:val="0"/>
            <w:noProof/>
            <w:sz w:val="22"/>
            <w:lang w:val="en-ZA"/>
          </w:rPr>
          <w:tab/>
        </w:r>
        <w:r w:rsidR="00B34468" w:rsidRPr="00B26D41">
          <w:rPr>
            <w:rStyle w:val="Hyperlink"/>
            <w:noProof/>
          </w:rPr>
          <w:t>Emergencies, Incidents, Accidents</w:t>
        </w:r>
        <w:r w:rsidR="00B34468">
          <w:rPr>
            <w:noProof/>
            <w:webHidden/>
          </w:rPr>
          <w:tab/>
        </w:r>
        <w:r w:rsidR="00B34468">
          <w:rPr>
            <w:noProof/>
            <w:webHidden/>
          </w:rPr>
          <w:fldChar w:fldCharType="begin"/>
        </w:r>
        <w:r w:rsidR="00B34468">
          <w:rPr>
            <w:noProof/>
            <w:webHidden/>
          </w:rPr>
          <w:instrText xml:space="preserve"> PAGEREF _Toc157764351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2" w:history="1">
        <w:r w:rsidR="00B34468" w:rsidRPr="00B26D41">
          <w:rPr>
            <w:rStyle w:val="Hyperlink"/>
            <w:noProof/>
          </w:rPr>
          <w:t>3.7</w:t>
        </w:r>
        <w:r w:rsidR="00B34468">
          <w:rPr>
            <w:rFonts w:asciiTheme="minorHAnsi" w:eastAsiaTheme="minorEastAsia" w:hAnsiTheme="minorHAnsi" w:cstheme="minorBidi"/>
            <w:iCs w:val="0"/>
            <w:noProof/>
            <w:sz w:val="22"/>
            <w:lang w:val="en-ZA"/>
          </w:rPr>
          <w:tab/>
        </w:r>
        <w:r w:rsidR="00B34468" w:rsidRPr="00B26D41">
          <w:rPr>
            <w:rStyle w:val="Hyperlink"/>
            <w:noProof/>
          </w:rPr>
          <w:t>Necsa Requirements for Quality</w:t>
        </w:r>
        <w:r w:rsidR="00B34468">
          <w:rPr>
            <w:noProof/>
            <w:webHidden/>
          </w:rPr>
          <w:tab/>
        </w:r>
        <w:r w:rsidR="00B34468">
          <w:rPr>
            <w:noProof/>
            <w:webHidden/>
          </w:rPr>
          <w:fldChar w:fldCharType="begin"/>
        </w:r>
        <w:r w:rsidR="00B34468">
          <w:rPr>
            <w:noProof/>
            <w:webHidden/>
          </w:rPr>
          <w:instrText xml:space="preserve"> PAGEREF _Toc157764352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3" w:history="1">
        <w:r w:rsidR="00B34468" w:rsidRPr="00B26D41">
          <w:rPr>
            <w:rStyle w:val="Hyperlink"/>
            <w:noProof/>
          </w:rPr>
          <w:t>3.8</w:t>
        </w:r>
        <w:r w:rsidR="00B34468">
          <w:rPr>
            <w:rFonts w:asciiTheme="minorHAnsi" w:eastAsiaTheme="minorEastAsia" w:hAnsiTheme="minorHAnsi" w:cstheme="minorBidi"/>
            <w:iCs w:val="0"/>
            <w:noProof/>
            <w:sz w:val="22"/>
            <w:lang w:val="en-ZA"/>
          </w:rPr>
          <w:tab/>
        </w:r>
        <w:r w:rsidR="00B34468" w:rsidRPr="00B26D41">
          <w:rPr>
            <w:rStyle w:val="Hyperlink"/>
            <w:noProof/>
          </w:rPr>
          <w:t>Confidentiality</w:t>
        </w:r>
        <w:r w:rsidR="00B34468">
          <w:rPr>
            <w:noProof/>
            <w:webHidden/>
          </w:rPr>
          <w:tab/>
        </w:r>
        <w:r w:rsidR="00B34468">
          <w:rPr>
            <w:noProof/>
            <w:webHidden/>
          </w:rPr>
          <w:fldChar w:fldCharType="begin"/>
        </w:r>
        <w:r w:rsidR="00B34468">
          <w:rPr>
            <w:noProof/>
            <w:webHidden/>
          </w:rPr>
          <w:instrText xml:space="preserve"> PAGEREF _Toc157764353 \h </w:instrText>
        </w:r>
        <w:r w:rsidR="00B34468">
          <w:rPr>
            <w:noProof/>
            <w:webHidden/>
          </w:rPr>
        </w:r>
        <w:r w:rsidR="00B34468">
          <w:rPr>
            <w:noProof/>
            <w:webHidden/>
          </w:rPr>
          <w:fldChar w:fldCharType="separate"/>
        </w:r>
        <w:r w:rsidR="00B34468">
          <w:rPr>
            <w:noProof/>
            <w:webHidden/>
          </w:rPr>
          <w:t>5</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4" w:history="1">
        <w:r w:rsidR="00B34468" w:rsidRPr="00B26D41">
          <w:rPr>
            <w:rStyle w:val="Hyperlink"/>
            <w:noProof/>
          </w:rPr>
          <w:t>3.9</w:t>
        </w:r>
        <w:r w:rsidR="00B34468">
          <w:rPr>
            <w:rFonts w:asciiTheme="minorHAnsi" w:eastAsiaTheme="minorEastAsia" w:hAnsiTheme="minorHAnsi" w:cstheme="minorBidi"/>
            <w:iCs w:val="0"/>
            <w:noProof/>
            <w:sz w:val="22"/>
            <w:lang w:val="en-ZA"/>
          </w:rPr>
          <w:tab/>
        </w:r>
        <w:r w:rsidR="00B34468" w:rsidRPr="00B26D41">
          <w:rPr>
            <w:rStyle w:val="Hyperlink"/>
            <w:noProof/>
          </w:rPr>
          <w:t>Signing of Indemnity (Where is this covered, I thought a statement/section should be included that an indemnity form to be completed and signed by the winning bidder on awarding of contract)</w:t>
        </w:r>
        <w:r w:rsidR="00B34468">
          <w:rPr>
            <w:noProof/>
            <w:webHidden/>
          </w:rPr>
          <w:tab/>
        </w:r>
        <w:r w:rsidR="00B34468">
          <w:rPr>
            <w:noProof/>
            <w:webHidden/>
          </w:rPr>
          <w:fldChar w:fldCharType="begin"/>
        </w:r>
        <w:r w:rsidR="00B34468">
          <w:rPr>
            <w:noProof/>
            <w:webHidden/>
          </w:rPr>
          <w:instrText xml:space="preserve"> PAGEREF _Toc157764354 \h </w:instrText>
        </w:r>
        <w:r w:rsidR="00B34468">
          <w:rPr>
            <w:noProof/>
            <w:webHidden/>
          </w:rPr>
        </w:r>
        <w:r w:rsidR="00B34468">
          <w:rPr>
            <w:noProof/>
            <w:webHidden/>
          </w:rPr>
          <w:fldChar w:fldCharType="separate"/>
        </w:r>
        <w:r w:rsidR="00B34468">
          <w:rPr>
            <w:noProof/>
            <w:webHidden/>
          </w:rPr>
          <w:t>6</w:t>
        </w:r>
        <w:r w:rsidR="00B34468">
          <w:rPr>
            <w:noProof/>
            <w:webHidden/>
          </w:rPr>
          <w:fldChar w:fldCharType="end"/>
        </w:r>
      </w:hyperlink>
    </w:p>
    <w:p w:rsidR="00B34468" w:rsidRDefault="00A7683E">
      <w:pPr>
        <w:pStyle w:val="TOC1"/>
        <w:tabs>
          <w:tab w:val="right" w:leader="dot" w:pos="9627"/>
        </w:tabs>
        <w:rPr>
          <w:rFonts w:asciiTheme="minorHAnsi" w:eastAsiaTheme="minorEastAsia" w:hAnsiTheme="minorHAnsi" w:cstheme="minorBidi"/>
          <w:b w:val="0"/>
          <w:iCs w:val="0"/>
          <w:noProof/>
          <w:sz w:val="22"/>
          <w:lang w:val="en-ZA"/>
        </w:rPr>
      </w:pPr>
      <w:hyperlink w:anchor="_Toc157764355" w:history="1">
        <w:r w:rsidR="00B34468" w:rsidRPr="00B26D41">
          <w:rPr>
            <w:rStyle w:val="Hyperlink"/>
            <w:noProof/>
          </w:rPr>
          <w:t>SECTION 2</w:t>
        </w:r>
        <w:r w:rsidR="00B34468">
          <w:rPr>
            <w:noProof/>
            <w:webHidden/>
          </w:rPr>
          <w:tab/>
        </w:r>
        <w:r w:rsidR="00B34468">
          <w:rPr>
            <w:noProof/>
            <w:webHidden/>
          </w:rPr>
          <w:fldChar w:fldCharType="begin"/>
        </w:r>
        <w:r w:rsidR="00B34468">
          <w:rPr>
            <w:noProof/>
            <w:webHidden/>
          </w:rPr>
          <w:instrText xml:space="preserve"> PAGEREF _Toc157764355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56" w:history="1">
        <w:r w:rsidR="00B34468" w:rsidRPr="00B26D41">
          <w:rPr>
            <w:rStyle w:val="Hyperlink"/>
            <w:caps/>
            <w:noProof/>
            <w:lang w:val="en-ZA"/>
          </w:rPr>
          <w:t>5.</w:t>
        </w:r>
        <w:r w:rsidR="00B34468">
          <w:rPr>
            <w:rFonts w:asciiTheme="minorHAnsi" w:eastAsiaTheme="minorEastAsia" w:hAnsiTheme="minorHAnsi" w:cstheme="minorBidi"/>
            <w:b w:val="0"/>
            <w:iCs w:val="0"/>
            <w:noProof/>
            <w:lang w:val="en-ZA"/>
          </w:rPr>
          <w:tab/>
        </w:r>
        <w:r w:rsidR="00B34468" w:rsidRPr="00B26D41">
          <w:rPr>
            <w:rStyle w:val="Hyperlink"/>
            <w:noProof/>
            <w:lang w:val="en-ZA"/>
          </w:rPr>
          <w:t>Instruction to Bidders</w:t>
        </w:r>
        <w:r w:rsidR="00B34468">
          <w:rPr>
            <w:noProof/>
            <w:webHidden/>
          </w:rPr>
          <w:tab/>
        </w:r>
        <w:r w:rsidR="00B34468">
          <w:rPr>
            <w:noProof/>
            <w:webHidden/>
          </w:rPr>
          <w:fldChar w:fldCharType="begin"/>
        </w:r>
        <w:r w:rsidR="00B34468">
          <w:rPr>
            <w:noProof/>
            <w:webHidden/>
          </w:rPr>
          <w:instrText xml:space="preserve"> PAGEREF _Toc157764356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7" w:history="1">
        <w:r w:rsidR="00B34468" w:rsidRPr="00B26D41">
          <w:rPr>
            <w:rStyle w:val="Hyperlink"/>
            <w:noProof/>
          </w:rPr>
          <w:t>5.1</w:t>
        </w:r>
        <w:r w:rsidR="00B34468">
          <w:rPr>
            <w:rFonts w:asciiTheme="minorHAnsi" w:eastAsiaTheme="minorEastAsia" w:hAnsiTheme="minorHAnsi" w:cstheme="minorBidi"/>
            <w:iCs w:val="0"/>
            <w:noProof/>
            <w:sz w:val="22"/>
            <w:lang w:val="en-ZA"/>
          </w:rPr>
          <w:tab/>
        </w:r>
        <w:r w:rsidR="00B34468" w:rsidRPr="00B26D41">
          <w:rPr>
            <w:rStyle w:val="Hyperlink"/>
            <w:noProof/>
          </w:rPr>
          <w:t>General</w:t>
        </w:r>
        <w:r w:rsidR="00B34468">
          <w:rPr>
            <w:noProof/>
            <w:webHidden/>
          </w:rPr>
          <w:tab/>
        </w:r>
        <w:r w:rsidR="00B34468">
          <w:rPr>
            <w:noProof/>
            <w:webHidden/>
          </w:rPr>
          <w:fldChar w:fldCharType="begin"/>
        </w:r>
        <w:r w:rsidR="00B34468">
          <w:rPr>
            <w:noProof/>
            <w:webHidden/>
          </w:rPr>
          <w:instrText xml:space="preserve"> PAGEREF _Toc157764357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8" w:history="1">
        <w:r w:rsidR="00B34468" w:rsidRPr="00B26D41">
          <w:rPr>
            <w:rStyle w:val="Hyperlink"/>
            <w:noProof/>
          </w:rPr>
          <w:t>5.2</w:t>
        </w:r>
        <w:r w:rsidR="00B34468">
          <w:rPr>
            <w:rFonts w:asciiTheme="minorHAnsi" w:eastAsiaTheme="minorEastAsia" w:hAnsiTheme="minorHAnsi" w:cstheme="minorBidi"/>
            <w:iCs w:val="0"/>
            <w:noProof/>
            <w:sz w:val="22"/>
            <w:lang w:val="en-ZA"/>
          </w:rPr>
          <w:tab/>
        </w:r>
        <w:r w:rsidR="00B34468" w:rsidRPr="00B26D41">
          <w:rPr>
            <w:rStyle w:val="Hyperlink"/>
            <w:noProof/>
          </w:rPr>
          <w:t>Bidder Information</w:t>
        </w:r>
        <w:r w:rsidR="00B34468">
          <w:rPr>
            <w:noProof/>
            <w:webHidden/>
          </w:rPr>
          <w:tab/>
        </w:r>
        <w:r w:rsidR="00B34468">
          <w:rPr>
            <w:noProof/>
            <w:webHidden/>
          </w:rPr>
          <w:fldChar w:fldCharType="begin"/>
        </w:r>
        <w:r w:rsidR="00B34468">
          <w:rPr>
            <w:noProof/>
            <w:webHidden/>
          </w:rPr>
          <w:instrText xml:space="preserve"> PAGEREF _Toc157764358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59" w:history="1">
        <w:r w:rsidR="00B34468" w:rsidRPr="00B26D41">
          <w:rPr>
            <w:rStyle w:val="Hyperlink"/>
            <w:noProof/>
          </w:rPr>
          <w:t>5.3</w:t>
        </w:r>
        <w:r w:rsidR="00B34468">
          <w:rPr>
            <w:rFonts w:asciiTheme="minorHAnsi" w:eastAsiaTheme="minorEastAsia" w:hAnsiTheme="minorHAnsi" w:cstheme="minorBidi"/>
            <w:iCs w:val="0"/>
            <w:noProof/>
            <w:sz w:val="22"/>
            <w:lang w:val="en-ZA"/>
          </w:rPr>
          <w:tab/>
        </w:r>
        <w:r w:rsidR="00B34468" w:rsidRPr="00B26D41">
          <w:rPr>
            <w:rStyle w:val="Hyperlink"/>
            <w:noProof/>
          </w:rPr>
          <w:t>Consortium</w:t>
        </w:r>
        <w:r w:rsidR="00B34468">
          <w:rPr>
            <w:noProof/>
            <w:webHidden/>
          </w:rPr>
          <w:tab/>
        </w:r>
        <w:r w:rsidR="00B34468">
          <w:rPr>
            <w:noProof/>
            <w:webHidden/>
          </w:rPr>
          <w:fldChar w:fldCharType="begin"/>
        </w:r>
        <w:r w:rsidR="00B34468">
          <w:rPr>
            <w:noProof/>
            <w:webHidden/>
          </w:rPr>
          <w:instrText xml:space="preserve"> PAGEREF _Toc157764359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0" w:history="1">
        <w:r w:rsidR="00B34468" w:rsidRPr="00B26D41">
          <w:rPr>
            <w:rStyle w:val="Hyperlink"/>
            <w:noProof/>
          </w:rPr>
          <w:t>5.4</w:t>
        </w:r>
        <w:r w:rsidR="00B34468">
          <w:rPr>
            <w:rFonts w:asciiTheme="minorHAnsi" w:eastAsiaTheme="minorEastAsia" w:hAnsiTheme="minorHAnsi" w:cstheme="minorBidi"/>
            <w:iCs w:val="0"/>
            <w:noProof/>
            <w:sz w:val="22"/>
            <w:lang w:val="en-ZA"/>
          </w:rPr>
          <w:tab/>
        </w:r>
        <w:r w:rsidR="00B34468" w:rsidRPr="00B26D41">
          <w:rPr>
            <w:rStyle w:val="Hyperlink"/>
            <w:noProof/>
          </w:rPr>
          <w:t>Sub-contracting</w:t>
        </w:r>
        <w:r w:rsidR="00B34468">
          <w:rPr>
            <w:noProof/>
            <w:webHidden/>
          </w:rPr>
          <w:tab/>
        </w:r>
        <w:r w:rsidR="00B34468">
          <w:rPr>
            <w:noProof/>
            <w:webHidden/>
          </w:rPr>
          <w:fldChar w:fldCharType="begin"/>
        </w:r>
        <w:r w:rsidR="00B34468">
          <w:rPr>
            <w:noProof/>
            <w:webHidden/>
          </w:rPr>
          <w:instrText xml:space="preserve"> PAGEREF _Toc157764360 \h </w:instrText>
        </w:r>
        <w:r w:rsidR="00B34468">
          <w:rPr>
            <w:noProof/>
            <w:webHidden/>
          </w:rPr>
        </w:r>
        <w:r w:rsidR="00B34468">
          <w:rPr>
            <w:noProof/>
            <w:webHidden/>
          </w:rPr>
          <w:fldChar w:fldCharType="separate"/>
        </w:r>
        <w:r w:rsidR="00B34468">
          <w:rPr>
            <w:noProof/>
            <w:webHidden/>
          </w:rPr>
          <w:t>7</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1" w:history="1">
        <w:r w:rsidR="00B34468" w:rsidRPr="00B26D41">
          <w:rPr>
            <w:rStyle w:val="Hyperlink"/>
            <w:noProof/>
          </w:rPr>
          <w:t>5.5</w:t>
        </w:r>
        <w:r w:rsidR="00B34468">
          <w:rPr>
            <w:rFonts w:asciiTheme="minorHAnsi" w:eastAsiaTheme="minorEastAsia" w:hAnsiTheme="minorHAnsi" w:cstheme="minorBidi"/>
            <w:iCs w:val="0"/>
            <w:noProof/>
            <w:sz w:val="22"/>
            <w:lang w:val="en-ZA"/>
          </w:rPr>
          <w:tab/>
        </w:r>
        <w:r w:rsidR="00B34468" w:rsidRPr="00B26D41">
          <w:rPr>
            <w:rStyle w:val="Hyperlink"/>
            <w:noProof/>
          </w:rPr>
          <w:t>Necsa’s Bidding Rights</w:t>
        </w:r>
        <w:r w:rsidR="00B34468">
          <w:rPr>
            <w:noProof/>
            <w:webHidden/>
          </w:rPr>
          <w:tab/>
        </w:r>
        <w:r w:rsidR="00B34468">
          <w:rPr>
            <w:noProof/>
            <w:webHidden/>
          </w:rPr>
          <w:fldChar w:fldCharType="begin"/>
        </w:r>
        <w:r w:rsidR="00B34468">
          <w:rPr>
            <w:noProof/>
            <w:webHidden/>
          </w:rPr>
          <w:instrText xml:space="preserve"> PAGEREF _Toc157764361 \h </w:instrText>
        </w:r>
        <w:r w:rsidR="00B34468">
          <w:rPr>
            <w:noProof/>
            <w:webHidden/>
          </w:rPr>
        </w:r>
        <w:r w:rsidR="00B34468">
          <w:rPr>
            <w:noProof/>
            <w:webHidden/>
          </w:rPr>
          <w:fldChar w:fldCharType="separate"/>
        </w:r>
        <w:r w:rsidR="00B34468">
          <w:rPr>
            <w:noProof/>
            <w:webHidden/>
          </w:rPr>
          <w:t>8</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2" w:history="1">
        <w:r w:rsidR="00B34468" w:rsidRPr="00B26D41">
          <w:rPr>
            <w:rStyle w:val="Hyperlink"/>
            <w:noProof/>
          </w:rPr>
          <w:t>5.6</w:t>
        </w:r>
        <w:r w:rsidR="00B34468">
          <w:rPr>
            <w:rFonts w:asciiTheme="minorHAnsi" w:eastAsiaTheme="minorEastAsia" w:hAnsiTheme="minorHAnsi" w:cstheme="minorBidi"/>
            <w:iCs w:val="0"/>
            <w:noProof/>
            <w:sz w:val="22"/>
            <w:lang w:val="en-ZA"/>
          </w:rPr>
          <w:tab/>
        </w:r>
        <w:r w:rsidR="00B34468" w:rsidRPr="00B26D41">
          <w:rPr>
            <w:rStyle w:val="Hyperlink"/>
            <w:noProof/>
          </w:rPr>
          <w:t>Bidding Process</w:t>
        </w:r>
        <w:r w:rsidR="00B34468">
          <w:rPr>
            <w:noProof/>
            <w:webHidden/>
          </w:rPr>
          <w:tab/>
        </w:r>
        <w:r w:rsidR="00B34468">
          <w:rPr>
            <w:noProof/>
            <w:webHidden/>
          </w:rPr>
          <w:fldChar w:fldCharType="begin"/>
        </w:r>
        <w:r w:rsidR="00B34468">
          <w:rPr>
            <w:noProof/>
            <w:webHidden/>
          </w:rPr>
          <w:instrText xml:space="preserve"> PAGEREF _Toc157764362 \h </w:instrText>
        </w:r>
        <w:r w:rsidR="00B34468">
          <w:rPr>
            <w:noProof/>
            <w:webHidden/>
          </w:rPr>
        </w:r>
        <w:r w:rsidR="00B34468">
          <w:rPr>
            <w:noProof/>
            <w:webHidden/>
          </w:rPr>
          <w:fldChar w:fldCharType="separate"/>
        </w:r>
        <w:r w:rsidR="00B34468">
          <w:rPr>
            <w:noProof/>
            <w:webHidden/>
          </w:rPr>
          <w:t>8</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3" w:history="1">
        <w:r w:rsidR="00B34468" w:rsidRPr="00B26D41">
          <w:rPr>
            <w:rStyle w:val="Hyperlink"/>
            <w:noProof/>
          </w:rPr>
          <w:t>5.7</w:t>
        </w:r>
        <w:r w:rsidR="00B34468">
          <w:rPr>
            <w:rFonts w:asciiTheme="minorHAnsi" w:eastAsiaTheme="minorEastAsia" w:hAnsiTheme="minorHAnsi" w:cstheme="minorBidi"/>
            <w:iCs w:val="0"/>
            <w:noProof/>
            <w:sz w:val="22"/>
            <w:lang w:val="en-ZA"/>
          </w:rPr>
          <w:tab/>
        </w:r>
        <w:r w:rsidR="00B34468" w:rsidRPr="00B26D41">
          <w:rPr>
            <w:rStyle w:val="Hyperlink"/>
            <w:noProof/>
          </w:rPr>
          <w:t>Bid Submission Requirements</w:t>
        </w:r>
        <w:r w:rsidR="00B34468">
          <w:rPr>
            <w:noProof/>
            <w:webHidden/>
          </w:rPr>
          <w:tab/>
        </w:r>
        <w:r w:rsidR="00B34468">
          <w:rPr>
            <w:noProof/>
            <w:webHidden/>
          </w:rPr>
          <w:fldChar w:fldCharType="begin"/>
        </w:r>
        <w:r w:rsidR="00B34468">
          <w:rPr>
            <w:noProof/>
            <w:webHidden/>
          </w:rPr>
          <w:instrText xml:space="preserve"> PAGEREF _Toc157764363 \h </w:instrText>
        </w:r>
        <w:r w:rsidR="00B34468">
          <w:rPr>
            <w:noProof/>
            <w:webHidden/>
          </w:rPr>
        </w:r>
        <w:r w:rsidR="00B34468">
          <w:rPr>
            <w:noProof/>
            <w:webHidden/>
          </w:rPr>
          <w:fldChar w:fldCharType="separate"/>
        </w:r>
        <w:r w:rsidR="00B34468">
          <w:rPr>
            <w:noProof/>
            <w:webHidden/>
          </w:rPr>
          <w:t>9</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64" w:history="1">
        <w:r w:rsidR="00B34468" w:rsidRPr="00B26D41">
          <w:rPr>
            <w:rStyle w:val="Hyperlink"/>
            <w:caps/>
            <w:noProof/>
          </w:rPr>
          <w:t>6.</w:t>
        </w:r>
        <w:r w:rsidR="00B34468">
          <w:rPr>
            <w:rFonts w:asciiTheme="minorHAnsi" w:eastAsiaTheme="minorEastAsia" w:hAnsiTheme="minorHAnsi" w:cstheme="minorBidi"/>
            <w:b w:val="0"/>
            <w:iCs w:val="0"/>
            <w:noProof/>
            <w:lang w:val="en-ZA"/>
          </w:rPr>
          <w:tab/>
        </w:r>
        <w:r w:rsidR="00B34468" w:rsidRPr="00B26D41">
          <w:rPr>
            <w:rStyle w:val="Hyperlink"/>
            <w:noProof/>
          </w:rPr>
          <w:t>Eligibility Requirements</w:t>
        </w:r>
        <w:r w:rsidR="00B34468">
          <w:rPr>
            <w:noProof/>
            <w:webHidden/>
          </w:rPr>
          <w:tab/>
        </w:r>
        <w:r w:rsidR="00B34468">
          <w:rPr>
            <w:noProof/>
            <w:webHidden/>
          </w:rPr>
          <w:fldChar w:fldCharType="begin"/>
        </w:r>
        <w:r w:rsidR="00B34468">
          <w:rPr>
            <w:noProof/>
            <w:webHidden/>
          </w:rPr>
          <w:instrText xml:space="preserve"> PAGEREF _Toc157764364 \h </w:instrText>
        </w:r>
        <w:r w:rsidR="00B34468">
          <w:rPr>
            <w:noProof/>
            <w:webHidden/>
          </w:rPr>
        </w:r>
        <w:r w:rsidR="00B34468">
          <w:rPr>
            <w:noProof/>
            <w:webHidden/>
          </w:rPr>
          <w:fldChar w:fldCharType="separate"/>
        </w:r>
        <w:r w:rsidR="00B34468">
          <w:rPr>
            <w:noProof/>
            <w:webHidden/>
          </w:rPr>
          <w:t>10</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5" w:history="1">
        <w:r w:rsidR="00B34468" w:rsidRPr="00B26D41">
          <w:rPr>
            <w:rStyle w:val="Hyperlink"/>
            <w:noProof/>
          </w:rPr>
          <w:t>6.1</w:t>
        </w:r>
        <w:r w:rsidR="00B34468">
          <w:rPr>
            <w:rFonts w:asciiTheme="minorHAnsi" w:eastAsiaTheme="minorEastAsia" w:hAnsiTheme="minorHAnsi" w:cstheme="minorBidi"/>
            <w:iCs w:val="0"/>
            <w:noProof/>
            <w:sz w:val="22"/>
            <w:lang w:val="en-ZA"/>
          </w:rPr>
          <w:tab/>
        </w:r>
        <w:r w:rsidR="00B34468" w:rsidRPr="00B26D41">
          <w:rPr>
            <w:rStyle w:val="Hyperlink"/>
            <w:noProof/>
          </w:rPr>
          <w:t>Pre-qualification Criteria</w:t>
        </w:r>
        <w:r w:rsidR="00B34468">
          <w:rPr>
            <w:noProof/>
            <w:webHidden/>
          </w:rPr>
          <w:tab/>
        </w:r>
        <w:r w:rsidR="00B34468">
          <w:rPr>
            <w:noProof/>
            <w:webHidden/>
          </w:rPr>
          <w:fldChar w:fldCharType="begin"/>
        </w:r>
        <w:r w:rsidR="00B34468">
          <w:rPr>
            <w:noProof/>
            <w:webHidden/>
          </w:rPr>
          <w:instrText xml:space="preserve"> PAGEREF _Toc157764365 \h </w:instrText>
        </w:r>
        <w:r w:rsidR="00B34468">
          <w:rPr>
            <w:noProof/>
            <w:webHidden/>
          </w:rPr>
        </w:r>
        <w:r w:rsidR="00B34468">
          <w:rPr>
            <w:noProof/>
            <w:webHidden/>
          </w:rPr>
          <w:fldChar w:fldCharType="separate"/>
        </w:r>
        <w:r w:rsidR="00B34468">
          <w:rPr>
            <w:noProof/>
            <w:webHidden/>
          </w:rPr>
          <w:t>10</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6" w:history="1">
        <w:r w:rsidR="00B34468" w:rsidRPr="00B26D41">
          <w:rPr>
            <w:rStyle w:val="Hyperlink"/>
            <w:noProof/>
          </w:rPr>
          <w:t>6.2</w:t>
        </w:r>
        <w:r w:rsidR="00B34468">
          <w:rPr>
            <w:rFonts w:asciiTheme="minorHAnsi" w:eastAsiaTheme="minorEastAsia" w:hAnsiTheme="minorHAnsi" w:cstheme="minorBidi"/>
            <w:iCs w:val="0"/>
            <w:noProof/>
            <w:sz w:val="22"/>
            <w:lang w:val="en-ZA"/>
          </w:rPr>
          <w:tab/>
        </w:r>
        <w:r w:rsidR="00B34468" w:rsidRPr="00B26D41">
          <w:rPr>
            <w:rStyle w:val="Hyperlink"/>
            <w:noProof/>
          </w:rPr>
          <w:t>Technical / Functional Evaluation Criteria</w:t>
        </w:r>
        <w:r w:rsidR="00B34468">
          <w:rPr>
            <w:noProof/>
            <w:webHidden/>
          </w:rPr>
          <w:tab/>
        </w:r>
        <w:r w:rsidR="00B34468">
          <w:rPr>
            <w:noProof/>
            <w:webHidden/>
          </w:rPr>
          <w:fldChar w:fldCharType="begin"/>
        </w:r>
        <w:r w:rsidR="00B34468">
          <w:rPr>
            <w:noProof/>
            <w:webHidden/>
          </w:rPr>
          <w:instrText xml:space="preserve"> PAGEREF _Toc157764366 \h </w:instrText>
        </w:r>
        <w:r w:rsidR="00B34468">
          <w:rPr>
            <w:noProof/>
            <w:webHidden/>
          </w:rPr>
        </w:r>
        <w:r w:rsidR="00B34468">
          <w:rPr>
            <w:noProof/>
            <w:webHidden/>
          </w:rPr>
          <w:fldChar w:fldCharType="separate"/>
        </w:r>
        <w:r w:rsidR="00B34468">
          <w:rPr>
            <w:noProof/>
            <w:webHidden/>
          </w:rPr>
          <w:t>10</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7" w:history="1">
        <w:r w:rsidR="00B34468" w:rsidRPr="00B26D41">
          <w:rPr>
            <w:rStyle w:val="Hyperlink"/>
            <w:noProof/>
          </w:rPr>
          <w:t>6.3</w:t>
        </w:r>
        <w:r w:rsidR="00B34468">
          <w:rPr>
            <w:rFonts w:asciiTheme="minorHAnsi" w:eastAsiaTheme="minorEastAsia" w:hAnsiTheme="minorHAnsi" w:cstheme="minorBidi"/>
            <w:iCs w:val="0"/>
            <w:noProof/>
            <w:sz w:val="22"/>
            <w:lang w:val="en-ZA"/>
          </w:rPr>
          <w:tab/>
        </w:r>
        <w:r w:rsidR="00B34468" w:rsidRPr="00B26D41">
          <w:rPr>
            <w:rStyle w:val="Hyperlink"/>
            <w:noProof/>
          </w:rPr>
          <w:t>Specific Goal and Price Evaluation Criteria</w:t>
        </w:r>
        <w:r w:rsidR="00B34468">
          <w:rPr>
            <w:noProof/>
            <w:webHidden/>
          </w:rPr>
          <w:tab/>
        </w:r>
        <w:r w:rsidR="00B34468">
          <w:rPr>
            <w:noProof/>
            <w:webHidden/>
          </w:rPr>
          <w:fldChar w:fldCharType="begin"/>
        </w:r>
        <w:r w:rsidR="00B34468">
          <w:rPr>
            <w:noProof/>
            <w:webHidden/>
          </w:rPr>
          <w:instrText xml:space="preserve"> PAGEREF _Toc157764367 \h </w:instrText>
        </w:r>
        <w:r w:rsidR="00B34468">
          <w:rPr>
            <w:noProof/>
            <w:webHidden/>
          </w:rPr>
        </w:r>
        <w:r w:rsidR="00B34468">
          <w:rPr>
            <w:noProof/>
            <w:webHidden/>
          </w:rPr>
          <w:fldChar w:fldCharType="separate"/>
        </w:r>
        <w:r w:rsidR="00B34468">
          <w:rPr>
            <w:noProof/>
            <w:webHidden/>
          </w:rPr>
          <w:t>11</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68" w:history="1">
        <w:r w:rsidR="00B34468" w:rsidRPr="00B26D41">
          <w:rPr>
            <w:rStyle w:val="Hyperlink"/>
            <w:noProof/>
          </w:rPr>
          <w:t>6.4</w:t>
        </w:r>
        <w:r w:rsidR="00B34468">
          <w:rPr>
            <w:rFonts w:asciiTheme="minorHAnsi" w:eastAsiaTheme="minorEastAsia" w:hAnsiTheme="minorHAnsi" w:cstheme="minorBidi"/>
            <w:iCs w:val="0"/>
            <w:noProof/>
            <w:sz w:val="22"/>
            <w:lang w:val="en-ZA"/>
          </w:rPr>
          <w:tab/>
        </w:r>
        <w:r w:rsidR="00B34468" w:rsidRPr="00B26D41">
          <w:rPr>
            <w:rStyle w:val="Hyperlink"/>
            <w:noProof/>
          </w:rPr>
          <w:t>80/20 preference point system for acquisition of goods or services for Rand value equal to or above R30 000 and up to R50 million</w:t>
        </w:r>
        <w:r w:rsidR="00B34468">
          <w:rPr>
            <w:noProof/>
            <w:webHidden/>
          </w:rPr>
          <w:tab/>
        </w:r>
        <w:r w:rsidR="00B34468">
          <w:rPr>
            <w:noProof/>
            <w:webHidden/>
          </w:rPr>
          <w:fldChar w:fldCharType="begin"/>
        </w:r>
        <w:r w:rsidR="00B34468">
          <w:rPr>
            <w:noProof/>
            <w:webHidden/>
          </w:rPr>
          <w:instrText xml:space="preserve"> PAGEREF _Toc157764368 \h </w:instrText>
        </w:r>
        <w:r w:rsidR="00B34468">
          <w:rPr>
            <w:noProof/>
            <w:webHidden/>
          </w:rPr>
        </w:r>
        <w:r w:rsidR="00B34468">
          <w:rPr>
            <w:noProof/>
            <w:webHidden/>
          </w:rPr>
          <w:fldChar w:fldCharType="separate"/>
        </w:r>
        <w:r w:rsidR="00B34468">
          <w:rPr>
            <w:noProof/>
            <w:webHidden/>
          </w:rPr>
          <w:t>11</w:t>
        </w:r>
        <w:r w:rsidR="00B34468">
          <w:rPr>
            <w:noProof/>
            <w:webHidden/>
          </w:rPr>
          <w:fldChar w:fldCharType="end"/>
        </w:r>
      </w:hyperlink>
    </w:p>
    <w:p w:rsidR="00B34468" w:rsidRDefault="00A7683E">
      <w:pPr>
        <w:pStyle w:val="TOC1"/>
        <w:tabs>
          <w:tab w:val="right" w:leader="dot" w:pos="9627"/>
        </w:tabs>
        <w:rPr>
          <w:rFonts w:asciiTheme="minorHAnsi" w:eastAsiaTheme="minorEastAsia" w:hAnsiTheme="minorHAnsi" w:cstheme="minorBidi"/>
          <w:b w:val="0"/>
          <w:iCs w:val="0"/>
          <w:noProof/>
          <w:sz w:val="22"/>
          <w:lang w:val="en-ZA"/>
        </w:rPr>
      </w:pPr>
      <w:hyperlink w:anchor="_Toc157764369" w:history="1">
        <w:r w:rsidR="00B34468" w:rsidRPr="00B26D41">
          <w:rPr>
            <w:rStyle w:val="Hyperlink"/>
            <w:noProof/>
          </w:rPr>
          <w:t>SECTION 3</w:t>
        </w:r>
        <w:r w:rsidR="00B34468">
          <w:rPr>
            <w:noProof/>
            <w:webHidden/>
          </w:rPr>
          <w:tab/>
        </w:r>
        <w:r w:rsidR="00B34468">
          <w:rPr>
            <w:noProof/>
            <w:webHidden/>
          </w:rPr>
          <w:fldChar w:fldCharType="begin"/>
        </w:r>
        <w:r w:rsidR="00B34468">
          <w:rPr>
            <w:noProof/>
            <w:webHidden/>
          </w:rPr>
          <w:instrText xml:space="preserve"> PAGEREF _Toc157764369 \h </w:instrText>
        </w:r>
        <w:r w:rsidR="00B34468">
          <w:rPr>
            <w:noProof/>
            <w:webHidden/>
          </w:rPr>
        </w:r>
        <w:r w:rsidR="00B34468">
          <w:rPr>
            <w:noProof/>
            <w:webHidden/>
          </w:rPr>
          <w:fldChar w:fldCharType="separate"/>
        </w:r>
        <w:r w:rsidR="00B34468">
          <w:rPr>
            <w:noProof/>
            <w:webHidden/>
          </w:rPr>
          <w:t>13</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70" w:history="1">
        <w:r w:rsidR="00B34468" w:rsidRPr="00B26D41">
          <w:rPr>
            <w:rStyle w:val="Hyperlink"/>
            <w:caps/>
            <w:noProof/>
          </w:rPr>
          <w:t>7.</w:t>
        </w:r>
        <w:r w:rsidR="00B34468">
          <w:rPr>
            <w:rFonts w:asciiTheme="minorHAnsi" w:eastAsiaTheme="minorEastAsia" w:hAnsiTheme="minorHAnsi" w:cstheme="minorBidi"/>
            <w:b w:val="0"/>
            <w:iCs w:val="0"/>
            <w:noProof/>
            <w:lang w:val="en-ZA"/>
          </w:rPr>
          <w:tab/>
        </w:r>
        <w:r w:rsidR="00B34468" w:rsidRPr="00B26D41">
          <w:rPr>
            <w:rStyle w:val="Hyperlink"/>
            <w:noProof/>
          </w:rPr>
          <w:t>Returnable documents Checklist</w:t>
        </w:r>
        <w:r w:rsidR="00B34468">
          <w:rPr>
            <w:noProof/>
            <w:webHidden/>
          </w:rPr>
          <w:tab/>
        </w:r>
        <w:r w:rsidR="00B34468">
          <w:rPr>
            <w:noProof/>
            <w:webHidden/>
          </w:rPr>
          <w:fldChar w:fldCharType="begin"/>
        </w:r>
        <w:r w:rsidR="00B34468">
          <w:rPr>
            <w:noProof/>
            <w:webHidden/>
          </w:rPr>
          <w:instrText xml:space="preserve"> PAGEREF _Toc157764370 \h </w:instrText>
        </w:r>
        <w:r w:rsidR="00B34468">
          <w:rPr>
            <w:noProof/>
            <w:webHidden/>
          </w:rPr>
        </w:r>
        <w:r w:rsidR="00B34468">
          <w:rPr>
            <w:noProof/>
            <w:webHidden/>
          </w:rPr>
          <w:fldChar w:fldCharType="separate"/>
        </w:r>
        <w:r w:rsidR="00B34468">
          <w:rPr>
            <w:noProof/>
            <w:webHidden/>
          </w:rPr>
          <w:t>13</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71" w:history="1">
        <w:r w:rsidR="00B34468" w:rsidRPr="00B26D41">
          <w:rPr>
            <w:rStyle w:val="Hyperlink"/>
            <w:noProof/>
          </w:rPr>
          <w:t>7.1</w:t>
        </w:r>
        <w:r w:rsidR="00B34468">
          <w:rPr>
            <w:rFonts w:asciiTheme="minorHAnsi" w:eastAsiaTheme="minorEastAsia" w:hAnsiTheme="minorHAnsi" w:cstheme="minorBidi"/>
            <w:iCs w:val="0"/>
            <w:noProof/>
            <w:sz w:val="22"/>
            <w:lang w:val="en-ZA"/>
          </w:rPr>
          <w:tab/>
        </w:r>
        <w:r w:rsidR="00B34468" w:rsidRPr="00B26D41">
          <w:rPr>
            <w:rStyle w:val="Hyperlink"/>
            <w:noProof/>
          </w:rPr>
          <w:t>Mandatory Documents</w:t>
        </w:r>
        <w:r w:rsidR="00B34468">
          <w:rPr>
            <w:noProof/>
            <w:webHidden/>
          </w:rPr>
          <w:tab/>
        </w:r>
        <w:r w:rsidR="00B34468">
          <w:rPr>
            <w:noProof/>
            <w:webHidden/>
          </w:rPr>
          <w:fldChar w:fldCharType="begin"/>
        </w:r>
        <w:r w:rsidR="00B34468">
          <w:rPr>
            <w:noProof/>
            <w:webHidden/>
          </w:rPr>
          <w:instrText xml:space="preserve"> PAGEREF _Toc157764371 \h </w:instrText>
        </w:r>
        <w:r w:rsidR="00B34468">
          <w:rPr>
            <w:noProof/>
            <w:webHidden/>
          </w:rPr>
        </w:r>
        <w:r w:rsidR="00B34468">
          <w:rPr>
            <w:noProof/>
            <w:webHidden/>
          </w:rPr>
          <w:fldChar w:fldCharType="separate"/>
        </w:r>
        <w:r w:rsidR="00B34468">
          <w:rPr>
            <w:noProof/>
            <w:webHidden/>
          </w:rPr>
          <w:t>13</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72" w:history="1">
        <w:r w:rsidR="00B34468" w:rsidRPr="00B26D41">
          <w:rPr>
            <w:rStyle w:val="Hyperlink"/>
            <w:noProof/>
          </w:rPr>
          <w:t>7.2</w:t>
        </w:r>
        <w:r w:rsidR="00B34468">
          <w:rPr>
            <w:rFonts w:asciiTheme="minorHAnsi" w:eastAsiaTheme="minorEastAsia" w:hAnsiTheme="minorHAnsi" w:cstheme="minorBidi"/>
            <w:iCs w:val="0"/>
            <w:noProof/>
            <w:sz w:val="22"/>
            <w:lang w:val="en-ZA"/>
          </w:rPr>
          <w:tab/>
        </w:r>
        <w:r w:rsidR="00B34468" w:rsidRPr="00B26D41">
          <w:rPr>
            <w:rStyle w:val="Hyperlink"/>
            <w:noProof/>
          </w:rPr>
          <w:t>Price</w:t>
        </w:r>
        <w:r w:rsidR="00B34468">
          <w:rPr>
            <w:noProof/>
            <w:webHidden/>
          </w:rPr>
          <w:tab/>
        </w:r>
        <w:r w:rsidR="00B34468">
          <w:rPr>
            <w:noProof/>
            <w:webHidden/>
          </w:rPr>
          <w:fldChar w:fldCharType="begin"/>
        </w:r>
        <w:r w:rsidR="00B34468">
          <w:rPr>
            <w:noProof/>
            <w:webHidden/>
          </w:rPr>
          <w:instrText xml:space="preserve"> PAGEREF _Toc157764372 \h </w:instrText>
        </w:r>
        <w:r w:rsidR="00B34468">
          <w:rPr>
            <w:noProof/>
            <w:webHidden/>
          </w:rPr>
        </w:r>
        <w:r w:rsidR="00B34468">
          <w:rPr>
            <w:noProof/>
            <w:webHidden/>
          </w:rPr>
          <w:fldChar w:fldCharType="separate"/>
        </w:r>
        <w:r w:rsidR="00B34468">
          <w:rPr>
            <w:noProof/>
            <w:webHidden/>
          </w:rPr>
          <w:t>13</w:t>
        </w:r>
        <w:r w:rsidR="00B34468">
          <w:rPr>
            <w:noProof/>
            <w:webHidden/>
          </w:rPr>
          <w:fldChar w:fldCharType="end"/>
        </w:r>
      </w:hyperlink>
    </w:p>
    <w:p w:rsidR="00B34468" w:rsidRDefault="00A7683E">
      <w:pPr>
        <w:pStyle w:val="TOC3"/>
        <w:tabs>
          <w:tab w:val="right" w:leader="dot" w:pos="9627"/>
        </w:tabs>
        <w:rPr>
          <w:rFonts w:asciiTheme="minorHAnsi" w:eastAsiaTheme="minorEastAsia" w:hAnsiTheme="minorHAnsi" w:cstheme="minorBidi"/>
          <w:iCs w:val="0"/>
          <w:noProof/>
          <w:sz w:val="22"/>
          <w:lang w:val="en-ZA"/>
        </w:rPr>
      </w:pPr>
      <w:hyperlink w:anchor="_Toc157764373" w:history="1">
        <w:r w:rsidR="00B34468" w:rsidRPr="00B26D41">
          <w:rPr>
            <w:rStyle w:val="Hyperlink"/>
            <w:noProof/>
          </w:rPr>
          <w:t>7.3</w:t>
        </w:r>
        <w:r w:rsidR="00B34468">
          <w:rPr>
            <w:rFonts w:asciiTheme="minorHAnsi" w:eastAsiaTheme="minorEastAsia" w:hAnsiTheme="minorHAnsi" w:cstheme="minorBidi"/>
            <w:iCs w:val="0"/>
            <w:noProof/>
            <w:sz w:val="22"/>
            <w:lang w:val="en-ZA"/>
          </w:rPr>
          <w:tab/>
        </w:r>
        <w:r w:rsidR="00B34468" w:rsidRPr="00B26D41">
          <w:rPr>
            <w:rStyle w:val="Hyperlink"/>
            <w:noProof/>
          </w:rPr>
          <w:t>Compliance Documents</w:t>
        </w:r>
        <w:r w:rsidR="00B34468">
          <w:rPr>
            <w:noProof/>
            <w:webHidden/>
          </w:rPr>
          <w:tab/>
        </w:r>
        <w:r w:rsidR="00B34468">
          <w:rPr>
            <w:noProof/>
            <w:webHidden/>
          </w:rPr>
          <w:fldChar w:fldCharType="begin"/>
        </w:r>
        <w:r w:rsidR="00B34468">
          <w:rPr>
            <w:noProof/>
            <w:webHidden/>
          </w:rPr>
          <w:instrText xml:space="preserve"> PAGEREF _Toc157764373 \h </w:instrText>
        </w:r>
        <w:r w:rsidR="00B34468">
          <w:rPr>
            <w:noProof/>
            <w:webHidden/>
          </w:rPr>
        </w:r>
        <w:r w:rsidR="00B34468">
          <w:rPr>
            <w:noProof/>
            <w:webHidden/>
          </w:rPr>
          <w:fldChar w:fldCharType="separate"/>
        </w:r>
        <w:r w:rsidR="00B34468">
          <w:rPr>
            <w:noProof/>
            <w:webHidden/>
          </w:rPr>
          <w:t>13</w:t>
        </w:r>
        <w:r w:rsidR="00B34468">
          <w:rPr>
            <w:noProof/>
            <w:webHidden/>
          </w:rPr>
          <w:fldChar w:fldCharType="end"/>
        </w:r>
      </w:hyperlink>
    </w:p>
    <w:p w:rsidR="00B34468" w:rsidRDefault="00A7683E">
      <w:pPr>
        <w:pStyle w:val="TOC2"/>
        <w:tabs>
          <w:tab w:val="right" w:leader="dot" w:pos="9627"/>
        </w:tabs>
        <w:rPr>
          <w:rFonts w:asciiTheme="minorHAnsi" w:eastAsiaTheme="minorEastAsia" w:hAnsiTheme="minorHAnsi" w:cstheme="minorBidi"/>
          <w:b w:val="0"/>
          <w:iCs w:val="0"/>
          <w:noProof/>
          <w:lang w:val="en-ZA"/>
        </w:rPr>
      </w:pPr>
      <w:hyperlink w:anchor="_Toc157764374" w:history="1">
        <w:r w:rsidR="00B34468" w:rsidRPr="00B26D41">
          <w:rPr>
            <w:rStyle w:val="Hyperlink"/>
            <w:caps/>
            <w:noProof/>
          </w:rPr>
          <w:t>8.</w:t>
        </w:r>
        <w:r w:rsidR="00B34468">
          <w:rPr>
            <w:rFonts w:asciiTheme="minorHAnsi" w:eastAsiaTheme="minorEastAsia" w:hAnsiTheme="minorHAnsi" w:cstheme="minorBidi"/>
            <w:b w:val="0"/>
            <w:iCs w:val="0"/>
            <w:noProof/>
            <w:lang w:val="en-ZA"/>
          </w:rPr>
          <w:tab/>
        </w:r>
        <w:r w:rsidR="00B34468" w:rsidRPr="00B26D41">
          <w:rPr>
            <w:rStyle w:val="Hyperlink"/>
            <w:noProof/>
          </w:rPr>
          <w:t>Bidder Information</w:t>
        </w:r>
        <w:r w:rsidR="00B34468">
          <w:rPr>
            <w:noProof/>
            <w:webHidden/>
          </w:rPr>
          <w:tab/>
        </w:r>
        <w:r w:rsidR="00B34468">
          <w:rPr>
            <w:noProof/>
            <w:webHidden/>
          </w:rPr>
          <w:fldChar w:fldCharType="begin"/>
        </w:r>
        <w:r w:rsidR="00B34468">
          <w:rPr>
            <w:noProof/>
            <w:webHidden/>
          </w:rPr>
          <w:instrText xml:space="preserve"> PAGEREF _Toc157764374 \h </w:instrText>
        </w:r>
        <w:r w:rsidR="00B34468">
          <w:rPr>
            <w:noProof/>
            <w:webHidden/>
          </w:rPr>
        </w:r>
        <w:r w:rsidR="00B34468">
          <w:rPr>
            <w:noProof/>
            <w:webHidden/>
          </w:rPr>
          <w:fldChar w:fldCharType="separate"/>
        </w:r>
        <w:r w:rsidR="00B34468">
          <w:rPr>
            <w:noProof/>
            <w:webHidden/>
          </w:rPr>
          <w:t>14</w:t>
        </w:r>
        <w:r w:rsidR="00B34468">
          <w:rPr>
            <w:noProof/>
            <w:webHidden/>
          </w:rPr>
          <w:fldChar w:fldCharType="end"/>
        </w:r>
      </w:hyperlink>
    </w:p>
    <w:p w:rsidR="00BF6DBC" w:rsidRDefault="00BF6DBC">
      <w:pPr>
        <w:widowControl/>
        <w:spacing w:before="0" w:after="200"/>
        <w:outlineLvl w:val="9"/>
        <w:rPr>
          <w:rFonts w:ascii="Arial Bold" w:hAnsi="Arial Bold"/>
          <w:b/>
          <w:sz w:val="24"/>
        </w:rPr>
      </w:pPr>
      <w:r>
        <w:rPr>
          <w:rFonts w:ascii="Arial Bold" w:hAnsi="Arial Bold"/>
          <w:b/>
          <w:sz w:val="24"/>
        </w:rPr>
        <w:fldChar w:fldCharType="end"/>
      </w:r>
    </w:p>
    <w:p w:rsidR="00BF6DBC" w:rsidRDefault="00BF6DBC" w:rsidP="00BF6DBC">
      <w:r>
        <w:br w:type="page"/>
      </w:r>
    </w:p>
    <w:p w:rsidR="00484FDB" w:rsidRDefault="00484FDB" w:rsidP="00F70C35">
      <w:pPr>
        <w:pStyle w:val="Index2"/>
      </w:pPr>
      <w:bookmarkStart w:id="1" w:name="_Toc157764341"/>
      <w:r w:rsidRPr="00FB1E06">
        <w:lastRenderedPageBreak/>
        <w:t>Introduction</w:t>
      </w:r>
      <w:bookmarkEnd w:id="1"/>
    </w:p>
    <w:p w:rsidR="00AD1561" w:rsidRPr="00FB1E06" w:rsidRDefault="00AD1561" w:rsidP="00FB1746">
      <w:pPr>
        <w:pStyle w:val="Index3"/>
      </w:pPr>
      <w:bookmarkStart w:id="2" w:name="_Toc511198031"/>
      <w:bookmarkStart w:id="3" w:name="_Toc157764342"/>
      <w:r w:rsidRPr="00FB1E06">
        <w:t>Company Overview</w:t>
      </w:r>
      <w:bookmarkEnd w:id="2"/>
      <w:bookmarkEnd w:id="3"/>
    </w:p>
    <w:p w:rsidR="00AD1561" w:rsidRDefault="00AD1561" w:rsidP="00AD1561">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AD1561" w:rsidRDefault="00AD1561" w:rsidP="00AD1561">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rsidR="00CC042B">
        <w:t>)</w:t>
      </w:r>
      <w:r>
        <w:t>, which supplies fluorine and fluorine-based products. Both subsidiaries, together with their subsidiaries, supply local and global markets, earning valuable foreign exchange for South Africa and are among the best in their field in their respective world markets.</w:t>
      </w:r>
    </w:p>
    <w:p w:rsidR="00AD1561" w:rsidRDefault="00AD1561" w:rsidP="00AD1561">
      <w:pPr>
        <w:pStyle w:val="1Paragraph"/>
      </w:pPr>
      <w:proofErr w:type="spellStart"/>
      <w:r>
        <w:t>Necsa’s</w:t>
      </w:r>
      <w:proofErr w:type="spellEnd"/>
      <w:r>
        <w:t xml:space="preserve"> safety, health, environment and quality policies </w:t>
      </w:r>
      <w:r w:rsidR="0064488F">
        <w:t>provide</w:t>
      </w:r>
      <w:r>
        <w:t xml:space="preserve"> for top management commitment to compliance with regulatory requirements of ISO 14001, OHSAS 18001 and RD 0034 (Quality and Safety Management Requirements for Nuclear Installations), ISO 9001 and ISO 17025.</w:t>
      </w:r>
    </w:p>
    <w:p w:rsidR="001604BD" w:rsidRDefault="001604BD" w:rsidP="00AD1561">
      <w:pPr>
        <w:pStyle w:val="1Paragraph"/>
      </w:pPr>
    </w:p>
    <w:p w:rsidR="003F6786" w:rsidRDefault="003E6235" w:rsidP="003F6786">
      <w:pPr>
        <w:pStyle w:val="Index3"/>
      </w:pPr>
      <w:bookmarkStart w:id="4" w:name="_Toc157764343"/>
      <w:r>
        <w:t>Purpose</w:t>
      </w:r>
      <w:bookmarkEnd w:id="4"/>
    </w:p>
    <w:p w:rsidR="00BB2364" w:rsidRDefault="00BB2364" w:rsidP="003F6786">
      <w:pPr>
        <w:pStyle w:val="1Paragraph"/>
      </w:pPr>
      <w:r>
        <w:t>Since early 1900s, research and development in nuclear science and technology ha</w:t>
      </w:r>
      <w:r w:rsidR="0064639C">
        <w:t>s</w:t>
      </w:r>
      <w:r>
        <w:t xml:space="preserve"> led to a wide variety of useful applications in medicine, industry</w:t>
      </w:r>
      <w:r w:rsidR="00553064">
        <w:t xml:space="preserve">, research </w:t>
      </w:r>
      <w:r>
        <w:t>and the generation of electricity.</w:t>
      </w:r>
      <w:r w:rsidR="0006745B">
        <w:t xml:space="preserve"> </w:t>
      </w:r>
      <w:r>
        <w:t>As with any production environment, th</w:t>
      </w:r>
      <w:r w:rsidR="0023263C">
        <w:t>ese</w:t>
      </w:r>
      <w:r>
        <w:t xml:space="preserve"> practices produce waste that must be managed to ensure the protection of human health and the environment now and in the future, without placing excessive financial burdens on current and future generations. </w:t>
      </w:r>
      <w:r>
        <w:rPr>
          <w:color w:val="000000"/>
          <w:sz w:val="21"/>
          <w:szCs w:val="21"/>
          <w:shd w:val="clear" w:color="auto" w:fill="FFFFFF"/>
        </w:rPr>
        <w:t xml:space="preserve">NLM, the Nuclear Liability Management department </w:t>
      </w:r>
      <w:r w:rsidR="00BE3108">
        <w:rPr>
          <w:color w:val="000000"/>
          <w:sz w:val="21"/>
          <w:szCs w:val="21"/>
          <w:shd w:val="clear" w:color="auto" w:fill="FFFFFF"/>
        </w:rPr>
        <w:t xml:space="preserve">in the Nuclear Operations and Advanced Manufacturing </w:t>
      </w:r>
      <w:r>
        <w:rPr>
          <w:color w:val="000000"/>
          <w:sz w:val="21"/>
          <w:szCs w:val="21"/>
          <w:shd w:val="clear" w:color="auto" w:fill="FFFFFF"/>
        </w:rPr>
        <w:t xml:space="preserve">Division in </w:t>
      </w:r>
      <w:proofErr w:type="spellStart"/>
      <w:r>
        <w:rPr>
          <w:color w:val="000000"/>
          <w:sz w:val="21"/>
          <w:szCs w:val="21"/>
          <w:shd w:val="clear" w:color="auto" w:fill="FFFFFF"/>
        </w:rPr>
        <w:t>Necsa</w:t>
      </w:r>
      <w:proofErr w:type="spellEnd"/>
      <w:r>
        <w:rPr>
          <w:color w:val="000000"/>
          <w:sz w:val="21"/>
          <w:szCs w:val="21"/>
          <w:shd w:val="clear" w:color="auto" w:fill="FFFFFF"/>
        </w:rPr>
        <w:t>, performs its tasks in accordance with the requirements of the South African National and Strategy on radioactive waste management.</w:t>
      </w:r>
    </w:p>
    <w:p w:rsidR="009B7C8C" w:rsidRDefault="00BB2364" w:rsidP="00EF62F0">
      <w:pPr>
        <w:pStyle w:val="1Paragraph"/>
      </w:pPr>
      <w:r>
        <w:t xml:space="preserve">NLM has embarked on a project to build waste storage pipes to safely store spent nuclear fuel from SAFARI-1 </w:t>
      </w:r>
      <w:r w:rsidR="005A1605">
        <w:t xml:space="preserve">research </w:t>
      </w:r>
      <w:r>
        <w:t xml:space="preserve">reactor and </w:t>
      </w:r>
      <w:r w:rsidR="00C43E72">
        <w:t xml:space="preserve">uranium </w:t>
      </w:r>
      <w:r w:rsidR="00194603">
        <w:t>residu</w:t>
      </w:r>
      <w:r w:rsidR="0023263C">
        <w:t>e</w:t>
      </w:r>
      <w:r w:rsidR="00194603">
        <w:t xml:space="preserve"> </w:t>
      </w:r>
      <w:r w:rsidR="00C43E72">
        <w:t>f</w:t>
      </w:r>
      <w:r w:rsidR="005B6B7F">
        <w:t xml:space="preserve">rom </w:t>
      </w:r>
      <w:r>
        <w:t xml:space="preserve">NTP’s Hot Cell Complex. </w:t>
      </w:r>
      <w:r w:rsidR="005A1605">
        <w:t xml:space="preserve">The </w:t>
      </w:r>
      <w:r w:rsidR="00EF62F0">
        <w:t>purpose of this RFQ is to request suppliers of material to provide quotations i</w:t>
      </w:r>
      <w:r w:rsidR="008F7C76" w:rsidRPr="008D1C65">
        <w:t>n accordance</w:t>
      </w:r>
      <w:r w:rsidR="00A3058A" w:rsidRPr="008D1C65">
        <w:t xml:space="preserve"> </w:t>
      </w:r>
      <w:r w:rsidR="00EF62F0">
        <w:t xml:space="preserve">with the </w:t>
      </w:r>
      <w:r w:rsidR="00A3058A" w:rsidRPr="008D1C65">
        <w:t>itemised bill of quantities</w:t>
      </w:r>
      <w:r w:rsidR="00EF62F0">
        <w:t xml:space="preserve"> and respective technical data sheets. </w:t>
      </w:r>
      <w:r w:rsidR="0006745B">
        <w:t>Bids will be evaluated in accordance with criter</w:t>
      </w:r>
      <w:r w:rsidR="00DE1F1C">
        <w:t>i</w:t>
      </w:r>
      <w:r w:rsidR="0006745B">
        <w:t xml:space="preserve">a stipulated in </w:t>
      </w:r>
      <w:r w:rsidR="00324453">
        <w:t>Section 6.2.</w:t>
      </w:r>
      <w:r w:rsidR="0006745B">
        <w:t xml:space="preserve"> </w:t>
      </w:r>
      <w:r w:rsidR="00EF62F0">
        <w:t>The supplier with the</w:t>
      </w:r>
      <w:r w:rsidR="00A3058A" w:rsidRPr="008D1C65">
        <w:t xml:space="preserve"> </w:t>
      </w:r>
      <w:r w:rsidR="00EF62F0">
        <w:t>highest score per scoring criteria</w:t>
      </w:r>
      <w:r w:rsidR="0006745B">
        <w:t xml:space="preserve"> wil</w:t>
      </w:r>
      <w:r w:rsidR="00EF62F0">
        <w:t xml:space="preserve">l be awarded the tender to supply material. </w:t>
      </w:r>
    </w:p>
    <w:p w:rsidR="00347F1D" w:rsidRPr="008D1C65" w:rsidRDefault="00347F1D" w:rsidP="00EF62F0">
      <w:pPr>
        <w:pStyle w:val="1Paragraph"/>
      </w:pPr>
    </w:p>
    <w:p w:rsidR="00BC2876" w:rsidRPr="00D912A2" w:rsidRDefault="00BC2876" w:rsidP="00F70C35">
      <w:pPr>
        <w:pStyle w:val="Index2"/>
      </w:pPr>
      <w:bookmarkStart w:id="5" w:name="_Toc157764344"/>
      <w:r w:rsidRPr="00D912A2">
        <w:t>abbreviation</w:t>
      </w:r>
      <w:r w:rsidR="007F6163" w:rsidRPr="00D912A2">
        <w:t>s</w:t>
      </w:r>
      <w:bookmarkEnd w:id="5"/>
    </w:p>
    <w:p w:rsidR="001E7187" w:rsidRPr="00BF6A27" w:rsidRDefault="001E7187" w:rsidP="001E7187">
      <w:pPr>
        <w:pStyle w:val="Header"/>
        <w:spacing w:before="100" w:beforeAutospacing="1" w:after="100" w:afterAutospacing="1" w:line="276" w:lineRule="auto"/>
        <w:ind w:hanging="11"/>
        <w:rPr>
          <w:szCs w:val="20"/>
        </w:rPr>
      </w:pPr>
      <w:r w:rsidRPr="007C62CB">
        <w:t>The following abbreviations are used in this document</w:t>
      </w:r>
      <w:r w:rsidRPr="00BF6A27">
        <w:rPr>
          <w:szCs w:val="20"/>
        </w:rPr>
        <w:t>.</w:t>
      </w:r>
    </w:p>
    <w:tbl>
      <w:tblPr>
        <w:tblW w:w="8594" w:type="dxa"/>
        <w:tblInd w:w="817" w:type="dxa"/>
        <w:tblLook w:val="04A0" w:firstRow="1" w:lastRow="0" w:firstColumn="1" w:lastColumn="0" w:noHBand="0" w:noVBand="1"/>
      </w:tblPr>
      <w:tblGrid>
        <w:gridCol w:w="4204"/>
        <w:gridCol w:w="4390"/>
      </w:tblGrid>
      <w:tr w:rsidR="003F68F7" w:rsidTr="00347F1D">
        <w:trPr>
          <w:trHeight w:val="293"/>
        </w:trPr>
        <w:tc>
          <w:tcPr>
            <w:tcW w:w="4178"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Acronym</w:t>
            </w:r>
          </w:p>
        </w:tc>
        <w:tc>
          <w:tcPr>
            <w:tcW w:w="4416"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Description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RSA</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Republic of South Africa</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SHEQ</w:t>
            </w:r>
          </w:p>
        </w:tc>
        <w:tc>
          <w:tcPr>
            <w:tcW w:w="4416" w:type="dxa"/>
            <w:hideMark/>
          </w:tcPr>
          <w:p w:rsidR="003F68F7" w:rsidRDefault="003F68F7">
            <w:pPr>
              <w:pStyle w:val="Header"/>
              <w:spacing w:before="100" w:beforeAutospacing="1" w:after="100" w:afterAutospacing="1" w:line="276" w:lineRule="auto"/>
              <w:rPr>
                <w:lang w:eastAsia="en-US"/>
              </w:rPr>
            </w:pPr>
            <w:r>
              <w:rPr>
                <w:lang w:val="en-ZA" w:eastAsia="en-US"/>
              </w:rPr>
              <w:t>Safety, Health, Environment and Quality</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ITT</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Invitation to Tender</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proofErr w:type="spellStart"/>
            <w:r>
              <w:rPr>
                <w:szCs w:val="20"/>
                <w:lang w:eastAsia="en-US"/>
              </w:rPr>
              <w:t>Necsa</w:t>
            </w:r>
            <w:proofErr w:type="spellEnd"/>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Nuclear Energy Corporation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proofErr w:type="spellStart"/>
            <w:r>
              <w:rPr>
                <w:szCs w:val="20"/>
                <w:lang w:eastAsia="en-US"/>
              </w:rPr>
              <w:t>BoQ</w:t>
            </w:r>
            <w:proofErr w:type="spellEnd"/>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Bill of Quantities</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SOW</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Scope of Work</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SOC</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State Own Company</w:t>
            </w:r>
          </w:p>
        </w:tc>
      </w:tr>
      <w:tr w:rsidR="003F68F7" w:rsidTr="00347F1D">
        <w:trPr>
          <w:trHeight w:val="285"/>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CSD</w:t>
            </w:r>
          </w:p>
        </w:tc>
        <w:tc>
          <w:tcPr>
            <w:tcW w:w="4416" w:type="dxa"/>
            <w:hideMark/>
          </w:tcPr>
          <w:p w:rsidR="003F68F7" w:rsidRDefault="003F68F7">
            <w:pPr>
              <w:pStyle w:val="Header"/>
              <w:spacing w:before="100" w:beforeAutospacing="1" w:after="100" w:afterAutospacing="1" w:line="276" w:lineRule="auto"/>
              <w:rPr>
                <w:szCs w:val="20"/>
                <w:lang w:eastAsia="en-US"/>
              </w:rPr>
            </w:pPr>
            <w:r>
              <w:rPr>
                <w:iCs w:val="0"/>
                <w:lang w:eastAsia="en-US"/>
              </w:rPr>
              <w:t>Central Supplier Database</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COIDA</w:t>
            </w:r>
          </w:p>
        </w:tc>
        <w:tc>
          <w:tcPr>
            <w:tcW w:w="4416" w:type="dxa"/>
            <w:hideMark/>
          </w:tcPr>
          <w:p w:rsidR="003F68F7" w:rsidRDefault="003F68F7">
            <w:pPr>
              <w:pStyle w:val="Header"/>
              <w:spacing w:before="100" w:beforeAutospacing="1" w:after="100" w:afterAutospacing="1" w:line="276" w:lineRule="auto"/>
              <w:rPr>
                <w:szCs w:val="20"/>
                <w:lang w:eastAsia="en-US"/>
              </w:rPr>
            </w:pPr>
            <w:r>
              <w:rPr>
                <w:iCs w:val="0"/>
                <w:lang w:eastAsia="en-US"/>
              </w:rPr>
              <w:t>Compensation Commissioner Fund</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WBS</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Work Breakdown Structure</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lastRenderedPageBreak/>
              <w:t>CAD</w:t>
            </w:r>
          </w:p>
        </w:tc>
        <w:tc>
          <w:tcPr>
            <w:tcW w:w="4416" w:type="dxa"/>
            <w:hideMark/>
          </w:tcPr>
          <w:p w:rsidR="003F68F7" w:rsidRDefault="005B6B7F">
            <w:pPr>
              <w:pStyle w:val="Header"/>
              <w:spacing w:before="100" w:beforeAutospacing="1" w:after="100" w:afterAutospacing="1" w:line="276" w:lineRule="auto"/>
              <w:rPr>
                <w:szCs w:val="20"/>
                <w:lang w:eastAsia="en-US"/>
              </w:rPr>
            </w:pPr>
            <w:r>
              <w:rPr>
                <w:szCs w:val="20"/>
                <w:lang w:eastAsia="en-US"/>
              </w:rPr>
              <w:t>Computer-Aided</w:t>
            </w:r>
            <w:r w:rsidR="003F68F7">
              <w:rPr>
                <w:szCs w:val="20"/>
                <w:lang w:eastAsia="en-US"/>
              </w:rPr>
              <w:t xml:space="preserve"> Design</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szCs w:val="20"/>
                <w:lang w:eastAsia="en-US"/>
              </w:rPr>
              <w:t>SANS</w:t>
            </w:r>
          </w:p>
        </w:tc>
        <w:tc>
          <w:tcPr>
            <w:tcW w:w="4416"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National Standard</w:t>
            </w:r>
          </w:p>
        </w:tc>
      </w:tr>
      <w:tr w:rsidR="003F68F7" w:rsidTr="00347F1D">
        <w:trPr>
          <w:trHeight w:val="587"/>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COID</w:t>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Compensation for Occupational Injuries and Diseases</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CIDB</w:t>
            </w:r>
            <w:r>
              <w:rPr>
                <w:lang w:eastAsia="en-US"/>
              </w:rPr>
              <w:tab/>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Construction Industry Development Board</w:t>
            </w:r>
          </w:p>
        </w:tc>
      </w:tr>
      <w:tr w:rsidR="003F68F7" w:rsidTr="00347F1D">
        <w:trPr>
          <w:trHeight w:val="293"/>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VAT</w:t>
            </w:r>
          </w:p>
        </w:tc>
        <w:tc>
          <w:tcPr>
            <w:tcW w:w="4416" w:type="dxa"/>
            <w:hideMark/>
          </w:tcPr>
          <w:p w:rsidR="003F68F7" w:rsidRDefault="003F68F7">
            <w:pPr>
              <w:pStyle w:val="Header"/>
              <w:spacing w:before="100" w:beforeAutospacing="1" w:after="100" w:afterAutospacing="1" w:line="276" w:lineRule="auto"/>
              <w:rPr>
                <w:szCs w:val="20"/>
                <w:lang w:eastAsia="en-US"/>
              </w:rPr>
            </w:pPr>
            <w:r>
              <w:rPr>
                <w:lang w:eastAsia="en-US"/>
              </w:rPr>
              <w:t>Value Added Tax</w:t>
            </w:r>
          </w:p>
        </w:tc>
      </w:tr>
      <w:tr w:rsidR="003F68F7" w:rsidTr="00347F1D">
        <w:trPr>
          <w:trHeight w:val="1158"/>
        </w:trPr>
        <w:tc>
          <w:tcPr>
            <w:tcW w:w="4178" w:type="dxa"/>
            <w:hideMark/>
          </w:tcPr>
          <w:p w:rsidR="003F68F7" w:rsidRDefault="003F68F7">
            <w:pPr>
              <w:pStyle w:val="Header"/>
              <w:spacing w:before="100" w:beforeAutospacing="1" w:after="100" w:afterAutospacing="1" w:line="276" w:lineRule="auto"/>
              <w:rPr>
                <w:szCs w:val="20"/>
                <w:lang w:eastAsia="en-US"/>
              </w:rPr>
            </w:pPr>
            <w:r>
              <w:rPr>
                <w:lang w:eastAsia="en-US"/>
              </w:rPr>
              <w:t>BBBEE</w:t>
            </w:r>
          </w:p>
        </w:tc>
        <w:tc>
          <w:tcPr>
            <w:tcW w:w="4416" w:type="dxa"/>
            <w:hideMark/>
          </w:tcPr>
          <w:p w:rsidR="003F68F7" w:rsidRDefault="005B6B7F">
            <w:pPr>
              <w:pStyle w:val="Header"/>
              <w:spacing w:before="100" w:beforeAutospacing="1" w:after="100" w:afterAutospacing="1" w:line="276" w:lineRule="auto"/>
              <w:rPr>
                <w:lang w:eastAsia="en-US"/>
              </w:rPr>
            </w:pPr>
            <w:r>
              <w:rPr>
                <w:lang w:eastAsia="en-US"/>
              </w:rPr>
              <w:t>Broad-Based</w:t>
            </w:r>
            <w:r w:rsidR="003F68F7">
              <w:rPr>
                <w:lang w:eastAsia="en-US"/>
              </w:rPr>
              <w:t xml:space="preserve"> Black Economic </w:t>
            </w:r>
            <w:r>
              <w:rPr>
                <w:lang w:eastAsia="en-US"/>
              </w:rPr>
              <w:t>Empowerment</w:t>
            </w:r>
          </w:p>
          <w:p w:rsidR="001E7E9A" w:rsidRDefault="001E7E9A">
            <w:pPr>
              <w:pStyle w:val="Header"/>
              <w:spacing w:before="100" w:beforeAutospacing="1" w:after="100" w:afterAutospacing="1" w:line="276" w:lineRule="auto"/>
              <w:rPr>
                <w:szCs w:val="20"/>
                <w:lang w:eastAsia="en-US"/>
              </w:rPr>
            </w:pPr>
          </w:p>
        </w:tc>
      </w:tr>
    </w:tbl>
    <w:p w:rsidR="00F70C35" w:rsidRDefault="00F70C35" w:rsidP="002A66FA">
      <w:pPr>
        <w:pStyle w:val="Index2"/>
      </w:pPr>
      <w:bookmarkStart w:id="6" w:name="_Toc157764345"/>
      <w:r>
        <w:t xml:space="preserve">Bill of </w:t>
      </w:r>
      <w:r w:rsidR="00A73508">
        <w:t>MATERIALS</w:t>
      </w:r>
      <w:r>
        <w:t xml:space="preserve"> (BO</w:t>
      </w:r>
      <w:r w:rsidR="00A73508">
        <w:t>M</w:t>
      </w:r>
      <w:r>
        <w:t>)</w:t>
      </w:r>
      <w:bookmarkEnd w:id="6"/>
      <w:r>
        <w:t xml:space="preserve"> </w:t>
      </w:r>
    </w:p>
    <w:p w:rsidR="00A73508" w:rsidRPr="00A73508" w:rsidRDefault="00A73508" w:rsidP="00A73508">
      <w:pPr>
        <w:pStyle w:val="Index3"/>
        <w:numPr>
          <w:ilvl w:val="0"/>
          <w:numId w:val="0"/>
        </w:numPr>
        <w:ind w:left="851"/>
      </w:pPr>
    </w:p>
    <w:p w:rsidR="0021283D" w:rsidRPr="00286430" w:rsidRDefault="006E1929" w:rsidP="00F70C35">
      <w:pPr>
        <w:pStyle w:val="Index3"/>
        <w:rPr>
          <w:b w:val="0"/>
        </w:rPr>
      </w:pPr>
      <w:bookmarkStart w:id="7" w:name="_Toc157764346"/>
      <w:r>
        <w:t xml:space="preserve">Bill of </w:t>
      </w:r>
      <w:r w:rsidR="00A73508">
        <w:t>Materials</w:t>
      </w:r>
      <w:r w:rsidR="004A2984">
        <w:t>/RFQ</w:t>
      </w:r>
      <w:r>
        <w:t xml:space="preserve"> </w:t>
      </w:r>
      <w:r w:rsidR="00286430" w:rsidRPr="00286430">
        <w:rPr>
          <w:b w:val="0"/>
        </w:rPr>
        <w:t>(Annexure A)</w:t>
      </w:r>
      <w:bookmarkEnd w:id="7"/>
    </w:p>
    <w:p w:rsidR="000874DF" w:rsidRDefault="007F6163" w:rsidP="000174A9">
      <w:pPr>
        <w:spacing w:before="0" w:after="0" w:line="360" w:lineRule="auto"/>
        <w:jc w:val="both"/>
      </w:pPr>
      <w:r>
        <w:t>The scope of work entails the</w:t>
      </w:r>
      <w:r w:rsidR="0023263C">
        <w:t xml:space="preserve"> supply of itemised </w:t>
      </w:r>
      <w:r w:rsidR="000874DF">
        <w:t xml:space="preserve">lead </w:t>
      </w:r>
      <w:r w:rsidR="0023263C">
        <w:t xml:space="preserve">material </w:t>
      </w:r>
      <w:r w:rsidR="000874DF">
        <w:t xml:space="preserve">as reflected </w:t>
      </w:r>
      <w:r w:rsidR="0023263C">
        <w:t xml:space="preserve">on the </w:t>
      </w:r>
      <w:r w:rsidR="000874DF">
        <w:t xml:space="preserve">RFQ (Annexure A) </w:t>
      </w:r>
      <w:r w:rsidR="0023263C">
        <w:t xml:space="preserve">in accordance with the </w:t>
      </w:r>
      <w:r w:rsidR="0038503F">
        <w:t xml:space="preserve">respective </w:t>
      </w:r>
      <w:r w:rsidR="000874DF">
        <w:t xml:space="preserve">Drawings and </w:t>
      </w:r>
      <w:r w:rsidR="00A73508">
        <w:t>Specifications</w:t>
      </w:r>
      <w:r w:rsidR="000874DF">
        <w:t xml:space="preserve"> indicated.</w:t>
      </w:r>
    </w:p>
    <w:p w:rsidR="000874DF" w:rsidRDefault="000874DF" w:rsidP="000174A9">
      <w:pPr>
        <w:spacing w:before="0" w:after="0" w:line="360" w:lineRule="auto"/>
        <w:jc w:val="both"/>
      </w:pPr>
    </w:p>
    <w:p w:rsidR="007F6163" w:rsidRDefault="000874DF" w:rsidP="000174A9">
      <w:pPr>
        <w:spacing w:before="0" w:after="0" w:line="360" w:lineRule="auto"/>
        <w:jc w:val="both"/>
      </w:pPr>
      <w:r w:rsidRPr="008C4ABF">
        <w:t xml:space="preserve">The items indicated on the drawings will be delivered to the supplier premises for lead infilling. The lead infilling shall be done in the presence of a </w:t>
      </w:r>
      <w:proofErr w:type="spellStart"/>
      <w:r w:rsidRPr="008C4ABF">
        <w:t>Necsa</w:t>
      </w:r>
      <w:proofErr w:type="spellEnd"/>
      <w:r w:rsidRPr="008C4ABF">
        <w:t xml:space="preserve"> QC Inspector. </w:t>
      </w:r>
      <w:r w:rsidR="000174A9" w:rsidRPr="008C4ABF">
        <w:t xml:space="preserve">The Supplier shall deliver the </w:t>
      </w:r>
      <w:r w:rsidRPr="008C4ABF">
        <w:t xml:space="preserve">completed items </w:t>
      </w:r>
      <w:r w:rsidR="000174A9" w:rsidRPr="008C4ABF">
        <w:t xml:space="preserve">to </w:t>
      </w:r>
      <w:r w:rsidR="00A73508">
        <w:t xml:space="preserve">the </w:t>
      </w:r>
      <w:proofErr w:type="spellStart"/>
      <w:r w:rsidR="000174A9" w:rsidRPr="008C4ABF">
        <w:t>Necsa</w:t>
      </w:r>
      <w:proofErr w:type="spellEnd"/>
      <w:r w:rsidR="000174A9" w:rsidRPr="008C4ABF">
        <w:t xml:space="preserve"> </w:t>
      </w:r>
      <w:proofErr w:type="spellStart"/>
      <w:r w:rsidR="000174A9" w:rsidRPr="008C4ABF">
        <w:t>Pelindaba</w:t>
      </w:r>
      <w:proofErr w:type="spellEnd"/>
      <w:r w:rsidR="00BE4DF4" w:rsidRPr="008C4ABF">
        <w:t xml:space="preserve"> site</w:t>
      </w:r>
      <w:r w:rsidR="00133667" w:rsidRPr="008C4ABF">
        <w:t>.</w:t>
      </w:r>
    </w:p>
    <w:p w:rsidR="002D7FF3" w:rsidRDefault="002D7FF3" w:rsidP="002D7FF3">
      <w:pPr>
        <w:spacing w:line="240" w:lineRule="auto"/>
        <w:jc w:val="both"/>
      </w:pPr>
      <w:r>
        <w:t xml:space="preserve">The RFQ (Annexure A) clearly shows the lead quantities required. </w:t>
      </w:r>
    </w:p>
    <w:p w:rsidR="002D7FF3" w:rsidRDefault="002D7FF3" w:rsidP="002D7FF3">
      <w:pPr>
        <w:spacing w:line="240" w:lineRule="auto"/>
        <w:jc w:val="both"/>
      </w:pPr>
    </w:p>
    <w:p w:rsidR="002A66FA" w:rsidRDefault="006E1929" w:rsidP="009B7C8C">
      <w:pPr>
        <w:pStyle w:val="Index3"/>
      </w:pPr>
      <w:bookmarkStart w:id="8" w:name="_Toc157764347"/>
      <w:bookmarkStart w:id="9" w:name="_Toc412029235"/>
      <w:r>
        <w:t>Technical Data Sheets</w:t>
      </w:r>
      <w:r w:rsidR="002D7FF3">
        <w:t>/Drawings</w:t>
      </w:r>
      <w:bookmarkEnd w:id="8"/>
      <w:r w:rsidR="002A66FA">
        <w:t xml:space="preserve"> </w:t>
      </w:r>
    </w:p>
    <w:p w:rsidR="0021283D" w:rsidRDefault="0021283D" w:rsidP="009B7C8C">
      <w:pPr>
        <w:pStyle w:val="Index4"/>
      </w:pPr>
      <w:r w:rsidRPr="0021283D">
        <w:t>Specification</w:t>
      </w:r>
    </w:p>
    <w:p w:rsidR="004E5106" w:rsidRDefault="004E5106" w:rsidP="009B7C8C">
      <w:pPr>
        <w:spacing w:line="240" w:lineRule="auto"/>
        <w:jc w:val="both"/>
      </w:pPr>
      <w:r>
        <w:t xml:space="preserve">Table 1 shows the </w:t>
      </w:r>
      <w:r w:rsidR="001E3658">
        <w:t xml:space="preserve">list of all the </w:t>
      </w:r>
      <w:r w:rsidR="00AC5E38">
        <w:t>Drawings and Specification a</w:t>
      </w:r>
      <w:r w:rsidR="001E3658">
        <w:t xml:space="preserve">pplicable to this scope of material supply. </w:t>
      </w:r>
    </w:p>
    <w:p w:rsidR="002D7FF3" w:rsidRDefault="002D7FF3" w:rsidP="00E4026B">
      <w:pPr>
        <w:spacing w:line="240" w:lineRule="auto"/>
        <w:jc w:val="both"/>
        <w:rPr>
          <w:b/>
        </w:rPr>
      </w:pPr>
    </w:p>
    <w:p w:rsidR="004B52F2" w:rsidRPr="00E4026B" w:rsidRDefault="00024517" w:rsidP="00E4026B">
      <w:pPr>
        <w:spacing w:line="240" w:lineRule="auto"/>
        <w:jc w:val="both"/>
        <w:rPr>
          <w:b/>
        </w:rPr>
      </w:pPr>
      <w:r w:rsidRPr="00E4026B">
        <w:rPr>
          <w:b/>
        </w:rPr>
        <w:t xml:space="preserve">Table 1: List of </w:t>
      </w:r>
      <w:r w:rsidR="00173CAD">
        <w:rPr>
          <w:b/>
        </w:rPr>
        <w:t xml:space="preserve">Drawings, Specification and </w:t>
      </w:r>
      <w:r w:rsidR="00AC5E38">
        <w:rPr>
          <w:b/>
        </w:rPr>
        <w:t>Quantity</w:t>
      </w:r>
    </w:p>
    <w:tbl>
      <w:tblPr>
        <w:tblStyle w:val="TableGrid"/>
        <w:tblW w:w="9639" w:type="dxa"/>
        <w:tblInd w:w="-5" w:type="dxa"/>
        <w:tblLook w:val="04A0" w:firstRow="1" w:lastRow="0" w:firstColumn="1" w:lastColumn="0" w:noHBand="0" w:noVBand="1"/>
      </w:tblPr>
      <w:tblGrid>
        <w:gridCol w:w="510"/>
        <w:gridCol w:w="3035"/>
        <w:gridCol w:w="1842"/>
        <w:gridCol w:w="2835"/>
        <w:gridCol w:w="1417"/>
      </w:tblGrid>
      <w:tr w:rsidR="00173CAD" w:rsidTr="00173CAD">
        <w:tc>
          <w:tcPr>
            <w:tcW w:w="510" w:type="dxa"/>
          </w:tcPr>
          <w:p w:rsidR="00173CAD" w:rsidRPr="002E5543" w:rsidRDefault="00173CAD" w:rsidP="004B52F2">
            <w:pPr>
              <w:jc w:val="both"/>
              <w:rPr>
                <w:b/>
              </w:rPr>
            </w:pPr>
            <w:r w:rsidRPr="002E5543">
              <w:rPr>
                <w:b/>
              </w:rPr>
              <w:t xml:space="preserve">No </w:t>
            </w:r>
          </w:p>
        </w:tc>
        <w:tc>
          <w:tcPr>
            <w:tcW w:w="3035" w:type="dxa"/>
          </w:tcPr>
          <w:p w:rsidR="00173CAD" w:rsidRPr="002E5543" w:rsidRDefault="00173CAD" w:rsidP="00173CAD">
            <w:pPr>
              <w:jc w:val="both"/>
              <w:rPr>
                <w:b/>
              </w:rPr>
            </w:pPr>
            <w:r>
              <w:rPr>
                <w:b/>
              </w:rPr>
              <w:t xml:space="preserve">Drawing No </w:t>
            </w:r>
          </w:p>
        </w:tc>
        <w:tc>
          <w:tcPr>
            <w:tcW w:w="1842" w:type="dxa"/>
          </w:tcPr>
          <w:p w:rsidR="00173CAD" w:rsidRPr="002E5543" w:rsidRDefault="00173CAD" w:rsidP="00173CAD">
            <w:pPr>
              <w:jc w:val="center"/>
              <w:rPr>
                <w:b/>
              </w:rPr>
            </w:pPr>
            <w:r>
              <w:rPr>
                <w:b/>
              </w:rPr>
              <w:t>Rev</w:t>
            </w:r>
          </w:p>
        </w:tc>
        <w:tc>
          <w:tcPr>
            <w:tcW w:w="2835" w:type="dxa"/>
          </w:tcPr>
          <w:p w:rsidR="00173CAD" w:rsidRPr="002E5543" w:rsidRDefault="00173CAD" w:rsidP="004B52F2">
            <w:pPr>
              <w:jc w:val="both"/>
              <w:rPr>
                <w:b/>
              </w:rPr>
            </w:pPr>
            <w:r>
              <w:rPr>
                <w:b/>
              </w:rPr>
              <w:t>Specification</w:t>
            </w:r>
          </w:p>
        </w:tc>
        <w:tc>
          <w:tcPr>
            <w:tcW w:w="1417" w:type="dxa"/>
          </w:tcPr>
          <w:p w:rsidR="00173CAD" w:rsidRPr="002E5543" w:rsidRDefault="00173CAD" w:rsidP="004B52F2">
            <w:pPr>
              <w:jc w:val="both"/>
              <w:rPr>
                <w:b/>
              </w:rPr>
            </w:pPr>
            <w:r>
              <w:rPr>
                <w:b/>
              </w:rPr>
              <w:t xml:space="preserve">Quantity </w:t>
            </w:r>
          </w:p>
        </w:tc>
      </w:tr>
      <w:tr w:rsidR="00173CAD" w:rsidTr="00173CAD">
        <w:tc>
          <w:tcPr>
            <w:tcW w:w="510" w:type="dxa"/>
          </w:tcPr>
          <w:p w:rsidR="00173CAD" w:rsidRDefault="00173CAD" w:rsidP="004B52F2">
            <w:pPr>
              <w:jc w:val="both"/>
            </w:pPr>
            <w:r>
              <w:t>1</w:t>
            </w:r>
          </w:p>
        </w:tc>
        <w:tc>
          <w:tcPr>
            <w:tcW w:w="3035" w:type="dxa"/>
          </w:tcPr>
          <w:p w:rsidR="00173CAD" w:rsidRDefault="00173CAD" w:rsidP="004B52F2">
            <w:pPr>
              <w:jc w:val="both"/>
            </w:pPr>
            <w:r>
              <w:t>APO-017-206 -102-011174</w:t>
            </w:r>
          </w:p>
        </w:tc>
        <w:tc>
          <w:tcPr>
            <w:tcW w:w="1842" w:type="dxa"/>
          </w:tcPr>
          <w:p w:rsidR="00173CAD" w:rsidRDefault="00173CAD" w:rsidP="00173CAD">
            <w:pPr>
              <w:jc w:val="center"/>
            </w:pPr>
            <w:r>
              <w:t>1</w:t>
            </w:r>
          </w:p>
        </w:tc>
        <w:tc>
          <w:tcPr>
            <w:tcW w:w="2835" w:type="dxa"/>
          </w:tcPr>
          <w:p w:rsidR="00173CAD" w:rsidRDefault="00173CAD" w:rsidP="004B52F2">
            <w:pPr>
              <w:jc w:val="both"/>
            </w:pPr>
            <w:r>
              <w:t xml:space="preserve">4% Antimonial Lead </w:t>
            </w:r>
          </w:p>
        </w:tc>
        <w:tc>
          <w:tcPr>
            <w:tcW w:w="1417" w:type="dxa"/>
          </w:tcPr>
          <w:p w:rsidR="00173CAD" w:rsidRDefault="00173CAD" w:rsidP="000112AA">
            <w:pPr>
              <w:jc w:val="center"/>
            </w:pPr>
            <w:r>
              <w:t>36</w:t>
            </w:r>
          </w:p>
        </w:tc>
      </w:tr>
      <w:tr w:rsidR="00173CAD" w:rsidTr="00173CAD">
        <w:tc>
          <w:tcPr>
            <w:tcW w:w="510" w:type="dxa"/>
          </w:tcPr>
          <w:p w:rsidR="00173CAD" w:rsidRDefault="00173CAD" w:rsidP="004B52F2">
            <w:pPr>
              <w:jc w:val="both"/>
            </w:pPr>
            <w:r>
              <w:t>2</w:t>
            </w:r>
          </w:p>
        </w:tc>
        <w:tc>
          <w:tcPr>
            <w:tcW w:w="3035" w:type="dxa"/>
          </w:tcPr>
          <w:p w:rsidR="00173CAD" w:rsidRDefault="00173CAD" w:rsidP="004B52F2">
            <w:pPr>
              <w:jc w:val="both"/>
            </w:pPr>
            <w:r>
              <w:t>APO-017-0207-102-011227</w:t>
            </w:r>
          </w:p>
        </w:tc>
        <w:tc>
          <w:tcPr>
            <w:tcW w:w="1842" w:type="dxa"/>
          </w:tcPr>
          <w:p w:rsidR="00173CAD" w:rsidRDefault="00173CAD" w:rsidP="00173CAD">
            <w:pPr>
              <w:jc w:val="center"/>
            </w:pPr>
            <w:r>
              <w:t>1</w:t>
            </w:r>
          </w:p>
        </w:tc>
        <w:tc>
          <w:tcPr>
            <w:tcW w:w="2835" w:type="dxa"/>
          </w:tcPr>
          <w:p w:rsidR="00173CAD" w:rsidRDefault="00173CAD" w:rsidP="004B52F2">
            <w:pPr>
              <w:jc w:val="both"/>
            </w:pPr>
            <w:r>
              <w:t>4% Antimonial Lead</w:t>
            </w:r>
          </w:p>
        </w:tc>
        <w:tc>
          <w:tcPr>
            <w:tcW w:w="1417" w:type="dxa"/>
          </w:tcPr>
          <w:p w:rsidR="00173CAD" w:rsidRDefault="00173CAD" w:rsidP="000112AA">
            <w:pPr>
              <w:jc w:val="center"/>
            </w:pPr>
            <w:r>
              <w:t>48</w:t>
            </w:r>
          </w:p>
        </w:tc>
      </w:tr>
      <w:tr w:rsidR="00173CAD" w:rsidTr="00173CAD">
        <w:tc>
          <w:tcPr>
            <w:tcW w:w="510" w:type="dxa"/>
          </w:tcPr>
          <w:p w:rsidR="00173CAD" w:rsidRDefault="00173CAD" w:rsidP="004B52F2">
            <w:pPr>
              <w:jc w:val="both"/>
            </w:pPr>
            <w:r>
              <w:t>3</w:t>
            </w:r>
          </w:p>
        </w:tc>
        <w:tc>
          <w:tcPr>
            <w:tcW w:w="3035" w:type="dxa"/>
          </w:tcPr>
          <w:p w:rsidR="00173CAD" w:rsidRDefault="00173CAD" w:rsidP="004B52F2">
            <w:pPr>
              <w:jc w:val="both"/>
            </w:pPr>
            <w:r>
              <w:t>APO-017-0207-103-011224</w:t>
            </w:r>
          </w:p>
        </w:tc>
        <w:tc>
          <w:tcPr>
            <w:tcW w:w="1842" w:type="dxa"/>
          </w:tcPr>
          <w:p w:rsidR="00173CAD" w:rsidRDefault="00173CAD" w:rsidP="00173CAD">
            <w:pPr>
              <w:jc w:val="center"/>
            </w:pPr>
            <w:r>
              <w:t>2</w:t>
            </w:r>
          </w:p>
        </w:tc>
        <w:tc>
          <w:tcPr>
            <w:tcW w:w="2835" w:type="dxa"/>
          </w:tcPr>
          <w:p w:rsidR="00173CAD" w:rsidRDefault="00173CAD" w:rsidP="00D634CC">
            <w:pPr>
              <w:jc w:val="both"/>
            </w:pPr>
            <w:r>
              <w:t>4% Antimonial Lead</w:t>
            </w:r>
          </w:p>
        </w:tc>
        <w:tc>
          <w:tcPr>
            <w:tcW w:w="1417" w:type="dxa"/>
          </w:tcPr>
          <w:p w:rsidR="00173CAD" w:rsidRDefault="00173CAD" w:rsidP="000112AA">
            <w:pPr>
              <w:jc w:val="center"/>
            </w:pPr>
            <w:r>
              <w:t>48</w:t>
            </w:r>
          </w:p>
        </w:tc>
      </w:tr>
      <w:tr w:rsidR="00173CAD" w:rsidTr="00173CAD">
        <w:tc>
          <w:tcPr>
            <w:tcW w:w="510" w:type="dxa"/>
          </w:tcPr>
          <w:p w:rsidR="00173CAD" w:rsidRDefault="00173CAD" w:rsidP="004B52F2">
            <w:pPr>
              <w:jc w:val="both"/>
            </w:pPr>
            <w:r>
              <w:t>4</w:t>
            </w:r>
          </w:p>
        </w:tc>
        <w:tc>
          <w:tcPr>
            <w:tcW w:w="3035" w:type="dxa"/>
          </w:tcPr>
          <w:p w:rsidR="00173CAD" w:rsidRDefault="00173CAD" w:rsidP="004B52F2">
            <w:pPr>
              <w:jc w:val="both"/>
            </w:pPr>
            <w:r>
              <w:t>APO-017-206-103-011171</w:t>
            </w:r>
          </w:p>
        </w:tc>
        <w:tc>
          <w:tcPr>
            <w:tcW w:w="1842" w:type="dxa"/>
          </w:tcPr>
          <w:p w:rsidR="00173CAD" w:rsidRDefault="00173CAD" w:rsidP="00173CAD">
            <w:pPr>
              <w:jc w:val="center"/>
            </w:pPr>
            <w:r>
              <w:t>2</w:t>
            </w:r>
          </w:p>
        </w:tc>
        <w:tc>
          <w:tcPr>
            <w:tcW w:w="2835" w:type="dxa"/>
          </w:tcPr>
          <w:p w:rsidR="00173CAD" w:rsidRDefault="00173CAD" w:rsidP="00D634CC">
            <w:pPr>
              <w:jc w:val="both"/>
            </w:pPr>
            <w:r>
              <w:t>4% Antimonial Lead</w:t>
            </w:r>
          </w:p>
        </w:tc>
        <w:tc>
          <w:tcPr>
            <w:tcW w:w="1417" w:type="dxa"/>
          </w:tcPr>
          <w:p w:rsidR="00173CAD" w:rsidRDefault="00173CAD" w:rsidP="000112AA">
            <w:pPr>
              <w:jc w:val="center"/>
            </w:pPr>
            <w:r>
              <w:t>36</w:t>
            </w:r>
          </w:p>
        </w:tc>
      </w:tr>
    </w:tbl>
    <w:p w:rsidR="00C5085F" w:rsidRDefault="00C5085F" w:rsidP="009B7C8C">
      <w:pPr>
        <w:spacing w:line="240" w:lineRule="auto"/>
        <w:jc w:val="both"/>
      </w:pPr>
    </w:p>
    <w:p w:rsidR="0021283D" w:rsidRDefault="00610900" w:rsidP="002D7FF3">
      <w:pPr>
        <w:spacing w:line="360" w:lineRule="auto"/>
        <w:jc w:val="both"/>
      </w:pPr>
      <w:r w:rsidRPr="00610900">
        <w:t>Any bidder recognises and accepts that the Scope Document is</w:t>
      </w:r>
      <w:r w:rsidR="00623088">
        <w:t xml:space="preserve"> </w:t>
      </w:r>
      <w:r w:rsidRPr="00610900">
        <w:t xml:space="preserve">merely aimed at achieving the </w:t>
      </w:r>
      <w:r w:rsidR="005B6B7F">
        <w:t>objectives mentioned above</w:t>
      </w:r>
      <w:r w:rsidRPr="00610900">
        <w:t>. Regardless of the Scope of Work</w:t>
      </w:r>
      <w:r w:rsidR="005B6B7F">
        <w:t>,</w:t>
      </w:r>
      <w:r w:rsidRPr="00610900">
        <w:t xml:space="preserve"> the Contractor performs all necessary works to ensure the above objectives are</w:t>
      </w:r>
      <w:r w:rsidR="00FC2731">
        <w:t xml:space="preserve"> </w:t>
      </w:r>
      <w:r w:rsidRPr="00610900">
        <w:t xml:space="preserve">met. The Contractor also </w:t>
      </w:r>
      <w:r w:rsidR="00551E35" w:rsidRPr="00610900">
        <w:t>considers</w:t>
      </w:r>
      <w:r w:rsidRPr="00610900">
        <w:t xml:space="preserve"> any clarifications provided by </w:t>
      </w:r>
      <w:proofErr w:type="spellStart"/>
      <w:r w:rsidRPr="00610900">
        <w:t>Necsa</w:t>
      </w:r>
      <w:proofErr w:type="spellEnd"/>
      <w:r w:rsidRPr="00610900">
        <w:t xml:space="preserve"> throughout the bid process to ensure that its (Contractor’s) price is all-encompassing.</w:t>
      </w:r>
    </w:p>
    <w:p w:rsidR="001E55BC" w:rsidRDefault="001E55BC" w:rsidP="009B7C8C">
      <w:pPr>
        <w:pStyle w:val="Index4"/>
        <w:numPr>
          <w:ilvl w:val="0"/>
          <w:numId w:val="0"/>
        </w:numPr>
      </w:pPr>
    </w:p>
    <w:p w:rsidR="00AD1561" w:rsidRDefault="00AD1561" w:rsidP="009B7C8C">
      <w:pPr>
        <w:pStyle w:val="Index3"/>
      </w:pPr>
      <w:bookmarkStart w:id="10" w:name="_Toc511198057"/>
      <w:bookmarkStart w:id="11" w:name="_Toc157764348"/>
      <w:bookmarkEnd w:id="9"/>
      <w:r>
        <w:lastRenderedPageBreak/>
        <w:t>Project Plan and Schedule</w:t>
      </w:r>
      <w:bookmarkEnd w:id="10"/>
      <w:bookmarkEnd w:id="11"/>
    </w:p>
    <w:p w:rsidR="00AD1561" w:rsidRPr="006F1BEC" w:rsidRDefault="00AD1561" w:rsidP="009B7C8C">
      <w:pPr>
        <w:pStyle w:val="Index4"/>
      </w:pPr>
      <w:r w:rsidRPr="006F1BEC">
        <w:t xml:space="preserve">The bidder is required to provide a </w:t>
      </w:r>
      <w:r w:rsidR="00EB05A6">
        <w:t xml:space="preserve">detailed </w:t>
      </w:r>
      <w:r w:rsidRPr="006F1BEC">
        <w:t xml:space="preserve">project plan and schedule based on estimated delivery periods. The requestor may indicate preferences for </w:t>
      </w:r>
      <w:r w:rsidR="005B6B7F">
        <w:t>the contract's start and end dates or duration</w:t>
      </w:r>
      <w:r w:rsidRPr="006F1BEC">
        <w:t>.</w:t>
      </w:r>
    </w:p>
    <w:p w:rsidR="00AD1561" w:rsidRDefault="00AD1561" w:rsidP="009B7C8C">
      <w:pPr>
        <w:pStyle w:val="Index4"/>
      </w:pPr>
      <w:r w:rsidRPr="006F1BEC">
        <w:t>The final delivery date, start and end dates or duration will be negotiated and fixed once the contract is awarded.</w:t>
      </w:r>
    </w:p>
    <w:p w:rsidR="00AD1561" w:rsidRDefault="00AD1561" w:rsidP="00FB1746">
      <w:pPr>
        <w:pStyle w:val="Index3"/>
      </w:pPr>
      <w:bookmarkStart w:id="12" w:name="_Toc511198058"/>
      <w:bookmarkStart w:id="13" w:name="_Toc157764349"/>
      <w:r>
        <w:t xml:space="preserve">Applicable </w:t>
      </w:r>
      <w:proofErr w:type="spellStart"/>
      <w:r>
        <w:t>Necsa</w:t>
      </w:r>
      <w:proofErr w:type="spellEnd"/>
      <w:r>
        <w:t xml:space="preserve"> Policies</w:t>
      </w:r>
      <w:bookmarkEnd w:id="12"/>
      <w:bookmarkEnd w:id="13"/>
    </w:p>
    <w:p w:rsidR="00AD1561" w:rsidRDefault="00AD1561" w:rsidP="00EB05A6">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AD1561" w:rsidTr="00881F32">
        <w:tc>
          <w:tcPr>
            <w:tcW w:w="1640" w:type="pct"/>
            <w:vAlign w:val="center"/>
          </w:tcPr>
          <w:p w:rsidR="00AD1561" w:rsidRDefault="00AD1561" w:rsidP="00881F32">
            <w:pPr>
              <w:pStyle w:val="1Paragraph"/>
              <w:ind w:left="0"/>
              <w:jc w:val="left"/>
            </w:pPr>
            <w:r w:rsidRPr="00AE1249">
              <w:t>SHEQ-INS-0100</w:t>
            </w:r>
          </w:p>
        </w:tc>
        <w:tc>
          <w:tcPr>
            <w:tcW w:w="3360" w:type="pct"/>
            <w:vAlign w:val="center"/>
          </w:tcPr>
          <w:p w:rsidR="00AD1561" w:rsidRDefault="00AD1561" w:rsidP="00881F32">
            <w:pPr>
              <w:pStyle w:val="1Paragraph"/>
              <w:ind w:left="0"/>
            </w:pPr>
            <w:proofErr w:type="spellStart"/>
            <w:r w:rsidRPr="00AE1249">
              <w:t>Necsa</w:t>
            </w:r>
            <w:proofErr w:type="spellEnd"/>
            <w:r w:rsidRPr="00AE1249">
              <w:t xml:space="preserve"> General Safety, Health and Environmental Policy.</w:t>
            </w:r>
          </w:p>
        </w:tc>
      </w:tr>
      <w:tr w:rsidR="00AD1561" w:rsidTr="00881F32">
        <w:tc>
          <w:tcPr>
            <w:tcW w:w="1640" w:type="pct"/>
            <w:vAlign w:val="center"/>
          </w:tcPr>
          <w:p w:rsidR="00AD1561" w:rsidRPr="00AE1249" w:rsidRDefault="00AD1561" w:rsidP="00881F32">
            <w:pPr>
              <w:pStyle w:val="1Paragraph"/>
              <w:ind w:left="0"/>
              <w:jc w:val="left"/>
            </w:pPr>
            <w:r w:rsidRPr="00AE1249">
              <w:t>SHEQ-INS-0102</w:t>
            </w:r>
          </w:p>
        </w:tc>
        <w:tc>
          <w:tcPr>
            <w:tcW w:w="3360" w:type="pct"/>
            <w:vAlign w:val="center"/>
          </w:tcPr>
          <w:p w:rsidR="00AD1561" w:rsidRPr="00AE1249" w:rsidRDefault="00AD1561" w:rsidP="00881F32">
            <w:pPr>
              <w:pStyle w:val="1Paragraph"/>
              <w:ind w:left="0"/>
            </w:pPr>
            <w:proofErr w:type="spellStart"/>
            <w:r w:rsidRPr="00AE1249">
              <w:t>Necsa</w:t>
            </w:r>
            <w:proofErr w:type="spellEnd"/>
            <w:r w:rsidRPr="00AE1249">
              <w:t xml:space="preserve"> Alcohol and Drug Policy</w:t>
            </w:r>
            <w:r>
              <w:t>.</w:t>
            </w:r>
          </w:p>
        </w:tc>
      </w:tr>
      <w:tr w:rsidR="00AD1561" w:rsidTr="00881F32">
        <w:tc>
          <w:tcPr>
            <w:tcW w:w="1640" w:type="pct"/>
            <w:vAlign w:val="center"/>
          </w:tcPr>
          <w:p w:rsidR="00AD1561" w:rsidRPr="00AE1249" w:rsidRDefault="00AD1561" w:rsidP="00881F32">
            <w:pPr>
              <w:pStyle w:val="1Paragraph"/>
              <w:ind w:left="0"/>
              <w:jc w:val="left"/>
            </w:pPr>
            <w:r>
              <w:t>FBD-SCM-2017-PRO-0001</w:t>
            </w:r>
          </w:p>
        </w:tc>
        <w:tc>
          <w:tcPr>
            <w:tcW w:w="3360" w:type="pct"/>
            <w:vAlign w:val="center"/>
          </w:tcPr>
          <w:p w:rsidR="00AD1561" w:rsidRPr="00AE1249" w:rsidRDefault="00AD1561" w:rsidP="00881F32">
            <w:pPr>
              <w:pStyle w:val="1Paragraph"/>
              <w:ind w:left="0"/>
            </w:pPr>
            <w:r>
              <w:t xml:space="preserve">Procedure for </w:t>
            </w:r>
            <w:proofErr w:type="spellStart"/>
            <w:r>
              <w:t>Necsa’s</w:t>
            </w:r>
            <w:proofErr w:type="spellEnd"/>
            <w:r>
              <w:t xml:space="preserve"> Supply Chain Management Process.</w:t>
            </w:r>
          </w:p>
        </w:tc>
      </w:tr>
    </w:tbl>
    <w:p w:rsidR="00AD1561" w:rsidRDefault="00AD1561" w:rsidP="00FB1746">
      <w:pPr>
        <w:pStyle w:val="Index3"/>
      </w:pPr>
      <w:bookmarkStart w:id="14" w:name="_Toc511197503"/>
      <w:bookmarkStart w:id="15" w:name="_Toc511197576"/>
      <w:bookmarkStart w:id="16" w:name="_Toc511197783"/>
      <w:bookmarkStart w:id="17" w:name="_Toc511197855"/>
      <w:bookmarkStart w:id="18" w:name="_Toc511197928"/>
      <w:bookmarkStart w:id="19" w:name="_Toc511197994"/>
      <w:bookmarkStart w:id="20" w:name="_Toc511198059"/>
      <w:bookmarkStart w:id="21" w:name="_Toc511197857"/>
      <w:bookmarkStart w:id="22" w:name="_Toc511197505"/>
      <w:bookmarkStart w:id="23" w:name="_Toc511197578"/>
      <w:bookmarkStart w:id="24" w:name="_Toc511197785"/>
      <w:bookmarkStart w:id="25" w:name="_Toc511197858"/>
      <w:bookmarkStart w:id="26" w:name="_Toc511197506"/>
      <w:bookmarkStart w:id="27" w:name="_Toc511197579"/>
      <w:bookmarkStart w:id="28" w:name="_Toc511197786"/>
      <w:bookmarkStart w:id="29" w:name="_Toc511197859"/>
      <w:bookmarkStart w:id="30" w:name="_Toc511197507"/>
      <w:bookmarkStart w:id="31" w:name="_Toc511197580"/>
      <w:bookmarkStart w:id="32" w:name="_Toc511197787"/>
      <w:bookmarkStart w:id="33" w:name="_Toc511197860"/>
      <w:bookmarkStart w:id="34" w:name="_Toc511197508"/>
      <w:bookmarkStart w:id="35" w:name="_Toc511197581"/>
      <w:bookmarkStart w:id="36" w:name="_Toc511197788"/>
      <w:bookmarkStart w:id="37" w:name="_Toc511197861"/>
      <w:bookmarkStart w:id="38" w:name="_Toc511197509"/>
      <w:bookmarkStart w:id="39" w:name="_Toc511197582"/>
      <w:bookmarkStart w:id="40" w:name="_Toc511197789"/>
      <w:bookmarkStart w:id="41" w:name="_Toc511197862"/>
      <w:bookmarkStart w:id="42" w:name="_Toc511197790"/>
      <w:bookmarkStart w:id="43" w:name="_Toc511197511"/>
      <w:bookmarkStart w:id="44" w:name="_Toc511197584"/>
      <w:bookmarkStart w:id="45" w:name="_Toc511197648"/>
      <w:bookmarkStart w:id="46" w:name="_Toc511197791"/>
      <w:bookmarkStart w:id="47" w:name="_Toc511197864"/>
      <w:bookmarkStart w:id="48" w:name="_Toc511197930"/>
      <w:bookmarkStart w:id="49" w:name="_Toc511198061"/>
      <w:bookmarkStart w:id="50" w:name="_Toc15776435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Requirements to Access </w:t>
      </w:r>
      <w:proofErr w:type="spellStart"/>
      <w:r>
        <w:t>Necsa</w:t>
      </w:r>
      <w:proofErr w:type="spellEnd"/>
      <w:r>
        <w:t xml:space="preserve"> Site</w:t>
      </w:r>
      <w:bookmarkEnd w:id="49"/>
      <w:bookmarkEnd w:id="50"/>
    </w:p>
    <w:p w:rsidR="00AD1561" w:rsidRPr="006F1BEC" w:rsidRDefault="00AD1561" w:rsidP="00EB05A6">
      <w:pPr>
        <w:pStyle w:val="Index4"/>
      </w:pPr>
      <w:r w:rsidRPr="006F1BEC">
        <w:t xml:space="preserve">As </w:t>
      </w:r>
      <w:proofErr w:type="spellStart"/>
      <w:r w:rsidRPr="006F1BEC">
        <w:t>Necsa</w:t>
      </w:r>
      <w:proofErr w:type="spellEnd"/>
      <w:r w:rsidRPr="006F1BEC">
        <w:t xml:space="preserve"> site is a National Key Point</w:t>
      </w:r>
      <w:r w:rsidR="002A2DA9">
        <w:t>,</w:t>
      </w:r>
      <w:r w:rsidRPr="006F1BEC">
        <w:t xml:space="preserve"> access for tenderers are restricted to enter the site and the building where the briefing session will be held only.</w:t>
      </w:r>
    </w:p>
    <w:p w:rsidR="00AD1561" w:rsidRPr="006F1BEC" w:rsidRDefault="00AD1561" w:rsidP="00EB05A6">
      <w:pPr>
        <w:pStyle w:val="Index4"/>
      </w:pPr>
      <w:r w:rsidRPr="006F1BEC">
        <w:t xml:space="preserve">Access to any other area will only be allowed when escorted by </w:t>
      </w:r>
      <w:proofErr w:type="spellStart"/>
      <w:r w:rsidRPr="006F1BEC">
        <w:t>Necsa</w:t>
      </w:r>
      <w:proofErr w:type="spellEnd"/>
      <w:r w:rsidRPr="006F1BEC">
        <w:t xml:space="preserve"> staff that is conversant in the security and safety requirements and conditions of the specific area.</w:t>
      </w:r>
    </w:p>
    <w:p w:rsidR="00AD1561" w:rsidRPr="00AE1249" w:rsidRDefault="00AD1561" w:rsidP="00EB05A6">
      <w:pPr>
        <w:pStyle w:val="Index4"/>
      </w:pPr>
      <w:r w:rsidRPr="00AE1249">
        <w:t>Nobody will be allowed to enter the site if they are not in possession of the above identification documents.</w:t>
      </w:r>
    </w:p>
    <w:p w:rsidR="00AD1561" w:rsidRDefault="00AD1561" w:rsidP="00FB1746">
      <w:pPr>
        <w:pStyle w:val="Index3"/>
      </w:pPr>
      <w:bookmarkStart w:id="51" w:name="_Toc511198062"/>
      <w:bookmarkStart w:id="52" w:name="_Toc157764351"/>
      <w:r>
        <w:t>Emergencies, Incidents, Accidents</w:t>
      </w:r>
      <w:bookmarkEnd w:id="51"/>
      <w:bookmarkEnd w:id="52"/>
    </w:p>
    <w:p w:rsidR="00AD1561" w:rsidRPr="006F1BEC" w:rsidRDefault="00AD1561" w:rsidP="00EB05A6">
      <w:pPr>
        <w:pStyle w:val="Index4"/>
      </w:pPr>
      <w:proofErr w:type="spellStart"/>
      <w:r w:rsidRPr="006F1BEC">
        <w:t>Necsa</w:t>
      </w:r>
      <w:proofErr w:type="spellEnd"/>
      <w:r w:rsidRPr="006F1BEC">
        <w:t xml:space="preserve"> maintains an Emergency Control Centre, a Fire Brigade and Paramedics with a fully equipped ambulance, an on-site Medical Clinic with doctors and nursing staff and several highly trained response personnel.</w:t>
      </w:r>
    </w:p>
    <w:p w:rsidR="00AD1561" w:rsidRPr="006F1BEC" w:rsidRDefault="00AD1561" w:rsidP="00EB05A6">
      <w:pPr>
        <w:pStyle w:val="Index4"/>
      </w:pPr>
      <w:r w:rsidRPr="006F1BEC">
        <w:t>The Emergency Control Centre and emergency response personnel are on call 24/7 and equipped to handle any emergencies foreseen.</w:t>
      </w:r>
    </w:p>
    <w:p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Centre should be contacted at extension 3333 or 012 305 3333.</w:t>
      </w:r>
    </w:p>
    <w:p w:rsidR="00AD1561" w:rsidRPr="006F1BEC" w:rsidRDefault="00AD1561" w:rsidP="00EB05A6">
      <w:pPr>
        <w:pStyle w:val="Index4"/>
      </w:pPr>
      <w:r w:rsidRPr="006F1BEC">
        <w:t xml:space="preserve">Emergency exercises and site alarm tests are conducted from time to time to ensure full preparedness of all </w:t>
      </w:r>
      <w:proofErr w:type="spellStart"/>
      <w:r w:rsidRPr="006F1BEC">
        <w:t>Necsa</w:t>
      </w:r>
      <w:proofErr w:type="spellEnd"/>
      <w:r w:rsidRPr="006F1BEC">
        <w:t xml:space="preserve"> staff. The site wide announcement will clearly state this is an exercise/test.</w:t>
      </w:r>
    </w:p>
    <w:p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rsidR="00AD1561" w:rsidRDefault="00AD1561" w:rsidP="00FB1746">
      <w:pPr>
        <w:pStyle w:val="Index3"/>
      </w:pPr>
      <w:bookmarkStart w:id="53" w:name="_Toc511198064"/>
      <w:bookmarkStart w:id="54" w:name="_Toc157764352"/>
      <w:proofErr w:type="spellStart"/>
      <w:r>
        <w:t>Necsa</w:t>
      </w:r>
      <w:proofErr w:type="spellEnd"/>
      <w:r>
        <w:t xml:space="preserve"> Requirements for Quality</w:t>
      </w:r>
      <w:bookmarkEnd w:id="53"/>
      <w:bookmarkEnd w:id="54"/>
    </w:p>
    <w:p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rsidR="00AD1561" w:rsidRDefault="00AD1561" w:rsidP="00FB1746">
      <w:pPr>
        <w:pStyle w:val="Index3"/>
      </w:pPr>
      <w:bookmarkStart w:id="55" w:name="_Toc511198066"/>
      <w:bookmarkStart w:id="56" w:name="_Toc157764353"/>
      <w:r>
        <w:t>Confidentiality</w:t>
      </w:r>
      <w:bookmarkEnd w:id="55"/>
      <w:bookmarkEnd w:id="56"/>
    </w:p>
    <w:p w:rsidR="00AD1561" w:rsidRDefault="00AD1561" w:rsidP="00EB05A6">
      <w:pPr>
        <w:pStyle w:val="Index4"/>
      </w:pPr>
      <w:r w:rsidRPr="00313457">
        <w:t>Bidders shall handle the contents of this document as confidential and private and may not disclose it to a third party or publish in any way whatsoever.</w:t>
      </w:r>
    </w:p>
    <w:p w:rsidR="00AD1561" w:rsidRDefault="00AD1561" w:rsidP="00EB05A6">
      <w:pPr>
        <w:pStyle w:val="Index4"/>
      </w:pPr>
      <w:r>
        <w:t xml:space="preserve">The signing of </w:t>
      </w:r>
      <w:proofErr w:type="spellStart"/>
      <w:r>
        <w:t>Necsa’s</w:t>
      </w:r>
      <w:proofErr w:type="spellEnd"/>
      <w:r>
        <w:t xml:space="preserve"> Confidentiality agreement will only be required if information of a confidential nature </w:t>
      </w:r>
      <w:r w:rsidR="00551E35">
        <w:t>is</w:t>
      </w:r>
      <w:r>
        <w:t xml:space="preserve"> provided to the bidders.</w:t>
      </w:r>
    </w:p>
    <w:p w:rsidR="00AD1561" w:rsidRDefault="00AD1561" w:rsidP="007D4C50">
      <w:pPr>
        <w:pStyle w:val="Index3"/>
      </w:pPr>
      <w:r>
        <w:br w:type="page"/>
      </w:r>
    </w:p>
    <w:p w:rsidR="00AD1561" w:rsidRDefault="00B21904" w:rsidP="00255241">
      <w:pPr>
        <w:pStyle w:val="Index1"/>
      </w:pPr>
      <w:bookmarkStart w:id="57" w:name="_Toc511198067"/>
      <w:bookmarkStart w:id="58" w:name="_Toc157764355"/>
      <w:bookmarkEnd w:id="57"/>
      <w:r>
        <w:lastRenderedPageBreak/>
        <w:t>SECTION 2</w:t>
      </w:r>
      <w:bookmarkEnd w:id="58"/>
    </w:p>
    <w:p w:rsidR="00AD1561" w:rsidRPr="00F70C35" w:rsidRDefault="00AD1561" w:rsidP="0045381E">
      <w:pPr>
        <w:pStyle w:val="Index2"/>
        <w:numPr>
          <w:ilvl w:val="1"/>
          <w:numId w:val="5"/>
        </w:numPr>
        <w:rPr>
          <w:lang w:val="en-ZA"/>
        </w:rPr>
      </w:pPr>
      <w:bookmarkStart w:id="59" w:name="_Toc511198068"/>
      <w:bookmarkStart w:id="60" w:name="_Toc157764356"/>
      <w:r w:rsidRPr="00F70C35">
        <w:rPr>
          <w:lang w:val="en-ZA"/>
        </w:rPr>
        <w:t>Instruction to Bidders</w:t>
      </w:r>
      <w:bookmarkEnd w:id="59"/>
      <w:bookmarkEnd w:id="60"/>
    </w:p>
    <w:p w:rsidR="00AD1561" w:rsidRPr="00A42E16" w:rsidRDefault="00AD1561" w:rsidP="00FB1746">
      <w:pPr>
        <w:pStyle w:val="Index3"/>
      </w:pPr>
      <w:bookmarkStart w:id="61" w:name="_Toc511198069"/>
      <w:bookmarkStart w:id="62" w:name="_Toc157764357"/>
      <w:r w:rsidRPr="00A42E16">
        <w:t>General</w:t>
      </w:r>
      <w:bookmarkEnd w:id="61"/>
      <w:bookmarkEnd w:id="62"/>
    </w:p>
    <w:p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rsidR="00AD1561" w:rsidRDefault="00AD1561" w:rsidP="00FB1746">
      <w:pPr>
        <w:pStyle w:val="Index3"/>
      </w:pPr>
      <w:bookmarkStart w:id="63" w:name="_Toc511198070"/>
      <w:bookmarkStart w:id="64" w:name="_Toc157764358"/>
      <w:r>
        <w:t>Bidder Information</w:t>
      </w:r>
      <w:bookmarkEnd w:id="63"/>
      <w:bookmarkEnd w:id="64"/>
    </w:p>
    <w:p w:rsidR="00AD1561" w:rsidRDefault="00AD1561" w:rsidP="00EB05A6">
      <w:pPr>
        <w:pStyle w:val="Index4"/>
      </w:pPr>
      <w:r w:rsidRPr="00A42E16">
        <w:t xml:space="preserve">The required information on the bidder must be completed as stipulated in </w:t>
      </w:r>
      <w:r w:rsidR="005A3AA0">
        <w:t>Section 3 Paragraph 8</w:t>
      </w:r>
      <w:r w:rsidRPr="00A42E16">
        <w:t>. Failure to do so may result in disqualification.</w:t>
      </w:r>
    </w:p>
    <w:p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AD1561" w:rsidRPr="00CF6AC3" w:rsidRDefault="00AD1561" w:rsidP="00EB05A6">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rsidR="00AD1561" w:rsidRDefault="00AD1561" w:rsidP="00EB05A6">
      <w:pPr>
        <w:pStyle w:val="Index4"/>
      </w:pPr>
      <w:r w:rsidRPr="00CF6AC3">
        <w:t>The pre-employment screening shall as a minimum be able to:</w:t>
      </w:r>
    </w:p>
    <w:p w:rsidR="00AD1561" w:rsidRPr="00CF6AC3" w:rsidRDefault="00AD1561" w:rsidP="00881F32">
      <w:pPr>
        <w:pStyle w:val="Index5"/>
      </w:pPr>
      <w:r w:rsidRPr="00CF6AC3">
        <w:t>Authenticate that staff are who they claim to be;</w:t>
      </w:r>
    </w:p>
    <w:p w:rsidR="00AD1561" w:rsidRPr="00CF6AC3" w:rsidRDefault="00AD1561" w:rsidP="00881F32">
      <w:pPr>
        <w:pStyle w:val="Index5"/>
      </w:pPr>
      <w:r w:rsidRPr="00CF6AC3">
        <w:t>Confirm that staff have a right to work in the RSA;</w:t>
      </w:r>
    </w:p>
    <w:p w:rsidR="00AD1561" w:rsidRPr="00CF6AC3" w:rsidRDefault="00AD1561" w:rsidP="00881F32">
      <w:pPr>
        <w:pStyle w:val="Index5"/>
      </w:pPr>
      <w:r w:rsidRPr="00CF6AC3">
        <w:t>Obtain written declaration from staff of any criminal record; and</w:t>
      </w:r>
    </w:p>
    <w:p w:rsidR="00AD1561" w:rsidRDefault="00AD1561" w:rsidP="00881F32">
      <w:pPr>
        <w:pStyle w:val="Index5"/>
      </w:pPr>
      <w:r w:rsidRPr="00CF6AC3">
        <w:t>Confirm that staff possesses the relevant qualifications to undertake the duties effectively and safely.</w:t>
      </w:r>
    </w:p>
    <w:p w:rsidR="00AD1561" w:rsidRDefault="00AD1561" w:rsidP="00EB05A6">
      <w:pPr>
        <w:pStyle w:val="Index4"/>
      </w:pPr>
      <w:r w:rsidRPr="005B1F78">
        <w:t>The successful bidder shall deploy competent staff, supervision and labour who are appropriately experienced and trained for the work they are to undertake.</w:t>
      </w:r>
    </w:p>
    <w:p w:rsidR="00AD1561" w:rsidRDefault="00AD1561" w:rsidP="00EB05A6">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AD1561" w:rsidRDefault="00AD1561" w:rsidP="00FB1746">
      <w:pPr>
        <w:pStyle w:val="Index3"/>
      </w:pPr>
      <w:bookmarkStart w:id="65" w:name="_Toc511198071"/>
      <w:bookmarkStart w:id="66" w:name="_Toc157764359"/>
      <w:r>
        <w:t>Consortium</w:t>
      </w:r>
      <w:bookmarkEnd w:id="65"/>
      <w:bookmarkEnd w:id="66"/>
    </w:p>
    <w:p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rsidR="00AD1561" w:rsidRPr="004D17C6" w:rsidRDefault="00AD1561" w:rsidP="00881F32">
      <w:pPr>
        <w:pStyle w:val="Index5"/>
      </w:pPr>
      <w:r>
        <w:t>T</w:t>
      </w:r>
      <w:r w:rsidRPr="004D17C6">
        <w:t>he form of agreement;</w:t>
      </w:r>
    </w:p>
    <w:p w:rsidR="00AD1561" w:rsidRPr="004D17C6" w:rsidRDefault="00AD1561" w:rsidP="00881F32">
      <w:pPr>
        <w:pStyle w:val="Index5"/>
      </w:pPr>
      <w:r>
        <w:t>T</w:t>
      </w:r>
      <w:r w:rsidRPr="004D17C6">
        <w:t>he respective roles and responsibilities of the members;</w:t>
      </w:r>
    </w:p>
    <w:p w:rsidR="00AD1561" w:rsidRPr="004D17C6" w:rsidRDefault="00AD1561" w:rsidP="00881F32">
      <w:pPr>
        <w:pStyle w:val="Index5"/>
      </w:pPr>
      <w:r>
        <w:t>T</w:t>
      </w:r>
      <w:r w:rsidRPr="004D17C6">
        <w:t>he identity of the lead company which will have the overall project responsibility;</w:t>
      </w:r>
    </w:p>
    <w:p w:rsidR="00AD1561" w:rsidRPr="004D17C6" w:rsidRDefault="00AD1561" w:rsidP="00881F32">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AD1561" w:rsidRPr="00DA39DC" w:rsidRDefault="00AD1561" w:rsidP="00881F32">
      <w:pPr>
        <w:pStyle w:val="Index5"/>
      </w:pPr>
      <w:r>
        <w:t>T</w:t>
      </w:r>
      <w:r w:rsidRPr="004D17C6">
        <w:t>he member’s agreement to be jointly and severally liable to NECSA for the performance of the contract.</w:t>
      </w:r>
    </w:p>
    <w:p w:rsidR="00AD1561" w:rsidRDefault="00AD1561" w:rsidP="00FB1746">
      <w:pPr>
        <w:pStyle w:val="Index3"/>
      </w:pPr>
      <w:bookmarkStart w:id="67" w:name="_Toc511198072"/>
      <w:bookmarkStart w:id="68" w:name="_Toc157764360"/>
      <w:r>
        <w:t>Sub-contracting</w:t>
      </w:r>
      <w:bookmarkEnd w:id="67"/>
      <w:bookmarkEnd w:id="68"/>
    </w:p>
    <w:p w:rsidR="00AD1561" w:rsidRPr="004D17C6" w:rsidRDefault="00AD1561" w:rsidP="00EB05A6">
      <w:pPr>
        <w:pStyle w:val="Index4"/>
      </w:pPr>
      <w:r w:rsidRPr="004D17C6">
        <w:t>Bidders must detail any work to be sub-contracted, and the proposed sub-contractor(s) to be used.</w:t>
      </w:r>
    </w:p>
    <w:p w:rsidR="00AD1561" w:rsidRPr="004D17C6" w:rsidRDefault="00AD1561" w:rsidP="00EB05A6">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AD1561" w:rsidRPr="00DA39DC" w:rsidRDefault="00AD1561" w:rsidP="00EB05A6">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D1561" w:rsidRDefault="00AD1561" w:rsidP="00FB1746">
      <w:pPr>
        <w:pStyle w:val="Index3"/>
      </w:pPr>
      <w:bookmarkStart w:id="69" w:name="_Toc511198073"/>
      <w:bookmarkStart w:id="70" w:name="_Toc157764361"/>
      <w:proofErr w:type="spellStart"/>
      <w:r>
        <w:t>Necsa’s</w:t>
      </w:r>
      <w:proofErr w:type="spellEnd"/>
      <w:r>
        <w:t xml:space="preserve"> Bidding Rights</w:t>
      </w:r>
      <w:bookmarkEnd w:id="69"/>
      <w:bookmarkEnd w:id="70"/>
    </w:p>
    <w:p w:rsidR="00AD1561" w:rsidRDefault="00AD1561" w:rsidP="00EB05A6">
      <w:pPr>
        <w:pStyle w:val="Index4"/>
      </w:pPr>
      <w:proofErr w:type="spellStart"/>
      <w:r w:rsidRPr="006D6438">
        <w:t>Necsa</w:t>
      </w:r>
      <w:proofErr w:type="spellEnd"/>
      <w:r w:rsidRPr="006D6438">
        <w:t xml:space="preserve"> reserves the right to:</w:t>
      </w:r>
    </w:p>
    <w:p w:rsidR="00AD1561" w:rsidRPr="003B5673" w:rsidRDefault="00AD1561" w:rsidP="00881F32">
      <w:pPr>
        <w:pStyle w:val="Index5"/>
      </w:pPr>
      <w:r w:rsidRPr="003B5673">
        <w:t>Extend the closing date;</w:t>
      </w:r>
    </w:p>
    <w:p w:rsidR="00AD1561" w:rsidRPr="003B5673" w:rsidRDefault="00AD1561" w:rsidP="00881F32">
      <w:pPr>
        <w:pStyle w:val="Index5"/>
      </w:pPr>
      <w:r w:rsidRPr="003B5673">
        <w:t>Verify any information contained in a proposal;</w:t>
      </w:r>
    </w:p>
    <w:p w:rsidR="00AD1561" w:rsidRPr="003B5673" w:rsidRDefault="00AD1561" w:rsidP="00881F32">
      <w:pPr>
        <w:pStyle w:val="Index5"/>
      </w:pPr>
      <w:r w:rsidRPr="003B5673">
        <w:t>Request documentary proof regarding any bid issue;</w:t>
      </w:r>
    </w:p>
    <w:p w:rsidR="00AD1561" w:rsidRPr="003B5673" w:rsidRDefault="00AD1561" w:rsidP="00881F32">
      <w:pPr>
        <w:pStyle w:val="Index5"/>
      </w:pPr>
      <w:r w:rsidRPr="003B5673">
        <w:t>Give preference to locally manufactured goods or locally sourced services;</w:t>
      </w:r>
    </w:p>
    <w:p w:rsidR="00AD1561" w:rsidRPr="003B5673" w:rsidRDefault="00AD1561" w:rsidP="00881F32">
      <w:pPr>
        <w:pStyle w:val="Index5"/>
      </w:pPr>
      <w:r w:rsidRPr="003B5673">
        <w:t>Issue follow-up or supplementary questions during the response period or after receipt of tenders;</w:t>
      </w:r>
    </w:p>
    <w:p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AD1561" w:rsidRDefault="00AD1561" w:rsidP="00881F32">
      <w:pPr>
        <w:pStyle w:val="Index5"/>
      </w:pPr>
      <w:r w:rsidRPr="003B5673">
        <w:t>Cancel or withdraw this request for tender as a whole or in part.</w:t>
      </w:r>
    </w:p>
    <w:p w:rsidR="00AD1561" w:rsidRPr="00EB05A6" w:rsidRDefault="00EB05A6" w:rsidP="00EB05A6">
      <w:pPr>
        <w:pStyle w:val="Index4"/>
      </w:pPr>
      <w:proofErr w:type="spellStart"/>
      <w:r w:rsidRPr="00EB05A6">
        <w:t>Necsa</w:t>
      </w:r>
      <w:proofErr w:type="spellEnd"/>
      <w:r w:rsidR="00AD1561" w:rsidRPr="00EB05A6">
        <w:t xml:space="preserve"> may require bidders to arrange and/or participate in one or more of the following:</w:t>
      </w:r>
    </w:p>
    <w:p w:rsidR="00AD1561" w:rsidRPr="006D6438" w:rsidRDefault="00AD1561" w:rsidP="00881F32">
      <w:pPr>
        <w:pStyle w:val="Index5"/>
      </w:pPr>
      <w:r w:rsidRPr="006D6438">
        <w:t>Interviews with, or written references from, nominated reference;</w:t>
      </w:r>
    </w:p>
    <w:p w:rsidR="00AD1561" w:rsidRPr="006D6438" w:rsidRDefault="00AD1561" w:rsidP="00881F32">
      <w:pPr>
        <w:pStyle w:val="Index5"/>
      </w:pPr>
      <w:r w:rsidRPr="006D6438">
        <w:t>Reference site visits to the location(s) of nominated reference;</w:t>
      </w:r>
      <w:r w:rsidR="00881F32">
        <w:t xml:space="preserve"> and</w:t>
      </w:r>
    </w:p>
    <w:p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rsidR="00AD1561" w:rsidRPr="00EB05A6" w:rsidRDefault="00881F32" w:rsidP="00EB05A6">
      <w:pPr>
        <w:pStyle w:val="Index4"/>
      </w:pPr>
      <w:r w:rsidRPr="00EB05A6">
        <w:t>Negotiate</w:t>
      </w:r>
      <w:r w:rsidR="00AD1561" w:rsidRPr="00EB05A6">
        <w:t xml:space="preserve"> with the bidders.</w:t>
      </w:r>
    </w:p>
    <w:p w:rsidR="00790BAB" w:rsidRPr="00EB05A6" w:rsidRDefault="00790BAB" w:rsidP="00EB05A6">
      <w:pPr>
        <w:pStyle w:val="Index4"/>
      </w:pPr>
      <w:r w:rsidRPr="00EB05A6">
        <w:t>Accepts no responsibility as to the accuracy of the information or data contained within this ITT.</w:t>
      </w:r>
    </w:p>
    <w:p w:rsidR="00790BAB" w:rsidRPr="00EB05A6" w:rsidRDefault="00790BAB" w:rsidP="00EB05A6">
      <w:pPr>
        <w:pStyle w:val="Index4"/>
      </w:pPr>
      <w:r w:rsidRPr="00EB05A6">
        <w:t>Accepts no liability or responsibility for any of the costs associated with the preparation of any bidder’s response to this ITT or any losses or costs incurred as a result of: attending pre or post tender meetings and site visits; participating in negotiations; modifications; extension of time limits; or cancellation of the ITT.</w:t>
      </w:r>
    </w:p>
    <w:p w:rsidR="00790BAB" w:rsidRPr="00EB05A6" w:rsidRDefault="00790BAB" w:rsidP="00EB05A6">
      <w:pPr>
        <w:pStyle w:val="Index4"/>
      </w:pPr>
      <w:r w:rsidRPr="00EB05A6">
        <w:t>Reserves the right to modify the ITT at any stage during the tendering process.  Any instruction to modify the ITT shall be issued in the form of an "addenda to the Invitation to Tender" and will be simultaneously issued to all bidders.</w:t>
      </w:r>
    </w:p>
    <w:p w:rsidR="00790BAB" w:rsidRPr="00EB05A6" w:rsidRDefault="00790BAB" w:rsidP="00EB05A6">
      <w:pPr>
        <w:pStyle w:val="Index4"/>
      </w:pPr>
      <w:r w:rsidRPr="00EB05A6">
        <w:t>Reserves the right to award contracts to more than one bidder.</w:t>
      </w:r>
    </w:p>
    <w:p w:rsidR="00790BAB" w:rsidRDefault="00790BAB" w:rsidP="00EB05A6">
      <w:pPr>
        <w:pStyle w:val="Index4"/>
      </w:pPr>
      <w:r w:rsidRPr="00EB05A6">
        <w:t>Does not undertake to accept the lowest priced tender or any tender at all, and may accept tenders in whole or in part</w:t>
      </w:r>
      <w:r>
        <w:t xml:space="preserve">. </w:t>
      </w:r>
    </w:p>
    <w:p w:rsidR="00AD1561" w:rsidRDefault="00AD1561" w:rsidP="00FB1746">
      <w:pPr>
        <w:pStyle w:val="Index3"/>
      </w:pPr>
      <w:bookmarkStart w:id="71" w:name="_Toc511198074"/>
      <w:bookmarkStart w:id="72" w:name="_Toc157764362"/>
      <w:r>
        <w:t>Bidding Process</w:t>
      </w:r>
      <w:bookmarkEnd w:id="71"/>
      <w:bookmarkEnd w:id="72"/>
    </w:p>
    <w:p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proofErr w:type="spellStart"/>
      <w:r w:rsidRPr="006F1BEC">
        <w:t>Necsa</w:t>
      </w:r>
      <w:proofErr w:type="spellEnd"/>
      <w:r w:rsidRPr="006F1BEC">
        <w:t xml:space="preserve"> is unlikely to be able to offer much flexibility to this timetable.</w:t>
      </w:r>
    </w:p>
    <w:p w:rsidR="00AD1561" w:rsidRPr="00202F08" w:rsidRDefault="00AD1561" w:rsidP="00EB05A6">
      <w:pPr>
        <w:pStyle w:val="Index4"/>
      </w:pPr>
      <w:r w:rsidRPr="00202F08">
        <w:t>Bidders are required to:</w:t>
      </w:r>
    </w:p>
    <w:p w:rsidR="00AD1561" w:rsidRPr="00202F08" w:rsidRDefault="00AD1561" w:rsidP="00881F32">
      <w:pPr>
        <w:pStyle w:val="Index5"/>
      </w:pPr>
      <w:r w:rsidRPr="00202F08">
        <w:t>Respond in the English language;</w:t>
      </w:r>
    </w:p>
    <w:p w:rsidR="00AD1561" w:rsidRPr="00202F08" w:rsidRDefault="00060D8E" w:rsidP="00881F32">
      <w:pPr>
        <w:pStyle w:val="Index5"/>
      </w:pPr>
      <w:r>
        <w:t>Provide a</w:t>
      </w:r>
      <w:r w:rsidR="00AD1561" w:rsidRPr="00202F08">
        <w:t xml:space="preserve"> cover letter on the </w:t>
      </w:r>
      <w:r w:rsidR="005A55A9" w:rsidRPr="00202F08">
        <w:t>bidder’s</w:t>
      </w:r>
      <w:r w:rsidR="00AD1561" w:rsidRPr="00202F08">
        <w:t xml:space="preserve"> company letterhead with clear reference to the bid of interest should accompany both the technical and pricing proposals;</w:t>
      </w:r>
    </w:p>
    <w:p w:rsidR="00AD1561" w:rsidRPr="00202F08" w:rsidRDefault="00060D8E" w:rsidP="00881F32">
      <w:pPr>
        <w:pStyle w:val="Index5"/>
      </w:pPr>
      <w:r>
        <w:t>Ensure a</w:t>
      </w:r>
      <w:r w:rsidR="00AD1561" w:rsidRPr="00202F08">
        <w:t>ll co</w:t>
      </w:r>
      <w:r>
        <w:t>pies of the tender response</w:t>
      </w:r>
      <w:r w:rsidR="00AD1561" w:rsidRPr="00202F08">
        <w:t xml:space="preserve"> have signatures on the Declaration of Compliance </w:t>
      </w:r>
      <w:r w:rsidR="00AD1561">
        <w:t xml:space="preserve">to the </w:t>
      </w:r>
      <w:proofErr w:type="spellStart"/>
      <w:r w:rsidR="00AD1561">
        <w:t>Necsa</w:t>
      </w:r>
      <w:proofErr w:type="spellEnd"/>
      <w:r w:rsidR="00AD1561">
        <w:t xml:space="preserve"> Contact Person;</w:t>
      </w:r>
    </w:p>
    <w:p w:rsidR="00AD1561" w:rsidRDefault="00AD1561" w:rsidP="00881F32">
      <w:pPr>
        <w:pStyle w:val="Index5"/>
      </w:pPr>
      <w:r w:rsidRPr="00202F08">
        <w:lastRenderedPageBreak/>
        <w:t>Ensure that all document attachments are clearly marked and bound in a clear, logical and well-marked format with a table on context ensuring ease of finding i</w:t>
      </w:r>
      <w:r>
        <w:t>ndividual documents or sections; and</w:t>
      </w:r>
    </w:p>
    <w:p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rsidR="00AD1561" w:rsidRDefault="00AD1561" w:rsidP="00EB05A6">
      <w:pPr>
        <w:pStyle w:val="Index4"/>
      </w:pPr>
      <w:r w:rsidRPr="003912DA">
        <w:t xml:space="preserve">All costing and information must be typed and signed by the bidder, no </w:t>
      </w:r>
      <w:r w:rsidR="005A55A9" w:rsidRPr="003912DA">
        <w:t>hand-written</w:t>
      </w:r>
      <w:r w:rsidRPr="003912DA">
        <w:t xml:space="preserve"> costing/pricing will be accepted.</w:t>
      </w:r>
    </w:p>
    <w:p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rsidR="00AD1561" w:rsidRDefault="00AD1561" w:rsidP="00FB1746">
      <w:pPr>
        <w:pStyle w:val="Index3"/>
      </w:pPr>
      <w:bookmarkStart w:id="73" w:name="_Toc511198075"/>
      <w:bookmarkStart w:id="74" w:name="_Toc157764363"/>
      <w:r>
        <w:t>Bid Submission Requirements</w:t>
      </w:r>
      <w:bookmarkEnd w:id="73"/>
      <w:bookmarkEnd w:id="74"/>
    </w:p>
    <w:p w:rsidR="00AD1561" w:rsidRPr="00B10893" w:rsidRDefault="00AD1561" w:rsidP="00EB05A6">
      <w:pPr>
        <w:pStyle w:val="Index4"/>
      </w:pPr>
      <w:r w:rsidRPr="00B10893">
        <w:t>Bidders must submit their responses and all supporting documents in properly labelled and sealed envelopes clearly as follows:</w:t>
      </w:r>
    </w:p>
    <w:p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a set of Three (3</w:t>
            </w:r>
            <w:r w:rsidR="00AD1561" w:rsidRPr="00FA4A35">
              <w:t>) hard copie</w:t>
            </w:r>
            <w:r>
              <w:t>s (one (1) original and two (2</w:t>
            </w:r>
            <w:r w:rsidR="00AD1561" w:rsidRPr="00FA4A35">
              <w:t>) copies) and one (1) electronic copy (on disk or memory stick).</w:t>
            </w:r>
          </w:p>
          <w:p w:rsidR="00AD1561" w:rsidRPr="00D43C55" w:rsidRDefault="00AD1561" w:rsidP="00881F32">
            <w:pPr>
              <w:pStyle w:val="1Paragraph"/>
              <w:ind w:left="0"/>
              <w:rPr>
                <w:b/>
              </w:rPr>
            </w:pPr>
            <w:r w:rsidRPr="00D43C55">
              <w:rPr>
                <w:b/>
              </w:rPr>
              <w:t>No pricing information must be included in Envelope One.</w:t>
            </w:r>
          </w:p>
        </w:tc>
      </w:tr>
    </w:tbl>
    <w:p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 xml:space="preserve">a set of one (1) hard copy </w:t>
            </w:r>
            <w:r w:rsidR="00AD1561" w:rsidRPr="00FA4A35">
              <w:t>and one (1) electronic copy (on disk or memory stick)</w:t>
            </w:r>
            <w:r w:rsidR="00AD1561">
              <w:t>.</w:t>
            </w:r>
          </w:p>
          <w:p w:rsidR="00AD1561" w:rsidRPr="004D7299" w:rsidRDefault="00AD1561" w:rsidP="00881F32">
            <w:pPr>
              <w:pStyle w:val="1Paragraph"/>
              <w:ind w:left="0"/>
              <w:rPr>
                <w:b/>
              </w:rPr>
            </w:pPr>
            <w:r w:rsidRPr="004D7299">
              <w:rPr>
                <w:b/>
              </w:rPr>
              <w:t>All compulsory returnable documents must be included in Envelope Two.</w:t>
            </w:r>
          </w:p>
        </w:tc>
      </w:tr>
    </w:tbl>
    <w:p w:rsidR="00AD1561" w:rsidRDefault="00AD1561" w:rsidP="00EB05A6">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EC1893" w:rsidRDefault="00EC1893">
      <w:pPr>
        <w:widowControl/>
        <w:spacing w:before="0" w:after="200"/>
        <w:outlineLvl w:val="9"/>
      </w:pPr>
      <w:r>
        <w:br w:type="page"/>
      </w:r>
    </w:p>
    <w:p w:rsidR="00AD1561" w:rsidRDefault="00AD1561" w:rsidP="00F70C35">
      <w:pPr>
        <w:pStyle w:val="Index2"/>
      </w:pPr>
      <w:bookmarkStart w:id="75" w:name="_Toc511198076"/>
      <w:bookmarkStart w:id="76" w:name="_Toc157764364"/>
      <w:r>
        <w:lastRenderedPageBreak/>
        <w:t>Eligibility Requirements</w:t>
      </w:r>
      <w:bookmarkEnd w:id="75"/>
      <w:bookmarkEnd w:id="76"/>
    </w:p>
    <w:p w:rsidR="00AD1561" w:rsidRDefault="00AD1561" w:rsidP="00FB1746">
      <w:pPr>
        <w:pStyle w:val="Index3"/>
      </w:pPr>
      <w:bookmarkStart w:id="77" w:name="_Toc511198077"/>
      <w:bookmarkStart w:id="78" w:name="_Toc157764365"/>
      <w:r>
        <w:t>Pre-qualification Criteria</w:t>
      </w:r>
      <w:bookmarkEnd w:id="77"/>
      <w:bookmarkEnd w:id="78"/>
    </w:p>
    <w:p w:rsidR="00AD1561" w:rsidRDefault="00AD1561" w:rsidP="00AD1561">
      <w:pPr>
        <w:pStyle w:val="1Paragraph"/>
      </w:pPr>
      <w:r w:rsidRPr="006E040B">
        <w:t>Non-compliance to the following pre-qualification criteria will result in automatic disqualification:</w:t>
      </w:r>
    </w:p>
    <w:tbl>
      <w:tblPr>
        <w:tblStyle w:val="TableGrid"/>
        <w:tblW w:w="5077" w:type="pct"/>
        <w:tblLook w:val="04A0" w:firstRow="1" w:lastRow="0" w:firstColumn="1" w:lastColumn="0" w:noHBand="0" w:noVBand="1"/>
      </w:tblPr>
      <w:tblGrid>
        <w:gridCol w:w="686"/>
        <w:gridCol w:w="7730"/>
        <w:gridCol w:w="1359"/>
      </w:tblGrid>
      <w:tr w:rsidR="00AD1561" w:rsidRPr="005160F9" w:rsidTr="001A7EB9">
        <w:trPr>
          <w:tblHeader/>
        </w:trPr>
        <w:tc>
          <w:tcPr>
            <w:tcW w:w="351"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Item</w:t>
            </w:r>
          </w:p>
        </w:tc>
        <w:tc>
          <w:tcPr>
            <w:tcW w:w="3954"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Requirement</w:t>
            </w:r>
          </w:p>
        </w:tc>
        <w:tc>
          <w:tcPr>
            <w:tcW w:w="695"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Yes/No</w:t>
            </w:r>
          </w:p>
        </w:tc>
      </w:tr>
      <w:tr w:rsidR="00AD1561" w:rsidRPr="005160F9" w:rsidTr="001A7EB9">
        <w:trPr>
          <w:trHeight w:val="291"/>
        </w:trPr>
        <w:tc>
          <w:tcPr>
            <w:tcW w:w="351" w:type="pct"/>
          </w:tcPr>
          <w:p w:rsidR="00AD1561" w:rsidRPr="005160F9" w:rsidRDefault="00AD1561" w:rsidP="007C7CCC">
            <w:pPr>
              <w:pStyle w:val="aDSPara"/>
              <w:spacing w:before="60" w:after="60"/>
              <w:ind w:left="0"/>
              <w:jc w:val="center"/>
              <w:rPr>
                <w:szCs w:val="22"/>
              </w:rPr>
            </w:pPr>
            <w:r w:rsidRPr="005160F9">
              <w:rPr>
                <w:szCs w:val="22"/>
              </w:rPr>
              <w:t>1</w:t>
            </w:r>
          </w:p>
        </w:tc>
        <w:tc>
          <w:tcPr>
            <w:tcW w:w="3954"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 xml:space="preserve">Bidder company information </w:t>
            </w:r>
          </w:p>
        </w:tc>
        <w:tc>
          <w:tcPr>
            <w:tcW w:w="695" w:type="pct"/>
          </w:tcPr>
          <w:p w:rsidR="00AD1561" w:rsidRPr="005160F9" w:rsidRDefault="00AD1561" w:rsidP="00881F32">
            <w:pPr>
              <w:pStyle w:val="aDSPara"/>
              <w:spacing w:before="60" w:after="60"/>
              <w:ind w:left="0"/>
              <w:jc w:val="left"/>
              <w:rPr>
                <w:szCs w:val="22"/>
              </w:rPr>
            </w:pPr>
          </w:p>
        </w:tc>
      </w:tr>
      <w:tr w:rsidR="0016223E" w:rsidRPr="005160F9" w:rsidTr="001A7EB9">
        <w:trPr>
          <w:trHeight w:val="291"/>
        </w:trPr>
        <w:tc>
          <w:tcPr>
            <w:tcW w:w="351" w:type="pct"/>
          </w:tcPr>
          <w:p w:rsidR="0016223E" w:rsidRPr="005160F9" w:rsidRDefault="0016223E" w:rsidP="007C7CCC">
            <w:pPr>
              <w:pStyle w:val="aDSPara"/>
              <w:spacing w:before="60" w:after="60"/>
              <w:ind w:left="0"/>
              <w:jc w:val="center"/>
              <w:rPr>
                <w:szCs w:val="22"/>
              </w:rPr>
            </w:pPr>
            <w:r>
              <w:rPr>
                <w:szCs w:val="22"/>
              </w:rPr>
              <w:t>2</w:t>
            </w:r>
          </w:p>
        </w:tc>
        <w:tc>
          <w:tcPr>
            <w:tcW w:w="3954" w:type="pct"/>
          </w:tcPr>
          <w:p w:rsidR="0016223E" w:rsidRPr="005160F9" w:rsidRDefault="00BF6990" w:rsidP="00881F32">
            <w:pPr>
              <w:pStyle w:val="aDSPara"/>
              <w:spacing w:before="60" w:after="60"/>
              <w:ind w:left="0"/>
              <w:jc w:val="left"/>
              <w:rPr>
                <w:rFonts w:cs="Arial"/>
                <w:iCs/>
                <w:szCs w:val="22"/>
                <w:lang w:val="en-GB" w:eastAsia="en-ZA"/>
              </w:rPr>
            </w:pPr>
            <w:r>
              <w:rPr>
                <w:rFonts w:cs="Arial"/>
                <w:iCs/>
                <w:szCs w:val="22"/>
                <w:lang w:val="en-GB" w:eastAsia="en-ZA"/>
              </w:rPr>
              <w:t xml:space="preserve">Valid </w:t>
            </w:r>
            <w:r w:rsidR="0016223E">
              <w:rPr>
                <w:rFonts w:cs="Arial"/>
                <w:iCs/>
                <w:szCs w:val="22"/>
                <w:lang w:val="en-GB" w:eastAsia="en-ZA"/>
              </w:rPr>
              <w:t>Quality Management System</w:t>
            </w:r>
            <w:r>
              <w:rPr>
                <w:rFonts w:cs="Arial"/>
                <w:iCs/>
                <w:szCs w:val="22"/>
                <w:lang w:val="en-GB" w:eastAsia="en-ZA"/>
              </w:rPr>
              <w:t xml:space="preserve"> certificate:</w:t>
            </w:r>
            <w:r w:rsidR="0016223E">
              <w:rPr>
                <w:rFonts w:cs="Arial"/>
                <w:iCs/>
                <w:szCs w:val="22"/>
                <w:lang w:val="en-GB" w:eastAsia="en-ZA"/>
              </w:rPr>
              <w:t xml:space="preserve"> ISO 9001:2015</w:t>
            </w:r>
            <w:r w:rsidR="00727648">
              <w:rPr>
                <w:rFonts w:cs="Arial"/>
                <w:iCs/>
                <w:szCs w:val="22"/>
                <w:lang w:val="en-GB" w:eastAsia="en-ZA"/>
              </w:rPr>
              <w:t xml:space="preserve"> as a minimum.</w:t>
            </w:r>
          </w:p>
        </w:tc>
        <w:tc>
          <w:tcPr>
            <w:tcW w:w="695" w:type="pct"/>
          </w:tcPr>
          <w:p w:rsidR="0016223E" w:rsidRPr="005160F9" w:rsidRDefault="0016223E" w:rsidP="00881F32">
            <w:pPr>
              <w:pStyle w:val="aDSPara"/>
              <w:spacing w:before="60" w:after="60"/>
              <w:ind w:left="0"/>
              <w:jc w:val="left"/>
              <w:rPr>
                <w:szCs w:val="22"/>
              </w:rPr>
            </w:pPr>
          </w:p>
        </w:tc>
      </w:tr>
      <w:tr w:rsidR="003730BC" w:rsidRPr="005160F9" w:rsidTr="001A7EB9">
        <w:trPr>
          <w:trHeight w:val="291"/>
        </w:trPr>
        <w:tc>
          <w:tcPr>
            <w:tcW w:w="351" w:type="pct"/>
          </w:tcPr>
          <w:p w:rsidR="003730BC" w:rsidRDefault="003730BC" w:rsidP="007C7CCC">
            <w:pPr>
              <w:pStyle w:val="aDSPara"/>
              <w:spacing w:before="60" w:after="60"/>
              <w:ind w:left="0"/>
              <w:jc w:val="center"/>
              <w:rPr>
                <w:szCs w:val="22"/>
              </w:rPr>
            </w:pPr>
            <w:r>
              <w:rPr>
                <w:szCs w:val="22"/>
              </w:rPr>
              <w:t>3</w:t>
            </w:r>
          </w:p>
        </w:tc>
        <w:tc>
          <w:tcPr>
            <w:tcW w:w="3954" w:type="pct"/>
          </w:tcPr>
          <w:p w:rsidR="00A75956" w:rsidRDefault="003730BC" w:rsidP="00A75956">
            <w:pPr>
              <w:pStyle w:val="aDSPara"/>
              <w:spacing w:before="60" w:after="60"/>
              <w:ind w:left="0"/>
            </w:pPr>
            <w:r>
              <w:t xml:space="preserve">Experience </w:t>
            </w:r>
            <w:r w:rsidR="00DC6BC9">
              <w:t>in</w:t>
            </w:r>
            <w:r>
              <w:t xml:space="preserve"> supplying materials over the past 3 years from </w:t>
            </w:r>
            <w:r w:rsidR="00D319D3">
              <w:t>I</w:t>
            </w:r>
            <w:r>
              <w:t xml:space="preserve">nvitation to </w:t>
            </w:r>
            <w:r w:rsidR="00D319D3">
              <w:t>T</w:t>
            </w:r>
            <w:r>
              <w:t xml:space="preserve">ender </w:t>
            </w:r>
            <w:r w:rsidR="00D319D3">
              <w:t xml:space="preserve">(ITT) </w:t>
            </w:r>
            <w:r>
              <w:t xml:space="preserve">publication day. Supplier </w:t>
            </w:r>
            <w:r w:rsidR="00A75956">
              <w:t>must provide:</w:t>
            </w:r>
          </w:p>
          <w:p w:rsidR="00A75956" w:rsidRDefault="00A75956" w:rsidP="00A75956">
            <w:pPr>
              <w:pStyle w:val="aDSPara"/>
              <w:spacing w:before="60" w:after="60"/>
              <w:ind w:left="0"/>
            </w:pPr>
            <w:r>
              <w:t>3.1 T</w:t>
            </w:r>
            <w:r w:rsidR="003730BC">
              <w:t xml:space="preserve">wo </w:t>
            </w:r>
            <w:r w:rsidR="003730BC" w:rsidRPr="005160F9">
              <w:t>client</w:t>
            </w:r>
            <w:r w:rsidR="00F117A1">
              <w:t>/customer</w:t>
            </w:r>
            <w:r w:rsidR="003730BC" w:rsidRPr="005160F9">
              <w:t xml:space="preserve"> signed proof</w:t>
            </w:r>
            <w:r w:rsidR="003730BC">
              <w:t>s</w:t>
            </w:r>
            <w:r w:rsidR="003730BC" w:rsidRPr="005160F9">
              <w:t xml:space="preserve"> </w:t>
            </w:r>
            <w:r w:rsidR="003730BC">
              <w:t>of purchase orders</w:t>
            </w:r>
            <w:r w:rsidR="00FA0C18">
              <w:t xml:space="preserve"> and </w:t>
            </w:r>
            <w:r w:rsidR="00F117A1">
              <w:t>testimonials</w:t>
            </w:r>
            <w:r w:rsidR="00FA0C18">
              <w:t xml:space="preserve"> of their experience</w:t>
            </w:r>
            <w:r w:rsidR="00D319D3">
              <w:t xml:space="preserve"> with the Supplier</w:t>
            </w:r>
            <w:r w:rsidR="00FA0C18">
              <w:t xml:space="preserve">. </w:t>
            </w:r>
            <w:r w:rsidR="004B4F03">
              <w:t xml:space="preserve">Each purchase order </w:t>
            </w:r>
            <w:r w:rsidR="00131F66">
              <w:t xml:space="preserve">value </w:t>
            </w:r>
            <w:r w:rsidR="004B4F03">
              <w:t xml:space="preserve">must be </w:t>
            </w:r>
            <w:r w:rsidR="00FA0C18">
              <w:t xml:space="preserve">greater than </w:t>
            </w:r>
            <w:r w:rsidR="003730BC">
              <w:t>R</w:t>
            </w:r>
            <w:r w:rsidR="00BF6990">
              <w:t>2</w:t>
            </w:r>
            <w:r w:rsidR="00775688">
              <w:t>5</w:t>
            </w:r>
            <w:r w:rsidR="00AA6AE9">
              <w:t>0 000.00</w:t>
            </w:r>
            <w:r w:rsidR="004B4F03">
              <w:t>.</w:t>
            </w:r>
            <w:r>
              <w:t xml:space="preserve"> </w:t>
            </w:r>
          </w:p>
          <w:p w:rsidR="003730BC" w:rsidRDefault="00A75956" w:rsidP="00A75956">
            <w:pPr>
              <w:pStyle w:val="aDSPara"/>
              <w:spacing w:before="60" w:after="60"/>
              <w:ind w:left="0"/>
              <w:rPr>
                <w:rFonts w:cs="Arial"/>
                <w:iCs/>
                <w:szCs w:val="22"/>
                <w:lang w:val="en-GB" w:eastAsia="en-ZA"/>
              </w:rPr>
            </w:pPr>
            <w:r>
              <w:t xml:space="preserve">3.2 Client/Customer reference/testimonial </w:t>
            </w:r>
            <w:r w:rsidRPr="00A75956">
              <w:t xml:space="preserve">to include </w:t>
            </w:r>
            <w:r>
              <w:t xml:space="preserve">a minimum of </w:t>
            </w:r>
            <w:r w:rsidRPr="00A75956">
              <w:t>Client Name, Project Description, Contact Person, Contact Number, contact email and Project Value</w:t>
            </w:r>
          </w:p>
        </w:tc>
        <w:tc>
          <w:tcPr>
            <w:tcW w:w="695" w:type="pct"/>
          </w:tcPr>
          <w:p w:rsidR="003730BC" w:rsidRPr="005160F9" w:rsidRDefault="003730BC" w:rsidP="00881F32">
            <w:pPr>
              <w:pStyle w:val="aDSPara"/>
              <w:spacing w:before="60" w:after="60"/>
              <w:ind w:left="0"/>
              <w:jc w:val="left"/>
              <w:rPr>
                <w:szCs w:val="22"/>
              </w:rPr>
            </w:pPr>
          </w:p>
        </w:tc>
      </w:tr>
      <w:tr w:rsidR="00AD1561" w:rsidRPr="005160F9" w:rsidTr="001A7EB9">
        <w:trPr>
          <w:trHeight w:val="291"/>
        </w:trPr>
        <w:tc>
          <w:tcPr>
            <w:tcW w:w="351" w:type="pct"/>
          </w:tcPr>
          <w:p w:rsidR="00AD1561" w:rsidRPr="005160F9" w:rsidRDefault="00AD1561" w:rsidP="007C7CCC">
            <w:pPr>
              <w:pStyle w:val="aDSPara"/>
              <w:spacing w:before="60" w:after="60"/>
              <w:ind w:left="0"/>
              <w:jc w:val="center"/>
              <w:rPr>
                <w:szCs w:val="22"/>
              </w:rPr>
            </w:pPr>
            <w:r w:rsidRPr="005160F9">
              <w:rPr>
                <w:szCs w:val="22"/>
              </w:rPr>
              <w:t>3</w:t>
            </w:r>
          </w:p>
        </w:tc>
        <w:tc>
          <w:tcPr>
            <w:tcW w:w="3954"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Valid Compensation Commissioner Fund: Letter of good standing (COIDA)</w:t>
            </w:r>
          </w:p>
        </w:tc>
        <w:tc>
          <w:tcPr>
            <w:tcW w:w="695" w:type="pct"/>
          </w:tcPr>
          <w:p w:rsidR="00AD1561" w:rsidRPr="005160F9" w:rsidRDefault="00AD1561" w:rsidP="00881F32">
            <w:pPr>
              <w:pStyle w:val="aDSPara"/>
              <w:spacing w:before="60" w:after="60"/>
              <w:ind w:left="0"/>
              <w:jc w:val="left"/>
              <w:rPr>
                <w:szCs w:val="22"/>
              </w:rPr>
            </w:pPr>
          </w:p>
        </w:tc>
      </w:tr>
      <w:tr w:rsidR="00C8619F" w:rsidRPr="005160F9" w:rsidTr="001A7EB9">
        <w:trPr>
          <w:trHeight w:val="291"/>
        </w:trPr>
        <w:tc>
          <w:tcPr>
            <w:tcW w:w="351" w:type="pct"/>
            <w:vMerge w:val="restart"/>
          </w:tcPr>
          <w:p w:rsidR="00C8619F" w:rsidRPr="005160F9" w:rsidRDefault="00C8619F" w:rsidP="007C7CCC">
            <w:pPr>
              <w:pStyle w:val="aDSPara"/>
              <w:spacing w:before="60" w:after="60"/>
              <w:ind w:left="0"/>
              <w:jc w:val="center"/>
              <w:rPr>
                <w:szCs w:val="22"/>
              </w:rPr>
            </w:pPr>
            <w:r w:rsidRPr="005160F9">
              <w:rPr>
                <w:szCs w:val="22"/>
              </w:rPr>
              <w:t>4</w:t>
            </w:r>
          </w:p>
        </w:tc>
        <w:tc>
          <w:tcPr>
            <w:tcW w:w="3954" w:type="pct"/>
          </w:tcPr>
          <w:p w:rsidR="00C8619F" w:rsidRPr="005160F9" w:rsidRDefault="00C8619F" w:rsidP="00881F32">
            <w:pPr>
              <w:pStyle w:val="aDSPara"/>
              <w:spacing w:before="60" w:after="60"/>
              <w:ind w:left="0"/>
              <w:jc w:val="left"/>
              <w:rPr>
                <w:rFonts w:cs="Arial"/>
                <w:iCs/>
                <w:szCs w:val="22"/>
                <w:lang w:val="en-GB" w:eastAsia="en-ZA"/>
              </w:rPr>
            </w:pPr>
            <w:r w:rsidRPr="005160F9">
              <w:rPr>
                <w:rFonts w:cs="Arial"/>
                <w:iCs/>
                <w:szCs w:val="22"/>
                <w:lang w:val="en-GB" w:eastAsia="en-ZA"/>
              </w:rPr>
              <w:t>Central Supplier Database Summary Report (CSD)</w:t>
            </w:r>
          </w:p>
        </w:tc>
        <w:tc>
          <w:tcPr>
            <w:tcW w:w="695" w:type="pct"/>
          </w:tcPr>
          <w:p w:rsidR="00C8619F" w:rsidRPr="005160F9" w:rsidRDefault="00C8619F" w:rsidP="00881F32">
            <w:pPr>
              <w:pStyle w:val="aDSPara"/>
              <w:spacing w:before="60" w:after="60"/>
              <w:ind w:left="0"/>
              <w:jc w:val="left"/>
              <w:rPr>
                <w:szCs w:val="22"/>
              </w:rPr>
            </w:pPr>
          </w:p>
        </w:tc>
      </w:tr>
      <w:tr w:rsidR="00C8619F" w:rsidRPr="005160F9" w:rsidTr="001A7EB9">
        <w:trPr>
          <w:trHeight w:val="291"/>
        </w:trPr>
        <w:tc>
          <w:tcPr>
            <w:tcW w:w="351" w:type="pct"/>
            <w:vMerge/>
          </w:tcPr>
          <w:p w:rsidR="00C8619F" w:rsidRPr="005160F9" w:rsidRDefault="00C8619F" w:rsidP="007C7CCC">
            <w:pPr>
              <w:pStyle w:val="aDSPara"/>
              <w:spacing w:before="60" w:after="60"/>
              <w:ind w:left="0"/>
              <w:jc w:val="center"/>
              <w:rPr>
                <w:szCs w:val="22"/>
              </w:rPr>
            </w:pPr>
          </w:p>
        </w:tc>
        <w:tc>
          <w:tcPr>
            <w:tcW w:w="3954" w:type="pct"/>
          </w:tcPr>
          <w:p w:rsidR="00C8619F" w:rsidRPr="005160F9" w:rsidRDefault="00C8619F" w:rsidP="00B21904">
            <w:pPr>
              <w:pStyle w:val="aDSPara"/>
              <w:spacing w:before="60" w:after="60"/>
              <w:ind w:left="0"/>
              <w:jc w:val="left"/>
              <w:rPr>
                <w:i/>
                <w:szCs w:val="22"/>
                <w:u w:val="single"/>
              </w:rPr>
            </w:pPr>
            <w:r w:rsidRPr="005160F9">
              <w:rPr>
                <w:i/>
                <w:iCs/>
                <w:szCs w:val="22"/>
                <w:u w:val="single"/>
                <w:lang w:val="en-GB"/>
              </w:rPr>
              <w:t>If the entity submitting a Bid is a Joint Venture or a Consortium or Partnership, each party to that formation must submit all the above information.</w:t>
            </w:r>
          </w:p>
        </w:tc>
        <w:tc>
          <w:tcPr>
            <w:tcW w:w="695" w:type="pct"/>
          </w:tcPr>
          <w:p w:rsidR="00C8619F" w:rsidRPr="005160F9" w:rsidRDefault="00C8619F" w:rsidP="00B21904">
            <w:pPr>
              <w:pStyle w:val="aDSPara"/>
              <w:spacing w:before="60" w:after="60"/>
              <w:ind w:left="0"/>
              <w:jc w:val="left"/>
              <w:rPr>
                <w:szCs w:val="22"/>
              </w:rPr>
            </w:pPr>
          </w:p>
        </w:tc>
      </w:tr>
      <w:tr w:rsidR="00B21904" w:rsidRPr="005160F9" w:rsidTr="001A7EB9">
        <w:trPr>
          <w:trHeight w:val="291"/>
        </w:trPr>
        <w:tc>
          <w:tcPr>
            <w:tcW w:w="351" w:type="pct"/>
          </w:tcPr>
          <w:p w:rsidR="00B21904" w:rsidRPr="005160F9" w:rsidRDefault="00B21904" w:rsidP="007C7CCC">
            <w:pPr>
              <w:pStyle w:val="aDSPara"/>
              <w:spacing w:before="60" w:after="60"/>
              <w:ind w:left="0"/>
              <w:jc w:val="center"/>
              <w:rPr>
                <w:szCs w:val="22"/>
              </w:rPr>
            </w:pPr>
            <w:r w:rsidRPr="005160F9">
              <w:rPr>
                <w:szCs w:val="22"/>
              </w:rPr>
              <w:t>6</w:t>
            </w:r>
          </w:p>
        </w:tc>
        <w:tc>
          <w:tcPr>
            <w:tcW w:w="3954" w:type="pct"/>
          </w:tcPr>
          <w:p w:rsidR="00B21904" w:rsidRPr="005160F9" w:rsidRDefault="00B21904" w:rsidP="00867143">
            <w:pPr>
              <w:pStyle w:val="aDSPara"/>
              <w:spacing w:before="60" w:after="60"/>
              <w:ind w:left="0"/>
              <w:jc w:val="left"/>
              <w:rPr>
                <w:rFonts w:cs="Arial"/>
                <w:iCs/>
                <w:szCs w:val="22"/>
                <w:lang w:val="en-GB" w:eastAsia="en-ZA"/>
              </w:rPr>
            </w:pPr>
            <w:r w:rsidRPr="005160F9">
              <w:rPr>
                <w:rFonts w:cs="Arial"/>
                <w:iCs/>
                <w:szCs w:val="22"/>
                <w:lang w:val="en-GB" w:eastAsia="en-ZA"/>
              </w:rPr>
              <w:t>Compliant to the BO</w:t>
            </w:r>
            <w:r w:rsidR="001F2AD4">
              <w:rPr>
                <w:rFonts w:cs="Arial"/>
                <w:iCs/>
                <w:szCs w:val="22"/>
                <w:lang w:val="en-GB" w:eastAsia="en-ZA"/>
              </w:rPr>
              <w:t>M</w:t>
            </w:r>
            <w:r w:rsidRPr="005160F9">
              <w:rPr>
                <w:rFonts w:cs="Arial"/>
                <w:iCs/>
                <w:szCs w:val="22"/>
                <w:lang w:val="en-GB" w:eastAsia="en-ZA"/>
              </w:rPr>
              <w:t xml:space="preserve"> and the specifications</w:t>
            </w:r>
            <w:r w:rsidR="00D97BE8">
              <w:rPr>
                <w:rFonts w:cs="Arial"/>
                <w:iCs/>
                <w:szCs w:val="22"/>
                <w:lang w:val="en-GB" w:eastAsia="en-ZA"/>
              </w:rPr>
              <w:t>/TDS</w:t>
            </w:r>
            <w:r w:rsidR="007E1C32">
              <w:rPr>
                <w:rFonts w:cs="Arial"/>
                <w:iCs/>
                <w:szCs w:val="22"/>
                <w:lang w:val="en-GB" w:eastAsia="en-ZA"/>
              </w:rPr>
              <w:t xml:space="preserve"> (</w:t>
            </w:r>
            <w:r w:rsidR="001F2AD4">
              <w:rPr>
                <w:rFonts w:cs="Arial"/>
                <w:iCs/>
                <w:szCs w:val="22"/>
                <w:lang w:val="en-GB" w:eastAsia="en-ZA"/>
              </w:rPr>
              <w:t>priced all the</w:t>
            </w:r>
            <w:r w:rsidR="007E1C32">
              <w:rPr>
                <w:rFonts w:cs="Arial"/>
                <w:iCs/>
                <w:szCs w:val="22"/>
                <w:lang w:val="en-GB" w:eastAsia="en-ZA"/>
              </w:rPr>
              <w:t xml:space="preserve"> items on the BO</w:t>
            </w:r>
            <w:r w:rsidR="001F2AD4">
              <w:rPr>
                <w:rFonts w:cs="Arial"/>
                <w:iCs/>
                <w:szCs w:val="22"/>
                <w:lang w:val="en-GB" w:eastAsia="en-ZA"/>
              </w:rPr>
              <w:t>M</w:t>
            </w:r>
            <w:r w:rsidR="007E1C32">
              <w:rPr>
                <w:rFonts w:cs="Arial"/>
                <w:iCs/>
                <w:szCs w:val="22"/>
                <w:lang w:val="en-GB" w:eastAsia="en-ZA"/>
              </w:rPr>
              <w:t>)</w:t>
            </w:r>
          </w:p>
        </w:tc>
        <w:tc>
          <w:tcPr>
            <w:tcW w:w="695" w:type="pct"/>
          </w:tcPr>
          <w:p w:rsidR="00B21904" w:rsidRPr="005160F9" w:rsidRDefault="00B21904" w:rsidP="00B21904">
            <w:pPr>
              <w:pStyle w:val="aDSPara"/>
              <w:spacing w:before="60" w:after="60"/>
              <w:ind w:left="0"/>
              <w:jc w:val="left"/>
              <w:rPr>
                <w:szCs w:val="22"/>
              </w:rPr>
            </w:pPr>
          </w:p>
        </w:tc>
      </w:tr>
    </w:tbl>
    <w:p w:rsidR="00CA583C" w:rsidRDefault="00CA583C" w:rsidP="00CA583C">
      <w:pPr>
        <w:pStyle w:val="Index3"/>
        <w:numPr>
          <w:ilvl w:val="0"/>
          <w:numId w:val="0"/>
        </w:numPr>
        <w:ind w:left="851"/>
      </w:pPr>
      <w:bookmarkStart w:id="79" w:name="_Toc511198078"/>
    </w:p>
    <w:p w:rsidR="00AD1561" w:rsidRPr="005160F9" w:rsidRDefault="00AD1561" w:rsidP="00FB1746">
      <w:pPr>
        <w:pStyle w:val="Index3"/>
      </w:pPr>
      <w:bookmarkStart w:id="80" w:name="_Toc157764366"/>
      <w:r w:rsidRPr="005160F9">
        <w:t>Technical / Functional Evaluation Criteria</w:t>
      </w:r>
      <w:bookmarkEnd w:id="79"/>
      <w:bookmarkEnd w:id="80"/>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
        <w:gridCol w:w="992"/>
        <w:gridCol w:w="4534"/>
      </w:tblGrid>
      <w:tr w:rsidR="005E6A4C" w:rsidRPr="005160F9" w:rsidTr="005E6A4C">
        <w:trPr>
          <w:trHeight w:val="211"/>
          <w:tblHeader/>
        </w:trPr>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color w:val="000000"/>
              </w:rPr>
            </w:pPr>
            <w:r w:rsidRPr="005160F9">
              <w:rPr>
                <w:b/>
                <w:color w:val="000000"/>
              </w:rPr>
              <w:t>Item</w:t>
            </w:r>
          </w:p>
        </w:tc>
        <w:tc>
          <w:tcPr>
            <w:tcW w:w="1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sidRPr="005160F9">
              <w:rPr>
                <w:b/>
                <w:bCs/>
                <w:color w:val="000000"/>
              </w:rPr>
              <w:t>Requirement</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Pr>
                <w:b/>
                <w:bCs/>
                <w:color w:val="000000"/>
              </w:rPr>
              <w:t xml:space="preserve">Weight </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100" w:rsidRPr="005160F9" w:rsidRDefault="00E02100" w:rsidP="00F558A4">
            <w:pPr>
              <w:jc w:val="both"/>
              <w:rPr>
                <w:b/>
                <w:bCs/>
                <w:color w:val="000000"/>
              </w:rPr>
            </w:pPr>
            <w:r>
              <w:rPr>
                <w:b/>
                <w:bCs/>
                <w:color w:val="000000"/>
              </w:rPr>
              <w:t xml:space="preserve">Points </w:t>
            </w:r>
          </w:p>
        </w:tc>
        <w:tc>
          <w:tcPr>
            <w:tcW w:w="23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2100" w:rsidRPr="005160F9" w:rsidRDefault="00E02100" w:rsidP="00F558A4">
            <w:pPr>
              <w:jc w:val="both"/>
              <w:rPr>
                <w:b/>
                <w:bCs/>
                <w:color w:val="000000"/>
              </w:rPr>
            </w:pPr>
            <w:r w:rsidRPr="005160F9">
              <w:rPr>
                <w:b/>
                <w:bCs/>
                <w:color w:val="000000"/>
              </w:rPr>
              <w:t>Criteria</w:t>
            </w:r>
          </w:p>
        </w:tc>
      </w:tr>
      <w:tr w:rsidR="00F42B70" w:rsidRPr="005160F9" w:rsidTr="005E6A4C">
        <w:trPr>
          <w:trHeight w:val="248"/>
        </w:trPr>
        <w:tc>
          <w:tcPr>
            <w:tcW w:w="363" w:type="pct"/>
            <w:vMerge w:val="restart"/>
            <w:tcBorders>
              <w:top w:val="single" w:sz="4" w:space="0" w:color="auto"/>
              <w:left w:val="single" w:sz="4" w:space="0" w:color="auto"/>
              <w:right w:val="single" w:sz="4" w:space="0" w:color="auto"/>
            </w:tcBorders>
            <w:vAlign w:val="center"/>
          </w:tcPr>
          <w:p w:rsidR="00F42B70" w:rsidRPr="005160F9" w:rsidRDefault="00192F3B" w:rsidP="00234A12">
            <w:pPr>
              <w:jc w:val="center"/>
              <w:rPr>
                <w:color w:val="000000"/>
              </w:rPr>
            </w:pPr>
            <w:r>
              <w:rPr>
                <w:color w:val="000000"/>
              </w:rPr>
              <w:t>1</w:t>
            </w:r>
          </w:p>
          <w:p w:rsidR="00F42B70" w:rsidRPr="005160F9" w:rsidRDefault="00F42B70" w:rsidP="00234A12">
            <w:pPr>
              <w:jc w:val="center"/>
              <w:rPr>
                <w:color w:val="000000"/>
              </w:rPr>
            </w:pPr>
          </w:p>
        </w:tc>
        <w:tc>
          <w:tcPr>
            <w:tcW w:w="1305" w:type="pct"/>
            <w:vMerge w:val="restart"/>
            <w:tcBorders>
              <w:top w:val="single" w:sz="4" w:space="0" w:color="auto"/>
              <w:left w:val="single" w:sz="4" w:space="0" w:color="auto"/>
              <w:right w:val="single" w:sz="4" w:space="0" w:color="auto"/>
            </w:tcBorders>
            <w:shd w:val="clear" w:color="auto" w:fill="FFFFFF"/>
            <w:vAlign w:val="center"/>
          </w:tcPr>
          <w:p w:rsidR="00F42B70" w:rsidRPr="005160F9" w:rsidRDefault="00F42B70" w:rsidP="00DC6BC9">
            <w:pPr>
              <w:widowControl/>
              <w:tabs>
                <w:tab w:val="left" w:pos="851"/>
              </w:tabs>
              <w:spacing w:before="0" w:after="0" w:line="360" w:lineRule="auto"/>
              <w:jc w:val="both"/>
              <w:outlineLvl w:val="9"/>
              <w:rPr>
                <w:color w:val="000000"/>
              </w:rPr>
            </w:pPr>
            <w:r>
              <w:rPr>
                <w:color w:val="000000"/>
              </w:rPr>
              <w:t xml:space="preserve">Delivery Lead Time </w:t>
            </w:r>
            <w:r w:rsidRPr="005E6A4C">
              <w:rPr>
                <w:color w:val="000000"/>
                <w:sz w:val="20"/>
                <w:szCs w:val="20"/>
              </w:rPr>
              <w:t>(</w:t>
            </w:r>
            <w:r w:rsidRPr="00202DE3">
              <w:rPr>
                <w:i/>
                <w:color w:val="000000"/>
                <w:sz w:val="20"/>
                <w:szCs w:val="20"/>
              </w:rPr>
              <w:t xml:space="preserve">SLA in accordance with </w:t>
            </w:r>
            <w:r>
              <w:rPr>
                <w:i/>
                <w:color w:val="000000"/>
                <w:sz w:val="20"/>
                <w:szCs w:val="20"/>
              </w:rPr>
              <w:t>supplier committed</w:t>
            </w:r>
            <w:r w:rsidR="00DC6BC9">
              <w:rPr>
                <w:i/>
                <w:color w:val="000000"/>
                <w:sz w:val="20"/>
                <w:szCs w:val="20"/>
              </w:rPr>
              <w:t xml:space="preserve"> </w:t>
            </w:r>
            <w:r w:rsidRPr="00202DE3">
              <w:rPr>
                <w:i/>
                <w:color w:val="000000"/>
                <w:sz w:val="20"/>
                <w:szCs w:val="20"/>
              </w:rPr>
              <w:t xml:space="preserve">delivery time of longest lead items(s) to be </w:t>
            </w:r>
            <w:r w:rsidR="00E841B0">
              <w:rPr>
                <w:i/>
                <w:color w:val="000000"/>
                <w:sz w:val="20"/>
                <w:szCs w:val="20"/>
              </w:rPr>
              <w:t xml:space="preserve">signed after awarding of tender. A </w:t>
            </w:r>
            <w:r w:rsidR="00DC6BC9">
              <w:rPr>
                <w:i/>
                <w:color w:val="000000"/>
                <w:sz w:val="20"/>
                <w:szCs w:val="20"/>
              </w:rPr>
              <w:t xml:space="preserve">late delivery </w:t>
            </w:r>
            <w:r w:rsidR="00E841B0">
              <w:rPr>
                <w:i/>
                <w:color w:val="000000"/>
                <w:sz w:val="20"/>
                <w:szCs w:val="20"/>
              </w:rPr>
              <w:t>penalty will be charged</w:t>
            </w:r>
            <w:r w:rsidR="00253925">
              <w:rPr>
                <w:i/>
                <w:color w:val="000000"/>
                <w:sz w:val="20"/>
                <w:szCs w:val="20"/>
              </w:rPr>
              <w:t>.</w:t>
            </w:r>
            <w:r w:rsidR="00E841B0">
              <w:rPr>
                <w:i/>
                <w:color w:val="000000"/>
                <w:sz w:val="20"/>
                <w:szCs w:val="20"/>
              </w:rPr>
              <w:t xml:space="preserve"> </w:t>
            </w:r>
          </w:p>
        </w:tc>
        <w:tc>
          <w:tcPr>
            <w:tcW w:w="507" w:type="pct"/>
            <w:vMerge w:val="restart"/>
            <w:tcBorders>
              <w:top w:val="single" w:sz="4" w:space="0" w:color="auto"/>
              <w:left w:val="single" w:sz="4" w:space="0" w:color="auto"/>
              <w:right w:val="single" w:sz="4" w:space="0" w:color="auto"/>
            </w:tcBorders>
            <w:shd w:val="clear" w:color="auto" w:fill="FFFFFF"/>
            <w:vAlign w:val="center"/>
          </w:tcPr>
          <w:p w:rsidR="00F42B70" w:rsidRPr="005160F9" w:rsidRDefault="00D97BE8" w:rsidP="00A30CB7">
            <w:pPr>
              <w:jc w:val="center"/>
              <w:rPr>
                <w:bCs/>
                <w:color w:val="000000"/>
              </w:rPr>
            </w:pPr>
            <w:r>
              <w:rPr>
                <w:bCs/>
                <w:color w:val="000000"/>
              </w:rPr>
              <w:t>100</w:t>
            </w:r>
          </w:p>
        </w:tc>
        <w:tc>
          <w:tcPr>
            <w:tcW w:w="507" w:type="pct"/>
            <w:tcBorders>
              <w:top w:val="single" w:sz="4" w:space="0" w:color="auto"/>
              <w:left w:val="single" w:sz="4" w:space="0" w:color="auto"/>
              <w:right w:val="single" w:sz="4" w:space="0" w:color="auto"/>
            </w:tcBorders>
            <w:shd w:val="clear" w:color="auto" w:fill="FFFFFF"/>
            <w:vAlign w:val="center"/>
          </w:tcPr>
          <w:p w:rsidR="00F42B70" w:rsidRPr="005160F9" w:rsidRDefault="00D97BE8" w:rsidP="00355E80">
            <w:pPr>
              <w:jc w:val="center"/>
            </w:pPr>
            <w:r>
              <w:t>100</w:t>
            </w:r>
          </w:p>
        </w:tc>
        <w:tc>
          <w:tcPr>
            <w:tcW w:w="2318"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291EA0">
            <w:r>
              <w:t xml:space="preserve">Deliver </w:t>
            </w:r>
            <w:r w:rsidRPr="00E841B0">
              <w:rPr>
                <w:b/>
              </w:rPr>
              <w:t>all items</w:t>
            </w:r>
            <w:r>
              <w:t xml:space="preserve"> in less than </w:t>
            </w:r>
            <w:r w:rsidR="00291EA0">
              <w:t>60</w:t>
            </w:r>
            <w:r>
              <w:t xml:space="preserve"> days from </w:t>
            </w:r>
            <w:r w:rsidR="000645B8">
              <w:t xml:space="preserve">the </w:t>
            </w:r>
            <w:r>
              <w:t>purchase order placement date.</w:t>
            </w:r>
          </w:p>
        </w:tc>
      </w:tr>
      <w:tr w:rsidR="00F42B70" w:rsidRPr="005160F9" w:rsidTr="00D72D94">
        <w:trPr>
          <w:trHeight w:val="274"/>
        </w:trPr>
        <w:tc>
          <w:tcPr>
            <w:tcW w:w="363" w:type="pct"/>
            <w:vMerge/>
            <w:tcBorders>
              <w:left w:val="single" w:sz="4" w:space="0" w:color="auto"/>
              <w:right w:val="single" w:sz="4" w:space="0" w:color="auto"/>
            </w:tcBorders>
            <w:vAlign w:val="center"/>
          </w:tcPr>
          <w:p w:rsidR="00F42B70" w:rsidRDefault="00F42B70" w:rsidP="00234A12">
            <w:pPr>
              <w:jc w:val="center"/>
              <w:rPr>
                <w:color w:val="000000"/>
              </w:rPr>
            </w:pPr>
          </w:p>
        </w:tc>
        <w:tc>
          <w:tcPr>
            <w:tcW w:w="1305" w:type="pct"/>
            <w:vMerge/>
            <w:tcBorders>
              <w:left w:val="single" w:sz="4" w:space="0" w:color="auto"/>
              <w:right w:val="single" w:sz="4" w:space="0" w:color="auto"/>
            </w:tcBorders>
            <w:shd w:val="clear" w:color="auto" w:fill="FFFFFF"/>
            <w:vAlign w:val="center"/>
          </w:tcPr>
          <w:p w:rsidR="00F42B70" w:rsidRDefault="00F42B70" w:rsidP="00426F66">
            <w:pPr>
              <w:widowControl/>
              <w:tabs>
                <w:tab w:val="left" w:pos="851"/>
              </w:tabs>
              <w:spacing w:before="0" w:after="0" w:line="240" w:lineRule="auto"/>
              <w:outlineLvl w:val="9"/>
              <w:rPr>
                <w:color w:val="000000"/>
              </w:rPr>
            </w:pPr>
          </w:p>
        </w:tc>
        <w:tc>
          <w:tcPr>
            <w:tcW w:w="507" w:type="pct"/>
            <w:vMerge/>
            <w:tcBorders>
              <w:left w:val="single" w:sz="4" w:space="0" w:color="auto"/>
              <w:right w:val="single" w:sz="4" w:space="0" w:color="auto"/>
            </w:tcBorders>
            <w:shd w:val="clear" w:color="auto" w:fill="FFFFFF"/>
            <w:vAlign w:val="center"/>
          </w:tcPr>
          <w:p w:rsidR="00F42B70" w:rsidRDefault="00F42B70" w:rsidP="00426F66">
            <w:pPr>
              <w:jc w:val="center"/>
              <w:rPr>
                <w:bCs/>
                <w:color w:val="000000"/>
              </w:rPr>
            </w:pPr>
          </w:p>
        </w:tc>
        <w:tc>
          <w:tcPr>
            <w:tcW w:w="507" w:type="pct"/>
            <w:tcBorders>
              <w:top w:val="single" w:sz="4" w:space="0" w:color="auto"/>
              <w:left w:val="single" w:sz="4" w:space="0" w:color="auto"/>
              <w:right w:val="single" w:sz="4" w:space="0" w:color="auto"/>
            </w:tcBorders>
            <w:shd w:val="clear" w:color="auto" w:fill="FFFFFF"/>
            <w:vAlign w:val="center"/>
          </w:tcPr>
          <w:p w:rsidR="00F42B70" w:rsidRPr="005160F9" w:rsidRDefault="00D97BE8" w:rsidP="00355E80">
            <w:pPr>
              <w:jc w:val="center"/>
            </w:pPr>
            <w:r>
              <w:t>80</w:t>
            </w:r>
          </w:p>
        </w:tc>
        <w:tc>
          <w:tcPr>
            <w:tcW w:w="2318" w:type="pct"/>
            <w:tcBorders>
              <w:top w:val="single" w:sz="4" w:space="0" w:color="auto"/>
              <w:left w:val="single" w:sz="4" w:space="0" w:color="auto"/>
              <w:right w:val="single" w:sz="4" w:space="0" w:color="auto"/>
            </w:tcBorders>
            <w:shd w:val="clear" w:color="auto" w:fill="FFFFFF"/>
            <w:vAlign w:val="center"/>
          </w:tcPr>
          <w:p w:rsidR="00F42B70" w:rsidRPr="005160F9" w:rsidRDefault="00F42B70" w:rsidP="00291EA0">
            <w:r>
              <w:t xml:space="preserve">Deliver </w:t>
            </w:r>
            <w:r w:rsidRPr="00E841B0">
              <w:rPr>
                <w:b/>
              </w:rPr>
              <w:t>all items</w:t>
            </w:r>
            <w:r>
              <w:t xml:space="preserve"> within </w:t>
            </w:r>
            <w:r w:rsidR="00291EA0">
              <w:t>60</w:t>
            </w:r>
            <w:r>
              <w:t xml:space="preserve"> to </w:t>
            </w:r>
            <w:r w:rsidR="00291EA0">
              <w:t>90</w:t>
            </w:r>
            <w:r>
              <w:t xml:space="preserve"> days from </w:t>
            </w:r>
            <w:r w:rsidR="000645B8">
              <w:t xml:space="preserve">the </w:t>
            </w:r>
            <w:r>
              <w:t>purchase order placement date.</w:t>
            </w:r>
          </w:p>
        </w:tc>
      </w:tr>
      <w:tr w:rsidR="00F42B70" w:rsidRPr="005160F9" w:rsidTr="005E6A4C">
        <w:trPr>
          <w:trHeight w:val="274"/>
        </w:trPr>
        <w:tc>
          <w:tcPr>
            <w:tcW w:w="363" w:type="pct"/>
            <w:vMerge/>
            <w:tcBorders>
              <w:left w:val="single" w:sz="4" w:space="0" w:color="auto"/>
              <w:bottom w:val="single" w:sz="4" w:space="0" w:color="auto"/>
              <w:right w:val="single" w:sz="4" w:space="0" w:color="auto"/>
            </w:tcBorders>
            <w:vAlign w:val="center"/>
          </w:tcPr>
          <w:p w:rsidR="00F42B70" w:rsidRDefault="00F42B70" w:rsidP="00234A12">
            <w:pPr>
              <w:jc w:val="center"/>
              <w:rPr>
                <w:color w:val="000000"/>
              </w:rPr>
            </w:pPr>
          </w:p>
        </w:tc>
        <w:tc>
          <w:tcPr>
            <w:tcW w:w="1305" w:type="pct"/>
            <w:vMerge/>
            <w:tcBorders>
              <w:left w:val="single" w:sz="4" w:space="0" w:color="auto"/>
              <w:bottom w:val="single" w:sz="4" w:space="0" w:color="auto"/>
              <w:right w:val="single" w:sz="4" w:space="0" w:color="auto"/>
            </w:tcBorders>
            <w:shd w:val="clear" w:color="auto" w:fill="FFFFFF"/>
            <w:vAlign w:val="center"/>
          </w:tcPr>
          <w:p w:rsidR="00F42B70" w:rsidRDefault="00F42B70" w:rsidP="00426F66">
            <w:pPr>
              <w:widowControl/>
              <w:tabs>
                <w:tab w:val="left" w:pos="851"/>
              </w:tabs>
              <w:spacing w:before="0" w:after="0" w:line="240" w:lineRule="auto"/>
              <w:outlineLvl w:val="9"/>
              <w:rPr>
                <w:color w:val="000000"/>
              </w:rPr>
            </w:pPr>
          </w:p>
        </w:tc>
        <w:tc>
          <w:tcPr>
            <w:tcW w:w="507" w:type="pct"/>
            <w:vMerge/>
            <w:tcBorders>
              <w:left w:val="single" w:sz="4" w:space="0" w:color="auto"/>
              <w:bottom w:val="single" w:sz="4" w:space="0" w:color="auto"/>
              <w:right w:val="single" w:sz="4" w:space="0" w:color="auto"/>
            </w:tcBorders>
            <w:shd w:val="clear" w:color="auto" w:fill="FFFFFF"/>
            <w:vAlign w:val="center"/>
          </w:tcPr>
          <w:p w:rsidR="00F42B70" w:rsidRDefault="00F42B70" w:rsidP="00426F66">
            <w:pPr>
              <w:jc w:val="center"/>
              <w:rPr>
                <w:bCs/>
                <w:color w:val="000000"/>
              </w:rPr>
            </w:pPr>
          </w:p>
        </w:tc>
        <w:tc>
          <w:tcPr>
            <w:tcW w:w="507" w:type="pct"/>
            <w:tcBorders>
              <w:top w:val="single" w:sz="4" w:space="0" w:color="auto"/>
              <w:left w:val="single" w:sz="4" w:space="0" w:color="auto"/>
              <w:right w:val="single" w:sz="4" w:space="0" w:color="auto"/>
            </w:tcBorders>
            <w:shd w:val="clear" w:color="auto" w:fill="FFFFFF"/>
            <w:vAlign w:val="center"/>
          </w:tcPr>
          <w:p w:rsidR="00F42B70" w:rsidRDefault="00D97BE8" w:rsidP="00355E80">
            <w:pPr>
              <w:jc w:val="center"/>
            </w:pPr>
            <w:r>
              <w:t>70</w:t>
            </w:r>
          </w:p>
        </w:tc>
        <w:tc>
          <w:tcPr>
            <w:tcW w:w="2318" w:type="pct"/>
            <w:tcBorders>
              <w:top w:val="single" w:sz="4" w:space="0" w:color="auto"/>
              <w:left w:val="single" w:sz="4" w:space="0" w:color="auto"/>
              <w:right w:val="single" w:sz="4" w:space="0" w:color="auto"/>
            </w:tcBorders>
            <w:shd w:val="clear" w:color="auto" w:fill="FFFFFF"/>
            <w:vAlign w:val="center"/>
          </w:tcPr>
          <w:p w:rsidR="00F42B70" w:rsidRDefault="00F42B70" w:rsidP="00291EA0">
            <w:r>
              <w:t xml:space="preserve">Deliver </w:t>
            </w:r>
            <w:r w:rsidRPr="00E841B0">
              <w:rPr>
                <w:b/>
              </w:rPr>
              <w:t>all items</w:t>
            </w:r>
            <w:r w:rsidR="00291EA0">
              <w:t xml:space="preserve"> after 90</w:t>
            </w:r>
            <w:r>
              <w:t xml:space="preserve"> days from </w:t>
            </w:r>
            <w:r w:rsidR="000645B8">
              <w:t xml:space="preserve">the </w:t>
            </w:r>
            <w:r>
              <w:t>purchase order placement date.</w:t>
            </w:r>
          </w:p>
        </w:tc>
      </w:tr>
      <w:tr w:rsidR="002F7DA1" w:rsidRPr="005160F9" w:rsidTr="005E6A4C">
        <w:trPr>
          <w:trHeight w:val="381"/>
        </w:trPr>
        <w:tc>
          <w:tcPr>
            <w:tcW w:w="363" w:type="pct"/>
            <w:tcBorders>
              <w:top w:val="single" w:sz="4" w:space="0" w:color="auto"/>
              <w:left w:val="single" w:sz="4" w:space="0" w:color="auto"/>
              <w:bottom w:val="single" w:sz="4" w:space="0" w:color="auto"/>
              <w:right w:val="single" w:sz="4" w:space="0" w:color="auto"/>
            </w:tcBorders>
            <w:vAlign w:val="center"/>
            <w:hideMark/>
          </w:tcPr>
          <w:p w:rsidR="00426F66" w:rsidRPr="005160F9" w:rsidRDefault="00426F66" w:rsidP="00426F66">
            <w:pPr>
              <w:jc w:val="both"/>
              <w:rPr>
                <w:bCs/>
                <w:color w:val="000000"/>
              </w:rPr>
            </w:pPr>
          </w:p>
        </w:tc>
        <w:tc>
          <w:tcPr>
            <w:tcW w:w="1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6F66" w:rsidRPr="005160F9" w:rsidRDefault="00426F66" w:rsidP="00426F66">
            <w:pPr>
              <w:jc w:val="both"/>
              <w:rPr>
                <w:b/>
                <w:bCs/>
                <w:color w:val="000000"/>
              </w:rPr>
            </w:pPr>
            <w:r w:rsidRPr="005160F9">
              <w:rPr>
                <w:b/>
                <w:bCs/>
                <w:color w:val="000000"/>
              </w:rPr>
              <w:t>Grand Total</w:t>
            </w:r>
          </w:p>
        </w:tc>
        <w:tc>
          <w:tcPr>
            <w:tcW w:w="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6F66" w:rsidRPr="005160F9" w:rsidRDefault="00426F66" w:rsidP="002F7DA1">
            <w:pPr>
              <w:jc w:val="both"/>
              <w:rPr>
                <w:b/>
                <w:bCs/>
                <w:color w:val="000000"/>
              </w:rPr>
            </w:pPr>
            <w:r>
              <w:rPr>
                <w:b/>
                <w:bCs/>
                <w:color w:val="000000"/>
              </w:rPr>
              <w:t xml:space="preserve">    </w:t>
            </w:r>
            <w:r w:rsidRPr="005160F9">
              <w:rPr>
                <w:b/>
                <w:bCs/>
                <w:color w:val="000000"/>
              </w:rPr>
              <w:t>100</w:t>
            </w:r>
          </w:p>
        </w:tc>
        <w:tc>
          <w:tcPr>
            <w:tcW w:w="28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26F66" w:rsidRPr="005160F9" w:rsidRDefault="00426F66" w:rsidP="00426F66">
            <w:pPr>
              <w:jc w:val="both"/>
              <w:rPr>
                <w:b/>
                <w:bCs/>
                <w:color w:val="000000"/>
              </w:rPr>
            </w:pPr>
          </w:p>
        </w:tc>
      </w:tr>
    </w:tbl>
    <w:p w:rsidR="00A12DC2" w:rsidRDefault="00A12DC2" w:rsidP="002F7DA1">
      <w:pPr>
        <w:pStyle w:val="1Paragraph"/>
      </w:pPr>
    </w:p>
    <w:p w:rsidR="00253925" w:rsidRPr="002E0F61" w:rsidRDefault="00253925" w:rsidP="00253925">
      <w:pPr>
        <w:jc w:val="both"/>
      </w:pPr>
      <w:r w:rsidRPr="00253925">
        <w:rPr>
          <w:b/>
          <w:color w:val="202124"/>
          <w:shd w:val="clear" w:color="auto" w:fill="FFFFFF"/>
        </w:rPr>
        <w:t>Note:</w:t>
      </w:r>
      <w:r>
        <w:rPr>
          <w:color w:val="202124"/>
          <w:shd w:val="clear" w:color="auto" w:fill="FFFFFF"/>
        </w:rPr>
        <w:t xml:space="preserve"> </w:t>
      </w:r>
      <w:r w:rsidRPr="002E0F61">
        <w:rPr>
          <w:color w:val="202124"/>
          <w:shd w:val="clear" w:color="auto" w:fill="FFFFFF"/>
        </w:rPr>
        <w:t>After the committed delive</w:t>
      </w:r>
      <w:r>
        <w:rPr>
          <w:color w:val="202124"/>
          <w:shd w:val="clear" w:color="auto" w:fill="FFFFFF"/>
        </w:rPr>
        <w:t xml:space="preserve">ry date indicated on the bid, the Supplier is charged a late delivery penalty </w:t>
      </w:r>
      <w:r w:rsidRPr="002E0F61">
        <w:rPr>
          <w:color w:val="202124"/>
          <w:shd w:val="clear" w:color="auto" w:fill="FFFFFF"/>
        </w:rPr>
        <w:t>at </w:t>
      </w:r>
      <w:r>
        <w:rPr>
          <w:color w:val="202124"/>
          <w:shd w:val="clear" w:color="auto" w:fill="FFFFFF"/>
        </w:rPr>
        <w:t>a rate of 1</w:t>
      </w:r>
      <w:r w:rsidRPr="002E0F61">
        <w:rPr>
          <w:color w:val="040C28"/>
        </w:rPr>
        <w:t xml:space="preserve">% for every </w:t>
      </w:r>
      <w:r>
        <w:rPr>
          <w:color w:val="040C28"/>
        </w:rPr>
        <w:t>3</w:t>
      </w:r>
      <w:r w:rsidRPr="002E0F61">
        <w:rPr>
          <w:color w:val="040C28"/>
        </w:rPr>
        <w:t xml:space="preserve">0 days </w:t>
      </w:r>
      <w:r>
        <w:rPr>
          <w:color w:val="040C28"/>
        </w:rPr>
        <w:t>the i</w:t>
      </w:r>
      <w:r w:rsidRPr="002E0F61">
        <w:rPr>
          <w:color w:val="040C28"/>
        </w:rPr>
        <w:t>tem</w:t>
      </w:r>
      <w:r>
        <w:rPr>
          <w:color w:val="040C28"/>
        </w:rPr>
        <w:t>(</w:t>
      </w:r>
      <w:r w:rsidRPr="002E0F61">
        <w:rPr>
          <w:color w:val="040C28"/>
        </w:rPr>
        <w:t>s</w:t>
      </w:r>
      <w:r>
        <w:rPr>
          <w:color w:val="040C28"/>
        </w:rPr>
        <w:t>)</w:t>
      </w:r>
      <w:r w:rsidRPr="002E0F61">
        <w:rPr>
          <w:color w:val="040C28"/>
        </w:rPr>
        <w:t xml:space="preserve"> </w:t>
      </w:r>
      <w:r>
        <w:rPr>
          <w:color w:val="040C28"/>
        </w:rPr>
        <w:t xml:space="preserve">is or are </w:t>
      </w:r>
      <w:r w:rsidRPr="002E0F61">
        <w:rPr>
          <w:color w:val="040C28"/>
        </w:rPr>
        <w:t xml:space="preserve">not yet delivered. </w:t>
      </w:r>
      <w:r w:rsidRPr="002E0F61">
        <w:rPr>
          <w:color w:val="202124"/>
          <w:shd w:val="clear" w:color="auto" w:fill="FFFFFF"/>
        </w:rPr>
        <w:t>The penalty</w:t>
      </w:r>
      <w:r>
        <w:rPr>
          <w:color w:val="202124"/>
          <w:shd w:val="clear" w:color="auto" w:fill="FFFFFF"/>
        </w:rPr>
        <w:t xml:space="preserve"> charge</w:t>
      </w:r>
      <w:r w:rsidRPr="002E0F61">
        <w:rPr>
          <w:color w:val="202124"/>
          <w:shd w:val="clear" w:color="auto" w:fill="FFFFFF"/>
        </w:rPr>
        <w:t xml:space="preserve">, however, shall not exceed 5% of the </w:t>
      </w:r>
      <w:r>
        <w:rPr>
          <w:color w:val="202124"/>
          <w:shd w:val="clear" w:color="auto" w:fill="FFFFFF"/>
        </w:rPr>
        <w:t>cost (excluding VAT) of the item(s) delivered late</w:t>
      </w:r>
      <w:r w:rsidRPr="002E0F61">
        <w:rPr>
          <w:color w:val="202124"/>
          <w:shd w:val="clear" w:color="auto" w:fill="FFFFFF"/>
        </w:rPr>
        <w:t>.</w:t>
      </w:r>
    </w:p>
    <w:p w:rsidR="00FF67B7" w:rsidRDefault="00FF67B7" w:rsidP="00AD1561">
      <w:pPr>
        <w:rPr>
          <w:b/>
        </w:rPr>
      </w:pPr>
    </w:p>
    <w:p w:rsidR="00FF67B7" w:rsidRDefault="00FF67B7" w:rsidP="00AD1561">
      <w:pPr>
        <w:rPr>
          <w:b/>
        </w:rPr>
      </w:pPr>
    </w:p>
    <w:p w:rsidR="00FF67B7" w:rsidRDefault="00FF67B7" w:rsidP="00AD1561">
      <w:pPr>
        <w:rPr>
          <w:b/>
        </w:rPr>
      </w:pPr>
    </w:p>
    <w:p w:rsidR="00FF67B7" w:rsidRDefault="00FF67B7" w:rsidP="00AD1561">
      <w:pPr>
        <w:rPr>
          <w:b/>
        </w:rPr>
      </w:pPr>
    </w:p>
    <w:p w:rsidR="00AD1561" w:rsidRPr="005160F9" w:rsidRDefault="00AD1561" w:rsidP="00AD1561">
      <w:pPr>
        <w:rPr>
          <w:b/>
        </w:rPr>
      </w:pPr>
      <w:r w:rsidRPr="005160F9">
        <w:rPr>
          <w:b/>
        </w:rPr>
        <w:lastRenderedPageBreak/>
        <w:t xml:space="preserve">Note: Bidders that score &lt;80 out of </w:t>
      </w:r>
      <w:r w:rsidR="000645B8">
        <w:rPr>
          <w:b/>
        </w:rPr>
        <w:t>100 regarding</w:t>
      </w:r>
      <w:r w:rsidRPr="005160F9">
        <w:rPr>
          <w:b/>
        </w:rPr>
        <w:t xml:space="preserve"> Technical / Functional Evaluation Criteria will be regarded as submitting a non-responsive bid and will not be evaluated further.</w:t>
      </w:r>
    </w:p>
    <w:p w:rsidR="008D1C65" w:rsidRPr="00D93AAA" w:rsidRDefault="008D1C65" w:rsidP="0045381E">
      <w:pPr>
        <w:pStyle w:val="Index3"/>
        <w:numPr>
          <w:ilvl w:val="2"/>
          <w:numId w:val="6"/>
        </w:numPr>
        <w:jc w:val="left"/>
      </w:pPr>
      <w:bookmarkStart w:id="81" w:name="_Toc511197530"/>
      <w:bookmarkStart w:id="82" w:name="_Toc511197603"/>
      <w:bookmarkStart w:id="83" w:name="_Toc511197667"/>
      <w:bookmarkStart w:id="84" w:name="_Toc511197810"/>
      <w:bookmarkStart w:id="85" w:name="_Toc511197883"/>
      <w:bookmarkStart w:id="86" w:name="_Toc511197949"/>
      <w:bookmarkStart w:id="87" w:name="_Toc511198014"/>
      <w:bookmarkStart w:id="88" w:name="_Toc511198079"/>
      <w:bookmarkStart w:id="89" w:name="_Toc511197531"/>
      <w:bookmarkStart w:id="90" w:name="_Toc511197604"/>
      <w:bookmarkStart w:id="91" w:name="_Toc511197668"/>
      <w:bookmarkStart w:id="92" w:name="_Toc511197811"/>
      <w:bookmarkStart w:id="93" w:name="_Toc511197884"/>
      <w:bookmarkStart w:id="94" w:name="_Toc511197950"/>
      <w:bookmarkStart w:id="95" w:name="_Toc511198015"/>
      <w:bookmarkStart w:id="96" w:name="_Toc511198080"/>
      <w:bookmarkStart w:id="97" w:name="_Toc511197532"/>
      <w:bookmarkStart w:id="98" w:name="_Toc511197605"/>
      <w:bookmarkStart w:id="99" w:name="_Toc511197669"/>
      <w:bookmarkStart w:id="100" w:name="_Toc511197812"/>
      <w:bookmarkStart w:id="101" w:name="_Toc511197885"/>
      <w:bookmarkStart w:id="102" w:name="_Toc511197951"/>
      <w:bookmarkStart w:id="103" w:name="_Toc511198016"/>
      <w:bookmarkStart w:id="104" w:name="_Toc511198081"/>
      <w:bookmarkStart w:id="105" w:name="_Toc511197533"/>
      <w:bookmarkStart w:id="106" w:name="_Toc511197606"/>
      <w:bookmarkStart w:id="107" w:name="_Toc511197670"/>
      <w:bookmarkStart w:id="108" w:name="_Toc511197813"/>
      <w:bookmarkStart w:id="109" w:name="_Toc511197886"/>
      <w:bookmarkStart w:id="110" w:name="_Toc511197952"/>
      <w:bookmarkStart w:id="111" w:name="_Toc511198017"/>
      <w:bookmarkStart w:id="112" w:name="_Toc511198082"/>
      <w:bookmarkStart w:id="113" w:name="_Toc511197534"/>
      <w:bookmarkStart w:id="114" w:name="_Toc511197607"/>
      <w:bookmarkStart w:id="115" w:name="_Toc511197671"/>
      <w:bookmarkStart w:id="116" w:name="_Toc511197814"/>
      <w:bookmarkStart w:id="117" w:name="_Toc511197887"/>
      <w:bookmarkStart w:id="118" w:name="_Toc511197953"/>
      <w:bookmarkStart w:id="119" w:name="_Toc511198018"/>
      <w:bookmarkStart w:id="120" w:name="_Toc511198083"/>
      <w:bookmarkStart w:id="121" w:name="_Toc511197535"/>
      <w:bookmarkStart w:id="122" w:name="_Toc511197608"/>
      <w:bookmarkStart w:id="123" w:name="_Toc511197672"/>
      <w:bookmarkStart w:id="124" w:name="_Toc511197815"/>
      <w:bookmarkStart w:id="125" w:name="_Toc511197888"/>
      <w:bookmarkStart w:id="126" w:name="_Toc511197954"/>
      <w:bookmarkStart w:id="127" w:name="_Toc511198019"/>
      <w:bookmarkStart w:id="128" w:name="_Toc511198084"/>
      <w:bookmarkStart w:id="129" w:name="_Toc125008752"/>
      <w:bookmarkStart w:id="130" w:name="_Toc135389244"/>
      <w:bookmarkStart w:id="131" w:name="_Toc157764367"/>
      <w:bookmarkStart w:id="132" w:name="_Toc511198085"/>
      <w:bookmarkStart w:id="133" w:name="_Hlk13337835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Specific Goal</w:t>
      </w:r>
      <w:r w:rsidRPr="006F28D4">
        <w:t xml:space="preserve"> and Price Evaluation Criteria</w:t>
      </w:r>
      <w:bookmarkEnd w:id="129"/>
      <w:bookmarkEnd w:id="130"/>
      <w:bookmarkEnd w:id="131"/>
    </w:p>
    <w:p w:rsidR="008D1C65" w:rsidRDefault="008D1C65" w:rsidP="0045381E">
      <w:pPr>
        <w:pStyle w:val="Index4"/>
        <w:numPr>
          <w:ilvl w:val="3"/>
          <w:numId w:val="6"/>
        </w:numPr>
      </w:pPr>
      <w:r w:rsidRPr="00D93AAA">
        <w:t>Each tender that obtained the minimum qualifying score for functionality must be evaluated further in terms of price and the preference point system</w:t>
      </w:r>
      <w:r>
        <w:t>.</w:t>
      </w:r>
      <w:r w:rsidRPr="00D93AAA">
        <w:t xml:space="preserve"> </w:t>
      </w:r>
    </w:p>
    <w:p w:rsidR="008D1C65" w:rsidRPr="00D93AAA" w:rsidRDefault="008D1C65" w:rsidP="0045381E">
      <w:pPr>
        <w:pStyle w:val="Index3"/>
        <w:numPr>
          <w:ilvl w:val="2"/>
          <w:numId w:val="6"/>
        </w:numPr>
        <w:jc w:val="left"/>
      </w:pPr>
      <w:bookmarkStart w:id="134" w:name="_Toc125008753"/>
      <w:bookmarkStart w:id="135" w:name="_Toc135389245"/>
      <w:bookmarkStart w:id="136" w:name="_Toc157764368"/>
      <w:r w:rsidRPr="00D93AAA">
        <w:t>80/20 preference point system for acquisition of goods or services for Rand value equal to or above R30 000 and up to R50 million</w:t>
      </w:r>
      <w:bookmarkEnd w:id="134"/>
      <w:bookmarkEnd w:id="135"/>
      <w:bookmarkEnd w:id="136"/>
    </w:p>
    <w:p w:rsidR="008D1C65" w:rsidRPr="00D93AAA" w:rsidRDefault="008D1C65" w:rsidP="0045381E">
      <w:pPr>
        <w:pStyle w:val="Index4"/>
        <w:numPr>
          <w:ilvl w:val="3"/>
          <w:numId w:val="6"/>
        </w:numPr>
      </w:pPr>
      <w:r w:rsidRPr="00D93AAA">
        <w:t>The following formula must be used to calculate the points out of 80 for price in respect of a tender with a Rand value equal to or above R30 000 and up to a Rand value of R50 million, inclusive of all applicable taxes:</w:t>
      </w:r>
    </w:p>
    <w:p w:rsidR="008D1C65" w:rsidRPr="00D93AAA" w:rsidRDefault="00A7683E" w:rsidP="008D1C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D1C65" w:rsidRPr="00D93AAA">
        <w:t xml:space="preserve"> </w:t>
      </w:r>
    </w:p>
    <w:p w:rsidR="008D1C65" w:rsidRPr="00D93AAA" w:rsidRDefault="008D1C65" w:rsidP="008D1C65">
      <w:pPr>
        <w:pStyle w:val="1Paragraph"/>
      </w:pPr>
      <w:r w:rsidRPr="00D93AAA">
        <w:t>Where-</w:t>
      </w:r>
    </w:p>
    <w:p w:rsidR="008D1C65" w:rsidRPr="00D93AAA" w:rsidRDefault="008D1C65" w:rsidP="008D1C65">
      <w:pPr>
        <w:pStyle w:val="1Paragraph"/>
      </w:pPr>
      <w:r w:rsidRPr="00D93AAA">
        <w:t>Ps</w:t>
      </w:r>
      <w:r w:rsidRPr="00D93AAA">
        <w:tab/>
        <w:t>=</w:t>
      </w:r>
      <w:r w:rsidRPr="00D93AAA">
        <w:tab/>
        <w:t>Points scored for price of tender under consideration</w:t>
      </w:r>
    </w:p>
    <w:p w:rsidR="008D1C65" w:rsidRPr="00D93AAA" w:rsidRDefault="008D1C65" w:rsidP="008D1C65">
      <w:pPr>
        <w:pStyle w:val="1Paragraph"/>
      </w:pPr>
      <w:r w:rsidRPr="00D93AAA">
        <w:t>Pt</w:t>
      </w:r>
      <w:r w:rsidRPr="00D93AAA">
        <w:tab/>
        <w:t>=</w:t>
      </w:r>
      <w:r w:rsidRPr="00D93AAA">
        <w:tab/>
        <w:t>Price of tender under consideration; and</w:t>
      </w:r>
    </w:p>
    <w:p w:rsidR="008D1C65" w:rsidRPr="00D93AAA" w:rsidRDefault="008D1C65" w:rsidP="008D1C65">
      <w:pPr>
        <w:pStyle w:val="1Paragraph"/>
      </w:pPr>
      <w:proofErr w:type="spellStart"/>
      <w:r w:rsidRPr="00D93AAA">
        <w:t>Pmin</w:t>
      </w:r>
      <w:proofErr w:type="spellEnd"/>
      <w:r w:rsidRPr="00D93AAA">
        <w:tab/>
        <w:t>=</w:t>
      </w:r>
      <w:r w:rsidRPr="00D93AAA">
        <w:tab/>
        <w:t>Price of lowest acceptable tender.</w:t>
      </w:r>
    </w:p>
    <w:p w:rsidR="008D1C65" w:rsidRPr="00D93AAA" w:rsidRDefault="008D1C65" w:rsidP="0045381E">
      <w:pPr>
        <w:pStyle w:val="Index4"/>
        <w:numPr>
          <w:ilvl w:val="3"/>
          <w:numId w:val="6"/>
        </w:numPr>
      </w:pPr>
      <w:r w:rsidRPr="00D93AAA">
        <w:t xml:space="preserve">The following table must be used to calculate the score out of 20 for </w:t>
      </w:r>
      <w:r w:rsidR="000645B8">
        <w:t xml:space="preserve">a </w:t>
      </w:r>
      <w:r>
        <w:t>specific goal</w:t>
      </w:r>
      <w:r w:rsidRPr="00D93AAA">
        <w:t>:</w:t>
      </w:r>
    </w:p>
    <w:tbl>
      <w:tblPr>
        <w:tblStyle w:val="TableGrid"/>
        <w:tblW w:w="0" w:type="auto"/>
        <w:tblInd w:w="851" w:type="dxa"/>
        <w:tblLook w:val="04A0" w:firstRow="1" w:lastRow="0" w:firstColumn="1" w:lastColumn="0" w:noHBand="0" w:noVBand="1"/>
      </w:tblPr>
      <w:tblGrid>
        <w:gridCol w:w="4644"/>
        <w:gridCol w:w="3714"/>
      </w:tblGrid>
      <w:tr w:rsidR="008D1C65" w:rsidRPr="00D93AAA" w:rsidTr="00A12DC2">
        <w:trPr>
          <w:trHeight w:val="421"/>
          <w:tblHeader/>
        </w:trPr>
        <w:tc>
          <w:tcPr>
            <w:tcW w:w="4644" w:type="dxa"/>
            <w:shd w:val="clear" w:color="auto" w:fill="E7E6E6" w:themeFill="background2"/>
          </w:tcPr>
          <w:p w:rsidR="008D1C65" w:rsidRPr="00D93AAA" w:rsidRDefault="008D1C65" w:rsidP="008D1C65">
            <w:pPr>
              <w:pStyle w:val="1Paragraph"/>
              <w:ind w:left="0"/>
              <w:jc w:val="center"/>
              <w:rPr>
                <w:b/>
              </w:rPr>
            </w:pPr>
            <w:r>
              <w:rPr>
                <w:b/>
              </w:rPr>
              <w:t>Ownership</w:t>
            </w:r>
          </w:p>
        </w:tc>
        <w:tc>
          <w:tcPr>
            <w:tcW w:w="3714" w:type="dxa"/>
            <w:shd w:val="clear" w:color="auto" w:fill="E7E6E6" w:themeFill="background2"/>
          </w:tcPr>
          <w:p w:rsidR="008D1C65" w:rsidRPr="00D93AAA" w:rsidRDefault="008D1C65" w:rsidP="008D1C65">
            <w:pPr>
              <w:pStyle w:val="1Paragraph"/>
              <w:ind w:left="0"/>
              <w:jc w:val="center"/>
              <w:rPr>
                <w:b/>
              </w:rPr>
            </w:pPr>
            <w:r w:rsidRPr="00D93AAA">
              <w:rPr>
                <w:b/>
              </w:rPr>
              <w:t>Number of Points</w:t>
            </w:r>
          </w:p>
        </w:tc>
      </w:tr>
      <w:tr w:rsidR="008D1C65" w:rsidRPr="00D93AAA" w:rsidTr="00A12DC2">
        <w:trPr>
          <w:trHeight w:val="432"/>
        </w:trPr>
        <w:tc>
          <w:tcPr>
            <w:tcW w:w="4644" w:type="dxa"/>
          </w:tcPr>
          <w:p w:rsidR="008D1C65" w:rsidRPr="00D93AAA" w:rsidRDefault="008D1C65" w:rsidP="008D1C65">
            <w:pPr>
              <w:pStyle w:val="1Paragraph"/>
              <w:ind w:left="0"/>
              <w:jc w:val="center"/>
            </w:pPr>
            <w:r w:rsidRPr="00D93AAA">
              <w:t>1</w:t>
            </w:r>
            <w:r>
              <w:t>00% black ownership</w:t>
            </w:r>
          </w:p>
        </w:tc>
        <w:tc>
          <w:tcPr>
            <w:tcW w:w="3714" w:type="dxa"/>
          </w:tcPr>
          <w:p w:rsidR="008D1C65" w:rsidRPr="00D93AAA" w:rsidRDefault="008D1C65" w:rsidP="008D1C65">
            <w:pPr>
              <w:pStyle w:val="1Paragraph"/>
              <w:ind w:left="0"/>
              <w:jc w:val="center"/>
            </w:pPr>
            <w:r w:rsidRPr="00D93AAA">
              <w:t>20</w:t>
            </w:r>
          </w:p>
        </w:tc>
      </w:tr>
      <w:tr w:rsidR="008D1C65" w:rsidRPr="00D93AAA" w:rsidTr="00A12DC2">
        <w:trPr>
          <w:trHeight w:val="432"/>
        </w:trPr>
        <w:tc>
          <w:tcPr>
            <w:tcW w:w="4644" w:type="dxa"/>
          </w:tcPr>
          <w:p w:rsidR="008D1C65" w:rsidRPr="00D93AAA" w:rsidRDefault="008D1C65" w:rsidP="008D1C65">
            <w:pPr>
              <w:pStyle w:val="1Paragraph"/>
              <w:ind w:left="0"/>
              <w:jc w:val="center"/>
            </w:pPr>
            <w:r>
              <w:t xml:space="preserve">At least more than 51% </w:t>
            </w:r>
            <w:r w:rsidR="000645B8">
              <w:t xml:space="preserve">of </w:t>
            </w:r>
            <w:r>
              <w:t>black ownership</w:t>
            </w:r>
          </w:p>
        </w:tc>
        <w:tc>
          <w:tcPr>
            <w:tcW w:w="3714" w:type="dxa"/>
          </w:tcPr>
          <w:p w:rsidR="008D1C65" w:rsidRPr="00D93AAA" w:rsidRDefault="008D1C65" w:rsidP="008D1C65">
            <w:pPr>
              <w:pStyle w:val="1Paragraph"/>
              <w:ind w:left="0"/>
              <w:jc w:val="center"/>
            </w:pPr>
            <w:r>
              <w:t>15</w:t>
            </w:r>
          </w:p>
        </w:tc>
      </w:tr>
      <w:tr w:rsidR="008D1C65" w:rsidRPr="00D93AAA" w:rsidTr="00A12DC2">
        <w:trPr>
          <w:trHeight w:val="432"/>
        </w:trPr>
        <w:tc>
          <w:tcPr>
            <w:tcW w:w="4644" w:type="dxa"/>
          </w:tcPr>
          <w:p w:rsidR="008D1C65" w:rsidRPr="00D93AAA" w:rsidRDefault="008D1C65" w:rsidP="008D1C65">
            <w:pPr>
              <w:pStyle w:val="1Paragraph"/>
              <w:ind w:left="0"/>
              <w:jc w:val="center"/>
            </w:pPr>
            <w:r>
              <w:t>Less than 51 % black owned but more than 40% black ownership.</w:t>
            </w:r>
          </w:p>
        </w:tc>
        <w:tc>
          <w:tcPr>
            <w:tcW w:w="3714" w:type="dxa"/>
          </w:tcPr>
          <w:p w:rsidR="008D1C65" w:rsidRPr="00D93AAA" w:rsidRDefault="008D1C65" w:rsidP="008D1C65">
            <w:pPr>
              <w:pStyle w:val="1Paragraph"/>
              <w:ind w:left="0"/>
              <w:jc w:val="center"/>
            </w:pPr>
            <w:r>
              <w:t>10</w:t>
            </w:r>
          </w:p>
        </w:tc>
      </w:tr>
      <w:tr w:rsidR="008D1C65" w:rsidRPr="00D93AAA" w:rsidTr="00A12DC2">
        <w:trPr>
          <w:trHeight w:val="432"/>
        </w:trPr>
        <w:tc>
          <w:tcPr>
            <w:tcW w:w="4644" w:type="dxa"/>
          </w:tcPr>
          <w:p w:rsidR="008D1C65" w:rsidRDefault="008D1C65" w:rsidP="008D1C65">
            <w:pPr>
              <w:pStyle w:val="1Paragraph"/>
              <w:ind w:left="0"/>
              <w:jc w:val="center"/>
            </w:pPr>
            <w:r>
              <w:t>Less than 40% black ownership and more than 0% black ownership.</w:t>
            </w:r>
          </w:p>
        </w:tc>
        <w:tc>
          <w:tcPr>
            <w:tcW w:w="3714" w:type="dxa"/>
          </w:tcPr>
          <w:p w:rsidR="008D1C65" w:rsidRDefault="008D1C65" w:rsidP="008D1C65">
            <w:pPr>
              <w:pStyle w:val="1Paragraph"/>
              <w:ind w:left="0"/>
              <w:jc w:val="center"/>
            </w:pPr>
            <w:r>
              <w:t>05</w:t>
            </w:r>
          </w:p>
        </w:tc>
      </w:tr>
      <w:tr w:rsidR="008D1C65" w:rsidRPr="00D93AAA" w:rsidTr="00A12DC2">
        <w:trPr>
          <w:trHeight w:val="432"/>
        </w:trPr>
        <w:tc>
          <w:tcPr>
            <w:tcW w:w="4644" w:type="dxa"/>
          </w:tcPr>
          <w:p w:rsidR="008D1C65" w:rsidRPr="00D93AAA" w:rsidRDefault="008D1C65" w:rsidP="008D1C65">
            <w:pPr>
              <w:pStyle w:val="1Paragraph"/>
              <w:ind w:left="0"/>
              <w:jc w:val="center"/>
            </w:pPr>
            <w:r>
              <w:t xml:space="preserve">0% black ownership </w:t>
            </w:r>
          </w:p>
        </w:tc>
        <w:tc>
          <w:tcPr>
            <w:tcW w:w="3714" w:type="dxa"/>
          </w:tcPr>
          <w:p w:rsidR="008D1C65" w:rsidRPr="00D93AAA" w:rsidRDefault="008D1C65" w:rsidP="008D1C65">
            <w:pPr>
              <w:pStyle w:val="1Paragraph"/>
              <w:ind w:left="0"/>
              <w:jc w:val="center"/>
            </w:pPr>
            <w:r>
              <w:t>0</w:t>
            </w:r>
          </w:p>
        </w:tc>
      </w:tr>
    </w:tbl>
    <w:p w:rsidR="008D1C65" w:rsidRPr="00D93AAA" w:rsidRDefault="008D1C65" w:rsidP="0045381E">
      <w:pPr>
        <w:pStyle w:val="Index4"/>
        <w:numPr>
          <w:ilvl w:val="3"/>
          <w:numId w:val="6"/>
        </w:numPr>
      </w:pPr>
      <w:r w:rsidRPr="00D93AAA">
        <w:t>A tenderer must submit proof of its B-BBEE status level of contributor</w:t>
      </w:r>
      <w:r>
        <w:t xml:space="preserve"> (Specific goal)</w:t>
      </w:r>
      <w:r w:rsidRPr="00D93AAA">
        <w:t>.</w:t>
      </w:r>
    </w:p>
    <w:p w:rsidR="008D1C65" w:rsidRPr="00D93AAA" w:rsidRDefault="008D1C65" w:rsidP="0045381E">
      <w:pPr>
        <w:pStyle w:val="Index4"/>
        <w:numPr>
          <w:ilvl w:val="3"/>
          <w:numId w:val="6"/>
        </w:numPr>
      </w:pPr>
      <w:r w:rsidRPr="00D93AAA">
        <w:t xml:space="preserve">A tenderer failing to submit proof of </w:t>
      </w:r>
      <w:r>
        <w:t>specific goal,</w:t>
      </w:r>
      <w:r w:rsidRPr="00D93AAA">
        <w:t xml:space="preserve"> may not be disqualified, but:</w:t>
      </w:r>
    </w:p>
    <w:p w:rsidR="008D1C65" w:rsidRPr="00FF1570" w:rsidRDefault="008D1C65" w:rsidP="0045381E">
      <w:pPr>
        <w:pStyle w:val="Index5"/>
        <w:numPr>
          <w:ilvl w:val="4"/>
          <w:numId w:val="6"/>
        </w:numPr>
        <w:tabs>
          <w:tab w:val="clear" w:pos="1276"/>
        </w:tabs>
      </w:pPr>
      <w:r w:rsidRPr="00D93AAA">
        <w:t xml:space="preserve">May only score </w:t>
      </w:r>
      <w:proofErr w:type="gramStart"/>
      <w:r w:rsidRPr="00D93AAA">
        <w:t>points</w:t>
      </w:r>
      <w:proofErr w:type="gramEnd"/>
      <w:r w:rsidRPr="00D93AAA">
        <w:t xml:space="preserve"> out of 80 for price; and</w:t>
      </w:r>
    </w:p>
    <w:p w:rsidR="008D1C65" w:rsidRPr="00D93AAA" w:rsidRDefault="008D1C65" w:rsidP="0045381E">
      <w:pPr>
        <w:pStyle w:val="Index5"/>
        <w:numPr>
          <w:ilvl w:val="4"/>
          <w:numId w:val="6"/>
        </w:numPr>
        <w:tabs>
          <w:tab w:val="clear" w:pos="1276"/>
        </w:tabs>
      </w:pPr>
      <w:r w:rsidRPr="00D93AAA">
        <w:t xml:space="preserve">Score 0 points out of 20 for </w:t>
      </w:r>
      <w:r>
        <w:t>specific goal</w:t>
      </w:r>
    </w:p>
    <w:p w:rsidR="008D1C65" w:rsidRPr="00D93AAA" w:rsidRDefault="008D1C65" w:rsidP="0045381E">
      <w:pPr>
        <w:pStyle w:val="Index4"/>
        <w:numPr>
          <w:ilvl w:val="3"/>
          <w:numId w:val="6"/>
        </w:numPr>
      </w:pPr>
      <w:r w:rsidRPr="00D93AAA">
        <w:t xml:space="preserve">The points scored by a tenderer for </w:t>
      </w:r>
      <w:r>
        <w:t>a specific goal must be added to the points scored for price and the total must be rounded off to the nearest two decimal places.</w:t>
      </w:r>
    </w:p>
    <w:p w:rsidR="008D1C65" w:rsidRPr="003D5E89" w:rsidRDefault="008D1C65" w:rsidP="0045381E">
      <w:pPr>
        <w:pStyle w:val="Index4"/>
        <w:numPr>
          <w:ilvl w:val="3"/>
          <w:numId w:val="6"/>
        </w:numPr>
      </w:pPr>
      <w:r w:rsidRPr="003D5E89">
        <w:t xml:space="preserve">Subject to sub regulation </w:t>
      </w:r>
      <w:r w:rsidRPr="00A866F0">
        <w:t>4(4),</w:t>
      </w:r>
      <w:r w:rsidRPr="003D5E89">
        <w:t xml:space="preserve"> the contract must be awarded to the tenderer scoring the highest points.</w:t>
      </w:r>
    </w:p>
    <w:p w:rsidR="008D1C65" w:rsidRPr="003D5E89" w:rsidRDefault="008D1C65" w:rsidP="0045381E">
      <w:pPr>
        <w:pStyle w:val="Index4"/>
        <w:numPr>
          <w:ilvl w:val="3"/>
          <w:numId w:val="6"/>
        </w:numPr>
      </w:pPr>
      <w:r w:rsidRPr="003D5E89">
        <w:t>If the price offered by a tenderer scoring the highest points is not market-related, the organ of state may not award the contract to that tenderer.</w:t>
      </w:r>
    </w:p>
    <w:p w:rsidR="008D1C65" w:rsidRPr="00D93AAA" w:rsidRDefault="008D1C65" w:rsidP="0045381E">
      <w:pPr>
        <w:pStyle w:val="Index4"/>
        <w:numPr>
          <w:ilvl w:val="3"/>
          <w:numId w:val="6"/>
        </w:numPr>
      </w:pPr>
      <w:r w:rsidRPr="00D93AAA">
        <w:t>The organs of state may:</w:t>
      </w:r>
    </w:p>
    <w:p w:rsidR="008D1C65" w:rsidRPr="00D93AAA" w:rsidRDefault="008D1C65" w:rsidP="0045381E">
      <w:pPr>
        <w:pStyle w:val="Index5"/>
        <w:numPr>
          <w:ilvl w:val="4"/>
          <w:numId w:val="6"/>
        </w:numPr>
        <w:tabs>
          <w:tab w:val="clear" w:pos="1276"/>
        </w:tabs>
      </w:pPr>
      <w:r w:rsidRPr="00D93AAA">
        <w:t>Negotiate a market-related price with the tenderer scoring the highest points or cancel the tender;</w:t>
      </w:r>
    </w:p>
    <w:p w:rsidR="008D1C65" w:rsidRPr="00D93AAA" w:rsidRDefault="008D1C65" w:rsidP="0045381E">
      <w:pPr>
        <w:pStyle w:val="Index5"/>
        <w:numPr>
          <w:ilvl w:val="4"/>
          <w:numId w:val="6"/>
        </w:numPr>
        <w:tabs>
          <w:tab w:val="clear" w:pos="1276"/>
        </w:tabs>
      </w:pPr>
      <w:r w:rsidRPr="00D93AAA">
        <w:t xml:space="preserve">If the tenderer does not agree to a market-related price, negotiate a market-related price </w:t>
      </w:r>
      <w:r w:rsidRPr="00D93AAA">
        <w:lastRenderedPageBreak/>
        <w:t>with the tenderer scoring the second highest points or cancel the tender;</w:t>
      </w:r>
    </w:p>
    <w:p w:rsidR="008D1C65" w:rsidRPr="00D93AAA" w:rsidRDefault="008D1C65" w:rsidP="0045381E">
      <w:pPr>
        <w:pStyle w:val="Index5"/>
        <w:numPr>
          <w:ilvl w:val="4"/>
          <w:numId w:val="6"/>
        </w:numPr>
        <w:tabs>
          <w:tab w:val="clear" w:pos="1276"/>
        </w:tabs>
      </w:pPr>
      <w:r w:rsidRPr="00D93AAA">
        <w:t>If the tenderer scoring the second highest points does not agree to a market-related price, negotiate a market-related price with the tenderer scoring the third highest points or cancel the tender; or</w:t>
      </w:r>
    </w:p>
    <w:p w:rsidR="008D1C65" w:rsidRPr="00D93AAA" w:rsidRDefault="008D1C65" w:rsidP="0045381E">
      <w:pPr>
        <w:pStyle w:val="Index5"/>
        <w:numPr>
          <w:ilvl w:val="4"/>
          <w:numId w:val="6"/>
        </w:numPr>
        <w:tabs>
          <w:tab w:val="clear" w:pos="1276"/>
        </w:tabs>
      </w:pPr>
      <w:r w:rsidRPr="00D93AAA">
        <w:t>If a market-related price is still not agreed the organ of state must cancel the tender.</w:t>
      </w:r>
    </w:p>
    <w:bookmarkEnd w:id="132"/>
    <w:bookmarkEnd w:id="133"/>
    <w:p w:rsidR="00AD1561" w:rsidRDefault="00AD1561" w:rsidP="00AD1561">
      <w:pPr>
        <w:widowControl/>
        <w:spacing w:before="0" w:after="200"/>
        <w:outlineLvl w:val="9"/>
        <w:rPr>
          <w:noProof/>
          <w:color w:val="007C9E"/>
          <w:lang w:val="en-ZA"/>
        </w:rPr>
      </w:pPr>
      <w:r>
        <w:br w:type="page"/>
      </w:r>
    </w:p>
    <w:p w:rsidR="00AD1561" w:rsidRDefault="00450425" w:rsidP="00255241">
      <w:pPr>
        <w:pStyle w:val="Index1"/>
      </w:pPr>
      <w:bookmarkStart w:id="137" w:name="_Toc511198087"/>
      <w:bookmarkStart w:id="138" w:name="_Toc157764369"/>
      <w:bookmarkEnd w:id="137"/>
      <w:r>
        <w:lastRenderedPageBreak/>
        <w:t>SECTION 3</w:t>
      </w:r>
      <w:bookmarkEnd w:id="138"/>
    </w:p>
    <w:p w:rsidR="00AD1561" w:rsidRPr="00C95C94" w:rsidRDefault="00AD1561" w:rsidP="0045381E">
      <w:pPr>
        <w:pStyle w:val="Index2"/>
        <w:numPr>
          <w:ilvl w:val="1"/>
          <w:numId w:val="7"/>
        </w:numPr>
      </w:pPr>
      <w:bookmarkStart w:id="139" w:name="_Toc511198088"/>
      <w:bookmarkStart w:id="140" w:name="_Toc157764370"/>
      <w:r w:rsidRPr="00C95C94">
        <w:t>Returnable documents Checklist</w:t>
      </w:r>
      <w:bookmarkEnd w:id="139"/>
      <w:bookmarkEnd w:id="140"/>
    </w:p>
    <w:p w:rsidR="00AD1561" w:rsidRDefault="00AD1561" w:rsidP="005160F9">
      <w:pPr>
        <w:pStyle w:val="1Paragraph"/>
        <w:ind w:left="0"/>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rsidR="00AD1561" w:rsidRPr="005160F9" w:rsidRDefault="00AD1561" w:rsidP="00FB1746">
      <w:pPr>
        <w:pStyle w:val="Index3"/>
      </w:pPr>
      <w:bookmarkStart w:id="141" w:name="_Toc511198089"/>
      <w:bookmarkStart w:id="142" w:name="_Toc157764371"/>
      <w:r w:rsidRPr="005160F9">
        <w:t>Mandatory Documents</w:t>
      </w:r>
      <w:bookmarkEnd w:id="141"/>
      <w:bookmarkEnd w:id="142"/>
    </w:p>
    <w:p w:rsidR="00AD1561" w:rsidRPr="005160F9" w:rsidRDefault="00A7683E" w:rsidP="00EB05A6">
      <w:pPr>
        <w:pStyle w:val="Index4"/>
      </w:pPr>
      <w:sdt>
        <w:sdtPr>
          <w:id w:val="1331487299"/>
        </w:sdtPr>
        <w:sdtEndPr/>
        <w:sdtContent>
          <w:r w:rsidR="00AD1561" w:rsidRPr="005160F9">
            <w:rPr>
              <w:rFonts w:ascii="Segoe UI Symbol" w:eastAsia="MS Gothic" w:hAnsi="Segoe UI Symbol" w:cs="Segoe UI Symbol"/>
            </w:rPr>
            <w:t>☐</w:t>
          </w:r>
        </w:sdtContent>
      </w:sdt>
      <w:r w:rsidR="00AD1561" w:rsidRPr="005160F9">
        <w:t xml:space="preserve"> Bidder’s Information (</w:t>
      </w:r>
      <w:r w:rsidR="00480E46" w:rsidRPr="005160F9">
        <w:t>Section 3, Paragraph 8</w:t>
      </w:r>
      <w:r w:rsidR="00AD1561" w:rsidRPr="005160F9">
        <w:t>).</w:t>
      </w:r>
    </w:p>
    <w:p w:rsidR="00AD1561" w:rsidRPr="005160F9" w:rsidRDefault="00A7683E" w:rsidP="00EB05A6">
      <w:pPr>
        <w:pStyle w:val="Index4"/>
      </w:pPr>
      <w:sdt>
        <w:sdtPr>
          <w:id w:val="-1959949270"/>
        </w:sdtPr>
        <w:sdtEndPr/>
        <w:sdtContent>
          <w:r w:rsidR="00AD1561" w:rsidRPr="005160F9">
            <w:rPr>
              <w:rFonts w:ascii="Segoe UI Symbol" w:eastAsia="MS Gothic" w:hAnsi="Segoe UI Symbol" w:cs="Segoe UI Symbol"/>
            </w:rPr>
            <w:t>☐</w:t>
          </w:r>
        </w:sdtContent>
      </w:sdt>
      <w:r w:rsidR="00AD1561" w:rsidRPr="005160F9">
        <w:t xml:space="preserve"> Original good standing letter from SARS (Tax clearance) OR a letter from SARS with PIN number issued for TAX compliance status.</w:t>
      </w:r>
    </w:p>
    <w:p w:rsidR="00AD1561" w:rsidRPr="005160F9" w:rsidRDefault="00A7683E" w:rsidP="00EB05A6">
      <w:pPr>
        <w:pStyle w:val="Index4"/>
      </w:pPr>
      <w:sdt>
        <w:sdtPr>
          <w:id w:val="2111622241"/>
        </w:sdtPr>
        <w:sdtEndPr/>
        <w:sdtContent>
          <w:r w:rsidR="00AD1561" w:rsidRPr="005160F9">
            <w:rPr>
              <w:rFonts w:ascii="Segoe UI Symbol" w:eastAsia="MS Gothic" w:hAnsi="Segoe UI Symbol" w:cs="Segoe UI Symbol"/>
            </w:rPr>
            <w:t>☐</w:t>
          </w:r>
        </w:sdtContent>
      </w:sdt>
      <w:r w:rsidR="00AD1561" w:rsidRPr="005160F9">
        <w:t xml:space="preserve"> If a Consortium, Joint Venture or Sub-contractor, a valid Tax Clearance Certificate for each member.</w:t>
      </w:r>
    </w:p>
    <w:p w:rsidR="00AD1561" w:rsidRPr="005160F9" w:rsidRDefault="00A7683E" w:rsidP="00EB05A6">
      <w:pPr>
        <w:pStyle w:val="Index4"/>
      </w:pPr>
      <w:sdt>
        <w:sdtPr>
          <w:id w:val="539559154"/>
        </w:sdtPr>
        <w:sdtEndPr/>
        <w:sdtContent>
          <w:r w:rsidR="00AD1561" w:rsidRPr="005160F9">
            <w:rPr>
              <w:rFonts w:ascii="Segoe UI Symbol" w:eastAsia="MS Gothic" w:hAnsi="Segoe UI Symbol" w:cs="Segoe UI Symbol"/>
            </w:rPr>
            <w:t>☐</w:t>
          </w:r>
        </w:sdtContent>
      </w:sdt>
      <w:r w:rsidR="00AD1561" w:rsidRPr="005160F9">
        <w:t xml:space="preserve"> Compensation for Occupational Injuries and Diseases Act (COIDA).</w:t>
      </w:r>
    </w:p>
    <w:p w:rsidR="00AD1561" w:rsidRPr="005160F9" w:rsidRDefault="00A7683E" w:rsidP="00EB05A6">
      <w:pPr>
        <w:pStyle w:val="Index4"/>
      </w:pPr>
      <w:sdt>
        <w:sdtPr>
          <w:id w:val="304900823"/>
        </w:sdtPr>
        <w:sdtEndPr/>
        <w:sdtContent>
          <w:r w:rsidR="00AD1561" w:rsidRPr="005160F9">
            <w:rPr>
              <w:rFonts w:ascii="Segoe UI Symbol" w:eastAsia="MS Gothic" w:hAnsi="Segoe UI Symbol" w:cs="Segoe UI Symbol"/>
            </w:rPr>
            <w:t>☐</w:t>
          </w:r>
        </w:sdtContent>
      </w:sdt>
      <w:r w:rsidR="00AD1561" w:rsidRPr="005160F9">
        <w:t xml:space="preserve"> Central Supplier Database Summary Report (CSD).</w:t>
      </w:r>
    </w:p>
    <w:p w:rsidR="00AD1561" w:rsidRPr="005160F9" w:rsidRDefault="00AD1561" w:rsidP="00FB1746">
      <w:pPr>
        <w:pStyle w:val="Index3"/>
      </w:pPr>
      <w:bookmarkStart w:id="143" w:name="_Toc511198090"/>
      <w:bookmarkStart w:id="144" w:name="_Toc157764372"/>
      <w:r w:rsidRPr="005160F9">
        <w:t>Price</w:t>
      </w:r>
      <w:bookmarkEnd w:id="143"/>
      <w:bookmarkEnd w:id="144"/>
    </w:p>
    <w:p w:rsidR="00AD1561" w:rsidRPr="005160F9" w:rsidRDefault="00A7683E" w:rsidP="00EB05A6">
      <w:pPr>
        <w:pStyle w:val="Index4"/>
      </w:pPr>
      <w:sdt>
        <w:sdtPr>
          <w:id w:val="262280666"/>
        </w:sdtPr>
        <w:sdtEndPr/>
        <w:sdtContent>
          <w:r w:rsidR="00AD1561" w:rsidRPr="005160F9">
            <w:rPr>
              <w:rFonts w:ascii="Segoe UI Symbol" w:eastAsia="MS Gothic" w:hAnsi="Segoe UI Symbol" w:cs="Segoe UI Symbol"/>
            </w:rPr>
            <w:t>☐</w:t>
          </w:r>
        </w:sdtContent>
      </w:sdt>
      <w:r w:rsidR="00AD1561" w:rsidRPr="005160F9">
        <w:t xml:space="preserve"> Price Breakdown.</w:t>
      </w:r>
    </w:p>
    <w:p w:rsidR="00AD1561" w:rsidRPr="005160F9" w:rsidRDefault="00AD1561" w:rsidP="00FB1746">
      <w:pPr>
        <w:pStyle w:val="Index3"/>
      </w:pPr>
      <w:bookmarkStart w:id="145" w:name="_Toc511198091"/>
      <w:bookmarkStart w:id="146" w:name="_Toc157764373"/>
      <w:r w:rsidRPr="005160F9">
        <w:t>Compliance Documents</w:t>
      </w:r>
      <w:bookmarkEnd w:id="145"/>
      <w:bookmarkEnd w:id="146"/>
    </w:p>
    <w:p w:rsidR="00AD1561" w:rsidRPr="005160F9" w:rsidRDefault="00A7683E" w:rsidP="00EB05A6">
      <w:pPr>
        <w:pStyle w:val="Index4"/>
      </w:pPr>
      <w:sdt>
        <w:sdtPr>
          <w:id w:val="-1999953926"/>
        </w:sdtPr>
        <w:sdtEndPr/>
        <w:sdtContent>
          <w:r w:rsidR="00AD1561" w:rsidRPr="005160F9">
            <w:rPr>
              <w:rFonts w:ascii="Segoe UI Symbol" w:eastAsia="MS Gothic" w:hAnsi="Segoe UI Symbol" w:cs="Segoe UI Symbol"/>
            </w:rPr>
            <w:t>☐</w:t>
          </w:r>
        </w:sdtContent>
      </w:sdt>
      <w:r w:rsidR="00AD1561" w:rsidRPr="005160F9">
        <w:t xml:space="preserve"> SBD 1 Invitation to Bid.</w:t>
      </w:r>
    </w:p>
    <w:p w:rsidR="00AD1561" w:rsidRPr="005160F9" w:rsidRDefault="00A7683E" w:rsidP="00EB05A6">
      <w:pPr>
        <w:pStyle w:val="Index4"/>
      </w:pPr>
      <w:sdt>
        <w:sdtPr>
          <w:id w:val="-12388489"/>
        </w:sdtPr>
        <w:sdtEndPr/>
        <w:sdtContent>
          <w:r w:rsidR="00AD1561" w:rsidRPr="005160F9">
            <w:rPr>
              <w:rFonts w:ascii="Segoe UI Symbol" w:eastAsia="MS Gothic" w:hAnsi="Segoe UI Symbol" w:cs="Segoe UI Symbol"/>
            </w:rPr>
            <w:t>☐</w:t>
          </w:r>
        </w:sdtContent>
      </w:sdt>
      <w:r w:rsidR="00AD1561" w:rsidRPr="005160F9">
        <w:t xml:space="preserve"> SBD 3.</w:t>
      </w:r>
      <w:r w:rsidR="008B672C">
        <w:t>2</w:t>
      </w:r>
      <w:r w:rsidR="00AD1561" w:rsidRPr="005160F9">
        <w:t xml:space="preserve"> Pricing Schedule </w:t>
      </w:r>
    </w:p>
    <w:p w:rsidR="00AD1561" w:rsidRPr="005160F9" w:rsidRDefault="00A7683E" w:rsidP="000209AF">
      <w:pPr>
        <w:pStyle w:val="Index4"/>
      </w:pPr>
      <w:sdt>
        <w:sdtPr>
          <w:id w:val="258184824"/>
        </w:sdtPr>
        <w:sdtEndPr/>
        <w:sdtContent>
          <w:r w:rsidR="00AD1561" w:rsidRPr="005160F9">
            <w:rPr>
              <w:rFonts w:ascii="Segoe UI Symbol" w:eastAsia="MS Gothic" w:hAnsi="Segoe UI Symbol" w:cs="Segoe UI Symbol"/>
            </w:rPr>
            <w:t>☐</w:t>
          </w:r>
        </w:sdtContent>
      </w:sdt>
      <w:r w:rsidR="00AD1561" w:rsidRPr="005160F9">
        <w:t xml:space="preserve"> SBD 4 Declaration of Interest.</w:t>
      </w:r>
    </w:p>
    <w:p w:rsidR="00AD1561" w:rsidRPr="005160F9" w:rsidRDefault="00A7683E" w:rsidP="008B672C">
      <w:pPr>
        <w:pStyle w:val="Index4"/>
      </w:pPr>
      <w:sdt>
        <w:sdtPr>
          <w:id w:val="-1082055733"/>
        </w:sdtPr>
        <w:sdtEndPr/>
        <w:sdtContent>
          <w:r w:rsidR="00AD1561" w:rsidRPr="005160F9">
            <w:rPr>
              <w:rFonts w:ascii="Segoe UI Symbol" w:eastAsia="MS Gothic" w:hAnsi="Segoe UI Symbol" w:cs="Segoe UI Symbol"/>
            </w:rPr>
            <w:t>☐</w:t>
          </w:r>
        </w:sdtContent>
      </w:sdt>
      <w:r w:rsidR="00AD1561" w:rsidRPr="005160F9">
        <w:t xml:space="preserve"> SBD 6.1 Preference points claim form in terms of the preferential procurement regulations </w:t>
      </w:r>
      <w:r w:rsidR="000209AF">
        <w:t xml:space="preserve">  </w:t>
      </w:r>
      <w:r w:rsidR="00AD1561" w:rsidRPr="005160F9">
        <w:t>201</w:t>
      </w:r>
      <w:r w:rsidR="008B672C">
        <w:t>2</w:t>
      </w:r>
      <w:r w:rsidR="00AD1561" w:rsidRPr="005160F9">
        <w:t>.</w:t>
      </w:r>
    </w:p>
    <w:p w:rsidR="00AD1561" w:rsidRPr="005160F9" w:rsidRDefault="00A7683E" w:rsidP="00EB05A6">
      <w:pPr>
        <w:pStyle w:val="Index4"/>
      </w:pPr>
      <w:sdt>
        <w:sdtPr>
          <w:id w:val="977187799"/>
        </w:sdtPr>
        <w:sdtEndPr/>
        <w:sdtContent>
          <w:r w:rsidR="00AD1561" w:rsidRPr="005160F9">
            <w:rPr>
              <w:rFonts w:ascii="Segoe UI Symbol" w:eastAsia="MS Gothic" w:hAnsi="Segoe UI Symbol" w:cs="Segoe UI Symbol"/>
            </w:rPr>
            <w:t>☐</w:t>
          </w:r>
        </w:sdtContent>
      </w:sdt>
      <w:r w:rsidR="00AD1561" w:rsidRPr="005160F9">
        <w:t xml:space="preserve"> SBD 7.2 Contract Form – Rendering of Services.</w:t>
      </w:r>
    </w:p>
    <w:p w:rsidR="00AD1561" w:rsidRPr="005160F9" w:rsidRDefault="00A7683E" w:rsidP="00EB05A6">
      <w:pPr>
        <w:pStyle w:val="Index4"/>
      </w:pPr>
      <w:sdt>
        <w:sdtPr>
          <w:id w:val="561918686"/>
        </w:sdtPr>
        <w:sdtEndPr/>
        <w:sdtContent>
          <w:r w:rsidR="00AD1561" w:rsidRPr="005160F9">
            <w:rPr>
              <w:rFonts w:ascii="Segoe UI Symbol" w:eastAsia="MS Gothic" w:hAnsi="Segoe UI Symbol" w:cs="Segoe UI Symbol"/>
            </w:rPr>
            <w:t>☐</w:t>
          </w:r>
        </w:sdtContent>
      </w:sdt>
      <w:r w:rsidR="00AD1561" w:rsidRPr="005160F9">
        <w:t xml:space="preserve"> SBD 8 Declaration of Bidder’s Past Supply Chain Management Practices.</w:t>
      </w:r>
    </w:p>
    <w:p w:rsidR="00AD1561" w:rsidRPr="005160F9" w:rsidRDefault="00A7683E" w:rsidP="00EB05A6">
      <w:pPr>
        <w:pStyle w:val="Index4"/>
      </w:pPr>
      <w:sdt>
        <w:sdtPr>
          <w:id w:val="-146586753"/>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Terms and Conditions of Contract.</w:t>
      </w:r>
    </w:p>
    <w:p w:rsidR="00AD1561" w:rsidRPr="005160F9" w:rsidRDefault="00A7683E" w:rsidP="00EB05A6">
      <w:pPr>
        <w:pStyle w:val="Index4"/>
      </w:pPr>
      <w:sdt>
        <w:sdtPr>
          <w:id w:val="-1201318744"/>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Confidentiality Agreement.</w:t>
      </w:r>
    </w:p>
    <w:p w:rsidR="00AD1561" w:rsidRPr="005160F9" w:rsidRDefault="00A7683E" w:rsidP="00EB05A6">
      <w:pPr>
        <w:pStyle w:val="Index4"/>
      </w:pPr>
      <w:sdt>
        <w:sdtPr>
          <w:id w:val="3879747"/>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Alcohol and Drug Control Policy.</w:t>
      </w:r>
    </w:p>
    <w:p w:rsidR="00AD1561" w:rsidRPr="005160F9" w:rsidRDefault="00A7683E" w:rsidP="00EB05A6">
      <w:pPr>
        <w:pStyle w:val="Index4"/>
      </w:pPr>
      <w:sdt>
        <w:sdtPr>
          <w:id w:val="-621691721"/>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Safety, Health and Environmental Policy.</w:t>
      </w:r>
    </w:p>
    <w:p w:rsidR="007D6D98" w:rsidRDefault="007D6D98">
      <w:pPr>
        <w:widowControl/>
        <w:spacing w:before="0" w:after="200"/>
        <w:outlineLvl w:val="9"/>
      </w:pPr>
    </w:p>
    <w:p w:rsidR="00EC1893" w:rsidRPr="005160F9" w:rsidRDefault="00EC1893">
      <w:pPr>
        <w:widowControl/>
        <w:spacing w:before="0" w:after="200"/>
        <w:outlineLvl w:val="9"/>
      </w:pPr>
      <w:r w:rsidRPr="005160F9">
        <w:br w:type="page"/>
      </w:r>
    </w:p>
    <w:p w:rsidR="00AD1561" w:rsidRPr="00F02CA8" w:rsidRDefault="00AD1561" w:rsidP="00F70C35">
      <w:pPr>
        <w:pStyle w:val="Index2"/>
      </w:pPr>
      <w:bookmarkStart w:id="147" w:name="_Toc511198092"/>
      <w:bookmarkStart w:id="148" w:name="_Toc157764374"/>
      <w:r w:rsidRPr="00F02CA8">
        <w:lastRenderedPageBreak/>
        <w:t>B</w:t>
      </w:r>
      <w:r>
        <w:t>idder</w:t>
      </w:r>
      <w:r w:rsidRPr="00F02CA8">
        <w:t xml:space="preserve"> I</w:t>
      </w:r>
      <w:r>
        <w:t>nformation</w:t>
      </w:r>
      <w:bookmarkEnd w:id="147"/>
      <w:bookmarkEnd w:id="148"/>
    </w:p>
    <w:p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502"/>
        </w:trPr>
        <w:tc>
          <w:tcPr>
            <w:tcW w:w="5000" w:type="pct"/>
            <w:gridSpan w:val="2"/>
            <w:shd w:val="clear" w:color="auto" w:fill="ECE8D3"/>
            <w:vAlign w:val="center"/>
          </w:tcPr>
          <w:p w:rsidR="00AD1561" w:rsidRPr="005160F9" w:rsidRDefault="00AD1561" w:rsidP="00881F32">
            <w:pPr>
              <w:spacing w:before="40" w:after="40"/>
              <w:rPr>
                <w:b/>
              </w:rPr>
            </w:pPr>
            <w:r w:rsidRPr="005160F9">
              <w:rPr>
                <w:b/>
              </w:rPr>
              <w:t>BIDDER INFORMATION</w:t>
            </w: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Bidder Name:</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VAT 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1041"/>
        </w:trPr>
        <w:tc>
          <w:tcPr>
            <w:tcW w:w="1470" w:type="pct"/>
            <w:vAlign w:val="center"/>
          </w:tcPr>
          <w:p w:rsidR="00AD1561" w:rsidRPr="005160F9" w:rsidRDefault="00AD1561" w:rsidP="00881F32">
            <w:pPr>
              <w:spacing w:before="40" w:after="40"/>
            </w:pPr>
            <w:r w:rsidRPr="005160F9">
              <w:t>Bidding Structure (Individual, Joint Venture, Consortium, Sub-contractors)</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Contact Person:</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Telephone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Fax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Email Address:</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Postal Address:</w:t>
            </w:r>
          </w:p>
        </w:tc>
        <w:tc>
          <w:tcPr>
            <w:tcW w:w="3530" w:type="pct"/>
            <w:vAlign w:val="center"/>
          </w:tcPr>
          <w:p w:rsidR="00AD1561" w:rsidRPr="005160F9" w:rsidRDefault="00AD1561" w:rsidP="00881F32">
            <w:pPr>
              <w:spacing w:before="40" w:after="40"/>
            </w:pPr>
          </w:p>
        </w:tc>
      </w:tr>
      <w:tr w:rsidR="00AD1561" w:rsidRPr="005160F9" w:rsidTr="007D6D98">
        <w:trPr>
          <w:trHeight w:val="656"/>
        </w:trPr>
        <w:tc>
          <w:tcPr>
            <w:tcW w:w="1470" w:type="pct"/>
          </w:tcPr>
          <w:p w:rsidR="00AD1561" w:rsidRPr="005160F9" w:rsidRDefault="00AD1561" w:rsidP="00881F32">
            <w:pPr>
              <w:spacing w:before="40" w:after="40"/>
            </w:pPr>
            <w:r w:rsidRPr="005160F9">
              <w:t>Physical Address:</w:t>
            </w:r>
            <w:r w:rsidR="007D6D98">
              <w:t xml:space="preserve"> </w:t>
            </w:r>
          </w:p>
        </w:tc>
        <w:tc>
          <w:tcPr>
            <w:tcW w:w="3530" w:type="pct"/>
            <w:vAlign w:val="center"/>
          </w:tcPr>
          <w:p w:rsidR="00AD1561" w:rsidRPr="005160F9" w:rsidRDefault="00AD1561" w:rsidP="00881F32">
            <w:pPr>
              <w:spacing w:before="40" w:after="40"/>
            </w:pPr>
          </w:p>
        </w:tc>
      </w:tr>
    </w:tbl>
    <w:p w:rsidR="00AD1561" w:rsidRPr="005160F9"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TAX CLEARANCE AND PIN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Borders>
              <w:bottom w:val="single" w:sz="4" w:space="0" w:color="auto"/>
            </w:tcBorders>
          </w:tcPr>
          <w:p w:rsidR="00AD1561" w:rsidRPr="005160F9" w:rsidRDefault="00AD1561" w:rsidP="00881F32">
            <w:pPr>
              <w:spacing w:before="40" w:after="40"/>
              <w:rPr>
                <w:b/>
              </w:rPr>
            </w:pPr>
            <w:r w:rsidRPr="005160F9">
              <w:rPr>
                <w:b/>
              </w:rPr>
              <w:t>IF YES, PLEASE INDICATE THE EXPIRY DATE</w:t>
            </w:r>
          </w:p>
        </w:tc>
        <w:tc>
          <w:tcPr>
            <w:tcW w:w="425"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4"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8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529"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VALID BBBEE CERTIFICATE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jc w:val="right"/>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Pr>
          <w:p w:rsidR="00AD1561" w:rsidRPr="005160F9" w:rsidRDefault="00AD1561" w:rsidP="00881F32">
            <w:pPr>
              <w:spacing w:before="40" w:after="40"/>
              <w:rPr>
                <w:b/>
              </w:rPr>
            </w:pPr>
            <w:r w:rsidRPr="005160F9">
              <w:rPr>
                <w:b/>
              </w:rPr>
              <w:t>IF YES, PLEASE INDICATE THE EXPIRY DATE</w:t>
            </w:r>
          </w:p>
        </w:tc>
        <w:tc>
          <w:tcPr>
            <w:tcW w:w="425"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4"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8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529" w:type="dxa"/>
            <w:vAlign w:val="center"/>
          </w:tcPr>
          <w:p w:rsidR="00AD1561" w:rsidRPr="005160F9" w:rsidRDefault="00AD1561" w:rsidP="00881F32">
            <w:pPr>
              <w:spacing w:before="40" w:after="40"/>
              <w:rPr>
                <w:b/>
              </w:rPr>
            </w:pPr>
            <w:r w:rsidRPr="005160F9">
              <w:rPr>
                <w:b/>
                <w:color w:val="D9D9D9" w:themeColor="background1" w:themeShade="D9"/>
              </w:rPr>
              <w:t>Y</w:t>
            </w:r>
          </w:p>
        </w:tc>
      </w:tr>
    </w:tbl>
    <w:p w:rsidR="00AD1561" w:rsidRPr="005160F9" w:rsidRDefault="00AD1561" w:rsidP="008320C4">
      <w:pPr>
        <w:pStyle w:val="1Paragraph"/>
        <w:ind w:left="0"/>
      </w:pPr>
    </w:p>
    <w:p w:rsidR="00AD1561" w:rsidRPr="005160F9" w:rsidRDefault="00AD1561" w:rsidP="00D563C6">
      <w:pPr>
        <w:pStyle w:val="Index7"/>
        <w:numPr>
          <w:ilvl w:val="6"/>
          <w:numId w:val="2"/>
        </w:numPr>
      </w:pPr>
      <w:r w:rsidRPr="005160F9">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478"/>
        </w:trPr>
        <w:tc>
          <w:tcPr>
            <w:tcW w:w="5000" w:type="pct"/>
            <w:gridSpan w:val="2"/>
            <w:shd w:val="clear" w:color="auto" w:fill="ECE8D3"/>
            <w:vAlign w:val="center"/>
          </w:tcPr>
          <w:p w:rsidR="00AD1561" w:rsidRPr="005160F9" w:rsidRDefault="00AD1561" w:rsidP="00881F32">
            <w:r w:rsidRPr="005160F9">
              <w:rPr>
                <w:b/>
              </w:rPr>
              <w:t>Name of Company (1):</w:t>
            </w:r>
          </w:p>
        </w:tc>
      </w:tr>
      <w:tr w:rsidR="00AD1561" w:rsidRPr="005160F9" w:rsidTr="00881F32">
        <w:trPr>
          <w:trHeight w:val="478"/>
        </w:trPr>
        <w:tc>
          <w:tcPr>
            <w:tcW w:w="1470" w:type="pct"/>
            <w:vAlign w:val="center"/>
          </w:tcPr>
          <w:p w:rsidR="00AD1561" w:rsidRPr="005160F9" w:rsidRDefault="00AD1561" w:rsidP="00881F32">
            <w:r w:rsidRPr="005160F9">
              <w:t>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VAT 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Contact Person:</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Telephone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Fax Number:</w:t>
            </w:r>
          </w:p>
        </w:tc>
        <w:tc>
          <w:tcPr>
            <w:tcW w:w="3530" w:type="pct"/>
            <w:vAlign w:val="center"/>
          </w:tcPr>
          <w:p w:rsidR="00AD1561" w:rsidRPr="005160F9" w:rsidRDefault="00AD1561" w:rsidP="00881F32"/>
        </w:tc>
      </w:tr>
      <w:tr w:rsidR="00AD1561" w:rsidRPr="00DA39DC" w:rsidTr="00881F32">
        <w:trPr>
          <w:trHeight w:val="478"/>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DA39DC" w:rsidTr="00881F32">
        <w:trPr>
          <w:trHeight w:val="478"/>
        </w:trPr>
        <w:tc>
          <w:tcPr>
            <w:tcW w:w="1470" w:type="pct"/>
            <w:vAlign w:val="center"/>
          </w:tcPr>
          <w:p w:rsidR="00AD1561" w:rsidRPr="008320C4" w:rsidRDefault="00AD1561" w:rsidP="00881F32">
            <w:r w:rsidRPr="008320C4">
              <w:lastRenderedPageBreak/>
              <w:t>Postal Address:</w:t>
            </w:r>
          </w:p>
        </w:tc>
        <w:tc>
          <w:tcPr>
            <w:tcW w:w="3530" w:type="pct"/>
            <w:vAlign w:val="center"/>
          </w:tcPr>
          <w:p w:rsidR="00AD1561" w:rsidRPr="008320C4" w:rsidRDefault="00AD1561" w:rsidP="00881F32"/>
        </w:tc>
      </w:tr>
      <w:tr w:rsidR="00AD1561" w:rsidRPr="00DA39DC" w:rsidTr="00881F32">
        <w:trPr>
          <w:trHeight w:val="673"/>
        </w:trPr>
        <w:tc>
          <w:tcPr>
            <w:tcW w:w="1470" w:type="pct"/>
            <w:vAlign w:val="center"/>
          </w:tcPr>
          <w:p w:rsidR="00AD1561" w:rsidRPr="008320C4" w:rsidRDefault="00AD1561" w:rsidP="00881F32">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558"/>
        </w:trPr>
        <w:tc>
          <w:tcPr>
            <w:tcW w:w="5000" w:type="pct"/>
            <w:gridSpan w:val="2"/>
            <w:shd w:val="clear" w:color="auto" w:fill="ECE8D3"/>
            <w:vAlign w:val="center"/>
          </w:tcPr>
          <w:p w:rsidR="00AD1561" w:rsidRPr="008320C4" w:rsidRDefault="00AD1561" w:rsidP="00881F32">
            <w:r w:rsidRPr="008320C4">
              <w:rPr>
                <w:b/>
              </w:rPr>
              <w:t>Name of Company (2):</w:t>
            </w:r>
          </w:p>
        </w:tc>
      </w:tr>
      <w:tr w:rsidR="00AD1561" w:rsidRPr="008320C4" w:rsidTr="00881F32">
        <w:trPr>
          <w:trHeight w:val="454"/>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Telephone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Fax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881F32">
        <w:trPr>
          <w:trHeight w:val="980"/>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472"/>
        </w:trPr>
        <w:tc>
          <w:tcPr>
            <w:tcW w:w="5000" w:type="pct"/>
            <w:gridSpan w:val="2"/>
            <w:shd w:val="clear" w:color="auto" w:fill="ECE8D3"/>
            <w:vAlign w:val="center"/>
          </w:tcPr>
          <w:p w:rsidR="00AD1561" w:rsidRPr="008320C4" w:rsidRDefault="00AD1561" w:rsidP="00881F32">
            <w:r w:rsidRPr="008320C4">
              <w:rPr>
                <w:b/>
              </w:rPr>
              <w:t>Name of Company (3):</w:t>
            </w:r>
          </w:p>
        </w:tc>
      </w:tr>
      <w:tr w:rsidR="00AD1561" w:rsidRPr="008320C4" w:rsidTr="00881F32">
        <w:trPr>
          <w:trHeight w:val="472"/>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Telephone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lastRenderedPageBreak/>
              <w:t>Fax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7D6D98">
        <w:trPr>
          <w:trHeight w:val="609"/>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8320C4" w:rsidTr="00881F32">
        <w:tc>
          <w:tcPr>
            <w:tcW w:w="5000" w:type="pct"/>
            <w:gridSpan w:val="5"/>
            <w:tcBorders>
              <w:bottom w:val="nil"/>
            </w:tcBorders>
          </w:tcPr>
          <w:p w:rsidR="00AD1561" w:rsidRPr="008320C4" w:rsidRDefault="00AD1561" w:rsidP="00881F32">
            <w:pPr>
              <w:jc w:val="both"/>
            </w:pPr>
            <w:r w:rsidRPr="008320C4">
              <w:t>I CERTIFY THAT THE INFORMATION PROVIDED ON THIS FORM IS TRUE AND CORRECT.</w:t>
            </w:r>
          </w:p>
          <w:p w:rsidR="00AD1561" w:rsidRPr="008320C4" w:rsidRDefault="00AD1561" w:rsidP="00881F32">
            <w:pPr>
              <w:jc w:val="both"/>
            </w:pPr>
            <w:r w:rsidRPr="008320C4">
              <w:t>I FURTHER ACCEPT THAT, IN ADDITION TO CANCELLATION OF CONTRACT, ACTION MAY BE TAKEN AGAINST ME SHOULD THIS DECLARATION PROVE TO BE FALSE.</w:t>
            </w:r>
          </w:p>
          <w:p w:rsidR="00AD1561" w:rsidRPr="008320C4" w:rsidRDefault="00AD1561" w:rsidP="00881F32"/>
          <w:p w:rsidR="00AD1561" w:rsidRPr="008320C4" w:rsidRDefault="00AD1561" w:rsidP="00881F32"/>
          <w:p w:rsidR="00AD1561" w:rsidRPr="008320C4" w:rsidRDefault="00AD1561" w:rsidP="00881F32"/>
        </w:tc>
      </w:tr>
      <w:tr w:rsidR="00AD1561" w:rsidRPr="008320C4" w:rsidTr="00881F32">
        <w:tc>
          <w:tcPr>
            <w:tcW w:w="2356" w:type="pct"/>
            <w:gridSpan w:val="2"/>
            <w:tcBorders>
              <w:top w:val="nil"/>
              <w:bottom w:val="single" w:sz="4" w:space="0" w:color="auto"/>
              <w:right w:val="nil"/>
            </w:tcBorders>
          </w:tcPr>
          <w:p w:rsidR="00AD1561" w:rsidRPr="008320C4" w:rsidRDefault="00AD1561" w:rsidP="00881F32"/>
          <w:p w:rsidR="00AD1561" w:rsidRPr="008320C4" w:rsidRDefault="00AD1561" w:rsidP="00881F32"/>
          <w:p w:rsidR="00AD1561" w:rsidRPr="008320C4" w:rsidRDefault="00AD1561" w:rsidP="00881F32"/>
        </w:tc>
        <w:tc>
          <w:tcPr>
            <w:tcW w:w="229" w:type="pct"/>
            <w:tcBorders>
              <w:top w:val="nil"/>
              <w:left w:val="nil"/>
              <w:bottom w:val="nil"/>
              <w:right w:val="nil"/>
            </w:tcBorders>
          </w:tcPr>
          <w:p w:rsidR="00AD1561" w:rsidRPr="008320C4" w:rsidRDefault="00AD1561" w:rsidP="00881F32"/>
        </w:tc>
        <w:tc>
          <w:tcPr>
            <w:tcW w:w="2416" w:type="pct"/>
            <w:gridSpan w:val="2"/>
            <w:tcBorders>
              <w:top w:val="nil"/>
              <w:left w:val="nil"/>
              <w:bottom w:val="single" w:sz="4" w:space="0" w:color="auto"/>
            </w:tcBorders>
          </w:tcPr>
          <w:p w:rsidR="00AD1561" w:rsidRPr="008320C4" w:rsidRDefault="00AD1561" w:rsidP="00881F32"/>
        </w:tc>
      </w:tr>
      <w:tr w:rsidR="00AD1561" w:rsidRPr="008320C4" w:rsidTr="00881F32">
        <w:tc>
          <w:tcPr>
            <w:tcW w:w="2356" w:type="pct"/>
            <w:gridSpan w:val="2"/>
            <w:tcBorders>
              <w:bottom w:val="nil"/>
              <w:right w:val="nil"/>
            </w:tcBorders>
          </w:tcPr>
          <w:p w:rsidR="007D6D98" w:rsidRDefault="00AD1561" w:rsidP="00881F32">
            <w:pPr>
              <w:spacing w:before="40"/>
              <w:rPr>
                <w:b/>
              </w:rPr>
            </w:pPr>
            <w:r w:rsidRPr="008320C4">
              <w:rPr>
                <w:b/>
              </w:rPr>
              <w:t>SIGNATURE OF BIDDER</w:t>
            </w:r>
          </w:p>
          <w:p w:rsidR="00AD1561" w:rsidRPr="008320C4" w:rsidRDefault="00AD1561" w:rsidP="00881F32">
            <w:pPr>
              <w:spacing w:before="40"/>
            </w:pPr>
            <w:r w:rsidRPr="008320C4">
              <w:rPr>
                <w:b/>
              </w:rPr>
              <w:t>(DULY AUTHORISED)</w:t>
            </w:r>
          </w:p>
        </w:tc>
        <w:tc>
          <w:tcPr>
            <w:tcW w:w="229" w:type="pct"/>
            <w:tcBorders>
              <w:top w:val="nil"/>
              <w:left w:val="nil"/>
              <w:bottom w:val="nil"/>
              <w:right w:val="nil"/>
            </w:tcBorders>
          </w:tcPr>
          <w:p w:rsidR="00AD1561" w:rsidRPr="008320C4" w:rsidRDefault="00AD1561" w:rsidP="00881F32"/>
        </w:tc>
        <w:tc>
          <w:tcPr>
            <w:tcW w:w="2416" w:type="pct"/>
            <w:gridSpan w:val="2"/>
            <w:tcBorders>
              <w:left w:val="nil"/>
              <w:bottom w:val="nil"/>
            </w:tcBorders>
          </w:tcPr>
          <w:p w:rsidR="00AD1561" w:rsidRPr="008320C4" w:rsidRDefault="00AD1561" w:rsidP="00881F32">
            <w:pPr>
              <w:spacing w:before="40"/>
            </w:pPr>
            <w:r w:rsidRPr="008320C4">
              <w:rPr>
                <w:b/>
              </w:rPr>
              <w:t>DATE</w:t>
            </w:r>
          </w:p>
          <w:p w:rsidR="00AD1561" w:rsidRPr="008320C4" w:rsidRDefault="00AD1561" w:rsidP="00881F32"/>
        </w:tc>
      </w:tr>
      <w:tr w:rsidR="00AD1561" w:rsidRPr="008320C4" w:rsidTr="00881F32">
        <w:tc>
          <w:tcPr>
            <w:tcW w:w="1177" w:type="pct"/>
            <w:tcBorders>
              <w:top w:val="nil"/>
              <w:bottom w:val="nil"/>
              <w:right w:val="nil"/>
            </w:tcBorders>
          </w:tcPr>
          <w:p w:rsidR="00AD1561" w:rsidRPr="008320C4" w:rsidRDefault="00AD1561" w:rsidP="00881F32">
            <w:pPr>
              <w:rPr>
                <w:b/>
              </w:rPr>
            </w:pPr>
          </w:p>
          <w:p w:rsidR="00AD1561" w:rsidRPr="008320C4" w:rsidRDefault="00AD1561" w:rsidP="00881F32">
            <w:pPr>
              <w:rPr>
                <w:b/>
              </w:rPr>
            </w:pPr>
          </w:p>
          <w:p w:rsidR="00AD1561" w:rsidRPr="008320C4" w:rsidRDefault="00AD1561" w:rsidP="00881F32">
            <w:pPr>
              <w:rPr>
                <w:b/>
              </w:rPr>
            </w:pPr>
          </w:p>
        </w:tc>
        <w:tc>
          <w:tcPr>
            <w:tcW w:w="2615" w:type="pct"/>
            <w:gridSpan w:val="3"/>
            <w:tcBorders>
              <w:top w:val="nil"/>
              <w:left w:val="nil"/>
              <w:bottom w:val="single" w:sz="4" w:space="0" w:color="auto"/>
              <w:right w:val="nil"/>
            </w:tcBorders>
          </w:tcPr>
          <w:p w:rsidR="00AD1561" w:rsidRDefault="00AD1561" w:rsidP="00881F32"/>
          <w:p w:rsidR="007D6D98" w:rsidRDefault="007D6D98" w:rsidP="00881F32"/>
          <w:p w:rsidR="007D6D98" w:rsidRDefault="007D6D98" w:rsidP="00881F32"/>
          <w:p w:rsidR="007D6D98" w:rsidRDefault="007D6D98" w:rsidP="00881F32"/>
          <w:p w:rsidR="007D6D98" w:rsidRDefault="007D6D98" w:rsidP="00881F32"/>
          <w:p w:rsidR="007D6D98" w:rsidRDefault="007D6D98" w:rsidP="00881F32"/>
          <w:p w:rsidR="007D6D98" w:rsidRPr="008320C4" w:rsidRDefault="007D6D98" w:rsidP="00881F32"/>
        </w:tc>
        <w:tc>
          <w:tcPr>
            <w:tcW w:w="1208" w:type="pct"/>
            <w:tcBorders>
              <w:top w:val="nil"/>
              <w:left w:val="nil"/>
              <w:bottom w:val="nil"/>
            </w:tcBorders>
          </w:tcPr>
          <w:p w:rsidR="00AD1561" w:rsidRPr="008320C4" w:rsidRDefault="00AD1561" w:rsidP="00881F32"/>
        </w:tc>
      </w:tr>
      <w:tr w:rsidR="00AD1561" w:rsidRPr="008320C4" w:rsidTr="00881F32">
        <w:tc>
          <w:tcPr>
            <w:tcW w:w="5000" w:type="pct"/>
            <w:gridSpan w:val="5"/>
            <w:tcBorders>
              <w:top w:val="nil"/>
            </w:tcBorders>
          </w:tcPr>
          <w:p w:rsidR="00AD1561" w:rsidRPr="008320C4" w:rsidRDefault="00AD1561" w:rsidP="00881F32">
            <w:pPr>
              <w:spacing w:before="40"/>
              <w:jc w:val="center"/>
              <w:rPr>
                <w:b/>
              </w:rPr>
            </w:pPr>
            <w:r w:rsidRPr="008320C4">
              <w:rPr>
                <w:b/>
              </w:rPr>
              <w:t>CAPACITY UNDER WHICH THIS BID IS SIGNED</w:t>
            </w:r>
          </w:p>
          <w:p w:rsidR="00AD1561" w:rsidRPr="008320C4" w:rsidRDefault="00AD1561" w:rsidP="00881F32">
            <w:pPr>
              <w:jc w:val="center"/>
            </w:pPr>
          </w:p>
        </w:tc>
      </w:tr>
    </w:tbl>
    <w:p w:rsidR="00EC1893" w:rsidRPr="008320C4" w:rsidRDefault="00EC1893">
      <w:pPr>
        <w:widowControl/>
        <w:spacing w:before="0" w:after="200"/>
        <w:outlineLvl w:val="9"/>
      </w:pPr>
    </w:p>
    <w:sectPr w:rsidR="00EC1893" w:rsidRPr="008320C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83E" w:rsidRDefault="00A7683E" w:rsidP="00CD1845">
      <w:pPr>
        <w:spacing w:before="0" w:after="0" w:line="240" w:lineRule="auto"/>
      </w:pPr>
      <w:r>
        <w:separator/>
      </w:r>
    </w:p>
    <w:p w:rsidR="00A7683E" w:rsidRDefault="00A7683E"/>
  </w:endnote>
  <w:endnote w:type="continuationSeparator" w:id="0">
    <w:p w:rsidR="00A7683E" w:rsidRDefault="00A7683E" w:rsidP="00CD1845">
      <w:pPr>
        <w:spacing w:before="0" w:after="0" w:line="240" w:lineRule="auto"/>
      </w:pPr>
      <w:r>
        <w:continuationSeparator/>
      </w:r>
    </w:p>
    <w:p w:rsidR="00A7683E" w:rsidRDefault="00A7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71B" w:rsidRPr="000C2C64" w:rsidRDefault="00EB571B">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DA096B">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DA096B">
      <w:rPr>
        <w:noProof/>
        <w:color w:val="A6A6A6" w:themeColor="background1" w:themeShade="A6"/>
      </w:rPr>
      <w:t>16</w:t>
    </w:r>
    <w:r>
      <w:rPr>
        <w:noProof/>
        <w:color w:val="A6A6A6" w:themeColor="background1" w:themeShade="A6"/>
      </w:rPr>
      <w:fldChar w:fldCharType="end"/>
    </w:r>
  </w:p>
  <w:p w:rsidR="00EB571B" w:rsidRDefault="00EB5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83E" w:rsidRDefault="00A7683E" w:rsidP="00CD1845">
      <w:pPr>
        <w:spacing w:before="0" w:after="0" w:line="240" w:lineRule="auto"/>
      </w:pPr>
      <w:r>
        <w:separator/>
      </w:r>
    </w:p>
    <w:p w:rsidR="00A7683E" w:rsidRDefault="00A7683E"/>
  </w:footnote>
  <w:footnote w:type="continuationSeparator" w:id="0">
    <w:p w:rsidR="00A7683E" w:rsidRDefault="00A7683E" w:rsidP="00CD1845">
      <w:pPr>
        <w:spacing w:before="0" w:after="0" w:line="240" w:lineRule="auto"/>
      </w:pPr>
      <w:r>
        <w:continuationSeparator/>
      </w:r>
    </w:p>
    <w:p w:rsidR="00A7683E" w:rsidRDefault="00A768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897EE2"/>
    <w:multiLevelType w:val="multilevel"/>
    <w:tmpl w:val="2E26D9B8"/>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5"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7"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FC30324"/>
    <w:multiLevelType w:val="multilevel"/>
    <w:tmpl w:val="DC66D6FA"/>
    <w:numStyleLink w:val="ACSListStyle"/>
  </w:abstractNum>
  <w:abstractNum w:abstractNumId="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4"/>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3"/>
  </w:num>
  <w:num w:numId="4">
    <w:abstractNumId w:val="5"/>
  </w:num>
  <w:num w:numId="5">
    <w:abstractNumId w:val="4"/>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6">
    <w:abstractNumId w:val="4"/>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
    <w:abstractNumId w:val="4"/>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8">
    <w:abstractNumId w:val="6"/>
  </w:num>
  <w:num w:numId="9">
    <w:abstractNumId w:val="7"/>
  </w:num>
  <w:num w:numId="10">
    <w:abstractNumId w:val="2"/>
  </w:num>
  <w:num w:numId="11">
    <w:abstractNumId w:val="4"/>
  </w:num>
  <w:num w:numId="12">
    <w:abstractNumId w:val="8"/>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36BA"/>
    <w:rsid w:val="00007B62"/>
    <w:rsid w:val="000100FA"/>
    <w:rsid w:val="000112AA"/>
    <w:rsid w:val="000174A9"/>
    <w:rsid w:val="00020054"/>
    <w:rsid w:val="000209AF"/>
    <w:rsid w:val="00024517"/>
    <w:rsid w:val="0002512C"/>
    <w:rsid w:val="0002680D"/>
    <w:rsid w:val="000324A9"/>
    <w:rsid w:val="00032E12"/>
    <w:rsid w:val="00037841"/>
    <w:rsid w:val="00037F89"/>
    <w:rsid w:val="00042CBC"/>
    <w:rsid w:val="00045037"/>
    <w:rsid w:val="00047F30"/>
    <w:rsid w:val="000503B7"/>
    <w:rsid w:val="0005456B"/>
    <w:rsid w:val="00056E94"/>
    <w:rsid w:val="00060D8E"/>
    <w:rsid w:val="000645B8"/>
    <w:rsid w:val="0006745B"/>
    <w:rsid w:val="000677B9"/>
    <w:rsid w:val="00081095"/>
    <w:rsid w:val="000874DF"/>
    <w:rsid w:val="0009629E"/>
    <w:rsid w:val="000A211B"/>
    <w:rsid w:val="000A4EC1"/>
    <w:rsid w:val="000B07DB"/>
    <w:rsid w:val="000B1015"/>
    <w:rsid w:val="000C2C64"/>
    <w:rsid w:val="000C44C2"/>
    <w:rsid w:val="000D5268"/>
    <w:rsid w:val="000D7D31"/>
    <w:rsid w:val="000E5114"/>
    <w:rsid w:val="000E529E"/>
    <w:rsid w:val="000F4F91"/>
    <w:rsid w:val="000F5659"/>
    <w:rsid w:val="000F6CD7"/>
    <w:rsid w:val="000F70A3"/>
    <w:rsid w:val="00112502"/>
    <w:rsid w:val="00131F66"/>
    <w:rsid w:val="00133667"/>
    <w:rsid w:val="00137086"/>
    <w:rsid w:val="00140446"/>
    <w:rsid w:val="00142714"/>
    <w:rsid w:val="00144215"/>
    <w:rsid w:val="001445BC"/>
    <w:rsid w:val="0014768D"/>
    <w:rsid w:val="00155A00"/>
    <w:rsid w:val="00155EAC"/>
    <w:rsid w:val="001604BD"/>
    <w:rsid w:val="00160646"/>
    <w:rsid w:val="00161D31"/>
    <w:rsid w:val="0016223E"/>
    <w:rsid w:val="00163840"/>
    <w:rsid w:val="00167185"/>
    <w:rsid w:val="00171831"/>
    <w:rsid w:val="00173CAD"/>
    <w:rsid w:val="00183AC8"/>
    <w:rsid w:val="00191A61"/>
    <w:rsid w:val="00192F3B"/>
    <w:rsid w:val="00194603"/>
    <w:rsid w:val="001A0B85"/>
    <w:rsid w:val="001A32D4"/>
    <w:rsid w:val="001A7EB9"/>
    <w:rsid w:val="001B0B19"/>
    <w:rsid w:val="001B218A"/>
    <w:rsid w:val="001B5DB1"/>
    <w:rsid w:val="001C0355"/>
    <w:rsid w:val="001C6314"/>
    <w:rsid w:val="001C64DF"/>
    <w:rsid w:val="001D0780"/>
    <w:rsid w:val="001D0B13"/>
    <w:rsid w:val="001D4236"/>
    <w:rsid w:val="001E31B8"/>
    <w:rsid w:val="001E3658"/>
    <w:rsid w:val="001E55BC"/>
    <w:rsid w:val="001E7187"/>
    <w:rsid w:val="001E7E9A"/>
    <w:rsid w:val="001F2AD4"/>
    <w:rsid w:val="001F683B"/>
    <w:rsid w:val="00202DE3"/>
    <w:rsid w:val="0021283D"/>
    <w:rsid w:val="00213098"/>
    <w:rsid w:val="00213B92"/>
    <w:rsid w:val="0021630F"/>
    <w:rsid w:val="00222530"/>
    <w:rsid w:val="00222B1C"/>
    <w:rsid w:val="00231D93"/>
    <w:rsid w:val="0023263C"/>
    <w:rsid w:val="00234A12"/>
    <w:rsid w:val="00236A4F"/>
    <w:rsid w:val="002479C0"/>
    <w:rsid w:val="00253925"/>
    <w:rsid w:val="00255241"/>
    <w:rsid w:val="00257F99"/>
    <w:rsid w:val="00261152"/>
    <w:rsid w:val="002643E9"/>
    <w:rsid w:val="00264F10"/>
    <w:rsid w:val="00267910"/>
    <w:rsid w:val="00272969"/>
    <w:rsid w:val="002734D4"/>
    <w:rsid w:val="0027565A"/>
    <w:rsid w:val="00275C54"/>
    <w:rsid w:val="00276F4C"/>
    <w:rsid w:val="002820D5"/>
    <w:rsid w:val="00284F49"/>
    <w:rsid w:val="00286430"/>
    <w:rsid w:val="00291EA0"/>
    <w:rsid w:val="00292449"/>
    <w:rsid w:val="002953A1"/>
    <w:rsid w:val="002A2DA9"/>
    <w:rsid w:val="002A4095"/>
    <w:rsid w:val="002A66FA"/>
    <w:rsid w:val="002B26BD"/>
    <w:rsid w:val="002C45AC"/>
    <w:rsid w:val="002D3216"/>
    <w:rsid w:val="002D3F11"/>
    <w:rsid w:val="002D7FF3"/>
    <w:rsid w:val="002E0CB1"/>
    <w:rsid w:val="002E0F61"/>
    <w:rsid w:val="002E1682"/>
    <w:rsid w:val="002E5543"/>
    <w:rsid w:val="002E7414"/>
    <w:rsid w:val="002E7DFD"/>
    <w:rsid w:val="002F2FD6"/>
    <w:rsid w:val="002F37E7"/>
    <w:rsid w:val="002F7DA1"/>
    <w:rsid w:val="0030524C"/>
    <w:rsid w:val="00306772"/>
    <w:rsid w:val="0031325B"/>
    <w:rsid w:val="003150D6"/>
    <w:rsid w:val="00316E57"/>
    <w:rsid w:val="00324453"/>
    <w:rsid w:val="00330A4C"/>
    <w:rsid w:val="003343B0"/>
    <w:rsid w:val="003369BB"/>
    <w:rsid w:val="00337F93"/>
    <w:rsid w:val="00347F1D"/>
    <w:rsid w:val="00352047"/>
    <w:rsid w:val="00353BAA"/>
    <w:rsid w:val="00354032"/>
    <w:rsid w:val="00355E80"/>
    <w:rsid w:val="0035761A"/>
    <w:rsid w:val="003600D0"/>
    <w:rsid w:val="003617DA"/>
    <w:rsid w:val="003730BC"/>
    <w:rsid w:val="00373840"/>
    <w:rsid w:val="0037609D"/>
    <w:rsid w:val="0038503F"/>
    <w:rsid w:val="0039058C"/>
    <w:rsid w:val="0039123C"/>
    <w:rsid w:val="003912DA"/>
    <w:rsid w:val="00391A30"/>
    <w:rsid w:val="003936C4"/>
    <w:rsid w:val="00395CAC"/>
    <w:rsid w:val="003A235B"/>
    <w:rsid w:val="003A6821"/>
    <w:rsid w:val="003A6B79"/>
    <w:rsid w:val="003B0F32"/>
    <w:rsid w:val="003B5673"/>
    <w:rsid w:val="003B6317"/>
    <w:rsid w:val="003C420B"/>
    <w:rsid w:val="003D3410"/>
    <w:rsid w:val="003D3F2B"/>
    <w:rsid w:val="003D5ADD"/>
    <w:rsid w:val="003E0882"/>
    <w:rsid w:val="003E10BA"/>
    <w:rsid w:val="003E13D2"/>
    <w:rsid w:val="003E5846"/>
    <w:rsid w:val="003E6235"/>
    <w:rsid w:val="003F09C3"/>
    <w:rsid w:val="003F284E"/>
    <w:rsid w:val="003F2BA8"/>
    <w:rsid w:val="003F6786"/>
    <w:rsid w:val="003F68F7"/>
    <w:rsid w:val="00407F14"/>
    <w:rsid w:val="00414D47"/>
    <w:rsid w:val="00420DA1"/>
    <w:rsid w:val="0042514B"/>
    <w:rsid w:val="00426F66"/>
    <w:rsid w:val="004370BD"/>
    <w:rsid w:val="00450425"/>
    <w:rsid w:val="004513DE"/>
    <w:rsid w:val="0045269F"/>
    <w:rsid w:val="0045381E"/>
    <w:rsid w:val="0046111A"/>
    <w:rsid w:val="00461832"/>
    <w:rsid w:val="0047318E"/>
    <w:rsid w:val="00473F9F"/>
    <w:rsid w:val="0047600F"/>
    <w:rsid w:val="00480E46"/>
    <w:rsid w:val="00484FDB"/>
    <w:rsid w:val="004878B3"/>
    <w:rsid w:val="004879F3"/>
    <w:rsid w:val="00487FAC"/>
    <w:rsid w:val="00491009"/>
    <w:rsid w:val="004A27A3"/>
    <w:rsid w:val="004A2984"/>
    <w:rsid w:val="004A3CE4"/>
    <w:rsid w:val="004A7E3D"/>
    <w:rsid w:val="004B2B0B"/>
    <w:rsid w:val="004B3FB7"/>
    <w:rsid w:val="004B4F03"/>
    <w:rsid w:val="004B52F2"/>
    <w:rsid w:val="004B7F32"/>
    <w:rsid w:val="004C783B"/>
    <w:rsid w:val="004C7C23"/>
    <w:rsid w:val="004D1BD0"/>
    <w:rsid w:val="004D2A5D"/>
    <w:rsid w:val="004D4729"/>
    <w:rsid w:val="004D7299"/>
    <w:rsid w:val="004D7E43"/>
    <w:rsid w:val="004E01D5"/>
    <w:rsid w:val="004E279C"/>
    <w:rsid w:val="004E5106"/>
    <w:rsid w:val="004E51C2"/>
    <w:rsid w:val="004F7D85"/>
    <w:rsid w:val="00505C13"/>
    <w:rsid w:val="005070E0"/>
    <w:rsid w:val="005160F9"/>
    <w:rsid w:val="005225A8"/>
    <w:rsid w:val="0053254D"/>
    <w:rsid w:val="005357D5"/>
    <w:rsid w:val="005370AD"/>
    <w:rsid w:val="005374A8"/>
    <w:rsid w:val="00540EE9"/>
    <w:rsid w:val="00541C82"/>
    <w:rsid w:val="00544FC3"/>
    <w:rsid w:val="0055026D"/>
    <w:rsid w:val="00551E35"/>
    <w:rsid w:val="0055231C"/>
    <w:rsid w:val="00553064"/>
    <w:rsid w:val="00554C52"/>
    <w:rsid w:val="00555304"/>
    <w:rsid w:val="00572925"/>
    <w:rsid w:val="0058577C"/>
    <w:rsid w:val="0058651E"/>
    <w:rsid w:val="0058701E"/>
    <w:rsid w:val="00592197"/>
    <w:rsid w:val="0059366E"/>
    <w:rsid w:val="005A1605"/>
    <w:rsid w:val="005A3AA0"/>
    <w:rsid w:val="005A5276"/>
    <w:rsid w:val="005A55A9"/>
    <w:rsid w:val="005A7E17"/>
    <w:rsid w:val="005B1E63"/>
    <w:rsid w:val="005B1F78"/>
    <w:rsid w:val="005B6241"/>
    <w:rsid w:val="005B6B7F"/>
    <w:rsid w:val="005C3E6E"/>
    <w:rsid w:val="005D0A73"/>
    <w:rsid w:val="005D49AB"/>
    <w:rsid w:val="005D7CE8"/>
    <w:rsid w:val="005E6A4C"/>
    <w:rsid w:val="005F7F05"/>
    <w:rsid w:val="00600B17"/>
    <w:rsid w:val="006026B8"/>
    <w:rsid w:val="00610900"/>
    <w:rsid w:val="00622561"/>
    <w:rsid w:val="00623088"/>
    <w:rsid w:val="00623F1D"/>
    <w:rsid w:val="006246E2"/>
    <w:rsid w:val="00640566"/>
    <w:rsid w:val="00640CAA"/>
    <w:rsid w:val="0064488F"/>
    <w:rsid w:val="0064639C"/>
    <w:rsid w:val="00656EA3"/>
    <w:rsid w:val="00665A43"/>
    <w:rsid w:val="00667FD4"/>
    <w:rsid w:val="0067019B"/>
    <w:rsid w:val="0067202A"/>
    <w:rsid w:val="0067235F"/>
    <w:rsid w:val="006728B6"/>
    <w:rsid w:val="00672FCD"/>
    <w:rsid w:val="00673FD5"/>
    <w:rsid w:val="00674E3E"/>
    <w:rsid w:val="00676612"/>
    <w:rsid w:val="00685E54"/>
    <w:rsid w:val="00686910"/>
    <w:rsid w:val="00691E4C"/>
    <w:rsid w:val="00697F57"/>
    <w:rsid w:val="006A1D0F"/>
    <w:rsid w:val="006A1F7A"/>
    <w:rsid w:val="006A4236"/>
    <w:rsid w:val="006A7FFA"/>
    <w:rsid w:val="006B031B"/>
    <w:rsid w:val="006B102B"/>
    <w:rsid w:val="006B719C"/>
    <w:rsid w:val="006C25DE"/>
    <w:rsid w:val="006D133A"/>
    <w:rsid w:val="006D5DF6"/>
    <w:rsid w:val="006D67DB"/>
    <w:rsid w:val="006E040B"/>
    <w:rsid w:val="006E07AD"/>
    <w:rsid w:val="006E1929"/>
    <w:rsid w:val="006E2467"/>
    <w:rsid w:val="006E2E37"/>
    <w:rsid w:val="006E5971"/>
    <w:rsid w:val="006E7A53"/>
    <w:rsid w:val="006F114D"/>
    <w:rsid w:val="006F1BEC"/>
    <w:rsid w:val="006F2F2B"/>
    <w:rsid w:val="00700470"/>
    <w:rsid w:val="00714EF6"/>
    <w:rsid w:val="0071520B"/>
    <w:rsid w:val="00722EF5"/>
    <w:rsid w:val="007261D3"/>
    <w:rsid w:val="00727648"/>
    <w:rsid w:val="0073033D"/>
    <w:rsid w:val="00734DA4"/>
    <w:rsid w:val="00746868"/>
    <w:rsid w:val="00753D7A"/>
    <w:rsid w:val="007551B3"/>
    <w:rsid w:val="00761B7C"/>
    <w:rsid w:val="007622D8"/>
    <w:rsid w:val="007641D7"/>
    <w:rsid w:val="00765515"/>
    <w:rsid w:val="00774358"/>
    <w:rsid w:val="00775688"/>
    <w:rsid w:val="00777F52"/>
    <w:rsid w:val="00784B99"/>
    <w:rsid w:val="00785E56"/>
    <w:rsid w:val="00785EE8"/>
    <w:rsid w:val="00786B6A"/>
    <w:rsid w:val="00786EDD"/>
    <w:rsid w:val="007877CA"/>
    <w:rsid w:val="0079079E"/>
    <w:rsid w:val="007909C1"/>
    <w:rsid w:val="00790BAB"/>
    <w:rsid w:val="007937E0"/>
    <w:rsid w:val="007B013C"/>
    <w:rsid w:val="007C09C2"/>
    <w:rsid w:val="007C62CB"/>
    <w:rsid w:val="007C6D39"/>
    <w:rsid w:val="007C7CCC"/>
    <w:rsid w:val="007D4C50"/>
    <w:rsid w:val="007D66F8"/>
    <w:rsid w:val="007D6D98"/>
    <w:rsid w:val="007D6F0B"/>
    <w:rsid w:val="007E1C32"/>
    <w:rsid w:val="007F24C9"/>
    <w:rsid w:val="007F27F7"/>
    <w:rsid w:val="007F4CAA"/>
    <w:rsid w:val="007F6163"/>
    <w:rsid w:val="007F64A7"/>
    <w:rsid w:val="007F7E3D"/>
    <w:rsid w:val="00803A4F"/>
    <w:rsid w:val="00803E56"/>
    <w:rsid w:val="00806C82"/>
    <w:rsid w:val="00813A84"/>
    <w:rsid w:val="0082767A"/>
    <w:rsid w:val="00830D9E"/>
    <w:rsid w:val="00831524"/>
    <w:rsid w:val="008320C4"/>
    <w:rsid w:val="00832F82"/>
    <w:rsid w:val="00833EA9"/>
    <w:rsid w:val="008346F6"/>
    <w:rsid w:val="00837522"/>
    <w:rsid w:val="008406F2"/>
    <w:rsid w:val="00840DA5"/>
    <w:rsid w:val="0084174E"/>
    <w:rsid w:val="008425D9"/>
    <w:rsid w:val="00844159"/>
    <w:rsid w:val="008451D9"/>
    <w:rsid w:val="008562AB"/>
    <w:rsid w:val="00857259"/>
    <w:rsid w:val="008610B6"/>
    <w:rsid w:val="00863C54"/>
    <w:rsid w:val="00864BFE"/>
    <w:rsid w:val="00865522"/>
    <w:rsid w:val="00867143"/>
    <w:rsid w:val="00874BFF"/>
    <w:rsid w:val="008753D1"/>
    <w:rsid w:val="00875E60"/>
    <w:rsid w:val="0087737F"/>
    <w:rsid w:val="00881341"/>
    <w:rsid w:val="00881F32"/>
    <w:rsid w:val="0088306C"/>
    <w:rsid w:val="008A0405"/>
    <w:rsid w:val="008A0869"/>
    <w:rsid w:val="008A1DCF"/>
    <w:rsid w:val="008A22D5"/>
    <w:rsid w:val="008A66D1"/>
    <w:rsid w:val="008B29C4"/>
    <w:rsid w:val="008B4FD0"/>
    <w:rsid w:val="008B672C"/>
    <w:rsid w:val="008B6833"/>
    <w:rsid w:val="008C0ADA"/>
    <w:rsid w:val="008C35E9"/>
    <w:rsid w:val="008C4963"/>
    <w:rsid w:val="008C4ABF"/>
    <w:rsid w:val="008C75E0"/>
    <w:rsid w:val="008D1C65"/>
    <w:rsid w:val="008D5104"/>
    <w:rsid w:val="008D5179"/>
    <w:rsid w:val="008D7675"/>
    <w:rsid w:val="008D7E49"/>
    <w:rsid w:val="008E265C"/>
    <w:rsid w:val="008E5803"/>
    <w:rsid w:val="008E5AD2"/>
    <w:rsid w:val="008F2B06"/>
    <w:rsid w:val="008F31A0"/>
    <w:rsid w:val="008F6C51"/>
    <w:rsid w:val="008F7C76"/>
    <w:rsid w:val="00905170"/>
    <w:rsid w:val="00905AE4"/>
    <w:rsid w:val="00906754"/>
    <w:rsid w:val="00910C2B"/>
    <w:rsid w:val="00910C2C"/>
    <w:rsid w:val="009120EA"/>
    <w:rsid w:val="009171F1"/>
    <w:rsid w:val="00922281"/>
    <w:rsid w:val="00926678"/>
    <w:rsid w:val="00931917"/>
    <w:rsid w:val="00936E80"/>
    <w:rsid w:val="00944A7B"/>
    <w:rsid w:val="00957409"/>
    <w:rsid w:val="00960260"/>
    <w:rsid w:val="00960B27"/>
    <w:rsid w:val="00962E2E"/>
    <w:rsid w:val="00966EA2"/>
    <w:rsid w:val="00983E2B"/>
    <w:rsid w:val="00987707"/>
    <w:rsid w:val="009958D7"/>
    <w:rsid w:val="00995B11"/>
    <w:rsid w:val="0099671F"/>
    <w:rsid w:val="009A1AF8"/>
    <w:rsid w:val="009A4AA1"/>
    <w:rsid w:val="009B06AF"/>
    <w:rsid w:val="009B0E12"/>
    <w:rsid w:val="009B3CC7"/>
    <w:rsid w:val="009B7C8C"/>
    <w:rsid w:val="009C1CB7"/>
    <w:rsid w:val="009C6C4C"/>
    <w:rsid w:val="009D0853"/>
    <w:rsid w:val="009D0A5D"/>
    <w:rsid w:val="009D0C6A"/>
    <w:rsid w:val="009D21A9"/>
    <w:rsid w:val="009D2CA9"/>
    <w:rsid w:val="009D57A9"/>
    <w:rsid w:val="009D79A3"/>
    <w:rsid w:val="009E2163"/>
    <w:rsid w:val="009E22B6"/>
    <w:rsid w:val="009E2B01"/>
    <w:rsid w:val="009F5A2E"/>
    <w:rsid w:val="009F70F8"/>
    <w:rsid w:val="00A01E27"/>
    <w:rsid w:val="00A12DC2"/>
    <w:rsid w:val="00A13EC5"/>
    <w:rsid w:val="00A17B9F"/>
    <w:rsid w:val="00A23CA2"/>
    <w:rsid w:val="00A265B4"/>
    <w:rsid w:val="00A276E8"/>
    <w:rsid w:val="00A3058A"/>
    <w:rsid w:val="00A30CB7"/>
    <w:rsid w:val="00A42E16"/>
    <w:rsid w:val="00A66E07"/>
    <w:rsid w:val="00A73508"/>
    <w:rsid w:val="00A75956"/>
    <w:rsid w:val="00A7683E"/>
    <w:rsid w:val="00A83372"/>
    <w:rsid w:val="00A9008F"/>
    <w:rsid w:val="00A946E5"/>
    <w:rsid w:val="00AA080B"/>
    <w:rsid w:val="00AA54B7"/>
    <w:rsid w:val="00AA6AE9"/>
    <w:rsid w:val="00AB0A7A"/>
    <w:rsid w:val="00AB18ED"/>
    <w:rsid w:val="00AB3FE5"/>
    <w:rsid w:val="00AB5CE3"/>
    <w:rsid w:val="00AB75D0"/>
    <w:rsid w:val="00AC3416"/>
    <w:rsid w:val="00AC5651"/>
    <w:rsid w:val="00AC5AAB"/>
    <w:rsid w:val="00AC5E38"/>
    <w:rsid w:val="00AC6ED0"/>
    <w:rsid w:val="00AD1561"/>
    <w:rsid w:val="00AD4959"/>
    <w:rsid w:val="00AE1249"/>
    <w:rsid w:val="00AE6B98"/>
    <w:rsid w:val="00B01F21"/>
    <w:rsid w:val="00B21904"/>
    <w:rsid w:val="00B24500"/>
    <w:rsid w:val="00B34468"/>
    <w:rsid w:val="00B35B5E"/>
    <w:rsid w:val="00B46376"/>
    <w:rsid w:val="00B629F5"/>
    <w:rsid w:val="00B62B5F"/>
    <w:rsid w:val="00B64EF1"/>
    <w:rsid w:val="00B6512B"/>
    <w:rsid w:val="00B82A4E"/>
    <w:rsid w:val="00B83E99"/>
    <w:rsid w:val="00B87D31"/>
    <w:rsid w:val="00B901DC"/>
    <w:rsid w:val="00B9547B"/>
    <w:rsid w:val="00BA4332"/>
    <w:rsid w:val="00BB06C4"/>
    <w:rsid w:val="00BB0E4C"/>
    <w:rsid w:val="00BB2364"/>
    <w:rsid w:val="00BB35B6"/>
    <w:rsid w:val="00BC2876"/>
    <w:rsid w:val="00BC7666"/>
    <w:rsid w:val="00BD1D16"/>
    <w:rsid w:val="00BD49E4"/>
    <w:rsid w:val="00BD70A3"/>
    <w:rsid w:val="00BD71AE"/>
    <w:rsid w:val="00BE284A"/>
    <w:rsid w:val="00BE3108"/>
    <w:rsid w:val="00BE4DF4"/>
    <w:rsid w:val="00BE55D8"/>
    <w:rsid w:val="00BE6089"/>
    <w:rsid w:val="00BF1C5F"/>
    <w:rsid w:val="00BF3410"/>
    <w:rsid w:val="00BF6990"/>
    <w:rsid w:val="00BF6DBC"/>
    <w:rsid w:val="00C024C5"/>
    <w:rsid w:val="00C101AD"/>
    <w:rsid w:val="00C13154"/>
    <w:rsid w:val="00C1777E"/>
    <w:rsid w:val="00C17C0F"/>
    <w:rsid w:val="00C20C72"/>
    <w:rsid w:val="00C324BA"/>
    <w:rsid w:val="00C37554"/>
    <w:rsid w:val="00C42470"/>
    <w:rsid w:val="00C429C7"/>
    <w:rsid w:val="00C43E72"/>
    <w:rsid w:val="00C45555"/>
    <w:rsid w:val="00C5085F"/>
    <w:rsid w:val="00C551AA"/>
    <w:rsid w:val="00C75B7C"/>
    <w:rsid w:val="00C8585E"/>
    <w:rsid w:val="00C8619F"/>
    <w:rsid w:val="00C92C3A"/>
    <w:rsid w:val="00C95C94"/>
    <w:rsid w:val="00CA4635"/>
    <w:rsid w:val="00CA583C"/>
    <w:rsid w:val="00CB0178"/>
    <w:rsid w:val="00CB01CB"/>
    <w:rsid w:val="00CB4DAD"/>
    <w:rsid w:val="00CC042B"/>
    <w:rsid w:val="00CD1845"/>
    <w:rsid w:val="00CD3071"/>
    <w:rsid w:val="00CE2F3F"/>
    <w:rsid w:val="00CE7872"/>
    <w:rsid w:val="00CF280C"/>
    <w:rsid w:val="00D10EE0"/>
    <w:rsid w:val="00D1111E"/>
    <w:rsid w:val="00D116B1"/>
    <w:rsid w:val="00D17D63"/>
    <w:rsid w:val="00D2116B"/>
    <w:rsid w:val="00D25348"/>
    <w:rsid w:val="00D2692D"/>
    <w:rsid w:val="00D31752"/>
    <w:rsid w:val="00D319D3"/>
    <w:rsid w:val="00D31EB7"/>
    <w:rsid w:val="00D36F83"/>
    <w:rsid w:val="00D36F9C"/>
    <w:rsid w:val="00D43C55"/>
    <w:rsid w:val="00D45139"/>
    <w:rsid w:val="00D52537"/>
    <w:rsid w:val="00D52A38"/>
    <w:rsid w:val="00D563C6"/>
    <w:rsid w:val="00D61FB8"/>
    <w:rsid w:val="00D634CC"/>
    <w:rsid w:val="00D6488C"/>
    <w:rsid w:val="00D70AC5"/>
    <w:rsid w:val="00D72D94"/>
    <w:rsid w:val="00D76A32"/>
    <w:rsid w:val="00D84B6F"/>
    <w:rsid w:val="00D87C32"/>
    <w:rsid w:val="00D900A4"/>
    <w:rsid w:val="00D907E9"/>
    <w:rsid w:val="00D912A2"/>
    <w:rsid w:val="00D97BE8"/>
    <w:rsid w:val="00DA096B"/>
    <w:rsid w:val="00DA39DC"/>
    <w:rsid w:val="00DB2A3E"/>
    <w:rsid w:val="00DB3E83"/>
    <w:rsid w:val="00DB5FF9"/>
    <w:rsid w:val="00DB77DD"/>
    <w:rsid w:val="00DC6BC9"/>
    <w:rsid w:val="00DD31C4"/>
    <w:rsid w:val="00DD6956"/>
    <w:rsid w:val="00DD7D16"/>
    <w:rsid w:val="00DE0AF5"/>
    <w:rsid w:val="00DE1F1C"/>
    <w:rsid w:val="00DE366B"/>
    <w:rsid w:val="00DE7B72"/>
    <w:rsid w:val="00DF25C0"/>
    <w:rsid w:val="00E0165F"/>
    <w:rsid w:val="00E02100"/>
    <w:rsid w:val="00E03B36"/>
    <w:rsid w:val="00E0536F"/>
    <w:rsid w:val="00E12419"/>
    <w:rsid w:val="00E16614"/>
    <w:rsid w:val="00E16A45"/>
    <w:rsid w:val="00E25BF8"/>
    <w:rsid w:val="00E4026B"/>
    <w:rsid w:val="00E40364"/>
    <w:rsid w:val="00E40A95"/>
    <w:rsid w:val="00E43C4C"/>
    <w:rsid w:val="00E44ECA"/>
    <w:rsid w:val="00E46EC3"/>
    <w:rsid w:val="00E566C6"/>
    <w:rsid w:val="00E6458C"/>
    <w:rsid w:val="00E64F23"/>
    <w:rsid w:val="00E661B7"/>
    <w:rsid w:val="00E7099B"/>
    <w:rsid w:val="00E71C30"/>
    <w:rsid w:val="00E841B0"/>
    <w:rsid w:val="00E854E0"/>
    <w:rsid w:val="00E87E22"/>
    <w:rsid w:val="00E9599A"/>
    <w:rsid w:val="00EB05A6"/>
    <w:rsid w:val="00EB32E4"/>
    <w:rsid w:val="00EB571B"/>
    <w:rsid w:val="00EC1893"/>
    <w:rsid w:val="00EC22C1"/>
    <w:rsid w:val="00ED2D97"/>
    <w:rsid w:val="00ED76CB"/>
    <w:rsid w:val="00ED79CD"/>
    <w:rsid w:val="00EE184B"/>
    <w:rsid w:val="00EF0568"/>
    <w:rsid w:val="00EF128E"/>
    <w:rsid w:val="00EF62F0"/>
    <w:rsid w:val="00F01342"/>
    <w:rsid w:val="00F02083"/>
    <w:rsid w:val="00F02CA8"/>
    <w:rsid w:val="00F0332A"/>
    <w:rsid w:val="00F117A1"/>
    <w:rsid w:val="00F16FFB"/>
    <w:rsid w:val="00F269C1"/>
    <w:rsid w:val="00F27FEF"/>
    <w:rsid w:val="00F32918"/>
    <w:rsid w:val="00F3718B"/>
    <w:rsid w:val="00F42B70"/>
    <w:rsid w:val="00F46E0A"/>
    <w:rsid w:val="00F558A4"/>
    <w:rsid w:val="00F616A4"/>
    <w:rsid w:val="00F633DE"/>
    <w:rsid w:val="00F70C35"/>
    <w:rsid w:val="00F802F0"/>
    <w:rsid w:val="00F80D24"/>
    <w:rsid w:val="00F826D4"/>
    <w:rsid w:val="00F9370A"/>
    <w:rsid w:val="00F94AE8"/>
    <w:rsid w:val="00F94D65"/>
    <w:rsid w:val="00FA0C18"/>
    <w:rsid w:val="00FA4A35"/>
    <w:rsid w:val="00FB1746"/>
    <w:rsid w:val="00FB1E06"/>
    <w:rsid w:val="00FB3D3F"/>
    <w:rsid w:val="00FB7172"/>
    <w:rsid w:val="00FC06D1"/>
    <w:rsid w:val="00FC2731"/>
    <w:rsid w:val="00FC4AA6"/>
    <w:rsid w:val="00FC5B79"/>
    <w:rsid w:val="00FC6163"/>
    <w:rsid w:val="00FD1DE0"/>
    <w:rsid w:val="00FD6386"/>
    <w:rsid w:val="00FD761D"/>
    <w:rsid w:val="00FE5921"/>
    <w:rsid w:val="00FF2734"/>
    <w:rsid w:val="00FF2F15"/>
    <w:rsid w:val="00FF3477"/>
    <w:rsid w:val="00FF499E"/>
    <w:rsid w:val="00FF6117"/>
    <w:rsid w:val="00FF67B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486E5"/>
  <w15:docId w15:val="{7C328210-55CF-41B0-A7A9-4AB6517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9"/>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9"/>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0"/>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0"/>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0"/>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0"/>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0"/>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0"/>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3"/>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F70C35"/>
    <w:pPr>
      <w:numPr>
        <w:ilvl w:val="1"/>
        <w:numId w:val="1"/>
      </w:numPr>
      <w:spacing w:after="0" w:line="240" w:lineRule="auto"/>
      <w:outlineLvl w:val="1"/>
    </w:pPr>
    <w:rPr>
      <w:rFonts w:ascii="Arial Bold" w:hAnsi="Arial Bold"/>
      <w:b/>
      <w:smallCaps/>
      <w:sz w:val="24"/>
    </w:rPr>
  </w:style>
  <w:style w:type="paragraph" w:styleId="Index3">
    <w:name w:val="index 3"/>
    <w:basedOn w:val="Normal"/>
    <w:next w:val="1Paragraph"/>
    <w:autoRedefine/>
    <w:uiPriority w:val="99"/>
    <w:unhideWhenUsed/>
    <w:qFormat/>
    <w:rsid w:val="00FB1746"/>
    <w:pPr>
      <w:numPr>
        <w:ilvl w:val="2"/>
        <w:numId w:val="11"/>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1"/>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1"/>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1"/>
      </w:numPr>
      <w:spacing w:line="240" w:lineRule="auto"/>
      <w:jc w:val="both"/>
    </w:pPr>
    <w:rPr>
      <w:b/>
    </w:rPr>
  </w:style>
  <w:style w:type="paragraph" w:styleId="Index8">
    <w:name w:val="index 8"/>
    <w:basedOn w:val="Normal"/>
    <w:autoRedefine/>
    <w:uiPriority w:val="99"/>
    <w:unhideWhenUsed/>
    <w:qFormat/>
    <w:rsid w:val="00FB1746"/>
    <w:pPr>
      <w:numPr>
        <w:ilvl w:val="7"/>
        <w:numId w:val="11"/>
      </w:numPr>
      <w:spacing w:before="40" w:after="40"/>
      <w:jc w:val="both"/>
    </w:pPr>
  </w:style>
  <w:style w:type="paragraph" w:styleId="Index9">
    <w:name w:val="index 9"/>
    <w:basedOn w:val="Normal"/>
    <w:next w:val="Normal"/>
    <w:autoRedefine/>
    <w:uiPriority w:val="99"/>
    <w:unhideWhenUsed/>
    <w:qFormat/>
    <w:rsid w:val="00881F32"/>
    <w:pPr>
      <w:numPr>
        <w:ilvl w:val="8"/>
        <w:numId w:val="11"/>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8"/>
      </w:numPr>
    </w:pPr>
  </w:style>
  <w:style w:type="paragraph" w:styleId="ListBullet">
    <w:name w:val="List Bullet"/>
    <w:basedOn w:val="Normal"/>
    <w:rsid w:val="00881F32"/>
    <w:pPr>
      <w:widowControl/>
      <w:numPr>
        <w:numId w:val="12"/>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2"/>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2"/>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2"/>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customStyle="1" w:styleId="TitleAdditionalTextGeneralSHEQ">
    <w:name w:val=".Title Additional Text General/SHEQ"/>
    <w:basedOn w:val="Normal"/>
    <w:qFormat/>
    <w:rsid w:val="008E5AD2"/>
    <w:pPr>
      <w:widowControl/>
      <w:spacing w:after="600" w:line="240" w:lineRule="auto"/>
      <w:contextualSpacing/>
      <w:jc w:val="center"/>
      <w:outlineLvl w:val="9"/>
    </w:pPr>
    <w:rPr>
      <w:rFonts w:cs="Times New Roman"/>
      <w:b/>
      <w:iCs w:val="0"/>
      <w:noProof/>
      <w:sz w:val="24"/>
      <w:szCs w:val="24"/>
      <w:lang w:eastAsia="en-GB"/>
    </w:rPr>
  </w:style>
  <w:style w:type="paragraph" w:customStyle="1" w:styleId="HeaderBold">
    <w:name w:val="Header Bold"/>
    <w:basedOn w:val="Header"/>
    <w:rsid w:val="00922281"/>
    <w:pPr>
      <w:widowControl/>
      <w:tabs>
        <w:tab w:val="clear" w:pos="4513"/>
        <w:tab w:val="clear" w:pos="9026"/>
        <w:tab w:val="center" w:pos="5102"/>
        <w:tab w:val="right" w:pos="10205"/>
      </w:tabs>
      <w:spacing w:before="20"/>
      <w:jc w:val="both"/>
      <w:outlineLvl w:val="9"/>
    </w:pPr>
    <w:rPr>
      <w:b/>
      <w:iCs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257">
      <w:bodyDiv w:val="1"/>
      <w:marLeft w:val="0"/>
      <w:marRight w:val="0"/>
      <w:marTop w:val="0"/>
      <w:marBottom w:val="0"/>
      <w:divBdr>
        <w:top w:val="none" w:sz="0" w:space="0" w:color="auto"/>
        <w:left w:val="none" w:sz="0" w:space="0" w:color="auto"/>
        <w:bottom w:val="none" w:sz="0" w:space="0" w:color="auto"/>
        <w:right w:val="none" w:sz="0" w:space="0" w:color="auto"/>
      </w:divBdr>
    </w:div>
    <w:div w:id="229582348">
      <w:bodyDiv w:val="1"/>
      <w:marLeft w:val="0"/>
      <w:marRight w:val="0"/>
      <w:marTop w:val="0"/>
      <w:marBottom w:val="0"/>
      <w:divBdr>
        <w:top w:val="none" w:sz="0" w:space="0" w:color="auto"/>
        <w:left w:val="none" w:sz="0" w:space="0" w:color="auto"/>
        <w:bottom w:val="none" w:sz="0" w:space="0" w:color="auto"/>
        <w:right w:val="none" w:sz="0" w:space="0" w:color="auto"/>
      </w:divBdr>
    </w:div>
    <w:div w:id="306515118">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69069061">
      <w:bodyDiv w:val="1"/>
      <w:marLeft w:val="0"/>
      <w:marRight w:val="0"/>
      <w:marTop w:val="0"/>
      <w:marBottom w:val="0"/>
      <w:divBdr>
        <w:top w:val="none" w:sz="0" w:space="0" w:color="auto"/>
        <w:left w:val="none" w:sz="0" w:space="0" w:color="auto"/>
        <w:bottom w:val="none" w:sz="0" w:space="0" w:color="auto"/>
        <w:right w:val="none" w:sz="0" w:space="0" w:color="auto"/>
      </w:divBdr>
    </w:div>
    <w:div w:id="776828383">
      <w:bodyDiv w:val="1"/>
      <w:marLeft w:val="0"/>
      <w:marRight w:val="0"/>
      <w:marTop w:val="0"/>
      <w:marBottom w:val="0"/>
      <w:divBdr>
        <w:top w:val="none" w:sz="0" w:space="0" w:color="auto"/>
        <w:left w:val="none" w:sz="0" w:space="0" w:color="auto"/>
        <w:bottom w:val="none" w:sz="0" w:space="0" w:color="auto"/>
        <w:right w:val="none" w:sz="0" w:space="0" w:color="auto"/>
      </w:divBdr>
    </w:div>
    <w:div w:id="786236314">
      <w:bodyDiv w:val="1"/>
      <w:marLeft w:val="0"/>
      <w:marRight w:val="0"/>
      <w:marTop w:val="0"/>
      <w:marBottom w:val="0"/>
      <w:divBdr>
        <w:top w:val="none" w:sz="0" w:space="0" w:color="auto"/>
        <w:left w:val="none" w:sz="0" w:space="0" w:color="auto"/>
        <w:bottom w:val="none" w:sz="0" w:space="0" w:color="auto"/>
        <w:right w:val="none" w:sz="0" w:space="0" w:color="auto"/>
      </w:divBdr>
    </w:div>
    <w:div w:id="794762085">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1067610190">
      <w:bodyDiv w:val="1"/>
      <w:marLeft w:val="0"/>
      <w:marRight w:val="0"/>
      <w:marTop w:val="0"/>
      <w:marBottom w:val="0"/>
      <w:divBdr>
        <w:top w:val="none" w:sz="0" w:space="0" w:color="auto"/>
        <w:left w:val="none" w:sz="0" w:space="0" w:color="auto"/>
        <w:bottom w:val="none" w:sz="0" w:space="0" w:color="auto"/>
        <w:right w:val="none" w:sz="0" w:space="0" w:color="auto"/>
      </w:divBdr>
    </w:div>
    <w:div w:id="1477188749">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 w:id="1754084954">
      <w:bodyDiv w:val="1"/>
      <w:marLeft w:val="0"/>
      <w:marRight w:val="0"/>
      <w:marTop w:val="0"/>
      <w:marBottom w:val="0"/>
      <w:divBdr>
        <w:top w:val="none" w:sz="0" w:space="0" w:color="auto"/>
        <w:left w:val="none" w:sz="0" w:space="0" w:color="auto"/>
        <w:bottom w:val="none" w:sz="0" w:space="0" w:color="auto"/>
        <w:right w:val="none" w:sz="0" w:space="0" w:color="auto"/>
      </w:divBdr>
    </w:div>
    <w:div w:id="20474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BD98-FFA5-4A5D-AED4-271654CB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3834</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Fulufhelo and Prudence</dc:creator>
  <cp:lastModifiedBy>Buyani Nsibande</cp:lastModifiedBy>
  <cp:revision>5</cp:revision>
  <cp:lastPrinted>2023-05-10T07:57:00Z</cp:lastPrinted>
  <dcterms:created xsi:type="dcterms:W3CDTF">2024-02-22T08:38:00Z</dcterms:created>
  <dcterms:modified xsi:type="dcterms:W3CDTF">2024-03-04T08:36:00Z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ae6043129d2bdd658aa9a85cf9d7ed327cc7aa0173adab8b1928f0dc7528e483</vt:lpwstr>
  </property>
</Properties>
</file>