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D7" w:rsidRPr="007C0020" w:rsidRDefault="00C26777" w:rsidP="007C002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</w:t>
      </w:r>
      <w:r w:rsidR="007C0020" w:rsidRPr="007C0020">
        <w:rPr>
          <w:rFonts w:ascii="Arial" w:hAnsi="Arial" w:cs="Arial"/>
          <w:b/>
        </w:rPr>
        <w:t>urbo transfer system</w:t>
      </w:r>
      <w:r w:rsidR="007C0020">
        <w:rPr>
          <w:rFonts w:ascii="Arial" w:hAnsi="Arial" w:cs="Arial"/>
          <w:b/>
        </w:rPr>
        <w:t xml:space="preserve"> Specifications</w:t>
      </w:r>
    </w:p>
    <w:p w:rsidR="00231DD9" w:rsidRPr="007C0020" w:rsidRDefault="00231DD9" w:rsidP="007C00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020">
        <w:rPr>
          <w:rFonts w:ascii="Arial" w:hAnsi="Arial" w:cs="Arial"/>
        </w:rPr>
        <w:t>User  interface with programmable methods and pre-programmed methods</w:t>
      </w:r>
    </w:p>
    <w:p w:rsidR="00231DD9" w:rsidRPr="007C0020" w:rsidRDefault="00231DD9" w:rsidP="007C00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020">
        <w:rPr>
          <w:rFonts w:ascii="Arial" w:hAnsi="Arial" w:cs="Arial"/>
        </w:rPr>
        <w:t xml:space="preserve">Interface </w:t>
      </w:r>
      <w:r w:rsidR="007C0020" w:rsidRPr="007C0020">
        <w:rPr>
          <w:rFonts w:ascii="Arial" w:hAnsi="Arial" w:cs="Arial"/>
        </w:rPr>
        <w:t>notifications</w:t>
      </w:r>
      <w:r w:rsidRPr="007C0020">
        <w:rPr>
          <w:rFonts w:ascii="Arial" w:hAnsi="Arial" w:cs="Arial"/>
        </w:rPr>
        <w:t xml:space="preserve"> – no load detection, power fail, no cassette detection, end of run</w:t>
      </w:r>
    </w:p>
    <w:p w:rsidR="007C0020" w:rsidRPr="007C0020" w:rsidRDefault="007C0020" w:rsidP="007C00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020">
        <w:rPr>
          <w:rFonts w:ascii="Arial" w:hAnsi="Arial" w:cs="Arial"/>
        </w:rPr>
        <w:t>Protocol setting limit – 1-25V with 1V increments</w:t>
      </w:r>
    </w:p>
    <w:p w:rsidR="00231DD9" w:rsidRPr="007C0020" w:rsidRDefault="00231DD9" w:rsidP="007C00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020">
        <w:rPr>
          <w:rFonts w:ascii="Arial" w:hAnsi="Arial" w:cs="Arial"/>
        </w:rPr>
        <w:t>X 2 blotting cassettes</w:t>
      </w:r>
    </w:p>
    <w:p w:rsidR="00231DD9" w:rsidRPr="007C0020" w:rsidRDefault="007C0020" w:rsidP="007C00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020">
        <w:rPr>
          <w:rFonts w:ascii="Arial" w:hAnsi="Arial" w:cs="Arial"/>
        </w:rPr>
        <w:t>Cas</w:t>
      </w:r>
      <w:r w:rsidR="00231DD9" w:rsidRPr="007C0020">
        <w:rPr>
          <w:rFonts w:ascii="Arial" w:hAnsi="Arial" w:cs="Arial"/>
        </w:rPr>
        <w:t>settes for transfer to 2 mini gels or one midi gel</w:t>
      </w:r>
    </w:p>
    <w:p w:rsidR="00231DD9" w:rsidRPr="007C0020" w:rsidRDefault="00231DD9" w:rsidP="007C00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020">
        <w:rPr>
          <w:rFonts w:ascii="Arial" w:hAnsi="Arial" w:cs="Arial"/>
        </w:rPr>
        <w:t>Anode- platinized titanium electrode</w:t>
      </w:r>
    </w:p>
    <w:p w:rsidR="00231DD9" w:rsidRPr="007C0020" w:rsidRDefault="00231DD9" w:rsidP="007C00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020">
        <w:rPr>
          <w:rFonts w:ascii="Arial" w:hAnsi="Arial" w:cs="Arial"/>
        </w:rPr>
        <w:t>Cathode stainless steel</w:t>
      </w:r>
    </w:p>
    <w:p w:rsidR="00231DD9" w:rsidRPr="007C0020" w:rsidRDefault="00231DD9" w:rsidP="007C0020">
      <w:pPr>
        <w:pStyle w:val="ListParagraph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231DD9" w:rsidRPr="007C0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ACC"/>
    <w:multiLevelType w:val="hybridMultilevel"/>
    <w:tmpl w:val="756412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D9"/>
    <w:rsid w:val="00231DD9"/>
    <w:rsid w:val="002715B4"/>
    <w:rsid w:val="005E6C7F"/>
    <w:rsid w:val="007C0020"/>
    <w:rsid w:val="00A737D7"/>
    <w:rsid w:val="00C26777"/>
    <w:rsid w:val="00D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4005"/>
  <w15:chartTrackingRefBased/>
  <w15:docId w15:val="{9A1F521F-61AE-4216-A3B5-16FB9BAF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Tendekai T. Mahlanza</dc:creator>
  <cp:keywords/>
  <dc:description/>
  <cp:lastModifiedBy>Sapepa Asiphe</cp:lastModifiedBy>
  <cp:revision>2</cp:revision>
  <dcterms:created xsi:type="dcterms:W3CDTF">2025-06-01T11:53:00Z</dcterms:created>
  <dcterms:modified xsi:type="dcterms:W3CDTF">2025-07-31T10:03:00Z</dcterms:modified>
</cp:coreProperties>
</file>