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BAB0" w14:textId="38826D9E" w:rsidR="008A0133" w:rsidRPr="001465AB" w:rsidRDefault="008A0133" w:rsidP="008A0133">
      <w:pPr>
        <w:jc w:val="center"/>
        <w:rPr>
          <w:rFonts w:ascii="Arial" w:hAnsi="Arial" w:cs="Arial"/>
          <w:b/>
          <w:bCs/>
          <w:sz w:val="28"/>
          <w:szCs w:val="28"/>
        </w:rPr>
      </w:pPr>
      <w:bookmarkStart w:id="0" w:name="_Hlk105569385"/>
      <w:r w:rsidRPr="001465AB">
        <w:rPr>
          <w:rFonts w:ascii="Arial" w:hAnsi="Arial" w:cs="Arial"/>
          <w:b/>
          <w:bCs/>
          <w:sz w:val="28"/>
          <w:szCs w:val="28"/>
        </w:rPr>
        <w:t>Schedule 3</w:t>
      </w:r>
    </w:p>
    <w:p w14:paraId="22C8E010" w14:textId="7EB428A0" w:rsidR="009F6556" w:rsidRPr="001465AB" w:rsidRDefault="008A0133" w:rsidP="008A0133">
      <w:pPr>
        <w:jc w:val="center"/>
        <w:rPr>
          <w:rFonts w:ascii="Arial" w:hAnsi="Arial" w:cs="Arial"/>
          <w:b/>
          <w:bCs/>
          <w:sz w:val="28"/>
          <w:szCs w:val="28"/>
        </w:rPr>
      </w:pPr>
      <w:r w:rsidRPr="001465AB">
        <w:rPr>
          <w:rFonts w:ascii="Arial" w:hAnsi="Arial" w:cs="Arial"/>
          <w:b/>
          <w:bCs/>
          <w:sz w:val="28"/>
          <w:szCs w:val="28"/>
        </w:rPr>
        <w:t>Technical Specification</w:t>
      </w:r>
      <w:bookmarkEnd w:id="0"/>
    </w:p>
    <w:p w14:paraId="036750A7" w14:textId="77777777" w:rsidR="00996B6B" w:rsidRPr="001465AB" w:rsidRDefault="00996B6B" w:rsidP="00996B6B">
      <w:pPr>
        <w:pStyle w:val="Heading1"/>
        <w:rPr>
          <w:rFonts w:ascii="Arial" w:hAnsi="Arial" w:cs="Arial"/>
          <w:color w:val="auto"/>
          <w:lang w:val="en-GB"/>
        </w:rPr>
      </w:pPr>
      <w:bookmarkStart w:id="1" w:name="_Toc96514088"/>
      <w:bookmarkStart w:id="2" w:name="_Hlk105569423"/>
      <w:r w:rsidRPr="001465AB">
        <w:rPr>
          <w:rFonts w:ascii="Arial" w:hAnsi="Arial" w:cs="Arial"/>
          <w:color w:val="auto"/>
          <w:lang w:val="en-GB"/>
        </w:rPr>
        <w:t>SCOPE OF WORK</w:t>
      </w:r>
      <w:bookmarkEnd w:id="1"/>
    </w:p>
    <w:p w14:paraId="2D8DC114" w14:textId="77777777" w:rsidR="00996B6B" w:rsidRPr="001465AB" w:rsidRDefault="00996B6B" w:rsidP="00996B6B">
      <w:pPr>
        <w:pStyle w:val="Heading2"/>
        <w:rPr>
          <w:rFonts w:cs="Arial"/>
          <w:color w:val="auto"/>
          <w:lang w:val="en-GB"/>
        </w:rPr>
      </w:pPr>
      <w:bookmarkStart w:id="3" w:name="_Toc96514089"/>
      <w:bookmarkStart w:id="4" w:name="_Hlk105569682"/>
      <w:bookmarkEnd w:id="2"/>
      <w:r w:rsidRPr="001465AB">
        <w:rPr>
          <w:rFonts w:cs="Arial"/>
          <w:color w:val="auto"/>
          <w:lang w:val="en-GB"/>
        </w:rPr>
        <w:t>Introduction</w:t>
      </w:r>
      <w:bookmarkEnd w:id="3"/>
    </w:p>
    <w:p w14:paraId="3234EEC3" w14:textId="7DC78F2A" w:rsidR="00996B6B" w:rsidRPr="001465AB" w:rsidRDefault="00996B6B" w:rsidP="00996B6B">
      <w:pPr>
        <w:pStyle w:val="BodyText"/>
      </w:pPr>
      <w:bookmarkStart w:id="5" w:name="_Hlk105569639"/>
      <w:bookmarkEnd w:id="4"/>
      <w:r w:rsidRPr="001465AB">
        <w:t>This document provides the technical specifications for the design</w:t>
      </w:r>
      <w:r w:rsidR="00576EC5" w:rsidRPr="001465AB">
        <w:t xml:space="preserve">, </w:t>
      </w:r>
      <w:proofErr w:type="gramStart"/>
      <w:r w:rsidRPr="001465AB">
        <w:t>construction</w:t>
      </w:r>
      <w:proofErr w:type="gramEnd"/>
      <w:r w:rsidRPr="001465AB">
        <w:t xml:space="preserve"> </w:t>
      </w:r>
      <w:r w:rsidR="00576EC5" w:rsidRPr="001465AB">
        <w:t xml:space="preserve">and operation </w:t>
      </w:r>
      <w:r w:rsidRPr="001465AB">
        <w:t xml:space="preserve">of two new regional Sewage Treatment Plants (STPs) and their related infrastructure </w:t>
      </w:r>
      <w:r w:rsidR="00576EC5" w:rsidRPr="001465AB">
        <w:t xml:space="preserve">in two project areas: </w:t>
      </w:r>
      <w:r w:rsidRPr="001465AB">
        <w:t xml:space="preserve">at </w:t>
      </w:r>
      <w:proofErr w:type="spellStart"/>
      <w:r w:rsidRPr="001465AB">
        <w:t>uMdloti</w:t>
      </w:r>
      <w:proofErr w:type="spellEnd"/>
      <w:r w:rsidRPr="001465AB">
        <w:t xml:space="preserve"> </w:t>
      </w:r>
      <w:r w:rsidR="00576EC5" w:rsidRPr="001465AB">
        <w:t xml:space="preserve">in the north </w:t>
      </w:r>
      <w:r w:rsidRPr="001465AB">
        <w:t xml:space="preserve">and </w:t>
      </w:r>
      <w:r w:rsidR="001F7071" w:rsidRPr="001465AB">
        <w:t xml:space="preserve">at </w:t>
      </w:r>
      <w:r w:rsidR="00BB31D4">
        <w:t>Umkomaas</w:t>
      </w:r>
      <w:r w:rsidR="00576EC5" w:rsidRPr="001465AB">
        <w:t xml:space="preserve"> in the south of eThekwini Municipality</w:t>
      </w:r>
      <w:r w:rsidRPr="001465AB">
        <w:t>.</w:t>
      </w:r>
    </w:p>
    <w:bookmarkEnd w:id="5"/>
    <w:p w14:paraId="46284BA2" w14:textId="28B21387" w:rsidR="00B54F3A" w:rsidRPr="001465AB" w:rsidRDefault="001F7071" w:rsidP="001F7071">
      <w:pPr>
        <w:pStyle w:val="BodyText"/>
        <w:numPr>
          <w:ilvl w:val="0"/>
          <w:numId w:val="12"/>
        </w:numPr>
      </w:pPr>
      <w:r w:rsidRPr="001465AB">
        <w:t>T</w:t>
      </w:r>
      <w:r w:rsidR="00B54F3A" w:rsidRPr="001465AB">
        <w:t xml:space="preserve">he northern </w:t>
      </w:r>
      <w:r w:rsidRPr="001465AB">
        <w:t>project area</w:t>
      </w:r>
      <w:r w:rsidR="00B54F3A" w:rsidRPr="001465AB">
        <w:t xml:space="preserve"> roughly cove</w:t>
      </w:r>
      <w:r w:rsidRPr="001465AB">
        <w:t>rs</w:t>
      </w:r>
      <w:r w:rsidR="00B54F3A" w:rsidRPr="001465AB">
        <w:t xml:space="preserve"> the areas of Verulam, Umdloti and Genazzano, including Dube Trade port. The </w:t>
      </w:r>
      <w:r w:rsidRPr="001465AB">
        <w:t xml:space="preserve">STP </w:t>
      </w:r>
      <w:r w:rsidR="00B54F3A" w:rsidRPr="001465AB">
        <w:t xml:space="preserve">effluent will be disposed in the </w:t>
      </w:r>
      <w:proofErr w:type="spellStart"/>
      <w:r w:rsidR="00B54F3A" w:rsidRPr="001465AB">
        <w:t>uMdloti</w:t>
      </w:r>
      <w:proofErr w:type="spellEnd"/>
      <w:r w:rsidR="00B54F3A" w:rsidRPr="001465AB">
        <w:t xml:space="preserve"> River.</w:t>
      </w:r>
    </w:p>
    <w:p w14:paraId="02A716BE" w14:textId="566E1552" w:rsidR="00B54F3A" w:rsidRPr="001465AB" w:rsidRDefault="001F7071" w:rsidP="001F7071">
      <w:pPr>
        <w:pStyle w:val="BodyText"/>
        <w:numPr>
          <w:ilvl w:val="0"/>
          <w:numId w:val="12"/>
        </w:numPr>
      </w:pPr>
      <w:r w:rsidRPr="001465AB">
        <w:t>The</w:t>
      </w:r>
      <w:r w:rsidR="00B54F3A" w:rsidRPr="001465AB">
        <w:t xml:space="preserve"> southern </w:t>
      </w:r>
      <w:r w:rsidRPr="001465AB">
        <w:t xml:space="preserve">project area </w:t>
      </w:r>
      <w:r w:rsidR="00B54F3A" w:rsidRPr="001465AB">
        <w:t>roughly cover</w:t>
      </w:r>
      <w:r w:rsidRPr="001465AB">
        <w:t>s</w:t>
      </w:r>
      <w:r w:rsidR="00B54F3A" w:rsidRPr="001465AB">
        <w:t xml:space="preserve"> the areas of Umkomaas, </w:t>
      </w:r>
      <w:proofErr w:type="spellStart"/>
      <w:r w:rsidR="00B54F3A" w:rsidRPr="001465AB">
        <w:t>Cragieburn</w:t>
      </w:r>
      <w:proofErr w:type="spellEnd"/>
      <w:r w:rsidR="00B54F3A" w:rsidRPr="001465AB">
        <w:t xml:space="preserve">, Magabeni and </w:t>
      </w:r>
      <w:proofErr w:type="spellStart"/>
      <w:r w:rsidR="00B54F3A" w:rsidRPr="001465AB">
        <w:t>Danganya</w:t>
      </w:r>
      <w:proofErr w:type="spellEnd"/>
      <w:r w:rsidR="00B54F3A" w:rsidRPr="001465AB">
        <w:t>/</w:t>
      </w:r>
      <w:proofErr w:type="spellStart"/>
      <w:r w:rsidR="00B54F3A" w:rsidRPr="001465AB">
        <w:t>Umgababa</w:t>
      </w:r>
      <w:proofErr w:type="spellEnd"/>
      <w:r w:rsidR="00B54F3A" w:rsidRPr="001465AB">
        <w:t xml:space="preserve">. The </w:t>
      </w:r>
      <w:r w:rsidRPr="001465AB">
        <w:t xml:space="preserve">STP </w:t>
      </w:r>
      <w:r w:rsidR="00B54F3A" w:rsidRPr="001465AB">
        <w:t>effluent will be used by a neighbouring paper pulp factory.</w:t>
      </w:r>
    </w:p>
    <w:p w14:paraId="33B88828" w14:textId="77777777" w:rsidR="00996B6B" w:rsidRPr="001465AB" w:rsidRDefault="00996B6B" w:rsidP="00996B6B">
      <w:pPr>
        <w:pStyle w:val="BodyText"/>
      </w:pPr>
    </w:p>
    <w:p w14:paraId="494C2DCA" w14:textId="77777777" w:rsidR="00996B6B" w:rsidRPr="001465AB" w:rsidRDefault="00996B6B" w:rsidP="00996B6B">
      <w:pPr>
        <w:pStyle w:val="BodyText"/>
        <w:jc w:val="left"/>
        <w:rPr>
          <w:color w:val="auto"/>
        </w:rPr>
      </w:pPr>
      <w:r w:rsidRPr="001465AB">
        <w:rPr>
          <w:noProof/>
        </w:rPr>
        <w:drawing>
          <wp:inline distT="0" distB="0" distL="0" distR="0" wp14:anchorId="7553C000" wp14:editId="28F9AFB8">
            <wp:extent cx="4182576" cy="3867095"/>
            <wp:effectExtent l="0" t="0" r="889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56617" cy="3935551"/>
                    </a:xfrm>
                    <a:prstGeom prst="rect">
                      <a:avLst/>
                    </a:prstGeom>
                  </pic:spPr>
                </pic:pic>
              </a:graphicData>
            </a:graphic>
          </wp:inline>
        </w:drawing>
      </w:r>
    </w:p>
    <w:p w14:paraId="0A856E43" w14:textId="70CD9928" w:rsidR="00996B6B" w:rsidRPr="001465AB" w:rsidRDefault="00996B6B" w:rsidP="00996B6B">
      <w:pPr>
        <w:pStyle w:val="Caption"/>
        <w:rPr>
          <w:color w:val="auto"/>
        </w:rPr>
      </w:pPr>
      <w:bookmarkStart w:id="6" w:name="_Toc96514155"/>
      <w:r w:rsidRPr="001465AB">
        <w:t xml:space="preserve">Figure </w:t>
      </w:r>
      <w:fldSimple w:instr=" SEQ Figure \* ARABIC ">
        <w:r w:rsidR="004D3728">
          <w:rPr>
            <w:noProof/>
          </w:rPr>
          <w:t>1</w:t>
        </w:r>
      </w:fldSimple>
      <w:r w:rsidRPr="001465AB">
        <w:t>: The Two Project Areas</w:t>
      </w:r>
      <w:bookmarkEnd w:id="6"/>
    </w:p>
    <w:p w14:paraId="3BE3A594" w14:textId="77777777" w:rsidR="00996B6B" w:rsidRPr="001465AB" w:rsidRDefault="00996B6B" w:rsidP="00996B6B">
      <w:pPr>
        <w:pStyle w:val="Heading2"/>
        <w:rPr>
          <w:rFonts w:cs="Arial"/>
          <w:color w:val="auto"/>
          <w:lang w:val="en-GB"/>
        </w:rPr>
      </w:pPr>
      <w:bookmarkStart w:id="7" w:name="_Toc96514090"/>
      <w:r w:rsidRPr="001465AB">
        <w:rPr>
          <w:rFonts w:cs="Arial"/>
          <w:color w:val="auto"/>
          <w:lang w:val="en-GB"/>
        </w:rPr>
        <w:t>Spatial scope</w:t>
      </w:r>
      <w:bookmarkEnd w:id="7"/>
    </w:p>
    <w:p w14:paraId="2754032C" w14:textId="0B0DE41A" w:rsidR="00996B6B" w:rsidRPr="001465AB" w:rsidRDefault="00996B6B" w:rsidP="00996B6B">
      <w:pPr>
        <w:pStyle w:val="BodyText"/>
      </w:pPr>
      <w:r w:rsidRPr="001465AB">
        <w:t xml:space="preserve">The spatial scope of the project consists of two new regional Sewage Treatment Plant, the </w:t>
      </w:r>
      <w:proofErr w:type="spellStart"/>
      <w:r w:rsidRPr="001465AB">
        <w:t>uMdloti</w:t>
      </w:r>
      <w:proofErr w:type="spellEnd"/>
      <w:r w:rsidRPr="001465AB">
        <w:t xml:space="preserve"> and </w:t>
      </w:r>
      <w:r w:rsidR="00BB31D4">
        <w:t>Umkomaas</w:t>
      </w:r>
      <w:r w:rsidRPr="001465AB">
        <w:t xml:space="preserve"> STPs and includes Raw Sewage Conveyance Systems leading from existing STPs to the new STPs. For the </w:t>
      </w:r>
      <w:proofErr w:type="spellStart"/>
      <w:r w:rsidRPr="001465AB">
        <w:t>uMdloti</w:t>
      </w:r>
      <w:proofErr w:type="spellEnd"/>
      <w:r w:rsidRPr="001465AB">
        <w:t xml:space="preserve"> STP, this concerns four Conveyance systems from the existing Verulam, old </w:t>
      </w:r>
      <w:proofErr w:type="spellStart"/>
      <w:r w:rsidRPr="001465AB">
        <w:t>uMdloti</w:t>
      </w:r>
      <w:proofErr w:type="spellEnd"/>
      <w:r w:rsidRPr="001465AB">
        <w:t xml:space="preserve">, Genazzano and KSIA Southern STPs. For the </w:t>
      </w:r>
      <w:r w:rsidR="00BB31D4">
        <w:t>Umkomaas</w:t>
      </w:r>
      <w:r w:rsidRPr="001465AB">
        <w:t xml:space="preserve"> STP it concerns t</w:t>
      </w:r>
      <w:r w:rsidR="00F96F61" w:rsidRPr="001465AB">
        <w:t>wo</w:t>
      </w:r>
      <w:r w:rsidRPr="001465AB">
        <w:t xml:space="preserve"> Conveyance systems from the existing </w:t>
      </w:r>
      <w:proofErr w:type="spellStart"/>
      <w:r w:rsidRPr="001465AB">
        <w:t>Cragieburn</w:t>
      </w:r>
      <w:proofErr w:type="spellEnd"/>
      <w:r w:rsidR="00F96F61" w:rsidRPr="001465AB">
        <w:t xml:space="preserve"> and </w:t>
      </w:r>
      <w:r w:rsidRPr="001465AB">
        <w:t xml:space="preserve">old </w:t>
      </w:r>
      <w:r w:rsidR="00CF170C">
        <w:t>Umkomaas</w:t>
      </w:r>
      <w:r w:rsidR="00CF170C" w:rsidRPr="001465AB">
        <w:t xml:space="preserve"> </w:t>
      </w:r>
      <w:r w:rsidRPr="001465AB">
        <w:t>STPs.</w:t>
      </w:r>
    </w:p>
    <w:p w14:paraId="5D0A71BE" w14:textId="77777777" w:rsidR="00996B6B" w:rsidRPr="001465AB" w:rsidRDefault="00996B6B" w:rsidP="00996B6B">
      <w:pPr>
        <w:pStyle w:val="BodyText"/>
      </w:pPr>
    </w:p>
    <w:p w14:paraId="74BA8027" w14:textId="225B4597" w:rsidR="00996B6B" w:rsidRPr="001465AB" w:rsidRDefault="00D35C0D" w:rsidP="00996B6B">
      <w:pPr>
        <w:pStyle w:val="BodyText"/>
      </w:pPr>
      <w:r w:rsidRPr="001465AB">
        <w:rPr>
          <w:noProof/>
        </w:rPr>
        <w:lastRenderedPageBreak/>
        <w:drawing>
          <wp:inline distT="0" distB="0" distL="0" distR="0" wp14:anchorId="22896748" wp14:editId="68CD7259">
            <wp:extent cx="5048250" cy="293257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8340" cy="2938431"/>
                    </a:xfrm>
                    <a:prstGeom prst="rect">
                      <a:avLst/>
                    </a:prstGeom>
                  </pic:spPr>
                </pic:pic>
              </a:graphicData>
            </a:graphic>
          </wp:inline>
        </w:drawing>
      </w:r>
    </w:p>
    <w:p w14:paraId="31D35B38" w14:textId="5C55DDDB" w:rsidR="00996B6B" w:rsidRPr="001465AB" w:rsidRDefault="00996B6B" w:rsidP="00996B6B">
      <w:pPr>
        <w:pStyle w:val="Caption"/>
      </w:pPr>
      <w:bookmarkStart w:id="8" w:name="_Toc81063035"/>
      <w:bookmarkStart w:id="9" w:name="_Toc86763320"/>
      <w:bookmarkStart w:id="10" w:name="_Toc96514156"/>
      <w:r w:rsidRPr="001465AB">
        <w:t xml:space="preserve">Figure </w:t>
      </w:r>
      <w:fldSimple w:instr=" SEQ Figure \* ARABIC ">
        <w:r w:rsidR="004D3728">
          <w:rPr>
            <w:noProof/>
          </w:rPr>
          <w:t>2</w:t>
        </w:r>
      </w:fldSimple>
      <w:r w:rsidRPr="001465AB">
        <w:t xml:space="preserve">: </w:t>
      </w:r>
      <w:proofErr w:type="spellStart"/>
      <w:r w:rsidRPr="001465AB">
        <w:t>uMdloti</w:t>
      </w:r>
      <w:proofErr w:type="spellEnd"/>
      <w:r w:rsidRPr="001465AB">
        <w:t xml:space="preserve"> Project area (showing the existing STPs to be replaced)</w:t>
      </w:r>
      <w:bookmarkEnd w:id="8"/>
      <w:bookmarkEnd w:id="9"/>
      <w:bookmarkEnd w:id="10"/>
    </w:p>
    <w:p w14:paraId="145F4159" w14:textId="77777777" w:rsidR="00996B6B" w:rsidRPr="001465AB" w:rsidRDefault="00996B6B" w:rsidP="00996B6B">
      <w:pPr>
        <w:pStyle w:val="BodyText"/>
      </w:pPr>
    </w:p>
    <w:p w14:paraId="255AAA2E" w14:textId="40160B46" w:rsidR="00996B6B" w:rsidRPr="001465AB" w:rsidRDefault="00D35C0D" w:rsidP="00996B6B">
      <w:pPr>
        <w:pStyle w:val="ListParagraph"/>
        <w:autoSpaceDE w:val="0"/>
        <w:autoSpaceDN w:val="0"/>
        <w:adjustRightInd w:val="0"/>
        <w:spacing w:line="276" w:lineRule="auto"/>
        <w:ind w:left="0"/>
        <w:rPr>
          <w:rFonts w:cs="Arial"/>
          <w:color w:val="00577E"/>
        </w:rPr>
      </w:pPr>
      <w:r w:rsidRPr="001465AB">
        <w:rPr>
          <w:rFonts w:cs="Arial"/>
          <w:noProof/>
          <w:color w:val="00577E"/>
        </w:rPr>
        <w:drawing>
          <wp:inline distT="0" distB="0" distL="0" distR="0" wp14:anchorId="28BB5A9E" wp14:editId="72BA4127">
            <wp:extent cx="5060950" cy="2765894"/>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74650" cy="2773381"/>
                    </a:xfrm>
                    <a:prstGeom prst="rect">
                      <a:avLst/>
                    </a:prstGeom>
                  </pic:spPr>
                </pic:pic>
              </a:graphicData>
            </a:graphic>
          </wp:inline>
        </w:drawing>
      </w:r>
    </w:p>
    <w:p w14:paraId="223F7F0E" w14:textId="67891B28" w:rsidR="00996B6B" w:rsidRPr="001465AB" w:rsidRDefault="00996B6B" w:rsidP="00996B6B">
      <w:pPr>
        <w:pStyle w:val="Caption"/>
      </w:pPr>
      <w:bookmarkStart w:id="11" w:name="_Toc81063036"/>
      <w:bookmarkStart w:id="12" w:name="_Toc86763321"/>
      <w:bookmarkStart w:id="13" w:name="_Toc96514157"/>
      <w:r w:rsidRPr="001465AB">
        <w:t xml:space="preserve">Figure </w:t>
      </w:r>
      <w:fldSimple w:instr=" SEQ Figure \* ARABIC ">
        <w:r w:rsidR="004D3728">
          <w:rPr>
            <w:noProof/>
          </w:rPr>
          <w:t>3</w:t>
        </w:r>
      </w:fldSimple>
      <w:r w:rsidRPr="001465AB">
        <w:t xml:space="preserve">: </w:t>
      </w:r>
      <w:r w:rsidR="00BB31D4">
        <w:t>Umkomaas</w:t>
      </w:r>
      <w:r w:rsidRPr="001465AB">
        <w:t xml:space="preserve"> Project area (showing the existing STPs to be replaced)</w:t>
      </w:r>
      <w:bookmarkEnd w:id="11"/>
      <w:bookmarkEnd w:id="12"/>
      <w:bookmarkEnd w:id="13"/>
    </w:p>
    <w:p w14:paraId="78F9F57A" w14:textId="77777777" w:rsidR="00996B6B" w:rsidRPr="001465AB" w:rsidRDefault="00996B6B" w:rsidP="00996B6B">
      <w:pPr>
        <w:pStyle w:val="BodyText"/>
      </w:pPr>
    </w:p>
    <w:p w14:paraId="284B4EC5" w14:textId="4B3C7DBB" w:rsidR="00996B6B" w:rsidRPr="001465AB" w:rsidRDefault="00996B6B" w:rsidP="00996B6B">
      <w:pPr>
        <w:pStyle w:val="BodyText"/>
      </w:pPr>
      <w:r w:rsidRPr="001465AB">
        <w:t xml:space="preserve">The project spatial scope for each regional STP is schematised by </w:t>
      </w:r>
      <w:r w:rsidRPr="001465AB">
        <w:fldChar w:fldCharType="begin"/>
      </w:r>
      <w:r w:rsidRPr="001465AB">
        <w:instrText xml:space="preserve"> REF _Ref95122402 \h </w:instrText>
      </w:r>
      <w:r w:rsidR="001465AB">
        <w:instrText xml:space="preserve"> \* MERGEFORMAT </w:instrText>
      </w:r>
      <w:r w:rsidRPr="001465AB">
        <w:fldChar w:fldCharType="separate"/>
      </w:r>
      <w:r w:rsidR="004D3728" w:rsidRPr="001465AB">
        <w:t xml:space="preserve">Figure </w:t>
      </w:r>
      <w:r w:rsidR="004D3728">
        <w:rPr>
          <w:noProof/>
        </w:rPr>
        <w:t>4</w:t>
      </w:r>
      <w:r w:rsidR="004D3728" w:rsidRPr="001465AB">
        <w:t xml:space="preserve">: Spatial scope raw sewage conveyance and STP infrastructure </w:t>
      </w:r>
      <w:r w:rsidRPr="001465AB">
        <w:fldChar w:fldCharType="end"/>
      </w:r>
      <w:r w:rsidRPr="001465AB">
        <w:t xml:space="preserve"> below. The scope is depicted in blue.</w:t>
      </w:r>
    </w:p>
    <w:p w14:paraId="117B505F" w14:textId="20130602" w:rsidR="00C721C9" w:rsidRPr="001465AB" w:rsidRDefault="00C721C9" w:rsidP="00996B6B">
      <w:pPr>
        <w:pStyle w:val="BodyText"/>
      </w:pPr>
    </w:p>
    <w:tbl>
      <w:tblPr>
        <w:tblStyle w:val="RHDHVTableNormal"/>
        <w:tblW w:w="0" w:type="auto"/>
        <w:tblLook w:val="04A0" w:firstRow="1" w:lastRow="0" w:firstColumn="1" w:lastColumn="0" w:noHBand="0" w:noVBand="1"/>
      </w:tblPr>
      <w:tblGrid>
        <w:gridCol w:w="9072"/>
      </w:tblGrid>
      <w:tr w:rsidR="00996B6B" w:rsidRPr="001465AB" w14:paraId="2E77094E" w14:textId="77777777" w:rsidTr="00532A66">
        <w:tc>
          <w:tcPr>
            <w:tcW w:w="9413" w:type="dxa"/>
          </w:tcPr>
          <w:p w14:paraId="6C19A25F" w14:textId="05209F02" w:rsidR="00996B6B" w:rsidRPr="001465AB" w:rsidRDefault="00C721C9" w:rsidP="00C721C9">
            <w:pPr>
              <w:pStyle w:val="BodyText"/>
              <w:rPr>
                <w:color w:val="auto"/>
              </w:rPr>
            </w:pPr>
            <w:r w:rsidRPr="001465AB">
              <w:rPr>
                <w:noProof/>
              </w:rPr>
              <w:drawing>
                <wp:inline distT="0" distB="0" distL="0" distR="0" wp14:anchorId="4F80BACF" wp14:editId="188B820D">
                  <wp:extent cx="5588080" cy="1562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1026" cy="1562924"/>
                          </a:xfrm>
                          <a:prstGeom prst="rect">
                            <a:avLst/>
                          </a:prstGeom>
                          <a:noFill/>
                          <a:ln>
                            <a:noFill/>
                          </a:ln>
                        </pic:spPr>
                      </pic:pic>
                    </a:graphicData>
                  </a:graphic>
                </wp:inline>
              </w:drawing>
            </w:r>
          </w:p>
        </w:tc>
      </w:tr>
    </w:tbl>
    <w:p w14:paraId="27ACB34E" w14:textId="757FB934" w:rsidR="00996B6B" w:rsidRPr="001465AB" w:rsidRDefault="00996B6B" w:rsidP="00996B6B">
      <w:pPr>
        <w:pStyle w:val="Caption"/>
      </w:pPr>
      <w:bookmarkStart w:id="14" w:name="_Toc96514158"/>
      <w:bookmarkStart w:id="15" w:name="_Ref95122402"/>
      <w:r w:rsidRPr="001465AB">
        <w:t xml:space="preserve">Figure </w:t>
      </w:r>
      <w:fldSimple w:instr=" SEQ Figure \* ARABIC ">
        <w:r w:rsidR="004D3728">
          <w:rPr>
            <w:noProof/>
          </w:rPr>
          <w:t>4</w:t>
        </w:r>
      </w:fldSimple>
      <w:r w:rsidRPr="001465AB">
        <w:t>: Spatial scope raw sewage conveyance and STP infrastructure</w:t>
      </w:r>
      <w:bookmarkEnd w:id="14"/>
      <w:r w:rsidRPr="001465AB">
        <w:t xml:space="preserve"> </w:t>
      </w:r>
      <w:bookmarkEnd w:id="15"/>
    </w:p>
    <w:p w14:paraId="27677321" w14:textId="0DCD65F8" w:rsidR="00996B6B" w:rsidRPr="001465AB" w:rsidRDefault="00996B6B" w:rsidP="00996B6B">
      <w:pPr>
        <w:pStyle w:val="Heading2"/>
        <w:rPr>
          <w:rFonts w:cs="Arial"/>
          <w:color w:val="auto"/>
          <w:lang w:val="en-GB"/>
        </w:rPr>
      </w:pPr>
      <w:bookmarkStart w:id="16" w:name="_Toc96514091"/>
      <w:r w:rsidRPr="001465AB">
        <w:rPr>
          <w:rFonts w:cs="Arial"/>
          <w:color w:val="auto"/>
          <w:lang w:val="en-GB"/>
        </w:rPr>
        <w:lastRenderedPageBreak/>
        <w:t>Scope of work</w:t>
      </w:r>
      <w:bookmarkEnd w:id="16"/>
      <w:r w:rsidR="001F7071" w:rsidRPr="001465AB">
        <w:rPr>
          <w:rFonts w:cs="Arial"/>
          <w:color w:val="auto"/>
          <w:lang w:val="en-GB"/>
        </w:rPr>
        <w:t>s</w:t>
      </w:r>
    </w:p>
    <w:p w14:paraId="46B890E1" w14:textId="1D7B4033" w:rsidR="00996B6B" w:rsidRDefault="00996B6B" w:rsidP="00BB31D4">
      <w:pPr>
        <w:pStyle w:val="BodyText"/>
        <w:rPr>
          <w:color w:val="auto"/>
        </w:rPr>
      </w:pPr>
      <w:r w:rsidRPr="001465AB">
        <w:rPr>
          <w:color w:val="auto"/>
        </w:rPr>
        <w:t xml:space="preserve">The technical scope of </w:t>
      </w:r>
      <w:r w:rsidR="001F7071" w:rsidRPr="001465AB">
        <w:rPr>
          <w:color w:val="auto"/>
        </w:rPr>
        <w:t>the</w:t>
      </w:r>
      <w:r w:rsidRPr="001465AB">
        <w:rPr>
          <w:color w:val="auto"/>
        </w:rPr>
        <w:t xml:space="preserve"> project</w:t>
      </w:r>
      <w:r w:rsidR="001F7071" w:rsidRPr="001465AB">
        <w:rPr>
          <w:color w:val="auto"/>
        </w:rPr>
        <w:t xml:space="preserve"> in the </w:t>
      </w:r>
      <w:r w:rsidR="001F7071" w:rsidRPr="001465AB">
        <w:rPr>
          <w:b/>
          <w:bCs/>
          <w:color w:val="auto"/>
        </w:rPr>
        <w:t>northern area</w:t>
      </w:r>
      <w:r w:rsidR="001F7071" w:rsidRPr="001465AB">
        <w:rPr>
          <w:color w:val="auto"/>
        </w:rPr>
        <w:t xml:space="preserve"> </w:t>
      </w:r>
      <w:r w:rsidRPr="001465AB">
        <w:rPr>
          <w:color w:val="auto"/>
        </w:rPr>
        <w:t>covers:</w:t>
      </w:r>
    </w:p>
    <w:p w14:paraId="034FAD0C" w14:textId="77777777" w:rsidR="00DC6A45" w:rsidRDefault="00DC6A45" w:rsidP="00BB31D4">
      <w:pPr>
        <w:pStyle w:val="BodyText"/>
        <w:rPr>
          <w:color w:val="auto"/>
          <w:u w:val="single"/>
        </w:rPr>
      </w:pPr>
    </w:p>
    <w:p w14:paraId="1C5A9AA1" w14:textId="69692F7D" w:rsidR="00983B8E" w:rsidRPr="00CF170C" w:rsidRDefault="00983B8E" w:rsidP="00BB31D4">
      <w:pPr>
        <w:pStyle w:val="BodyText"/>
        <w:rPr>
          <w:color w:val="auto"/>
          <w:u w:val="single"/>
        </w:rPr>
      </w:pPr>
      <w:r w:rsidRPr="00CF170C">
        <w:rPr>
          <w:color w:val="auto"/>
          <w:u w:val="single"/>
        </w:rPr>
        <w:t xml:space="preserve">The Ancillary Works: </w:t>
      </w:r>
    </w:p>
    <w:p w14:paraId="319AE40D" w14:textId="53311A75" w:rsidR="00996B6B" w:rsidRPr="001465AB" w:rsidRDefault="00996B6B" w:rsidP="00BB31D4">
      <w:pPr>
        <w:pStyle w:val="BodyText"/>
        <w:numPr>
          <w:ilvl w:val="0"/>
          <w:numId w:val="5"/>
        </w:numPr>
        <w:ind w:hanging="357"/>
        <w:rPr>
          <w:color w:val="auto"/>
        </w:rPr>
      </w:pPr>
      <w:r w:rsidRPr="001465AB">
        <w:rPr>
          <w:color w:val="auto"/>
        </w:rPr>
        <w:t xml:space="preserve">Raw Sewage Conveyance Systems from the existing </w:t>
      </w:r>
      <w:r w:rsidR="001F7071" w:rsidRPr="001465AB">
        <w:rPr>
          <w:color w:val="auto"/>
        </w:rPr>
        <w:t xml:space="preserve">Verulam, Umdloti, </w:t>
      </w:r>
      <w:proofErr w:type="spellStart"/>
      <w:r w:rsidR="001F7071" w:rsidRPr="001465AB">
        <w:rPr>
          <w:color w:val="auto"/>
        </w:rPr>
        <w:t>Genezzano</w:t>
      </w:r>
      <w:proofErr w:type="spellEnd"/>
      <w:r w:rsidR="001F7071" w:rsidRPr="001465AB">
        <w:rPr>
          <w:color w:val="auto"/>
        </w:rPr>
        <w:t xml:space="preserve"> and KSIA south </w:t>
      </w:r>
      <w:r w:rsidRPr="001465AB">
        <w:rPr>
          <w:color w:val="auto"/>
        </w:rPr>
        <w:t xml:space="preserve">STPs to the site of the proposed </w:t>
      </w:r>
      <w:r w:rsidR="00E54495" w:rsidRPr="001465AB">
        <w:rPr>
          <w:color w:val="auto"/>
        </w:rPr>
        <w:t>new</w:t>
      </w:r>
      <w:r w:rsidRPr="001465AB">
        <w:rPr>
          <w:color w:val="auto"/>
        </w:rPr>
        <w:t xml:space="preserve"> STP</w:t>
      </w:r>
      <w:r w:rsidR="00E54495" w:rsidRPr="001465AB">
        <w:rPr>
          <w:color w:val="auto"/>
        </w:rPr>
        <w:t>:</w:t>
      </w:r>
    </w:p>
    <w:p w14:paraId="1E2B982C" w14:textId="0E6A308F" w:rsidR="00996B6B" w:rsidRDefault="00996B6B" w:rsidP="00BB31D4">
      <w:pPr>
        <w:pStyle w:val="BodyText"/>
        <w:numPr>
          <w:ilvl w:val="0"/>
          <w:numId w:val="5"/>
        </w:numPr>
        <w:ind w:hanging="357"/>
        <w:rPr>
          <w:color w:val="auto"/>
        </w:rPr>
      </w:pPr>
      <w:r w:rsidRPr="001465AB">
        <w:rPr>
          <w:color w:val="auto"/>
        </w:rPr>
        <w:t>Decommissioning of the</w:t>
      </w:r>
      <w:r w:rsidR="001F7071" w:rsidRPr="001465AB">
        <w:rPr>
          <w:color w:val="auto"/>
        </w:rPr>
        <w:t>se</w:t>
      </w:r>
      <w:r w:rsidRPr="001465AB">
        <w:rPr>
          <w:color w:val="auto"/>
        </w:rPr>
        <w:t xml:space="preserve"> existing </w:t>
      </w:r>
      <w:proofErr w:type="gramStart"/>
      <w:r w:rsidRPr="001465AB">
        <w:rPr>
          <w:color w:val="auto"/>
        </w:rPr>
        <w:t>STPs;</w:t>
      </w:r>
      <w:proofErr w:type="gramEnd"/>
    </w:p>
    <w:p w14:paraId="6D62266E" w14:textId="77777777" w:rsidR="00DC6A45" w:rsidRDefault="00DC6A45" w:rsidP="00983B8E">
      <w:pPr>
        <w:pStyle w:val="BodyText"/>
        <w:rPr>
          <w:color w:val="auto"/>
          <w:u w:val="single"/>
        </w:rPr>
      </w:pPr>
    </w:p>
    <w:p w14:paraId="1AD5988C" w14:textId="5EA91473" w:rsidR="00983B8E" w:rsidRPr="00CF170C" w:rsidRDefault="00983B8E" w:rsidP="00983B8E">
      <w:pPr>
        <w:pStyle w:val="BodyText"/>
        <w:rPr>
          <w:color w:val="auto"/>
          <w:u w:val="single"/>
        </w:rPr>
      </w:pPr>
      <w:r w:rsidRPr="00CF170C">
        <w:rPr>
          <w:color w:val="auto"/>
          <w:u w:val="single"/>
        </w:rPr>
        <w:t>The Facilities:</w:t>
      </w:r>
    </w:p>
    <w:p w14:paraId="09799479" w14:textId="2907753D" w:rsidR="00996B6B" w:rsidRPr="001465AB" w:rsidRDefault="00996B6B" w:rsidP="00BB31D4">
      <w:pPr>
        <w:pStyle w:val="BodyText"/>
        <w:numPr>
          <w:ilvl w:val="0"/>
          <w:numId w:val="5"/>
        </w:numPr>
        <w:ind w:hanging="357"/>
        <w:rPr>
          <w:color w:val="auto"/>
        </w:rPr>
      </w:pPr>
      <w:r w:rsidRPr="001465AB">
        <w:rPr>
          <w:color w:val="auto"/>
        </w:rPr>
        <w:t xml:space="preserve">The new regional </w:t>
      </w:r>
      <w:proofErr w:type="spellStart"/>
      <w:r w:rsidR="001F7071" w:rsidRPr="001465AB">
        <w:rPr>
          <w:color w:val="auto"/>
        </w:rPr>
        <w:t>uMdloti</w:t>
      </w:r>
      <w:proofErr w:type="spellEnd"/>
      <w:r w:rsidR="001F7071" w:rsidRPr="001465AB">
        <w:rPr>
          <w:color w:val="auto"/>
        </w:rPr>
        <w:t xml:space="preserve"> </w:t>
      </w:r>
      <w:r w:rsidRPr="001465AB">
        <w:rPr>
          <w:color w:val="auto"/>
        </w:rPr>
        <w:t>STP, including:</w:t>
      </w:r>
    </w:p>
    <w:p w14:paraId="18419A2F" w14:textId="77777777" w:rsidR="00996B6B" w:rsidRPr="001465AB" w:rsidRDefault="00996B6B" w:rsidP="00BB31D4">
      <w:pPr>
        <w:pStyle w:val="BodyText"/>
        <w:numPr>
          <w:ilvl w:val="0"/>
          <w:numId w:val="6"/>
        </w:numPr>
        <w:ind w:hanging="357"/>
        <w:rPr>
          <w:color w:val="auto"/>
        </w:rPr>
      </w:pPr>
      <w:r w:rsidRPr="001465AB">
        <w:rPr>
          <w:color w:val="auto"/>
        </w:rPr>
        <w:t xml:space="preserve">Treatment of raw wastewater to the required effluent </w:t>
      </w:r>
      <w:proofErr w:type="gramStart"/>
      <w:r w:rsidRPr="001465AB">
        <w:rPr>
          <w:color w:val="auto"/>
        </w:rPr>
        <w:t>standards;</w:t>
      </w:r>
      <w:proofErr w:type="gramEnd"/>
    </w:p>
    <w:p w14:paraId="27C4C7B4" w14:textId="77777777" w:rsidR="00996B6B" w:rsidRPr="001465AB" w:rsidRDefault="00996B6B" w:rsidP="00BB31D4">
      <w:pPr>
        <w:pStyle w:val="BodyText"/>
        <w:numPr>
          <w:ilvl w:val="0"/>
          <w:numId w:val="6"/>
        </w:numPr>
        <w:ind w:hanging="357"/>
        <w:rPr>
          <w:color w:val="auto"/>
        </w:rPr>
      </w:pPr>
      <w:r w:rsidRPr="001465AB">
        <w:rPr>
          <w:color w:val="auto"/>
        </w:rPr>
        <w:t xml:space="preserve">Treatment and disposal of STP </w:t>
      </w:r>
      <w:proofErr w:type="gramStart"/>
      <w:r w:rsidRPr="001465AB">
        <w:rPr>
          <w:color w:val="auto"/>
        </w:rPr>
        <w:t>sludge;</w:t>
      </w:r>
      <w:proofErr w:type="gramEnd"/>
    </w:p>
    <w:p w14:paraId="432E1AEF" w14:textId="764EA06F" w:rsidR="00996B6B" w:rsidRPr="001465AB" w:rsidRDefault="00996B6B" w:rsidP="00BB31D4">
      <w:pPr>
        <w:pStyle w:val="BodyText"/>
        <w:numPr>
          <w:ilvl w:val="0"/>
          <w:numId w:val="5"/>
        </w:numPr>
        <w:ind w:hanging="357"/>
        <w:rPr>
          <w:color w:val="auto"/>
        </w:rPr>
      </w:pPr>
      <w:r w:rsidRPr="001465AB">
        <w:rPr>
          <w:color w:val="auto"/>
        </w:rPr>
        <w:t>Pipeline for the disposal of treated effluent to point of discharge</w:t>
      </w:r>
      <w:r w:rsidR="001F7071" w:rsidRPr="001465AB">
        <w:rPr>
          <w:color w:val="auto"/>
        </w:rPr>
        <w:t xml:space="preserve"> in the </w:t>
      </w:r>
      <w:proofErr w:type="spellStart"/>
      <w:r w:rsidR="001F7071" w:rsidRPr="001465AB">
        <w:rPr>
          <w:color w:val="auto"/>
        </w:rPr>
        <w:t>uMdloti</w:t>
      </w:r>
      <w:proofErr w:type="spellEnd"/>
      <w:r w:rsidR="001F7071" w:rsidRPr="001465AB">
        <w:rPr>
          <w:color w:val="auto"/>
        </w:rPr>
        <w:t xml:space="preserve"> river</w:t>
      </w:r>
      <w:r w:rsidRPr="001465AB">
        <w:rPr>
          <w:color w:val="auto"/>
        </w:rPr>
        <w:t>.</w:t>
      </w:r>
    </w:p>
    <w:p w14:paraId="34A35B60" w14:textId="79F544BE" w:rsidR="001F7071" w:rsidRPr="001465AB" w:rsidRDefault="001F7071" w:rsidP="00BB31D4">
      <w:pPr>
        <w:pStyle w:val="BodyText"/>
        <w:rPr>
          <w:color w:val="auto"/>
        </w:rPr>
      </w:pPr>
    </w:p>
    <w:p w14:paraId="6345ECAC" w14:textId="3CB3D279" w:rsidR="001F7071" w:rsidRDefault="001F7071" w:rsidP="00BB31D4">
      <w:pPr>
        <w:pStyle w:val="BodyText"/>
        <w:rPr>
          <w:color w:val="auto"/>
        </w:rPr>
      </w:pPr>
      <w:r w:rsidRPr="001465AB">
        <w:rPr>
          <w:color w:val="auto"/>
        </w:rPr>
        <w:t xml:space="preserve">The technical scope of the project in the </w:t>
      </w:r>
      <w:r w:rsidRPr="001465AB">
        <w:rPr>
          <w:b/>
          <w:bCs/>
          <w:color w:val="auto"/>
        </w:rPr>
        <w:t>southern area</w:t>
      </w:r>
      <w:r w:rsidRPr="001465AB">
        <w:rPr>
          <w:color w:val="auto"/>
        </w:rPr>
        <w:t xml:space="preserve"> covers:</w:t>
      </w:r>
    </w:p>
    <w:p w14:paraId="17F16022" w14:textId="77777777" w:rsidR="00DC6A45" w:rsidRDefault="00DC6A45" w:rsidP="00BB31D4">
      <w:pPr>
        <w:pStyle w:val="BodyText"/>
        <w:rPr>
          <w:color w:val="auto"/>
          <w:u w:val="single"/>
        </w:rPr>
      </w:pPr>
    </w:p>
    <w:p w14:paraId="599E5348" w14:textId="22AE68A6" w:rsidR="00983B8E" w:rsidRPr="00CF170C" w:rsidRDefault="00983B8E" w:rsidP="00BB31D4">
      <w:pPr>
        <w:pStyle w:val="BodyText"/>
        <w:rPr>
          <w:color w:val="auto"/>
          <w:u w:val="single"/>
        </w:rPr>
      </w:pPr>
      <w:r w:rsidRPr="00CF170C">
        <w:rPr>
          <w:color w:val="auto"/>
          <w:u w:val="single"/>
        </w:rPr>
        <w:t>The Ancillary Works:</w:t>
      </w:r>
    </w:p>
    <w:p w14:paraId="0C957354" w14:textId="3EEB71CC" w:rsidR="001F7071" w:rsidRPr="001465AB" w:rsidRDefault="001F7071" w:rsidP="00BB31D4">
      <w:pPr>
        <w:pStyle w:val="BodyText"/>
        <w:numPr>
          <w:ilvl w:val="0"/>
          <w:numId w:val="13"/>
        </w:numPr>
        <w:rPr>
          <w:color w:val="auto"/>
        </w:rPr>
      </w:pPr>
      <w:r w:rsidRPr="001465AB">
        <w:rPr>
          <w:color w:val="auto"/>
        </w:rPr>
        <w:t xml:space="preserve">Raw Sewage Conveyance Systems from the existing </w:t>
      </w:r>
      <w:r w:rsidR="00E96D12" w:rsidRPr="001465AB">
        <w:rPr>
          <w:color w:val="auto"/>
        </w:rPr>
        <w:t>Umkomaas</w:t>
      </w:r>
      <w:r w:rsidRPr="001465AB">
        <w:rPr>
          <w:color w:val="auto"/>
        </w:rPr>
        <w:t xml:space="preserve"> and Craigieburn STPs to the site of the proposed new </w:t>
      </w:r>
      <w:proofErr w:type="gramStart"/>
      <w:r w:rsidRPr="001465AB">
        <w:rPr>
          <w:color w:val="auto"/>
        </w:rPr>
        <w:t>STP</w:t>
      </w:r>
      <w:r w:rsidR="0094257E" w:rsidRPr="001465AB">
        <w:rPr>
          <w:color w:val="auto"/>
        </w:rPr>
        <w:t>;</w:t>
      </w:r>
      <w:proofErr w:type="gramEnd"/>
    </w:p>
    <w:p w14:paraId="36260F79" w14:textId="7EA911D2" w:rsidR="001F7071" w:rsidRDefault="001F7071" w:rsidP="00BB31D4">
      <w:pPr>
        <w:pStyle w:val="BodyText"/>
        <w:numPr>
          <w:ilvl w:val="0"/>
          <w:numId w:val="13"/>
        </w:numPr>
        <w:ind w:hanging="357"/>
        <w:rPr>
          <w:color w:val="auto"/>
        </w:rPr>
      </w:pPr>
      <w:r w:rsidRPr="001465AB">
        <w:rPr>
          <w:color w:val="auto"/>
        </w:rPr>
        <w:t xml:space="preserve">Decommissioning of the existing Umkomaas and Craigieburn </w:t>
      </w:r>
      <w:proofErr w:type="gramStart"/>
      <w:r w:rsidRPr="001465AB">
        <w:rPr>
          <w:color w:val="auto"/>
        </w:rPr>
        <w:t>STPs;</w:t>
      </w:r>
      <w:proofErr w:type="gramEnd"/>
    </w:p>
    <w:p w14:paraId="34B6BADD" w14:textId="77777777" w:rsidR="00DC6A45" w:rsidRDefault="00DC6A45" w:rsidP="00983B8E">
      <w:pPr>
        <w:pStyle w:val="BodyText"/>
        <w:rPr>
          <w:color w:val="auto"/>
          <w:u w:val="single"/>
        </w:rPr>
      </w:pPr>
    </w:p>
    <w:p w14:paraId="371DA3D8" w14:textId="17826562" w:rsidR="00983B8E" w:rsidRPr="00CF170C" w:rsidRDefault="00983B8E" w:rsidP="00983B8E">
      <w:pPr>
        <w:pStyle w:val="BodyText"/>
        <w:rPr>
          <w:color w:val="auto"/>
          <w:u w:val="single"/>
        </w:rPr>
      </w:pPr>
      <w:r w:rsidRPr="00CF170C">
        <w:rPr>
          <w:color w:val="auto"/>
          <w:u w:val="single"/>
        </w:rPr>
        <w:t xml:space="preserve">The Facilities </w:t>
      </w:r>
    </w:p>
    <w:p w14:paraId="766DEBD7" w14:textId="35A36A63" w:rsidR="001F7071" w:rsidRPr="001465AB" w:rsidRDefault="001F7071" w:rsidP="00BB31D4">
      <w:pPr>
        <w:pStyle w:val="BodyText"/>
        <w:numPr>
          <w:ilvl w:val="0"/>
          <w:numId w:val="13"/>
        </w:numPr>
        <w:ind w:hanging="357"/>
        <w:rPr>
          <w:color w:val="auto"/>
        </w:rPr>
      </w:pPr>
      <w:r w:rsidRPr="001465AB">
        <w:rPr>
          <w:color w:val="auto"/>
        </w:rPr>
        <w:t xml:space="preserve">The new regional </w:t>
      </w:r>
      <w:r w:rsidR="00BB31D4">
        <w:rPr>
          <w:color w:val="auto"/>
        </w:rPr>
        <w:t>Umkomaas</w:t>
      </w:r>
      <w:r w:rsidRPr="001465AB">
        <w:rPr>
          <w:color w:val="auto"/>
        </w:rPr>
        <w:t xml:space="preserve"> STP, including:</w:t>
      </w:r>
    </w:p>
    <w:p w14:paraId="71FD9C7A" w14:textId="77777777" w:rsidR="001F7071" w:rsidRPr="001465AB" w:rsidRDefault="001F7071" w:rsidP="00BB31D4">
      <w:pPr>
        <w:pStyle w:val="BodyText"/>
        <w:numPr>
          <w:ilvl w:val="0"/>
          <w:numId w:val="6"/>
        </w:numPr>
        <w:ind w:hanging="357"/>
        <w:rPr>
          <w:color w:val="auto"/>
        </w:rPr>
      </w:pPr>
      <w:r w:rsidRPr="001465AB">
        <w:rPr>
          <w:color w:val="auto"/>
        </w:rPr>
        <w:t xml:space="preserve">Treatment of raw wastewater to the required effluent </w:t>
      </w:r>
      <w:proofErr w:type="gramStart"/>
      <w:r w:rsidRPr="001465AB">
        <w:rPr>
          <w:color w:val="auto"/>
        </w:rPr>
        <w:t>standards;</w:t>
      </w:r>
      <w:proofErr w:type="gramEnd"/>
    </w:p>
    <w:p w14:paraId="2968DA73" w14:textId="37B5291A" w:rsidR="001F7071" w:rsidRPr="001465AB" w:rsidRDefault="001F7071" w:rsidP="00BB31D4">
      <w:pPr>
        <w:pStyle w:val="BodyText"/>
        <w:numPr>
          <w:ilvl w:val="0"/>
          <w:numId w:val="6"/>
        </w:numPr>
        <w:ind w:hanging="357"/>
        <w:rPr>
          <w:color w:val="auto"/>
        </w:rPr>
      </w:pPr>
      <w:r w:rsidRPr="001465AB">
        <w:rPr>
          <w:color w:val="auto"/>
        </w:rPr>
        <w:t xml:space="preserve">Treatment and disposal of STP </w:t>
      </w:r>
      <w:proofErr w:type="gramStart"/>
      <w:r w:rsidRPr="001465AB">
        <w:rPr>
          <w:color w:val="auto"/>
        </w:rPr>
        <w:t>sludge;</w:t>
      </w:r>
      <w:proofErr w:type="gramEnd"/>
    </w:p>
    <w:p w14:paraId="515B292E" w14:textId="3BF68F88" w:rsidR="001F7071" w:rsidRPr="001465AB" w:rsidRDefault="001F7071" w:rsidP="001F7071">
      <w:pPr>
        <w:pStyle w:val="BodyText"/>
        <w:numPr>
          <w:ilvl w:val="0"/>
          <w:numId w:val="13"/>
        </w:numPr>
        <w:ind w:hanging="357"/>
        <w:jc w:val="left"/>
        <w:rPr>
          <w:color w:val="auto"/>
        </w:rPr>
      </w:pPr>
      <w:r w:rsidRPr="001465AB">
        <w:rPr>
          <w:color w:val="auto"/>
        </w:rPr>
        <w:t xml:space="preserve">Pipeline for the disposal of treated effluent to point of discharge at the neighbouring paper pulp factory and a bypass discharge in the </w:t>
      </w:r>
      <w:r w:rsidR="00E96D12" w:rsidRPr="001465AB">
        <w:rPr>
          <w:color w:val="auto"/>
        </w:rPr>
        <w:t>Umkomaas</w:t>
      </w:r>
      <w:r w:rsidRPr="001465AB">
        <w:rPr>
          <w:color w:val="auto"/>
        </w:rPr>
        <w:t xml:space="preserve"> river.</w:t>
      </w:r>
    </w:p>
    <w:p w14:paraId="79ADC785" w14:textId="3D2A74B0" w:rsidR="00400168" w:rsidRPr="001465AB" w:rsidRDefault="00B87710" w:rsidP="00400168">
      <w:pPr>
        <w:pStyle w:val="Heading2"/>
        <w:rPr>
          <w:rFonts w:cs="Arial"/>
          <w:color w:val="auto"/>
        </w:rPr>
      </w:pPr>
      <w:bookmarkStart w:id="17" w:name="_Toc96433593"/>
      <w:r w:rsidRPr="001465AB">
        <w:rPr>
          <w:rFonts w:cs="Arial"/>
          <w:color w:val="auto"/>
        </w:rPr>
        <w:t>Scope of o</w:t>
      </w:r>
      <w:r w:rsidR="00400168" w:rsidRPr="001465AB">
        <w:rPr>
          <w:rFonts w:cs="Arial"/>
          <w:color w:val="auto"/>
        </w:rPr>
        <w:t>peration</w:t>
      </w:r>
      <w:r w:rsidRPr="001465AB">
        <w:rPr>
          <w:rFonts w:cs="Arial"/>
          <w:color w:val="auto"/>
        </w:rPr>
        <w:t>s</w:t>
      </w:r>
      <w:r w:rsidR="00400168" w:rsidRPr="001465AB">
        <w:rPr>
          <w:rFonts w:cs="Arial"/>
          <w:color w:val="auto"/>
        </w:rPr>
        <w:t xml:space="preserve"> </w:t>
      </w:r>
      <w:bookmarkEnd w:id="17"/>
    </w:p>
    <w:p w14:paraId="1ACC3121" w14:textId="65F01E19" w:rsidR="00400168" w:rsidRPr="001465AB" w:rsidRDefault="00400168" w:rsidP="00400168">
      <w:pPr>
        <w:pStyle w:val="BodyText"/>
        <w:rPr>
          <w:lang w:val="en-US"/>
        </w:rPr>
      </w:pPr>
      <w:r w:rsidRPr="001465AB">
        <w:t>Design and construction of the infrastructure will be followed by</w:t>
      </w:r>
      <w:r w:rsidRPr="001465AB">
        <w:rPr>
          <w:lang w:val="en-US"/>
        </w:rPr>
        <w:t xml:space="preserve"> an Operations period. The wastewater treatment, sludge handling and treated effluent infrastructure shall be operated and maintained by the Concessionaire. The operation and maintenance of the raw sewage conveyance infrastructure will be handed over to </w:t>
      </w:r>
      <w:r w:rsidR="005737DA">
        <w:rPr>
          <w:lang w:val="en-US"/>
        </w:rPr>
        <w:t>the Municipality</w:t>
      </w:r>
      <w:r w:rsidR="005737DA" w:rsidRPr="001465AB">
        <w:rPr>
          <w:lang w:val="en-US"/>
        </w:rPr>
        <w:t xml:space="preserve"> </w:t>
      </w:r>
      <w:r w:rsidRPr="001465AB">
        <w:rPr>
          <w:lang w:val="en-US"/>
        </w:rPr>
        <w:t>for operation within a defined period after being put into operation.</w:t>
      </w:r>
    </w:p>
    <w:p w14:paraId="5E5C43B3" w14:textId="149E0358" w:rsidR="00816079" w:rsidRPr="001465AB" w:rsidRDefault="00816079" w:rsidP="00400168">
      <w:pPr>
        <w:pStyle w:val="BodyText"/>
        <w:rPr>
          <w:lang w:val="en-US"/>
        </w:rPr>
      </w:pPr>
    </w:p>
    <w:p w14:paraId="0CF30E3B" w14:textId="77777777" w:rsidR="00816079" w:rsidRPr="001465AB" w:rsidRDefault="00816079" w:rsidP="00400168">
      <w:pPr>
        <w:pStyle w:val="BodyText"/>
        <w:rPr>
          <w:lang w:val="en-US"/>
        </w:rPr>
      </w:pPr>
    </w:p>
    <w:p w14:paraId="7130D6CF" w14:textId="20CB4CFF" w:rsidR="00400168" w:rsidRPr="001465AB" w:rsidRDefault="00400168" w:rsidP="001F7071">
      <w:pPr>
        <w:pStyle w:val="BodyText"/>
        <w:jc w:val="left"/>
        <w:rPr>
          <w:color w:val="auto"/>
        </w:rPr>
      </w:pPr>
    </w:p>
    <w:p w14:paraId="08DC44BF" w14:textId="77777777" w:rsidR="00816079" w:rsidRPr="001465AB" w:rsidRDefault="00816079">
      <w:pPr>
        <w:rPr>
          <w:rFonts w:ascii="Arial" w:eastAsiaTheme="majorEastAsia" w:hAnsi="Arial" w:cs="Arial"/>
          <w:b/>
          <w:sz w:val="28"/>
          <w:szCs w:val="28"/>
          <w:lang w:val="en-ZA" w:eastAsia="en-GB"/>
        </w:rPr>
      </w:pPr>
      <w:bookmarkStart w:id="18" w:name="_Toc96433594"/>
      <w:r w:rsidRPr="001465AB">
        <w:rPr>
          <w:rFonts w:ascii="Arial" w:hAnsi="Arial" w:cs="Arial"/>
        </w:rPr>
        <w:br w:type="page"/>
      </w:r>
    </w:p>
    <w:p w14:paraId="75B55CAD" w14:textId="2556AA9E" w:rsidR="00A60E99" w:rsidRPr="001465AB" w:rsidRDefault="00A60E99" w:rsidP="00A60E99">
      <w:pPr>
        <w:pStyle w:val="Heading1"/>
        <w:rPr>
          <w:rFonts w:ascii="Arial" w:hAnsi="Arial" w:cs="Arial"/>
          <w:color w:val="auto"/>
        </w:rPr>
      </w:pPr>
      <w:r w:rsidRPr="001465AB">
        <w:rPr>
          <w:rFonts w:ascii="Arial" w:hAnsi="Arial" w:cs="Arial"/>
          <w:color w:val="auto"/>
        </w:rPr>
        <w:lastRenderedPageBreak/>
        <w:t>OUTPUT SPECIFICATIONS</w:t>
      </w:r>
      <w:bookmarkEnd w:id="18"/>
      <w:r w:rsidRPr="001465AB">
        <w:rPr>
          <w:rFonts w:ascii="Arial" w:hAnsi="Arial" w:cs="Arial"/>
          <w:color w:val="auto"/>
        </w:rPr>
        <w:t xml:space="preserve">  </w:t>
      </w:r>
    </w:p>
    <w:p w14:paraId="49B14D49" w14:textId="77777777" w:rsidR="00A60E99" w:rsidRPr="001465AB" w:rsidRDefault="00A60E99" w:rsidP="00A60E99">
      <w:pPr>
        <w:pStyle w:val="Heading2"/>
        <w:rPr>
          <w:rFonts w:cs="Arial"/>
          <w:color w:val="auto"/>
        </w:rPr>
      </w:pPr>
      <w:bookmarkStart w:id="19" w:name="_Toc96433595"/>
      <w:r w:rsidRPr="001465AB">
        <w:rPr>
          <w:rFonts w:cs="Arial"/>
          <w:color w:val="auto"/>
        </w:rPr>
        <w:t>Raw Sewage Conveyance Systems</w:t>
      </w:r>
      <w:bookmarkEnd w:id="19"/>
    </w:p>
    <w:p w14:paraId="45710506" w14:textId="09F0B312" w:rsidR="00B87710" w:rsidRPr="001465AB" w:rsidRDefault="00B87710" w:rsidP="00B87710">
      <w:pPr>
        <w:pStyle w:val="BodyText"/>
        <w:rPr>
          <w:color w:val="auto"/>
        </w:rPr>
      </w:pPr>
      <w:r w:rsidRPr="001465AB">
        <w:rPr>
          <w:color w:val="auto"/>
        </w:rPr>
        <w:t xml:space="preserve">The raw sewage </w:t>
      </w:r>
      <w:r w:rsidR="00F03FB0" w:rsidRPr="001465AB">
        <w:rPr>
          <w:color w:val="auto"/>
        </w:rPr>
        <w:t>c</w:t>
      </w:r>
      <w:r w:rsidRPr="001465AB">
        <w:rPr>
          <w:color w:val="auto"/>
        </w:rPr>
        <w:t xml:space="preserve">onveyance systems shall convey raw sewage from the existing STPs (each representing a “sub-catchment”) to the site of the applicable new regional STP. The </w:t>
      </w:r>
      <w:r w:rsidR="00F03FB0" w:rsidRPr="001465AB">
        <w:rPr>
          <w:color w:val="auto"/>
        </w:rPr>
        <w:t>conveyance systems</w:t>
      </w:r>
      <w:r w:rsidRPr="001465AB">
        <w:rPr>
          <w:color w:val="auto"/>
        </w:rPr>
        <w:t xml:space="preserve"> shall </w:t>
      </w:r>
      <w:r w:rsidR="00F03FB0" w:rsidRPr="001465AB">
        <w:rPr>
          <w:color w:val="auto"/>
        </w:rPr>
        <w:t>be designed</w:t>
      </w:r>
      <w:r w:rsidRPr="001465AB">
        <w:rPr>
          <w:color w:val="auto"/>
        </w:rPr>
        <w:t xml:space="preserve"> to accommodate all future flows from the service areas currently covered by sewer networks and areas to be sewered in the future without resulting in spills, </w:t>
      </w:r>
      <w:proofErr w:type="gramStart"/>
      <w:r w:rsidRPr="001465AB">
        <w:rPr>
          <w:color w:val="auto"/>
        </w:rPr>
        <w:t>overflows</w:t>
      </w:r>
      <w:proofErr w:type="gramEnd"/>
      <w:r w:rsidRPr="001465AB">
        <w:rPr>
          <w:color w:val="auto"/>
        </w:rPr>
        <w:t xml:space="preserve"> or other environmental nuisance. </w:t>
      </w:r>
    </w:p>
    <w:p w14:paraId="721275DB" w14:textId="494034DD" w:rsidR="00F03FB0" w:rsidRPr="001465AB" w:rsidRDefault="00F03FB0" w:rsidP="00B87710">
      <w:pPr>
        <w:pStyle w:val="BodyText"/>
        <w:rPr>
          <w:color w:val="auto"/>
        </w:rPr>
      </w:pPr>
    </w:p>
    <w:p w14:paraId="3E6E56E5" w14:textId="26F5B3FB" w:rsidR="00816079" w:rsidRPr="001465AB" w:rsidRDefault="00F03FB0" w:rsidP="00816079">
      <w:pPr>
        <w:pStyle w:val="BodyText"/>
        <w:rPr>
          <w:color w:val="auto"/>
        </w:rPr>
      </w:pPr>
      <w:r w:rsidRPr="001465AB">
        <w:rPr>
          <w:color w:val="auto"/>
        </w:rPr>
        <w:t xml:space="preserve">The hydraulic designs shall be based on the peak wet weather flows </w:t>
      </w:r>
      <w:r w:rsidR="009B1420" w:rsidRPr="001465AB">
        <w:rPr>
          <w:color w:val="auto"/>
        </w:rPr>
        <w:t xml:space="preserve">(PWWF) </w:t>
      </w:r>
      <w:r w:rsidRPr="001465AB">
        <w:rPr>
          <w:color w:val="auto"/>
        </w:rPr>
        <w:t xml:space="preserve">as specified </w:t>
      </w:r>
      <w:r w:rsidR="00816079" w:rsidRPr="001465AB">
        <w:rPr>
          <w:color w:val="auto"/>
        </w:rPr>
        <w:t>below</w:t>
      </w:r>
      <w:r w:rsidR="007D0470" w:rsidRPr="001465AB">
        <w:rPr>
          <w:color w:val="auto"/>
        </w:rPr>
        <w:t>:</w:t>
      </w:r>
      <w:r w:rsidRPr="001465AB">
        <w:rPr>
          <w:color w:val="auto"/>
        </w:rPr>
        <w:t xml:space="preserve">  </w:t>
      </w:r>
    </w:p>
    <w:p w14:paraId="2A086DE7" w14:textId="179BBB54" w:rsidR="00816079" w:rsidRPr="001465AB" w:rsidRDefault="00816079" w:rsidP="00816079">
      <w:pPr>
        <w:pStyle w:val="Caption"/>
      </w:pPr>
      <w:bookmarkStart w:id="20" w:name="_Ref95133046"/>
      <w:bookmarkStart w:id="21" w:name="_Ref95133029"/>
      <w:bookmarkStart w:id="22" w:name="_Ref96508750"/>
      <w:bookmarkStart w:id="23" w:name="_Toc96514143"/>
      <w:r w:rsidRPr="001465AB">
        <w:t xml:space="preserve">Table </w:t>
      </w:r>
      <w:fldSimple w:instr=" STYLEREF 1 \s ">
        <w:r w:rsidR="004D3728">
          <w:rPr>
            <w:noProof/>
          </w:rPr>
          <w:t>2</w:t>
        </w:r>
      </w:fldSimple>
      <w:r w:rsidRPr="001465AB">
        <w:noBreakHyphen/>
      </w:r>
      <w:fldSimple w:instr=" SEQ Table \* ARABIC \s 1 ">
        <w:r w:rsidR="004D3728">
          <w:rPr>
            <w:noProof/>
          </w:rPr>
          <w:t>1</w:t>
        </w:r>
      </w:fldSimple>
      <w:bookmarkEnd w:id="20"/>
      <w:r w:rsidRPr="001465AB">
        <w:t xml:space="preserve">: </w:t>
      </w:r>
      <w:bookmarkEnd w:id="21"/>
      <w:bookmarkEnd w:id="22"/>
      <w:bookmarkEnd w:id="23"/>
      <w:r w:rsidRPr="001465AB">
        <w:t>Design flows, raw sewage conveyance</w:t>
      </w:r>
      <w:r w:rsidR="00F5694B" w:rsidRPr="001465AB">
        <w:t xml:space="preserve"> </w:t>
      </w:r>
      <w:r w:rsidR="00F5694B" w:rsidRPr="001465AB">
        <w:rPr>
          <w:rStyle w:val="FootnoteReference"/>
        </w:rPr>
        <w:footnoteReference w:id="2"/>
      </w:r>
    </w:p>
    <w:tbl>
      <w:tblPr>
        <w:tblStyle w:val="RHDHVTable"/>
        <w:tblW w:w="0" w:type="auto"/>
        <w:tblLook w:val="04A0" w:firstRow="1" w:lastRow="0" w:firstColumn="1" w:lastColumn="0" w:noHBand="0" w:noVBand="1"/>
      </w:tblPr>
      <w:tblGrid>
        <w:gridCol w:w="3119"/>
        <w:gridCol w:w="1984"/>
        <w:gridCol w:w="1560"/>
        <w:gridCol w:w="1984"/>
      </w:tblGrid>
      <w:tr w:rsidR="00816079" w:rsidRPr="001465AB" w14:paraId="025DE5F1" w14:textId="45B7B836" w:rsidTr="004D5AD3">
        <w:trPr>
          <w:cnfStyle w:val="100000000000" w:firstRow="1" w:lastRow="0" w:firstColumn="0" w:lastColumn="0" w:oddVBand="0" w:evenVBand="0" w:oddHBand="0" w:evenHBand="0" w:firstRowFirstColumn="0" w:firstRowLastColumn="0" w:lastRowFirstColumn="0" w:lastRowLastColumn="0"/>
        </w:trPr>
        <w:tc>
          <w:tcPr>
            <w:tcW w:w="3119" w:type="dxa"/>
          </w:tcPr>
          <w:p w14:paraId="206D012D" w14:textId="294612BF" w:rsidR="00816079" w:rsidRPr="001465AB" w:rsidRDefault="00816079" w:rsidP="00532A66">
            <w:pPr>
              <w:rPr>
                <w:rFonts w:ascii="Arial" w:hAnsi="Arial" w:cs="Arial"/>
                <w:sz w:val="18"/>
                <w:szCs w:val="18"/>
              </w:rPr>
            </w:pPr>
            <w:r w:rsidRPr="001465AB">
              <w:rPr>
                <w:rFonts w:ascii="Arial" w:hAnsi="Arial" w:cs="Arial"/>
                <w:sz w:val="18"/>
                <w:szCs w:val="18"/>
              </w:rPr>
              <w:t xml:space="preserve">Existing STP </w:t>
            </w:r>
          </w:p>
        </w:tc>
        <w:tc>
          <w:tcPr>
            <w:tcW w:w="1984" w:type="dxa"/>
          </w:tcPr>
          <w:p w14:paraId="31902392" w14:textId="612B6EB3" w:rsidR="00816079" w:rsidRPr="001465AB" w:rsidRDefault="00816079" w:rsidP="00532A66">
            <w:pPr>
              <w:jc w:val="center"/>
              <w:rPr>
                <w:rFonts w:ascii="Arial" w:hAnsi="Arial" w:cs="Arial"/>
                <w:b w:val="0"/>
                <w:sz w:val="18"/>
                <w:szCs w:val="18"/>
              </w:rPr>
            </w:pPr>
            <w:r w:rsidRPr="001465AB">
              <w:rPr>
                <w:rFonts w:ascii="Arial" w:hAnsi="Arial" w:cs="Arial"/>
                <w:sz w:val="18"/>
                <w:szCs w:val="18"/>
              </w:rPr>
              <w:t xml:space="preserve">Average daily flow </w:t>
            </w:r>
            <w:r w:rsidR="00DC6A45">
              <w:rPr>
                <w:rStyle w:val="FootnoteReference"/>
                <w:rFonts w:ascii="Arial" w:hAnsi="Arial" w:cs="Arial"/>
                <w:b w:val="0"/>
                <w:sz w:val="18"/>
                <w:szCs w:val="18"/>
              </w:rPr>
              <w:footnoteReference w:id="3"/>
            </w:r>
          </w:p>
          <w:p w14:paraId="10D2CF0D" w14:textId="2381FA3A" w:rsidR="00816079" w:rsidRPr="001465AB" w:rsidRDefault="00816079" w:rsidP="00532A66">
            <w:pPr>
              <w:jc w:val="center"/>
              <w:rPr>
                <w:rFonts w:ascii="Arial" w:hAnsi="Arial" w:cs="Arial"/>
                <w:sz w:val="18"/>
                <w:szCs w:val="18"/>
              </w:rPr>
            </w:pPr>
            <w:r w:rsidRPr="001465AB">
              <w:rPr>
                <w:rFonts w:ascii="Arial" w:hAnsi="Arial" w:cs="Arial"/>
                <w:sz w:val="18"/>
                <w:szCs w:val="18"/>
              </w:rPr>
              <w:t>MLD</w:t>
            </w:r>
          </w:p>
        </w:tc>
        <w:tc>
          <w:tcPr>
            <w:tcW w:w="1560" w:type="dxa"/>
          </w:tcPr>
          <w:p w14:paraId="4A5227E0" w14:textId="3CD84B08" w:rsidR="00816079" w:rsidRPr="001465AB" w:rsidRDefault="00816079" w:rsidP="00532A66">
            <w:pPr>
              <w:jc w:val="center"/>
              <w:rPr>
                <w:rFonts w:ascii="Arial" w:hAnsi="Arial" w:cs="Arial"/>
                <w:sz w:val="18"/>
                <w:szCs w:val="18"/>
              </w:rPr>
            </w:pPr>
            <w:r w:rsidRPr="001465AB">
              <w:rPr>
                <w:rFonts w:ascii="Arial" w:hAnsi="Arial" w:cs="Arial"/>
                <w:sz w:val="18"/>
                <w:szCs w:val="18"/>
              </w:rPr>
              <w:t xml:space="preserve">Peak </w:t>
            </w:r>
            <w:r w:rsidR="007D0470" w:rsidRPr="001465AB">
              <w:rPr>
                <w:rFonts w:ascii="Arial" w:hAnsi="Arial" w:cs="Arial"/>
                <w:sz w:val="18"/>
                <w:szCs w:val="18"/>
              </w:rPr>
              <w:t xml:space="preserve">hour </w:t>
            </w:r>
            <w:r w:rsidRPr="001465AB">
              <w:rPr>
                <w:rFonts w:ascii="Arial" w:hAnsi="Arial" w:cs="Arial"/>
                <w:sz w:val="18"/>
                <w:szCs w:val="18"/>
              </w:rPr>
              <w:t xml:space="preserve">factor </w:t>
            </w:r>
          </w:p>
        </w:tc>
        <w:tc>
          <w:tcPr>
            <w:tcW w:w="1984" w:type="dxa"/>
          </w:tcPr>
          <w:p w14:paraId="462A9E63" w14:textId="23E362BB" w:rsidR="00816079" w:rsidRPr="001465AB" w:rsidRDefault="00816079" w:rsidP="00532A66">
            <w:pPr>
              <w:jc w:val="center"/>
              <w:rPr>
                <w:rFonts w:ascii="Arial" w:hAnsi="Arial" w:cs="Arial"/>
                <w:b w:val="0"/>
                <w:sz w:val="18"/>
                <w:szCs w:val="18"/>
              </w:rPr>
            </w:pPr>
            <w:r w:rsidRPr="001465AB">
              <w:rPr>
                <w:rFonts w:ascii="Arial" w:hAnsi="Arial" w:cs="Arial"/>
                <w:sz w:val="18"/>
                <w:szCs w:val="18"/>
              </w:rPr>
              <w:t>Peak wet weather flow</w:t>
            </w:r>
            <w:r w:rsidR="006E620C" w:rsidRPr="001465AB">
              <w:rPr>
                <w:rFonts w:ascii="Arial" w:hAnsi="Arial" w:cs="Arial"/>
                <w:sz w:val="18"/>
                <w:szCs w:val="18"/>
              </w:rPr>
              <w:t xml:space="preserve"> (Design flow)</w:t>
            </w:r>
          </w:p>
          <w:p w14:paraId="3422CD94" w14:textId="0CC6E0DF" w:rsidR="00816079" w:rsidRPr="001465AB" w:rsidRDefault="00816079" w:rsidP="00532A66">
            <w:pPr>
              <w:jc w:val="center"/>
              <w:rPr>
                <w:rFonts w:ascii="Arial" w:hAnsi="Arial" w:cs="Arial"/>
                <w:sz w:val="18"/>
                <w:szCs w:val="18"/>
              </w:rPr>
            </w:pPr>
            <w:r w:rsidRPr="001465AB">
              <w:rPr>
                <w:rFonts w:ascii="Arial" w:hAnsi="Arial" w:cs="Arial"/>
                <w:sz w:val="18"/>
                <w:szCs w:val="18"/>
              </w:rPr>
              <w:t>m</w:t>
            </w:r>
            <w:r w:rsidRPr="001465AB">
              <w:rPr>
                <w:rFonts w:ascii="Arial" w:hAnsi="Arial" w:cs="Arial"/>
                <w:sz w:val="18"/>
                <w:szCs w:val="18"/>
                <w:vertAlign w:val="superscript"/>
              </w:rPr>
              <w:t>3</w:t>
            </w:r>
            <w:r w:rsidRPr="001465AB">
              <w:rPr>
                <w:rFonts w:ascii="Arial" w:hAnsi="Arial" w:cs="Arial"/>
                <w:sz w:val="18"/>
                <w:szCs w:val="18"/>
              </w:rPr>
              <w:t>/hour</w:t>
            </w:r>
          </w:p>
        </w:tc>
      </w:tr>
      <w:tr w:rsidR="00C60C19" w:rsidRPr="001465AB" w14:paraId="7BF80CAF" w14:textId="77777777" w:rsidTr="004D5AD3">
        <w:tc>
          <w:tcPr>
            <w:tcW w:w="8647" w:type="dxa"/>
            <w:gridSpan w:val="4"/>
          </w:tcPr>
          <w:p w14:paraId="2D67A37F" w14:textId="738A5624" w:rsidR="00C60C19" w:rsidRPr="001465AB" w:rsidRDefault="00C60C19" w:rsidP="00C60C19">
            <w:pPr>
              <w:pStyle w:val="ListParagraph"/>
              <w:ind w:left="0"/>
              <w:rPr>
                <w:rFonts w:cs="Arial"/>
                <w:sz w:val="18"/>
                <w:szCs w:val="18"/>
              </w:rPr>
            </w:pPr>
            <w:proofErr w:type="spellStart"/>
            <w:r w:rsidRPr="001465AB">
              <w:rPr>
                <w:rFonts w:cs="Arial"/>
                <w:b/>
                <w:bCs/>
                <w:sz w:val="18"/>
                <w:szCs w:val="18"/>
              </w:rPr>
              <w:t>uMdloti</w:t>
            </w:r>
            <w:proofErr w:type="spellEnd"/>
            <w:r w:rsidRPr="001465AB">
              <w:rPr>
                <w:rFonts w:cs="Arial"/>
                <w:b/>
                <w:bCs/>
                <w:sz w:val="18"/>
                <w:szCs w:val="18"/>
              </w:rPr>
              <w:t xml:space="preserve"> area</w:t>
            </w:r>
          </w:p>
        </w:tc>
      </w:tr>
      <w:tr w:rsidR="00816079" w:rsidRPr="001465AB" w14:paraId="534176BB" w14:textId="4512CE0A" w:rsidTr="004D5AD3">
        <w:tc>
          <w:tcPr>
            <w:tcW w:w="3119" w:type="dxa"/>
          </w:tcPr>
          <w:p w14:paraId="4377A35C" w14:textId="713CF783" w:rsidR="00816079" w:rsidRPr="001465AB" w:rsidRDefault="00816079" w:rsidP="00816079">
            <w:pPr>
              <w:pStyle w:val="ListParagraph"/>
              <w:numPr>
                <w:ilvl w:val="0"/>
                <w:numId w:val="17"/>
              </w:numPr>
              <w:spacing w:line="276" w:lineRule="auto"/>
              <w:rPr>
                <w:rFonts w:cs="Arial"/>
                <w:sz w:val="18"/>
                <w:szCs w:val="18"/>
              </w:rPr>
            </w:pPr>
            <w:r w:rsidRPr="001465AB">
              <w:rPr>
                <w:rFonts w:cs="Arial"/>
                <w:sz w:val="18"/>
                <w:szCs w:val="18"/>
              </w:rPr>
              <w:t xml:space="preserve">Verulam STP </w:t>
            </w:r>
          </w:p>
        </w:tc>
        <w:tc>
          <w:tcPr>
            <w:tcW w:w="1984" w:type="dxa"/>
          </w:tcPr>
          <w:p w14:paraId="5FC2E7BF" w14:textId="77777777" w:rsidR="00816079" w:rsidRPr="001465AB" w:rsidRDefault="00816079" w:rsidP="00532A66">
            <w:pPr>
              <w:pStyle w:val="ListParagraph"/>
              <w:ind w:left="0"/>
              <w:jc w:val="center"/>
              <w:rPr>
                <w:rFonts w:cs="Arial"/>
                <w:color w:val="FF0000"/>
                <w:sz w:val="18"/>
                <w:szCs w:val="18"/>
              </w:rPr>
            </w:pPr>
            <w:r w:rsidRPr="001465AB">
              <w:rPr>
                <w:rFonts w:cs="Arial"/>
                <w:sz w:val="18"/>
                <w:szCs w:val="18"/>
              </w:rPr>
              <w:t>20.29</w:t>
            </w:r>
          </w:p>
        </w:tc>
        <w:tc>
          <w:tcPr>
            <w:tcW w:w="1560" w:type="dxa"/>
          </w:tcPr>
          <w:p w14:paraId="2CAB4B05" w14:textId="02C2E227" w:rsidR="00816079" w:rsidRPr="001465AB" w:rsidRDefault="00816079" w:rsidP="00532A66">
            <w:pPr>
              <w:pStyle w:val="ListParagraph"/>
              <w:ind w:left="0"/>
              <w:jc w:val="center"/>
              <w:rPr>
                <w:rFonts w:cs="Arial"/>
                <w:sz w:val="18"/>
                <w:szCs w:val="18"/>
              </w:rPr>
            </w:pPr>
            <w:r w:rsidRPr="001465AB">
              <w:rPr>
                <w:rFonts w:cs="Arial"/>
                <w:sz w:val="18"/>
                <w:szCs w:val="18"/>
              </w:rPr>
              <w:t>3.</w:t>
            </w:r>
            <w:r w:rsidR="00444D56">
              <w:rPr>
                <w:rFonts w:cs="Arial"/>
                <w:sz w:val="18"/>
                <w:szCs w:val="18"/>
              </w:rPr>
              <w:t>5</w:t>
            </w:r>
          </w:p>
        </w:tc>
        <w:tc>
          <w:tcPr>
            <w:tcW w:w="1984" w:type="dxa"/>
          </w:tcPr>
          <w:p w14:paraId="7D771F82" w14:textId="5934A58E" w:rsidR="00816079" w:rsidRPr="001465AB" w:rsidRDefault="00816079" w:rsidP="00532A66">
            <w:pPr>
              <w:pStyle w:val="ListParagraph"/>
              <w:ind w:left="0"/>
              <w:jc w:val="center"/>
              <w:rPr>
                <w:rFonts w:cs="Arial"/>
                <w:sz w:val="18"/>
                <w:szCs w:val="18"/>
              </w:rPr>
            </w:pPr>
            <w:r w:rsidRPr="001465AB">
              <w:rPr>
                <w:rFonts w:cs="Arial"/>
                <w:sz w:val="18"/>
                <w:szCs w:val="18"/>
              </w:rPr>
              <w:t>2,972</w:t>
            </w:r>
          </w:p>
        </w:tc>
      </w:tr>
      <w:tr w:rsidR="00816079" w:rsidRPr="001465AB" w14:paraId="0F30E2D2" w14:textId="5E00C22C" w:rsidTr="004D5AD3">
        <w:tc>
          <w:tcPr>
            <w:tcW w:w="3119" w:type="dxa"/>
          </w:tcPr>
          <w:p w14:paraId="1174D6CD" w14:textId="4AF0578C" w:rsidR="00816079" w:rsidRPr="001465AB" w:rsidRDefault="00816079" w:rsidP="00816079">
            <w:pPr>
              <w:pStyle w:val="ListParagraph"/>
              <w:numPr>
                <w:ilvl w:val="0"/>
                <w:numId w:val="17"/>
              </w:numPr>
              <w:spacing w:line="276" w:lineRule="auto"/>
              <w:rPr>
                <w:rFonts w:cs="Arial"/>
                <w:sz w:val="18"/>
                <w:szCs w:val="18"/>
              </w:rPr>
            </w:pPr>
            <w:r w:rsidRPr="001465AB">
              <w:rPr>
                <w:rFonts w:cs="Arial"/>
                <w:sz w:val="18"/>
                <w:szCs w:val="18"/>
              </w:rPr>
              <w:t xml:space="preserve">Old Umdloti STP </w:t>
            </w:r>
          </w:p>
        </w:tc>
        <w:tc>
          <w:tcPr>
            <w:tcW w:w="1984" w:type="dxa"/>
          </w:tcPr>
          <w:p w14:paraId="4A613B68" w14:textId="77777777" w:rsidR="00816079" w:rsidRPr="001465AB" w:rsidRDefault="00816079" w:rsidP="00532A66">
            <w:pPr>
              <w:pStyle w:val="ListParagraph"/>
              <w:ind w:left="0"/>
              <w:jc w:val="center"/>
              <w:rPr>
                <w:rFonts w:cs="Arial"/>
                <w:color w:val="FF0000"/>
                <w:sz w:val="18"/>
                <w:szCs w:val="18"/>
              </w:rPr>
            </w:pPr>
            <w:r w:rsidRPr="001465AB">
              <w:rPr>
                <w:rFonts w:cs="Arial"/>
                <w:sz w:val="18"/>
                <w:szCs w:val="18"/>
              </w:rPr>
              <w:t>0.76</w:t>
            </w:r>
          </w:p>
        </w:tc>
        <w:tc>
          <w:tcPr>
            <w:tcW w:w="1560" w:type="dxa"/>
          </w:tcPr>
          <w:p w14:paraId="6FC3AC8E" w14:textId="096A9E74" w:rsidR="00816079" w:rsidRPr="001465AB" w:rsidRDefault="00816079" w:rsidP="00532A66">
            <w:pPr>
              <w:pStyle w:val="ListParagraph"/>
              <w:ind w:left="0"/>
              <w:jc w:val="center"/>
              <w:rPr>
                <w:rFonts w:cs="Arial"/>
                <w:sz w:val="18"/>
                <w:szCs w:val="18"/>
              </w:rPr>
            </w:pPr>
            <w:r w:rsidRPr="001465AB">
              <w:rPr>
                <w:rFonts w:cs="Arial"/>
                <w:sz w:val="18"/>
                <w:szCs w:val="18"/>
              </w:rPr>
              <w:t>7.7</w:t>
            </w:r>
          </w:p>
        </w:tc>
        <w:tc>
          <w:tcPr>
            <w:tcW w:w="1984" w:type="dxa"/>
          </w:tcPr>
          <w:p w14:paraId="5E260D3D" w14:textId="535D2E54" w:rsidR="00816079" w:rsidRPr="001465AB" w:rsidRDefault="00816079" w:rsidP="00532A66">
            <w:pPr>
              <w:pStyle w:val="ListParagraph"/>
              <w:ind w:left="0"/>
              <w:jc w:val="center"/>
              <w:rPr>
                <w:rFonts w:cs="Arial"/>
                <w:sz w:val="18"/>
                <w:szCs w:val="18"/>
              </w:rPr>
            </w:pPr>
            <w:r w:rsidRPr="001465AB">
              <w:rPr>
                <w:rFonts w:cs="Arial"/>
                <w:sz w:val="18"/>
                <w:szCs w:val="18"/>
              </w:rPr>
              <w:t>245</w:t>
            </w:r>
          </w:p>
        </w:tc>
      </w:tr>
      <w:tr w:rsidR="00816079" w:rsidRPr="001465AB" w14:paraId="79CC580F" w14:textId="74D6D5A4" w:rsidTr="004D5AD3">
        <w:tc>
          <w:tcPr>
            <w:tcW w:w="3119" w:type="dxa"/>
          </w:tcPr>
          <w:p w14:paraId="617A4431" w14:textId="015B728D" w:rsidR="00816079" w:rsidRPr="001465AB" w:rsidRDefault="00816079" w:rsidP="00816079">
            <w:pPr>
              <w:pStyle w:val="ListParagraph"/>
              <w:numPr>
                <w:ilvl w:val="0"/>
                <w:numId w:val="17"/>
              </w:numPr>
              <w:spacing w:line="276" w:lineRule="auto"/>
              <w:rPr>
                <w:rFonts w:cs="Arial"/>
                <w:sz w:val="18"/>
                <w:szCs w:val="18"/>
              </w:rPr>
            </w:pPr>
            <w:r w:rsidRPr="001465AB">
              <w:rPr>
                <w:rFonts w:cs="Arial"/>
                <w:sz w:val="18"/>
                <w:szCs w:val="18"/>
              </w:rPr>
              <w:t xml:space="preserve">Genazzano STP </w:t>
            </w:r>
          </w:p>
        </w:tc>
        <w:tc>
          <w:tcPr>
            <w:tcW w:w="1984" w:type="dxa"/>
          </w:tcPr>
          <w:p w14:paraId="2A96E498" w14:textId="77777777" w:rsidR="00816079" w:rsidRPr="001465AB" w:rsidRDefault="00816079" w:rsidP="00532A66">
            <w:pPr>
              <w:pStyle w:val="ListParagraph"/>
              <w:ind w:left="0"/>
              <w:jc w:val="center"/>
              <w:rPr>
                <w:rFonts w:cs="Arial"/>
                <w:color w:val="FF0000"/>
                <w:sz w:val="18"/>
                <w:szCs w:val="18"/>
              </w:rPr>
            </w:pPr>
            <w:r w:rsidRPr="001465AB">
              <w:rPr>
                <w:rFonts w:cs="Arial"/>
                <w:sz w:val="18"/>
                <w:szCs w:val="18"/>
              </w:rPr>
              <w:t>3.61</w:t>
            </w:r>
          </w:p>
        </w:tc>
        <w:tc>
          <w:tcPr>
            <w:tcW w:w="1560" w:type="dxa"/>
          </w:tcPr>
          <w:p w14:paraId="1898C49E" w14:textId="5A4D8908" w:rsidR="00816079" w:rsidRPr="001465AB" w:rsidRDefault="00816079" w:rsidP="00532A66">
            <w:pPr>
              <w:pStyle w:val="ListParagraph"/>
              <w:ind w:left="0"/>
              <w:jc w:val="center"/>
              <w:rPr>
                <w:rFonts w:cs="Arial"/>
                <w:sz w:val="18"/>
                <w:szCs w:val="18"/>
              </w:rPr>
            </w:pPr>
            <w:r w:rsidRPr="001465AB">
              <w:rPr>
                <w:rFonts w:cs="Arial"/>
                <w:sz w:val="18"/>
                <w:szCs w:val="18"/>
              </w:rPr>
              <w:t>5.3</w:t>
            </w:r>
          </w:p>
        </w:tc>
        <w:tc>
          <w:tcPr>
            <w:tcW w:w="1984" w:type="dxa"/>
          </w:tcPr>
          <w:p w14:paraId="70CEF7C6" w14:textId="6398F8A9" w:rsidR="00816079" w:rsidRPr="001465AB" w:rsidRDefault="00816079" w:rsidP="00532A66">
            <w:pPr>
              <w:pStyle w:val="ListParagraph"/>
              <w:ind w:left="0"/>
              <w:jc w:val="center"/>
              <w:rPr>
                <w:rFonts w:cs="Arial"/>
                <w:sz w:val="18"/>
                <w:szCs w:val="18"/>
              </w:rPr>
            </w:pPr>
            <w:r w:rsidRPr="001465AB">
              <w:rPr>
                <w:rFonts w:cs="Arial"/>
                <w:sz w:val="18"/>
                <w:szCs w:val="18"/>
              </w:rPr>
              <w:t>800</w:t>
            </w:r>
          </w:p>
        </w:tc>
      </w:tr>
      <w:tr w:rsidR="00816079" w:rsidRPr="001465AB" w14:paraId="25A1DE4C" w14:textId="4F04693B" w:rsidTr="004D5AD3">
        <w:tc>
          <w:tcPr>
            <w:tcW w:w="3119" w:type="dxa"/>
          </w:tcPr>
          <w:p w14:paraId="2F5B242C" w14:textId="2C4632C9" w:rsidR="00816079" w:rsidRPr="001465AB" w:rsidRDefault="00816079" w:rsidP="00816079">
            <w:pPr>
              <w:pStyle w:val="ListParagraph"/>
              <w:numPr>
                <w:ilvl w:val="0"/>
                <w:numId w:val="17"/>
              </w:numPr>
              <w:spacing w:line="276" w:lineRule="auto"/>
              <w:rPr>
                <w:rFonts w:cs="Arial"/>
                <w:sz w:val="18"/>
                <w:szCs w:val="18"/>
              </w:rPr>
            </w:pPr>
            <w:r w:rsidRPr="001465AB">
              <w:rPr>
                <w:rFonts w:cs="Arial"/>
                <w:sz w:val="18"/>
                <w:szCs w:val="18"/>
              </w:rPr>
              <w:t xml:space="preserve">KSIA Southern STP </w:t>
            </w:r>
          </w:p>
        </w:tc>
        <w:tc>
          <w:tcPr>
            <w:tcW w:w="1984" w:type="dxa"/>
          </w:tcPr>
          <w:p w14:paraId="5687750A" w14:textId="77777777" w:rsidR="00816079" w:rsidRPr="001465AB" w:rsidRDefault="00816079" w:rsidP="00532A66">
            <w:pPr>
              <w:pStyle w:val="ListParagraph"/>
              <w:ind w:left="0"/>
              <w:jc w:val="center"/>
              <w:rPr>
                <w:rFonts w:cs="Arial"/>
                <w:color w:val="FF0000"/>
                <w:sz w:val="18"/>
                <w:szCs w:val="18"/>
              </w:rPr>
            </w:pPr>
            <w:r w:rsidRPr="001465AB">
              <w:rPr>
                <w:rFonts w:cs="Arial"/>
                <w:sz w:val="18"/>
                <w:szCs w:val="18"/>
              </w:rPr>
              <w:t>10.34</w:t>
            </w:r>
          </w:p>
        </w:tc>
        <w:tc>
          <w:tcPr>
            <w:tcW w:w="1560" w:type="dxa"/>
          </w:tcPr>
          <w:p w14:paraId="3322BD59" w14:textId="6B8ECDEA" w:rsidR="00816079" w:rsidRPr="001465AB" w:rsidRDefault="00511792" w:rsidP="00532A66">
            <w:pPr>
              <w:pStyle w:val="ListParagraph"/>
              <w:ind w:left="0"/>
              <w:jc w:val="center"/>
              <w:rPr>
                <w:rFonts w:cs="Arial"/>
                <w:sz w:val="18"/>
                <w:szCs w:val="18"/>
              </w:rPr>
            </w:pPr>
            <w:r w:rsidRPr="001465AB">
              <w:rPr>
                <w:rFonts w:cs="Arial"/>
                <w:sz w:val="18"/>
                <w:szCs w:val="18"/>
              </w:rPr>
              <w:t>4</w:t>
            </w:r>
            <w:r w:rsidR="00816079" w:rsidRPr="001465AB">
              <w:rPr>
                <w:rFonts w:cs="Arial"/>
                <w:sz w:val="18"/>
                <w:szCs w:val="18"/>
              </w:rPr>
              <w:t>.</w:t>
            </w:r>
            <w:r w:rsidRPr="001465AB">
              <w:rPr>
                <w:rFonts w:cs="Arial"/>
                <w:sz w:val="18"/>
                <w:szCs w:val="18"/>
              </w:rPr>
              <w:t>1</w:t>
            </w:r>
          </w:p>
        </w:tc>
        <w:tc>
          <w:tcPr>
            <w:tcW w:w="1984" w:type="dxa"/>
          </w:tcPr>
          <w:p w14:paraId="7745D179" w14:textId="2A05887F" w:rsidR="00816079" w:rsidRPr="001465AB" w:rsidRDefault="00816079" w:rsidP="00532A66">
            <w:pPr>
              <w:pStyle w:val="ListParagraph"/>
              <w:ind w:left="0"/>
              <w:jc w:val="center"/>
              <w:rPr>
                <w:rFonts w:cs="Arial"/>
                <w:sz w:val="18"/>
                <w:szCs w:val="18"/>
              </w:rPr>
            </w:pPr>
            <w:r w:rsidRPr="001465AB">
              <w:rPr>
                <w:rFonts w:cs="Arial"/>
                <w:sz w:val="18"/>
                <w:szCs w:val="18"/>
              </w:rPr>
              <w:t>1,781</w:t>
            </w:r>
          </w:p>
        </w:tc>
      </w:tr>
      <w:tr w:rsidR="00C60C19" w:rsidRPr="001465AB" w14:paraId="1F99F76C" w14:textId="77777777" w:rsidTr="004D5AD3">
        <w:tc>
          <w:tcPr>
            <w:tcW w:w="8647" w:type="dxa"/>
            <w:gridSpan w:val="4"/>
          </w:tcPr>
          <w:p w14:paraId="52B25CAB" w14:textId="47BF812B" w:rsidR="00C60C19" w:rsidRPr="001465AB" w:rsidRDefault="00BB31D4" w:rsidP="00C60C19">
            <w:pPr>
              <w:pStyle w:val="ListParagraph"/>
              <w:ind w:left="0"/>
              <w:rPr>
                <w:rFonts w:cs="Arial"/>
                <w:sz w:val="18"/>
                <w:szCs w:val="18"/>
              </w:rPr>
            </w:pPr>
            <w:r>
              <w:rPr>
                <w:rFonts w:cs="Arial"/>
                <w:b/>
                <w:bCs/>
                <w:sz w:val="18"/>
                <w:szCs w:val="18"/>
              </w:rPr>
              <w:t>Umkomaas</w:t>
            </w:r>
            <w:r w:rsidR="00C60C19" w:rsidRPr="001465AB">
              <w:rPr>
                <w:rFonts w:cs="Arial"/>
                <w:b/>
                <w:bCs/>
                <w:sz w:val="18"/>
                <w:szCs w:val="18"/>
              </w:rPr>
              <w:t xml:space="preserve"> area</w:t>
            </w:r>
          </w:p>
        </w:tc>
      </w:tr>
      <w:tr w:rsidR="00C60C19" w:rsidRPr="001465AB" w14:paraId="1082A3A0" w14:textId="5FE02F3A" w:rsidTr="004D5AD3">
        <w:tc>
          <w:tcPr>
            <w:tcW w:w="3119" w:type="dxa"/>
          </w:tcPr>
          <w:p w14:paraId="596D0687" w14:textId="2B0DDCB3" w:rsidR="00C60C19" w:rsidRPr="001465AB" w:rsidRDefault="00C60C19" w:rsidP="00C60C19">
            <w:pPr>
              <w:pStyle w:val="ListParagraph"/>
              <w:numPr>
                <w:ilvl w:val="0"/>
                <w:numId w:val="17"/>
              </w:numPr>
              <w:spacing w:line="276" w:lineRule="auto"/>
              <w:rPr>
                <w:rFonts w:cs="Arial"/>
                <w:sz w:val="18"/>
                <w:szCs w:val="18"/>
              </w:rPr>
            </w:pPr>
            <w:r w:rsidRPr="001465AB">
              <w:rPr>
                <w:rFonts w:cs="Arial"/>
                <w:sz w:val="18"/>
                <w:szCs w:val="18"/>
              </w:rPr>
              <w:t xml:space="preserve">old </w:t>
            </w:r>
            <w:r w:rsidR="004D5AD3" w:rsidRPr="001465AB">
              <w:rPr>
                <w:rFonts w:cs="Arial"/>
                <w:sz w:val="18"/>
                <w:szCs w:val="18"/>
              </w:rPr>
              <w:t>Um</w:t>
            </w:r>
            <w:r w:rsidRPr="001465AB">
              <w:rPr>
                <w:rFonts w:cs="Arial"/>
                <w:sz w:val="18"/>
                <w:szCs w:val="18"/>
              </w:rPr>
              <w:t>komaas STP</w:t>
            </w:r>
          </w:p>
        </w:tc>
        <w:tc>
          <w:tcPr>
            <w:tcW w:w="1984" w:type="dxa"/>
          </w:tcPr>
          <w:p w14:paraId="46A058FC" w14:textId="77777777" w:rsidR="00C60C19" w:rsidRPr="001465AB" w:rsidRDefault="00C60C19" w:rsidP="00C60C19">
            <w:pPr>
              <w:pStyle w:val="ListParagraph"/>
              <w:ind w:left="0"/>
              <w:jc w:val="center"/>
              <w:rPr>
                <w:rFonts w:cs="Arial"/>
                <w:color w:val="1F497D" w:themeColor="text2"/>
                <w:sz w:val="18"/>
                <w:szCs w:val="18"/>
              </w:rPr>
            </w:pPr>
            <w:r w:rsidRPr="001465AB">
              <w:rPr>
                <w:rFonts w:cs="Arial"/>
                <w:sz w:val="18"/>
                <w:szCs w:val="18"/>
              </w:rPr>
              <w:t>1.62</w:t>
            </w:r>
          </w:p>
        </w:tc>
        <w:tc>
          <w:tcPr>
            <w:tcW w:w="1560" w:type="dxa"/>
          </w:tcPr>
          <w:p w14:paraId="4E92846F" w14:textId="6C81454D" w:rsidR="00C60C19" w:rsidRPr="001465AB" w:rsidRDefault="00C60C19" w:rsidP="00C60C19">
            <w:pPr>
              <w:pStyle w:val="ListParagraph"/>
              <w:ind w:left="0"/>
              <w:jc w:val="center"/>
              <w:rPr>
                <w:rFonts w:cs="Arial"/>
                <w:sz w:val="18"/>
                <w:szCs w:val="18"/>
              </w:rPr>
            </w:pPr>
            <w:r w:rsidRPr="001465AB">
              <w:rPr>
                <w:rFonts w:cs="Arial"/>
                <w:sz w:val="18"/>
                <w:szCs w:val="18"/>
              </w:rPr>
              <w:t>6.</w:t>
            </w:r>
            <w:r w:rsidR="00444D56">
              <w:rPr>
                <w:rFonts w:cs="Arial"/>
                <w:sz w:val="18"/>
                <w:szCs w:val="18"/>
              </w:rPr>
              <w:t>5</w:t>
            </w:r>
          </w:p>
        </w:tc>
        <w:tc>
          <w:tcPr>
            <w:tcW w:w="1984" w:type="dxa"/>
          </w:tcPr>
          <w:p w14:paraId="3680A482" w14:textId="0580C7F7" w:rsidR="00C60C19" w:rsidRPr="001465AB" w:rsidRDefault="00C60C19" w:rsidP="00C60C19">
            <w:pPr>
              <w:pStyle w:val="ListParagraph"/>
              <w:ind w:left="0"/>
              <w:jc w:val="center"/>
              <w:rPr>
                <w:rFonts w:cs="Arial"/>
                <w:sz w:val="18"/>
                <w:szCs w:val="18"/>
              </w:rPr>
            </w:pPr>
            <w:r w:rsidRPr="001465AB">
              <w:rPr>
                <w:rFonts w:cs="Arial"/>
                <w:sz w:val="18"/>
                <w:szCs w:val="18"/>
              </w:rPr>
              <w:t>435</w:t>
            </w:r>
          </w:p>
        </w:tc>
      </w:tr>
      <w:tr w:rsidR="00C60C19" w:rsidRPr="001465AB" w14:paraId="64AC0522" w14:textId="0033D0F1" w:rsidTr="004D5AD3">
        <w:tc>
          <w:tcPr>
            <w:tcW w:w="3119" w:type="dxa"/>
          </w:tcPr>
          <w:p w14:paraId="7ECBF010" w14:textId="686D268C" w:rsidR="00C60C19" w:rsidRPr="001465AB" w:rsidRDefault="00C60C19" w:rsidP="00C60C19">
            <w:pPr>
              <w:pStyle w:val="ListParagraph"/>
              <w:numPr>
                <w:ilvl w:val="0"/>
                <w:numId w:val="17"/>
              </w:numPr>
              <w:spacing w:line="276" w:lineRule="auto"/>
              <w:rPr>
                <w:rFonts w:cs="Arial"/>
                <w:sz w:val="18"/>
                <w:szCs w:val="18"/>
              </w:rPr>
            </w:pPr>
            <w:r w:rsidRPr="001465AB">
              <w:rPr>
                <w:rFonts w:cs="Arial"/>
                <w:sz w:val="18"/>
                <w:szCs w:val="18"/>
              </w:rPr>
              <w:t xml:space="preserve">Craigieburn STP </w:t>
            </w:r>
          </w:p>
        </w:tc>
        <w:tc>
          <w:tcPr>
            <w:tcW w:w="1984" w:type="dxa"/>
          </w:tcPr>
          <w:p w14:paraId="70C585D4" w14:textId="77777777" w:rsidR="00C60C19" w:rsidRPr="001465AB" w:rsidRDefault="00C60C19" w:rsidP="00C60C19">
            <w:pPr>
              <w:pStyle w:val="ListParagraph"/>
              <w:ind w:left="0"/>
              <w:jc w:val="center"/>
              <w:rPr>
                <w:rFonts w:cs="Arial"/>
                <w:color w:val="1F497D" w:themeColor="text2"/>
                <w:sz w:val="18"/>
                <w:szCs w:val="18"/>
              </w:rPr>
            </w:pPr>
            <w:r w:rsidRPr="001465AB">
              <w:rPr>
                <w:rFonts w:cs="Arial"/>
                <w:sz w:val="18"/>
                <w:szCs w:val="18"/>
              </w:rPr>
              <w:t>3.48</w:t>
            </w:r>
          </w:p>
        </w:tc>
        <w:tc>
          <w:tcPr>
            <w:tcW w:w="1560" w:type="dxa"/>
          </w:tcPr>
          <w:p w14:paraId="2D2A92E1" w14:textId="2FDC2DDB" w:rsidR="00C60C19" w:rsidRPr="001465AB" w:rsidRDefault="00C60C19" w:rsidP="00C60C19">
            <w:pPr>
              <w:pStyle w:val="ListParagraph"/>
              <w:ind w:left="0"/>
              <w:jc w:val="center"/>
              <w:rPr>
                <w:rFonts w:cs="Arial"/>
                <w:sz w:val="18"/>
                <w:szCs w:val="18"/>
              </w:rPr>
            </w:pPr>
            <w:r w:rsidRPr="001465AB">
              <w:rPr>
                <w:rFonts w:cs="Arial"/>
                <w:sz w:val="18"/>
                <w:szCs w:val="18"/>
              </w:rPr>
              <w:t>5.</w:t>
            </w:r>
            <w:r w:rsidR="00444D56">
              <w:rPr>
                <w:rFonts w:cs="Arial"/>
                <w:sz w:val="18"/>
                <w:szCs w:val="18"/>
              </w:rPr>
              <w:t>4</w:t>
            </w:r>
          </w:p>
        </w:tc>
        <w:tc>
          <w:tcPr>
            <w:tcW w:w="1984" w:type="dxa"/>
          </w:tcPr>
          <w:p w14:paraId="5EE36C7D" w14:textId="0C8EF06F" w:rsidR="00C60C19" w:rsidRPr="001465AB" w:rsidRDefault="00C60C19" w:rsidP="00C60C19">
            <w:pPr>
              <w:pStyle w:val="ListParagraph"/>
              <w:ind w:left="0"/>
              <w:jc w:val="center"/>
              <w:rPr>
                <w:rFonts w:cs="Arial"/>
                <w:sz w:val="18"/>
                <w:szCs w:val="18"/>
              </w:rPr>
            </w:pPr>
            <w:r w:rsidRPr="001465AB">
              <w:rPr>
                <w:rFonts w:cs="Arial"/>
                <w:sz w:val="18"/>
                <w:szCs w:val="18"/>
              </w:rPr>
              <w:t>778</w:t>
            </w:r>
          </w:p>
        </w:tc>
      </w:tr>
    </w:tbl>
    <w:p w14:paraId="7CEB18AE" w14:textId="77777777" w:rsidR="00816079" w:rsidRPr="001465AB" w:rsidRDefault="00816079" w:rsidP="00B87710">
      <w:pPr>
        <w:pStyle w:val="BodyText"/>
        <w:rPr>
          <w:color w:val="auto"/>
        </w:rPr>
      </w:pPr>
    </w:p>
    <w:p w14:paraId="2898D9E8" w14:textId="77777777" w:rsidR="00B87710" w:rsidRPr="001465AB" w:rsidRDefault="00B87710" w:rsidP="00B87710">
      <w:pPr>
        <w:pStyle w:val="BodyText"/>
        <w:rPr>
          <w:color w:val="auto"/>
        </w:rPr>
      </w:pPr>
      <w:r w:rsidRPr="001465AB">
        <w:rPr>
          <w:color w:val="auto"/>
        </w:rPr>
        <w:t>The raw water conveyance pipelines and related infrastructure must meet the following standards:</w:t>
      </w:r>
    </w:p>
    <w:p w14:paraId="0AEC69FC" w14:textId="7E286BCF" w:rsidR="00B87710" w:rsidRPr="001465AB" w:rsidRDefault="00B87710" w:rsidP="00B87710">
      <w:pPr>
        <w:pStyle w:val="BodyText"/>
        <w:numPr>
          <w:ilvl w:val="0"/>
          <w:numId w:val="16"/>
        </w:numPr>
        <w:ind w:left="357" w:hanging="357"/>
        <w:rPr>
          <w:color w:val="auto"/>
        </w:rPr>
      </w:pPr>
      <w:r w:rsidRPr="001465AB">
        <w:rPr>
          <w:color w:val="auto"/>
        </w:rPr>
        <w:t>Raw sewage Conveyance systems must convey the raw sewage from the site</w:t>
      </w:r>
      <w:r w:rsidR="00F03FB0" w:rsidRPr="001465AB">
        <w:rPr>
          <w:color w:val="auto"/>
        </w:rPr>
        <w:t>s</w:t>
      </w:r>
      <w:r w:rsidRPr="001465AB">
        <w:rPr>
          <w:color w:val="auto"/>
        </w:rPr>
        <w:t xml:space="preserve"> of the old STP</w:t>
      </w:r>
      <w:r w:rsidR="00F03FB0" w:rsidRPr="001465AB">
        <w:rPr>
          <w:color w:val="auto"/>
        </w:rPr>
        <w:t>s</w:t>
      </w:r>
      <w:r w:rsidRPr="001465AB">
        <w:rPr>
          <w:color w:val="auto"/>
        </w:rPr>
        <w:t xml:space="preserve"> to the site of the new regional </w:t>
      </w:r>
      <w:proofErr w:type="gramStart"/>
      <w:r w:rsidRPr="001465AB">
        <w:rPr>
          <w:color w:val="auto"/>
        </w:rPr>
        <w:t>STPs;</w:t>
      </w:r>
      <w:proofErr w:type="gramEnd"/>
    </w:p>
    <w:p w14:paraId="2AAA8DB7" w14:textId="1D5B6B49" w:rsidR="00B87710" w:rsidRPr="001465AB" w:rsidRDefault="00B87710" w:rsidP="00B87710">
      <w:pPr>
        <w:pStyle w:val="BodyText"/>
        <w:numPr>
          <w:ilvl w:val="0"/>
          <w:numId w:val="16"/>
        </w:numPr>
        <w:ind w:left="357" w:hanging="357"/>
        <w:rPr>
          <w:color w:val="auto"/>
        </w:rPr>
      </w:pPr>
      <w:r w:rsidRPr="001465AB">
        <w:rPr>
          <w:color w:val="auto"/>
        </w:rPr>
        <w:t xml:space="preserve">Conveyance pipelines must be capable of conveying </w:t>
      </w:r>
      <w:r w:rsidR="00F03FB0" w:rsidRPr="001465AB">
        <w:rPr>
          <w:color w:val="auto"/>
        </w:rPr>
        <w:t xml:space="preserve">the specified </w:t>
      </w:r>
      <w:r w:rsidR="009B1420" w:rsidRPr="001465AB">
        <w:rPr>
          <w:color w:val="auto"/>
        </w:rPr>
        <w:t>PWWFs</w:t>
      </w:r>
      <w:r w:rsidRPr="001465AB">
        <w:rPr>
          <w:color w:val="auto"/>
        </w:rPr>
        <w:t xml:space="preserve"> without overflow or spills to the </w:t>
      </w:r>
      <w:proofErr w:type="gramStart"/>
      <w:r w:rsidRPr="001465AB">
        <w:rPr>
          <w:color w:val="auto"/>
        </w:rPr>
        <w:t>environment;</w:t>
      </w:r>
      <w:proofErr w:type="gramEnd"/>
    </w:p>
    <w:p w14:paraId="6C0B5C8D" w14:textId="62209D0E" w:rsidR="00B87710" w:rsidRPr="001465AB" w:rsidRDefault="00B87710" w:rsidP="00B87710">
      <w:pPr>
        <w:pStyle w:val="BodyText"/>
        <w:numPr>
          <w:ilvl w:val="0"/>
          <w:numId w:val="16"/>
        </w:numPr>
        <w:ind w:left="357" w:hanging="357"/>
        <w:rPr>
          <w:color w:val="auto"/>
        </w:rPr>
      </w:pPr>
      <w:r w:rsidRPr="001465AB">
        <w:rPr>
          <w:color w:val="auto"/>
        </w:rPr>
        <w:t>Emergency storage</w:t>
      </w:r>
      <w:r w:rsidR="009B1420" w:rsidRPr="001465AB">
        <w:rPr>
          <w:color w:val="auto"/>
        </w:rPr>
        <w:t>, at least equal to 4 hours of PWWF,</w:t>
      </w:r>
      <w:r w:rsidRPr="001465AB">
        <w:rPr>
          <w:color w:val="auto"/>
        </w:rPr>
        <w:t xml:space="preserve"> must be provided for all pumped systems to mitigate the potential impacts of power outages and equipment </w:t>
      </w:r>
      <w:proofErr w:type="gramStart"/>
      <w:r w:rsidRPr="001465AB">
        <w:rPr>
          <w:color w:val="auto"/>
        </w:rPr>
        <w:t>failures;</w:t>
      </w:r>
      <w:proofErr w:type="gramEnd"/>
    </w:p>
    <w:p w14:paraId="0AEA7A79" w14:textId="77777777" w:rsidR="00B87710" w:rsidRPr="001465AB" w:rsidRDefault="00B87710" w:rsidP="00B87710">
      <w:pPr>
        <w:pStyle w:val="BodyText"/>
        <w:numPr>
          <w:ilvl w:val="0"/>
          <w:numId w:val="16"/>
        </w:numPr>
        <w:ind w:left="357" w:hanging="357"/>
        <w:rPr>
          <w:color w:val="auto"/>
        </w:rPr>
      </w:pPr>
      <w:r w:rsidRPr="001465AB">
        <w:rPr>
          <w:color w:val="auto"/>
        </w:rPr>
        <w:t xml:space="preserve">The infrastructure must be designed and implemented to comply with applicable EWS standards, including EWS design </w:t>
      </w:r>
      <w:proofErr w:type="gramStart"/>
      <w:r w:rsidRPr="001465AB">
        <w:rPr>
          <w:color w:val="auto"/>
        </w:rPr>
        <w:t>standards;</w:t>
      </w:r>
      <w:proofErr w:type="gramEnd"/>
    </w:p>
    <w:p w14:paraId="60692123" w14:textId="77777777" w:rsidR="00B87710" w:rsidRPr="001465AB" w:rsidRDefault="00B87710" w:rsidP="00B87710">
      <w:pPr>
        <w:pStyle w:val="BodyText"/>
        <w:numPr>
          <w:ilvl w:val="0"/>
          <w:numId w:val="16"/>
        </w:numPr>
        <w:ind w:left="357" w:hanging="357"/>
        <w:rPr>
          <w:color w:val="auto"/>
        </w:rPr>
      </w:pPr>
      <w:r w:rsidRPr="001465AB">
        <w:rPr>
          <w:color w:val="auto"/>
        </w:rPr>
        <w:t>The conveyance infrastructure must not result in any public or environmental nuisance (</w:t>
      </w:r>
      <w:proofErr w:type="gramStart"/>
      <w:r w:rsidRPr="001465AB">
        <w:rPr>
          <w:color w:val="auto"/>
        </w:rPr>
        <w:t>e.g.</w:t>
      </w:r>
      <w:proofErr w:type="gramEnd"/>
      <w:r w:rsidRPr="001465AB">
        <w:rPr>
          <w:color w:val="auto"/>
        </w:rPr>
        <w:t xml:space="preserve"> odour, insects, flooding).</w:t>
      </w:r>
    </w:p>
    <w:p w14:paraId="3C2929DC" w14:textId="77777777" w:rsidR="00B87710" w:rsidRPr="001465AB" w:rsidRDefault="00B87710" w:rsidP="00B87710">
      <w:pPr>
        <w:pStyle w:val="BodyText"/>
        <w:rPr>
          <w:color w:val="auto"/>
        </w:rPr>
      </w:pPr>
    </w:p>
    <w:p w14:paraId="6EF12480" w14:textId="361C7F3C" w:rsidR="00B87710" w:rsidRPr="001465AB" w:rsidRDefault="00B87710" w:rsidP="00B87710">
      <w:pPr>
        <w:pStyle w:val="BodyText"/>
        <w:rPr>
          <w:color w:val="auto"/>
        </w:rPr>
      </w:pPr>
      <w:r w:rsidRPr="001465AB">
        <w:rPr>
          <w:color w:val="auto"/>
        </w:rPr>
        <w:t xml:space="preserve">Where flows exceed </w:t>
      </w:r>
      <w:r w:rsidR="009B1420" w:rsidRPr="001465AB">
        <w:rPr>
          <w:color w:val="auto"/>
        </w:rPr>
        <w:t>the specified PWWF</w:t>
      </w:r>
      <w:r w:rsidRPr="001465AB">
        <w:rPr>
          <w:color w:val="auto"/>
        </w:rPr>
        <w:t xml:space="preserve">, the concessionaire shall be excused from performance for as long as the actual flow exceeds the design flow and shall not be liable for any damage that arises </w:t>
      </w:r>
      <w:proofErr w:type="gramStart"/>
      <w:r w:rsidRPr="001465AB">
        <w:rPr>
          <w:color w:val="auto"/>
        </w:rPr>
        <w:t>as a consequence of</w:t>
      </w:r>
      <w:proofErr w:type="gramEnd"/>
      <w:r w:rsidRPr="001465AB">
        <w:rPr>
          <w:color w:val="auto"/>
        </w:rPr>
        <w:t xml:space="preserve"> the design flow being exceeded.</w:t>
      </w:r>
    </w:p>
    <w:p w14:paraId="6419B2C9" w14:textId="77777777" w:rsidR="007D0470" w:rsidRPr="001465AB" w:rsidRDefault="007D0470" w:rsidP="007D0470">
      <w:pPr>
        <w:pStyle w:val="Heading2"/>
        <w:rPr>
          <w:rFonts w:cs="Arial"/>
          <w:color w:val="auto"/>
        </w:rPr>
      </w:pPr>
      <w:bookmarkStart w:id="24" w:name="_Toc96514105"/>
      <w:r w:rsidRPr="001465AB">
        <w:rPr>
          <w:rFonts w:cs="Arial"/>
          <w:color w:val="auto"/>
        </w:rPr>
        <w:lastRenderedPageBreak/>
        <w:t>Sewage treatment plant</w:t>
      </w:r>
      <w:bookmarkEnd w:id="24"/>
    </w:p>
    <w:p w14:paraId="48ECC181" w14:textId="6F6777A7" w:rsidR="007D0470" w:rsidRPr="001465AB" w:rsidRDefault="007D0470" w:rsidP="00FF1377">
      <w:pPr>
        <w:pStyle w:val="Heading3"/>
        <w:ind w:left="851"/>
        <w:rPr>
          <w:rFonts w:cs="Arial"/>
          <w:color w:val="auto"/>
        </w:rPr>
      </w:pPr>
      <w:r w:rsidRPr="001465AB">
        <w:rPr>
          <w:rFonts w:cs="Arial"/>
          <w:color w:val="auto"/>
        </w:rPr>
        <w:t xml:space="preserve">Plant hydraulic capacity </w:t>
      </w:r>
    </w:p>
    <w:p w14:paraId="323BC9D6" w14:textId="18CB3187" w:rsidR="007D0470" w:rsidRPr="001465AB" w:rsidRDefault="007D0470" w:rsidP="007D0470">
      <w:pPr>
        <w:pStyle w:val="BodyText"/>
        <w:rPr>
          <w:color w:val="auto"/>
        </w:rPr>
      </w:pPr>
      <w:r w:rsidRPr="001465AB">
        <w:rPr>
          <w:color w:val="auto"/>
        </w:rPr>
        <w:t>All wastewater flow received at the in</w:t>
      </w:r>
      <w:r w:rsidR="00C9633F" w:rsidRPr="001465AB">
        <w:rPr>
          <w:color w:val="auto"/>
        </w:rPr>
        <w:t>let</w:t>
      </w:r>
      <w:r w:rsidRPr="001465AB">
        <w:rPr>
          <w:color w:val="auto"/>
        </w:rPr>
        <w:t xml:space="preserve"> works of the new regional </w:t>
      </w:r>
      <w:proofErr w:type="spellStart"/>
      <w:r w:rsidRPr="001465AB">
        <w:rPr>
          <w:color w:val="auto"/>
        </w:rPr>
        <w:t>uMdloti</w:t>
      </w:r>
      <w:proofErr w:type="spellEnd"/>
      <w:r w:rsidRPr="001465AB">
        <w:rPr>
          <w:color w:val="auto"/>
        </w:rPr>
        <w:t xml:space="preserve"> and </w:t>
      </w:r>
      <w:r w:rsidR="00BB31D4">
        <w:rPr>
          <w:color w:val="auto"/>
        </w:rPr>
        <w:t>Umkomaas</w:t>
      </w:r>
      <w:r w:rsidRPr="001465AB">
        <w:rPr>
          <w:color w:val="auto"/>
        </w:rPr>
        <w:t xml:space="preserve"> STPs shall be treated. The design flows for these STPs are</w:t>
      </w:r>
      <w:r w:rsidR="00C9633F" w:rsidRPr="001465AB">
        <w:rPr>
          <w:color w:val="auto"/>
        </w:rPr>
        <w:t xml:space="preserve"> as specified below</w:t>
      </w:r>
      <w:r w:rsidRPr="001465AB">
        <w:rPr>
          <w:color w:val="auto"/>
        </w:rPr>
        <w:t>:</w:t>
      </w:r>
    </w:p>
    <w:p w14:paraId="2F933751" w14:textId="5BCBF088" w:rsidR="007D0470" w:rsidRPr="001465AB" w:rsidRDefault="007D0470" w:rsidP="007D0470">
      <w:pPr>
        <w:pStyle w:val="Caption"/>
      </w:pPr>
      <w:bookmarkStart w:id="25" w:name="_Ref105496662"/>
      <w:r w:rsidRPr="001465AB">
        <w:t xml:space="preserve">Table </w:t>
      </w:r>
      <w:fldSimple w:instr=" STYLEREF 1 \s ">
        <w:r w:rsidR="004D3728">
          <w:rPr>
            <w:noProof/>
          </w:rPr>
          <w:t>2</w:t>
        </w:r>
      </w:fldSimple>
      <w:r w:rsidRPr="001465AB">
        <w:noBreakHyphen/>
      </w:r>
      <w:fldSimple w:instr=" SEQ Table \* ARABIC \s 1 ">
        <w:r w:rsidR="004D3728">
          <w:rPr>
            <w:noProof/>
          </w:rPr>
          <w:t>2</w:t>
        </w:r>
      </w:fldSimple>
      <w:bookmarkEnd w:id="25"/>
      <w:r w:rsidRPr="001465AB">
        <w:t xml:space="preserve">: Design flows, </w:t>
      </w:r>
      <w:r w:rsidR="00C9633F" w:rsidRPr="001465AB">
        <w:t xml:space="preserve">new </w:t>
      </w:r>
      <w:r w:rsidRPr="001465AB">
        <w:t xml:space="preserve">STPs </w:t>
      </w:r>
    </w:p>
    <w:tbl>
      <w:tblPr>
        <w:tblStyle w:val="RHDHVTable"/>
        <w:tblW w:w="0" w:type="auto"/>
        <w:jc w:val="center"/>
        <w:tblLook w:val="04A0" w:firstRow="1" w:lastRow="0" w:firstColumn="1" w:lastColumn="0" w:noHBand="0" w:noVBand="1"/>
      </w:tblPr>
      <w:tblGrid>
        <w:gridCol w:w="1765"/>
        <w:gridCol w:w="1593"/>
        <w:gridCol w:w="1296"/>
        <w:gridCol w:w="1296"/>
        <w:gridCol w:w="1432"/>
        <w:gridCol w:w="1690"/>
      </w:tblGrid>
      <w:tr w:rsidR="00DE68A7" w:rsidRPr="001465AB" w14:paraId="1BE0E67F" w14:textId="77777777" w:rsidTr="00CF170C">
        <w:trPr>
          <w:cnfStyle w:val="100000000000" w:firstRow="1" w:lastRow="0" w:firstColumn="0" w:lastColumn="0" w:oddVBand="0" w:evenVBand="0" w:oddHBand="0" w:evenHBand="0" w:firstRowFirstColumn="0" w:firstRowLastColumn="0" w:lastRowFirstColumn="0" w:lastRowLastColumn="0"/>
          <w:jc w:val="center"/>
        </w:trPr>
        <w:tc>
          <w:tcPr>
            <w:tcW w:w="1765" w:type="dxa"/>
            <w:vMerge w:val="restart"/>
          </w:tcPr>
          <w:p w14:paraId="51C31F93" w14:textId="77777777" w:rsidR="00DE68A7" w:rsidRPr="001465AB" w:rsidRDefault="00DE68A7" w:rsidP="00BA5879">
            <w:pPr>
              <w:rPr>
                <w:rFonts w:ascii="Arial" w:hAnsi="Arial" w:cs="Arial"/>
                <w:sz w:val="18"/>
                <w:szCs w:val="18"/>
              </w:rPr>
            </w:pPr>
            <w:r w:rsidRPr="001465AB">
              <w:rPr>
                <w:rFonts w:ascii="Arial" w:hAnsi="Arial" w:cs="Arial"/>
                <w:sz w:val="18"/>
                <w:szCs w:val="18"/>
              </w:rPr>
              <w:t xml:space="preserve">new STP </w:t>
            </w:r>
          </w:p>
        </w:tc>
        <w:tc>
          <w:tcPr>
            <w:tcW w:w="1593" w:type="dxa"/>
          </w:tcPr>
          <w:p w14:paraId="08EFE5A7" w14:textId="3120B8AD" w:rsidR="00DE68A7" w:rsidRPr="001465AB" w:rsidRDefault="00DE68A7" w:rsidP="00A134A8">
            <w:pPr>
              <w:jc w:val="center"/>
              <w:rPr>
                <w:rFonts w:ascii="Arial" w:hAnsi="Arial" w:cs="Arial"/>
                <w:sz w:val="18"/>
                <w:szCs w:val="18"/>
              </w:rPr>
            </w:pPr>
            <w:r w:rsidRPr="001465AB">
              <w:rPr>
                <w:rFonts w:ascii="Arial" w:hAnsi="Arial" w:cs="Arial"/>
                <w:sz w:val="18"/>
                <w:szCs w:val="18"/>
              </w:rPr>
              <w:t xml:space="preserve">Average daily flow </w:t>
            </w:r>
          </w:p>
        </w:tc>
        <w:tc>
          <w:tcPr>
            <w:tcW w:w="2592" w:type="dxa"/>
            <w:gridSpan w:val="2"/>
            <w:tcBorders>
              <w:bottom w:val="single" w:sz="8" w:space="0" w:color="FFFFFF" w:themeColor="background1"/>
            </w:tcBorders>
          </w:tcPr>
          <w:p w14:paraId="54E83B1F" w14:textId="77777777" w:rsidR="00DE68A7" w:rsidRDefault="00DE68A7" w:rsidP="00BA5879">
            <w:pPr>
              <w:jc w:val="center"/>
              <w:rPr>
                <w:rFonts w:ascii="Arial" w:hAnsi="Arial" w:cs="Arial"/>
                <w:b w:val="0"/>
                <w:sz w:val="18"/>
                <w:szCs w:val="18"/>
              </w:rPr>
            </w:pPr>
            <w:r>
              <w:rPr>
                <w:rFonts w:ascii="Arial" w:hAnsi="Arial" w:cs="Arial"/>
                <w:sz w:val="18"/>
                <w:szCs w:val="18"/>
              </w:rPr>
              <w:t xml:space="preserve">Peak wet-weather flow </w:t>
            </w:r>
          </w:p>
          <w:p w14:paraId="164848F2" w14:textId="183AC1B3" w:rsidR="00DE68A7" w:rsidRPr="001465AB" w:rsidRDefault="00DE68A7" w:rsidP="00BA5879">
            <w:pPr>
              <w:jc w:val="center"/>
              <w:rPr>
                <w:rFonts w:ascii="Arial" w:hAnsi="Arial" w:cs="Arial"/>
                <w:sz w:val="18"/>
                <w:szCs w:val="18"/>
              </w:rPr>
            </w:pPr>
            <w:r>
              <w:rPr>
                <w:rFonts w:ascii="Arial" w:hAnsi="Arial" w:cs="Arial"/>
                <w:sz w:val="18"/>
                <w:szCs w:val="18"/>
              </w:rPr>
              <w:t>day</w:t>
            </w:r>
            <w:r w:rsidR="00DC6A45">
              <w:rPr>
                <w:rStyle w:val="FootnoteReference"/>
              </w:rPr>
              <w:footnoteReference w:id="4"/>
            </w:r>
          </w:p>
        </w:tc>
        <w:tc>
          <w:tcPr>
            <w:tcW w:w="3122" w:type="dxa"/>
            <w:gridSpan w:val="2"/>
            <w:tcBorders>
              <w:bottom w:val="single" w:sz="8" w:space="0" w:color="FFFFFF" w:themeColor="background1"/>
            </w:tcBorders>
          </w:tcPr>
          <w:p w14:paraId="5CA1DA4E" w14:textId="77777777" w:rsidR="00DE68A7" w:rsidRDefault="00DE68A7" w:rsidP="00A134A8">
            <w:pPr>
              <w:jc w:val="center"/>
              <w:rPr>
                <w:rFonts w:ascii="Arial" w:hAnsi="Arial" w:cs="Arial"/>
                <w:b w:val="0"/>
                <w:sz w:val="18"/>
                <w:szCs w:val="18"/>
              </w:rPr>
            </w:pPr>
            <w:r>
              <w:rPr>
                <w:rFonts w:ascii="Arial" w:hAnsi="Arial" w:cs="Arial"/>
                <w:sz w:val="18"/>
                <w:szCs w:val="18"/>
              </w:rPr>
              <w:t xml:space="preserve">Peak wet-weather flow </w:t>
            </w:r>
          </w:p>
          <w:p w14:paraId="7A4A9FC9" w14:textId="5A7E41FF" w:rsidR="00DE68A7" w:rsidRPr="001465AB" w:rsidRDefault="00DE68A7" w:rsidP="00A134A8">
            <w:pPr>
              <w:jc w:val="center"/>
              <w:rPr>
                <w:rFonts w:ascii="Arial" w:hAnsi="Arial" w:cs="Arial"/>
                <w:sz w:val="18"/>
                <w:szCs w:val="18"/>
              </w:rPr>
            </w:pPr>
            <w:r>
              <w:rPr>
                <w:rFonts w:ascii="Arial" w:hAnsi="Arial" w:cs="Arial"/>
                <w:sz w:val="18"/>
                <w:szCs w:val="18"/>
              </w:rPr>
              <w:t>hour</w:t>
            </w:r>
            <w:r w:rsidR="00A67F08">
              <w:rPr>
                <w:rStyle w:val="FootnoteReference"/>
                <w:rFonts w:ascii="Arial" w:hAnsi="Arial" w:cs="Arial"/>
                <w:sz w:val="18"/>
                <w:szCs w:val="18"/>
              </w:rPr>
              <w:footnoteReference w:id="5"/>
            </w:r>
          </w:p>
        </w:tc>
      </w:tr>
      <w:tr w:rsidR="00DE68A7" w:rsidRPr="00DE68A7" w14:paraId="2D322571" w14:textId="77777777" w:rsidTr="00CF170C">
        <w:trPr>
          <w:jc w:val="center"/>
        </w:trPr>
        <w:tc>
          <w:tcPr>
            <w:tcW w:w="1765" w:type="dxa"/>
            <w:vMerge/>
            <w:shd w:val="clear" w:color="auto" w:fill="4F81BD" w:themeFill="accent1"/>
          </w:tcPr>
          <w:p w14:paraId="1DF74F02" w14:textId="2EE9D92A" w:rsidR="00DE68A7" w:rsidRPr="00DE68A7" w:rsidRDefault="00DE68A7" w:rsidP="00BA5879">
            <w:pPr>
              <w:spacing w:line="276" w:lineRule="auto"/>
              <w:rPr>
                <w:rFonts w:ascii="Arial" w:hAnsi="Arial" w:cs="Arial"/>
                <w:b/>
                <w:bCs/>
                <w:color w:val="FFFFFF" w:themeColor="background1"/>
                <w:sz w:val="18"/>
                <w:szCs w:val="18"/>
              </w:rPr>
            </w:pPr>
          </w:p>
        </w:tc>
        <w:tc>
          <w:tcPr>
            <w:tcW w:w="1593" w:type="dxa"/>
            <w:tcBorders>
              <w:top w:val="nil"/>
              <w:bottom w:val="nil"/>
            </w:tcBorders>
            <w:shd w:val="clear" w:color="auto" w:fill="4F81BD" w:themeFill="accent1"/>
          </w:tcPr>
          <w:p w14:paraId="339ED466" w14:textId="36A647DD" w:rsidR="00DE68A7" w:rsidRPr="00DE68A7" w:rsidRDefault="00DE68A7" w:rsidP="00BA5879">
            <w:pPr>
              <w:pStyle w:val="ListParagraph"/>
              <w:ind w:left="0"/>
              <w:jc w:val="center"/>
              <w:rPr>
                <w:rFonts w:cs="Arial"/>
                <w:b/>
                <w:bCs/>
                <w:color w:val="FFFFFF" w:themeColor="background1"/>
                <w:sz w:val="18"/>
                <w:szCs w:val="18"/>
              </w:rPr>
            </w:pPr>
            <w:r w:rsidRPr="00DE68A7">
              <w:rPr>
                <w:rFonts w:cs="Arial"/>
                <w:b/>
                <w:bCs/>
                <w:color w:val="FFFFFF" w:themeColor="background1"/>
                <w:sz w:val="18"/>
                <w:szCs w:val="18"/>
              </w:rPr>
              <w:t>ADF</w:t>
            </w:r>
          </w:p>
        </w:tc>
        <w:tc>
          <w:tcPr>
            <w:tcW w:w="1296" w:type="dxa"/>
            <w:tcBorders>
              <w:top w:val="single" w:sz="8" w:space="0" w:color="FFFFFF" w:themeColor="background1"/>
              <w:bottom w:val="nil"/>
            </w:tcBorders>
            <w:shd w:val="clear" w:color="auto" w:fill="4F81BD" w:themeFill="accent1"/>
          </w:tcPr>
          <w:p w14:paraId="57F0490A" w14:textId="5FA31FC8" w:rsidR="00DE68A7" w:rsidRPr="00DE68A7" w:rsidRDefault="00DE68A7" w:rsidP="00BA5879">
            <w:pPr>
              <w:pStyle w:val="ListParagraph"/>
              <w:ind w:left="0"/>
              <w:jc w:val="center"/>
              <w:rPr>
                <w:rFonts w:cs="Arial"/>
                <w:b/>
                <w:bCs/>
                <w:color w:val="FFFFFF" w:themeColor="background1"/>
                <w:sz w:val="18"/>
                <w:szCs w:val="18"/>
              </w:rPr>
            </w:pPr>
            <w:r w:rsidRPr="00DE68A7">
              <w:rPr>
                <w:rFonts w:cs="Arial"/>
                <w:b/>
                <w:bCs/>
                <w:color w:val="FFFFFF" w:themeColor="background1"/>
                <w:sz w:val="18"/>
                <w:szCs w:val="18"/>
              </w:rPr>
              <w:t>PF</w:t>
            </w:r>
            <w:r>
              <w:rPr>
                <w:rFonts w:cs="Arial"/>
                <w:b/>
                <w:bCs/>
                <w:color w:val="FFFFFF" w:themeColor="background1"/>
                <w:sz w:val="18"/>
                <w:szCs w:val="18"/>
              </w:rPr>
              <w:t xml:space="preserve"> </w:t>
            </w:r>
            <w:r w:rsidRPr="00DE68A7">
              <w:rPr>
                <w:rFonts w:cs="Arial"/>
                <w:b/>
                <w:bCs/>
                <w:color w:val="FFFFFF" w:themeColor="background1"/>
                <w:sz w:val="18"/>
                <w:szCs w:val="18"/>
                <w:vertAlign w:val="subscript"/>
              </w:rPr>
              <w:t>day</w:t>
            </w:r>
          </w:p>
        </w:tc>
        <w:tc>
          <w:tcPr>
            <w:tcW w:w="1296" w:type="dxa"/>
            <w:tcBorders>
              <w:top w:val="single" w:sz="8" w:space="0" w:color="FFFFFF" w:themeColor="background1"/>
              <w:bottom w:val="nil"/>
            </w:tcBorders>
            <w:shd w:val="clear" w:color="auto" w:fill="4F81BD" w:themeFill="accent1"/>
          </w:tcPr>
          <w:p w14:paraId="382ED6AE" w14:textId="10071C2B" w:rsidR="00DE68A7" w:rsidRPr="00DE68A7" w:rsidRDefault="00DE68A7" w:rsidP="00BA5879">
            <w:pPr>
              <w:pStyle w:val="ListParagraph"/>
              <w:ind w:left="0"/>
              <w:jc w:val="center"/>
              <w:rPr>
                <w:rFonts w:cs="Arial"/>
                <w:b/>
                <w:bCs/>
                <w:color w:val="FFFFFF" w:themeColor="background1"/>
                <w:sz w:val="18"/>
                <w:szCs w:val="18"/>
              </w:rPr>
            </w:pPr>
            <w:r w:rsidRPr="00DE68A7">
              <w:rPr>
                <w:rFonts w:cs="Arial"/>
                <w:b/>
                <w:bCs/>
                <w:color w:val="FFFFFF" w:themeColor="background1"/>
                <w:sz w:val="18"/>
                <w:szCs w:val="18"/>
              </w:rPr>
              <w:t>PWWF</w:t>
            </w:r>
            <w:r>
              <w:rPr>
                <w:rFonts w:cs="Arial"/>
                <w:b/>
                <w:bCs/>
                <w:color w:val="FFFFFF" w:themeColor="background1"/>
                <w:sz w:val="18"/>
                <w:szCs w:val="18"/>
              </w:rPr>
              <w:t xml:space="preserve"> </w:t>
            </w:r>
            <w:r w:rsidRPr="00DE68A7">
              <w:rPr>
                <w:rFonts w:cs="Arial"/>
                <w:b/>
                <w:bCs/>
                <w:color w:val="FFFFFF" w:themeColor="background1"/>
                <w:sz w:val="18"/>
                <w:szCs w:val="18"/>
                <w:vertAlign w:val="subscript"/>
              </w:rPr>
              <w:t>day</w:t>
            </w:r>
          </w:p>
        </w:tc>
        <w:tc>
          <w:tcPr>
            <w:tcW w:w="1432" w:type="dxa"/>
            <w:tcBorders>
              <w:top w:val="single" w:sz="8" w:space="0" w:color="FFFFFF" w:themeColor="background1"/>
              <w:bottom w:val="nil"/>
            </w:tcBorders>
            <w:shd w:val="clear" w:color="auto" w:fill="4F81BD" w:themeFill="accent1"/>
          </w:tcPr>
          <w:p w14:paraId="6F470A45" w14:textId="7BD04F4C" w:rsidR="00DE68A7" w:rsidRPr="00DE68A7" w:rsidRDefault="00DE68A7" w:rsidP="00BA5879">
            <w:pPr>
              <w:pStyle w:val="ListParagraph"/>
              <w:ind w:left="0"/>
              <w:jc w:val="center"/>
              <w:rPr>
                <w:rFonts w:cs="Arial"/>
                <w:b/>
                <w:bCs/>
                <w:color w:val="FFFFFF" w:themeColor="background1"/>
                <w:sz w:val="18"/>
                <w:szCs w:val="18"/>
              </w:rPr>
            </w:pPr>
            <w:r w:rsidRPr="00DE68A7">
              <w:rPr>
                <w:rFonts w:cs="Arial"/>
                <w:b/>
                <w:bCs/>
                <w:color w:val="FFFFFF" w:themeColor="background1"/>
                <w:sz w:val="18"/>
                <w:szCs w:val="18"/>
              </w:rPr>
              <w:t>PF</w:t>
            </w:r>
            <w:r>
              <w:rPr>
                <w:rFonts w:cs="Arial"/>
                <w:b/>
                <w:bCs/>
                <w:color w:val="FFFFFF" w:themeColor="background1"/>
                <w:sz w:val="18"/>
                <w:szCs w:val="18"/>
              </w:rPr>
              <w:t xml:space="preserve"> </w:t>
            </w:r>
            <w:r w:rsidRPr="00DE68A7">
              <w:rPr>
                <w:rFonts w:cs="Arial"/>
                <w:b/>
                <w:bCs/>
                <w:color w:val="FFFFFF" w:themeColor="background1"/>
                <w:sz w:val="18"/>
                <w:szCs w:val="18"/>
                <w:vertAlign w:val="subscript"/>
              </w:rPr>
              <w:t>hour</w:t>
            </w:r>
          </w:p>
        </w:tc>
        <w:tc>
          <w:tcPr>
            <w:tcW w:w="1690" w:type="dxa"/>
            <w:tcBorders>
              <w:top w:val="single" w:sz="8" w:space="0" w:color="FFFFFF" w:themeColor="background1"/>
              <w:bottom w:val="nil"/>
            </w:tcBorders>
            <w:shd w:val="clear" w:color="auto" w:fill="4F81BD" w:themeFill="accent1"/>
          </w:tcPr>
          <w:p w14:paraId="1361E245" w14:textId="017F00DD" w:rsidR="00DE68A7" w:rsidRPr="00DE68A7" w:rsidRDefault="00DE68A7" w:rsidP="00BA5879">
            <w:pPr>
              <w:pStyle w:val="ListParagraph"/>
              <w:ind w:left="0"/>
              <w:jc w:val="center"/>
              <w:rPr>
                <w:rFonts w:cs="Arial"/>
                <w:b/>
                <w:bCs/>
                <w:color w:val="FFFFFF" w:themeColor="background1"/>
                <w:sz w:val="18"/>
                <w:szCs w:val="18"/>
              </w:rPr>
            </w:pPr>
            <w:r w:rsidRPr="00DE68A7">
              <w:rPr>
                <w:rFonts w:cs="Arial"/>
                <w:b/>
                <w:bCs/>
                <w:color w:val="FFFFFF" w:themeColor="background1"/>
                <w:sz w:val="18"/>
                <w:szCs w:val="18"/>
              </w:rPr>
              <w:t>PWWF</w:t>
            </w:r>
            <w:r>
              <w:rPr>
                <w:rFonts w:cs="Arial"/>
                <w:b/>
                <w:bCs/>
                <w:color w:val="FFFFFF" w:themeColor="background1"/>
                <w:sz w:val="18"/>
                <w:szCs w:val="18"/>
              </w:rPr>
              <w:t xml:space="preserve"> </w:t>
            </w:r>
            <w:r w:rsidRPr="00DE68A7">
              <w:rPr>
                <w:rFonts w:cs="Arial"/>
                <w:b/>
                <w:bCs/>
                <w:color w:val="FFFFFF" w:themeColor="background1"/>
                <w:sz w:val="18"/>
                <w:szCs w:val="18"/>
                <w:vertAlign w:val="subscript"/>
              </w:rPr>
              <w:t>hour</w:t>
            </w:r>
          </w:p>
        </w:tc>
      </w:tr>
      <w:tr w:rsidR="00DE68A7" w:rsidRPr="00DE68A7" w14:paraId="7C2C4A53" w14:textId="77777777" w:rsidTr="00CF170C">
        <w:trPr>
          <w:jc w:val="center"/>
        </w:trPr>
        <w:tc>
          <w:tcPr>
            <w:tcW w:w="1765" w:type="dxa"/>
            <w:vMerge/>
            <w:tcBorders>
              <w:bottom w:val="single" w:sz="8" w:space="0" w:color="FFFFFF" w:themeColor="background1"/>
            </w:tcBorders>
            <w:shd w:val="clear" w:color="auto" w:fill="4F81BD" w:themeFill="accent1"/>
          </w:tcPr>
          <w:p w14:paraId="77D3389D" w14:textId="2DB20202" w:rsidR="00DE68A7" w:rsidRPr="00DE68A7" w:rsidRDefault="00DE68A7" w:rsidP="00BA5879">
            <w:pPr>
              <w:spacing w:line="276" w:lineRule="auto"/>
              <w:rPr>
                <w:rFonts w:ascii="Arial" w:hAnsi="Arial" w:cs="Arial"/>
                <w:b/>
                <w:bCs/>
                <w:color w:val="FFFFFF" w:themeColor="background1"/>
                <w:sz w:val="18"/>
                <w:szCs w:val="18"/>
              </w:rPr>
            </w:pPr>
          </w:p>
        </w:tc>
        <w:tc>
          <w:tcPr>
            <w:tcW w:w="1593" w:type="dxa"/>
            <w:tcBorders>
              <w:top w:val="nil"/>
              <w:bottom w:val="single" w:sz="8" w:space="0" w:color="FFFFFF" w:themeColor="background1"/>
            </w:tcBorders>
            <w:shd w:val="clear" w:color="auto" w:fill="4F81BD" w:themeFill="accent1"/>
          </w:tcPr>
          <w:p w14:paraId="7D2FD3B2" w14:textId="31DC0BC8" w:rsidR="00DE68A7" w:rsidRPr="00DE68A7" w:rsidRDefault="00DE68A7" w:rsidP="00BA5879">
            <w:pPr>
              <w:pStyle w:val="ListParagraph"/>
              <w:ind w:left="0"/>
              <w:jc w:val="center"/>
              <w:rPr>
                <w:rFonts w:cs="Arial"/>
                <w:color w:val="FFFFFF" w:themeColor="background1"/>
                <w:sz w:val="18"/>
                <w:szCs w:val="18"/>
              </w:rPr>
            </w:pPr>
            <w:r w:rsidRPr="00DE68A7">
              <w:rPr>
                <w:rFonts w:cs="Arial"/>
                <w:color w:val="FFFFFF" w:themeColor="background1"/>
                <w:sz w:val="18"/>
                <w:szCs w:val="18"/>
              </w:rPr>
              <w:t>MLD</w:t>
            </w:r>
          </w:p>
        </w:tc>
        <w:tc>
          <w:tcPr>
            <w:tcW w:w="1296" w:type="dxa"/>
            <w:tcBorders>
              <w:top w:val="nil"/>
              <w:bottom w:val="single" w:sz="8" w:space="0" w:color="FFFFFF" w:themeColor="background1"/>
            </w:tcBorders>
            <w:shd w:val="clear" w:color="auto" w:fill="4F81BD" w:themeFill="accent1"/>
          </w:tcPr>
          <w:p w14:paraId="198C8A40" w14:textId="1484245A" w:rsidR="00DE68A7" w:rsidRPr="00DE68A7" w:rsidRDefault="00DE68A7" w:rsidP="00BA5879">
            <w:pPr>
              <w:pStyle w:val="ListParagraph"/>
              <w:ind w:left="0"/>
              <w:jc w:val="center"/>
              <w:rPr>
                <w:rFonts w:cs="Arial"/>
                <w:color w:val="FFFFFF" w:themeColor="background1"/>
                <w:sz w:val="18"/>
                <w:szCs w:val="18"/>
              </w:rPr>
            </w:pPr>
            <w:r w:rsidRPr="00DE68A7">
              <w:rPr>
                <w:rFonts w:cs="Arial"/>
                <w:color w:val="FFFFFF" w:themeColor="background1"/>
                <w:sz w:val="18"/>
                <w:szCs w:val="18"/>
              </w:rPr>
              <w:t xml:space="preserve">- </w:t>
            </w:r>
          </w:p>
        </w:tc>
        <w:tc>
          <w:tcPr>
            <w:tcW w:w="1296" w:type="dxa"/>
            <w:tcBorders>
              <w:top w:val="nil"/>
              <w:bottom w:val="single" w:sz="8" w:space="0" w:color="FFFFFF" w:themeColor="background1"/>
            </w:tcBorders>
            <w:shd w:val="clear" w:color="auto" w:fill="4F81BD" w:themeFill="accent1"/>
          </w:tcPr>
          <w:p w14:paraId="3FA086F3" w14:textId="568D5196" w:rsidR="00DE68A7" w:rsidRPr="00DE68A7" w:rsidRDefault="006505B9" w:rsidP="00BA5879">
            <w:pPr>
              <w:pStyle w:val="ListParagraph"/>
              <w:ind w:left="0"/>
              <w:jc w:val="center"/>
              <w:rPr>
                <w:rFonts w:cs="Arial"/>
                <w:color w:val="FFFFFF" w:themeColor="background1"/>
                <w:sz w:val="18"/>
                <w:szCs w:val="18"/>
              </w:rPr>
            </w:pPr>
            <w:r>
              <w:rPr>
                <w:rFonts w:cs="Arial"/>
                <w:color w:val="FFFFFF" w:themeColor="background1"/>
                <w:sz w:val="18"/>
                <w:szCs w:val="18"/>
              </w:rPr>
              <w:t>MLD</w:t>
            </w:r>
          </w:p>
        </w:tc>
        <w:tc>
          <w:tcPr>
            <w:tcW w:w="1432" w:type="dxa"/>
            <w:tcBorders>
              <w:top w:val="nil"/>
              <w:bottom w:val="single" w:sz="8" w:space="0" w:color="FFFFFF" w:themeColor="background1"/>
            </w:tcBorders>
            <w:shd w:val="clear" w:color="auto" w:fill="4F81BD" w:themeFill="accent1"/>
          </w:tcPr>
          <w:p w14:paraId="2ED94CD3" w14:textId="2C73557B" w:rsidR="00DE68A7" w:rsidRPr="00DE68A7" w:rsidRDefault="00DE68A7" w:rsidP="00BA5879">
            <w:pPr>
              <w:pStyle w:val="ListParagraph"/>
              <w:ind w:left="0"/>
              <w:jc w:val="center"/>
              <w:rPr>
                <w:rFonts w:cs="Arial"/>
                <w:color w:val="FFFFFF" w:themeColor="background1"/>
                <w:sz w:val="18"/>
                <w:szCs w:val="18"/>
              </w:rPr>
            </w:pPr>
            <w:r w:rsidRPr="00DE68A7">
              <w:rPr>
                <w:rFonts w:cs="Arial"/>
                <w:color w:val="FFFFFF" w:themeColor="background1"/>
                <w:sz w:val="18"/>
                <w:szCs w:val="18"/>
              </w:rPr>
              <w:t>-</w:t>
            </w:r>
          </w:p>
        </w:tc>
        <w:tc>
          <w:tcPr>
            <w:tcW w:w="1690" w:type="dxa"/>
            <w:tcBorders>
              <w:top w:val="nil"/>
              <w:bottom w:val="single" w:sz="8" w:space="0" w:color="FFFFFF" w:themeColor="background1"/>
            </w:tcBorders>
            <w:shd w:val="clear" w:color="auto" w:fill="4F81BD" w:themeFill="accent1"/>
          </w:tcPr>
          <w:p w14:paraId="6165098D" w14:textId="2A797FAF" w:rsidR="00DE68A7" w:rsidRPr="00DE68A7" w:rsidRDefault="00DE68A7" w:rsidP="00BA5879">
            <w:pPr>
              <w:pStyle w:val="ListParagraph"/>
              <w:ind w:left="0"/>
              <w:jc w:val="center"/>
              <w:rPr>
                <w:rFonts w:cs="Arial"/>
                <w:color w:val="FFFFFF" w:themeColor="background1"/>
                <w:sz w:val="18"/>
                <w:szCs w:val="18"/>
              </w:rPr>
            </w:pPr>
            <w:r w:rsidRPr="00DE68A7">
              <w:rPr>
                <w:rFonts w:cs="Arial"/>
                <w:color w:val="FFFFFF" w:themeColor="background1"/>
                <w:sz w:val="18"/>
                <w:szCs w:val="18"/>
              </w:rPr>
              <w:t>m</w:t>
            </w:r>
            <w:r w:rsidRPr="00DE68A7">
              <w:rPr>
                <w:rFonts w:cs="Arial"/>
                <w:color w:val="FFFFFF" w:themeColor="background1"/>
                <w:sz w:val="18"/>
                <w:szCs w:val="18"/>
                <w:vertAlign w:val="superscript"/>
              </w:rPr>
              <w:t>3</w:t>
            </w:r>
            <w:r w:rsidRPr="00DE68A7">
              <w:rPr>
                <w:rFonts w:cs="Arial"/>
                <w:color w:val="FFFFFF" w:themeColor="background1"/>
                <w:sz w:val="18"/>
                <w:szCs w:val="18"/>
              </w:rPr>
              <w:t>/hour</w:t>
            </w:r>
          </w:p>
        </w:tc>
      </w:tr>
      <w:tr w:rsidR="00A134A8" w:rsidRPr="001465AB" w14:paraId="5FB18D3B" w14:textId="77777777" w:rsidTr="00DE68A7">
        <w:trPr>
          <w:jc w:val="center"/>
        </w:trPr>
        <w:tc>
          <w:tcPr>
            <w:tcW w:w="1765" w:type="dxa"/>
            <w:tcBorders>
              <w:top w:val="single" w:sz="8" w:space="0" w:color="FFFFFF" w:themeColor="background1"/>
            </w:tcBorders>
          </w:tcPr>
          <w:p w14:paraId="5A14E9C0" w14:textId="614B7E08" w:rsidR="00A134A8" w:rsidRDefault="00A134A8" w:rsidP="00BA5879">
            <w:pPr>
              <w:spacing w:line="276" w:lineRule="auto"/>
              <w:rPr>
                <w:rFonts w:ascii="Arial" w:hAnsi="Arial" w:cs="Arial"/>
                <w:b/>
                <w:bCs/>
                <w:sz w:val="18"/>
                <w:szCs w:val="18"/>
              </w:rPr>
            </w:pPr>
            <w:proofErr w:type="spellStart"/>
            <w:r w:rsidRPr="001465AB">
              <w:rPr>
                <w:rFonts w:ascii="Arial" w:hAnsi="Arial" w:cs="Arial"/>
                <w:b/>
                <w:bCs/>
                <w:sz w:val="18"/>
                <w:szCs w:val="18"/>
              </w:rPr>
              <w:t>uMdloti</w:t>
            </w:r>
            <w:proofErr w:type="spellEnd"/>
            <w:r w:rsidRPr="001465AB">
              <w:rPr>
                <w:rFonts w:ascii="Arial" w:hAnsi="Arial" w:cs="Arial"/>
                <w:b/>
                <w:bCs/>
                <w:sz w:val="18"/>
                <w:szCs w:val="18"/>
              </w:rPr>
              <w:t xml:space="preserve"> STP</w:t>
            </w:r>
            <w:r w:rsidR="00810FBE">
              <w:rPr>
                <w:rStyle w:val="FootnoteReference"/>
                <w:rFonts w:ascii="Arial" w:hAnsi="Arial" w:cs="Arial"/>
                <w:b/>
                <w:bCs/>
                <w:sz w:val="18"/>
                <w:szCs w:val="18"/>
              </w:rPr>
              <w:footnoteReference w:id="6"/>
            </w:r>
          </w:p>
        </w:tc>
        <w:tc>
          <w:tcPr>
            <w:tcW w:w="1593" w:type="dxa"/>
            <w:tcBorders>
              <w:top w:val="single" w:sz="8" w:space="0" w:color="FFFFFF" w:themeColor="background1"/>
            </w:tcBorders>
          </w:tcPr>
          <w:p w14:paraId="6F5842A3" w14:textId="77777777" w:rsidR="00A134A8" w:rsidRPr="001465AB" w:rsidRDefault="00A134A8" w:rsidP="00BA5879">
            <w:pPr>
              <w:pStyle w:val="ListParagraph"/>
              <w:ind w:left="0"/>
              <w:jc w:val="center"/>
              <w:rPr>
                <w:rFonts w:cs="Arial"/>
                <w:sz w:val="18"/>
                <w:szCs w:val="18"/>
              </w:rPr>
            </w:pPr>
          </w:p>
        </w:tc>
        <w:tc>
          <w:tcPr>
            <w:tcW w:w="1296" w:type="dxa"/>
            <w:tcBorders>
              <w:top w:val="single" w:sz="8" w:space="0" w:color="FFFFFF" w:themeColor="background1"/>
            </w:tcBorders>
          </w:tcPr>
          <w:p w14:paraId="280169E4" w14:textId="77777777" w:rsidR="00A134A8" w:rsidRPr="001465AB" w:rsidRDefault="00A134A8" w:rsidP="00BA5879">
            <w:pPr>
              <w:pStyle w:val="ListParagraph"/>
              <w:ind w:left="0"/>
              <w:jc w:val="center"/>
              <w:rPr>
                <w:rFonts w:cs="Arial"/>
                <w:sz w:val="18"/>
                <w:szCs w:val="18"/>
              </w:rPr>
            </w:pPr>
          </w:p>
        </w:tc>
        <w:tc>
          <w:tcPr>
            <w:tcW w:w="1296" w:type="dxa"/>
            <w:tcBorders>
              <w:top w:val="single" w:sz="8" w:space="0" w:color="FFFFFF" w:themeColor="background1"/>
            </w:tcBorders>
          </w:tcPr>
          <w:p w14:paraId="59482146" w14:textId="77777777" w:rsidR="00A134A8" w:rsidRPr="001465AB" w:rsidRDefault="00A134A8" w:rsidP="00BA5879">
            <w:pPr>
              <w:pStyle w:val="ListParagraph"/>
              <w:ind w:left="0"/>
              <w:jc w:val="center"/>
              <w:rPr>
                <w:rFonts w:cs="Arial"/>
                <w:sz w:val="18"/>
                <w:szCs w:val="18"/>
              </w:rPr>
            </w:pPr>
          </w:p>
        </w:tc>
        <w:tc>
          <w:tcPr>
            <w:tcW w:w="1432" w:type="dxa"/>
            <w:tcBorders>
              <w:top w:val="single" w:sz="8" w:space="0" w:color="FFFFFF" w:themeColor="background1"/>
            </w:tcBorders>
          </w:tcPr>
          <w:p w14:paraId="3F316547" w14:textId="77777777" w:rsidR="00A134A8" w:rsidRPr="001465AB" w:rsidRDefault="00A134A8" w:rsidP="00BA5879">
            <w:pPr>
              <w:pStyle w:val="ListParagraph"/>
              <w:ind w:left="0"/>
              <w:jc w:val="center"/>
              <w:rPr>
                <w:rFonts w:cs="Arial"/>
                <w:sz w:val="18"/>
                <w:szCs w:val="18"/>
              </w:rPr>
            </w:pPr>
          </w:p>
        </w:tc>
        <w:tc>
          <w:tcPr>
            <w:tcW w:w="1690" w:type="dxa"/>
            <w:tcBorders>
              <w:top w:val="single" w:sz="8" w:space="0" w:color="FFFFFF" w:themeColor="background1"/>
            </w:tcBorders>
          </w:tcPr>
          <w:p w14:paraId="65072F61" w14:textId="77777777" w:rsidR="00A134A8" w:rsidRPr="001465AB" w:rsidRDefault="00A134A8" w:rsidP="00BA5879">
            <w:pPr>
              <w:pStyle w:val="ListParagraph"/>
              <w:ind w:left="0"/>
              <w:jc w:val="center"/>
              <w:rPr>
                <w:rFonts w:cs="Arial"/>
                <w:sz w:val="18"/>
                <w:szCs w:val="18"/>
              </w:rPr>
            </w:pPr>
          </w:p>
        </w:tc>
      </w:tr>
      <w:tr w:rsidR="00A134A8" w:rsidRPr="001465AB" w14:paraId="4EDAC249" w14:textId="77777777" w:rsidTr="00A134A8">
        <w:trPr>
          <w:jc w:val="center"/>
        </w:trPr>
        <w:tc>
          <w:tcPr>
            <w:tcW w:w="1765" w:type="dxa"/>
          </w:tcPr>
          <w:p w14:paraId="3983E6FA" w14:textId="1A414A23" w:rsidR="00A134A8" w:rsidRPr="00DE68A7" w:rsidRDefault="00A134A8" w:rsidP="00A134A8">
            <w:pPr>
              <w:spacing w:line="276" w:lineRule="auto"/>
              <w:rPr>
                <w:rFonts w:ascii="Arial" w:hAnsi="Arial" w:cs="Arial"/>
                <w:sz w:val="18"/>
                <w:szCs w:val="18"/>
              </w:rPr>
            </w:pPr>
            <w:r w:rsidRPr="00DE68A7">
              <w:rPr>
                <w:rFonts w:ascii="Arial" w:hAnsi="Arial" w:cs="Arial"/>
                <w:sz w:val="18"/>
                <w:szCs w:val="18"/>
              </w:rPr>
              <w:t>Initial capacity</w:t>
            </w:r>
          </w:p>
        </w:tc>
        <w:tc>
          <w:tcPr>
            <w:tcW w:w="1593" w:type="dxa"/>
          </w:tcPr>
          <w:p w14:paraId="1440D6CB" w14:textId="2CAC4B09" w:rsidR="00A134A8" w:rsidRPr="001465AB" w:rsidRDefault="00A134A8" w:rsidP="00A134A8">
            <w:pPr>
              <w:pStyle w:val="ListParagraph"/>
              <w:ind w:left="0"/>
              <w:jc w:val="center"/>
              <w:rPr>
                <w:rFonts w:cs="Arial"/>
                <w:sz w:val="18"/>
                <w:szCs w:val="18"/>
              </w:rPr>
            </w:pPr>
            <w:r>
              <w:rPr>
                <w:rFonts w:cs="Arial"/>
                <w:sz w:val="18"/>
                <w:szCs w:val="18"/>
              </w:rPr>
              <w:t>20</w:t>
            </w:r>
          </w:p>
        </w:tc>
        <w:tc>
          <w:tcPr>
            <w:tcW w:w="1296" w:type="dxa"/>
          </w:tcPr>
          <w:p w14:paraId="167CF8A6" w14:textId="61F32FE1" w:rsidR="00A134A8" w:rsidRPr="001465AB" w:rsidRDefault="00DE68A7" w:rsidP="00A134A8">
            <w:pPr>
              <w:pStyle w:val="ListParagraph"/>
              <w:ind w:left="0"/>
              <w:jc w:val="center"/>
              <w:rPr>
                <w:rFonts w:cs="Arial"/>
                <w:sz w:val="18"/>
                <w:szCs w:val="18"/>
              </w:rPr>
            </w:pPr>
            <w:r>
              <w:rPr>
                <w:rFonts w:cs="Arial"/>
                <w:sz w:val="18"/>
                <w:szCs w:val="18"/>
              </w:rPr>
              <w:t>2.12</w:t>
            </w:r>
          </w:p>
        </w:tc>
        <w:tc>
          <w:tcPr>
            <w:tcW w:w="1296" w:type="dxa"/>
          </w:tcPr>
          <w:p w14:paraId="535BB60B" w14:textId="067FBA5E" w:rsidR="00A134A8" w:rsidRPr="001465AB" w:rsidRDefault="00DE68A7" w:rsidP="00A134A8">
            <w:pPr>
              <w:pStyle w:val="ListParagraph"/>
              <w:ind w:left="0"/>
              <w:jc w:val="center"/>
              <w:rPr>
                <w:rFonts w:cs="Arial"/>
                <w:sz w:val="18"/>
                <w:szCs w:val="18"/>
              </w:rPr>
            </w:pPr>
            <w:r>
              <w:rPr>
                <w:rFonts w:cs="Arial"/>
                <w:sz w:val="18"/>
                <w:szCs w:val="18"/>
              </w:rPr>
              <w:t>42</w:t>
            </w:r>
            <w:r w:rsidR="006505B9">
              <w:rPr>
                <w:rFonts w:cs="Arial"/>
                <w:sz w:val="18"/>
                <w:szCs w:val="18"/>
              </w:rPr>
              <w:t>.5</w:t>
            </w:r>
          </w:p>
        </w:tc>
        <w:tc>
          <w:tcPr>
            <w:tcW w:w="1432" w:type="dxa"/>
          </w:tcPr>
          <w:p w14:paraId="0063B79D" w14:textId="4EE314A5" w:rsidR="00A134A8" w:rsidRPr="001465AB" w:rsidRDefault="00DC6A45" w:rsidP="00A134A8">
            <w:pPr>
              <w:pStyle w:val="ListParagraph"/>
              <w:ind w:left="0"/>
              <w:jc w:val="center"/>
              <w:rPr>
                <w:rFonts w:cs="Arial"/>
                <w:sz w:val="18"/>
                <w:szCs w:val="18"/>
              </w:rPr>
            </w:pPr>
            <w:r>
              <w:rPr>
                <w:rFonts w:cs="Arial"/>
                <w:sz w:val="18"/>
                <w:szCs w:val="18"/>
              </w:rPr>
              <w:t>4.</w:t>
            </w:r>
            <w:r w:rsidR="00A67F08">
              <w:rPr>
                <w:rFonts w:cs="Arial"/>
                <w:sz w:val="18"/>
                <w:szCs w:val="18"/>
              </w:rPr>
              <w:t>2</w:t>
            </w:r>
          </w:p>
        </w:tc>
        <w:tc>
          <w:tcPr>
            <w:tcW w:w="1690" w:type="dxa"/>
          </w:tcPr>
          <w:p w14:paraId="0C87BFEE" w14:textId="0B328E96" w:rsidR="00A134A8" w:rsidRPr="001465AB" w:rsidRDefault="00A67F08" w:rsidP="00A134A8">
            <w:pPr>
              <w:pStyle w:val="ListParagraph"/>
              <w:ind w:left="0"/>
              <w:jc w:val="center"/>
              <w:rPr>
                <w:rFonts w:cs="Arial"/>
                <w:sz w:val="18"/>
                <w:szCs w:val="18"/>
              </w:rPr>
            </w:pPr>
            <w:r>
              <w:rPr>
                <w:rFonts w:cs="Arial"/>
                <w:sz w:val="18"/>
                <w:szCs w:val="18"/>
              </w:rPr>
              <w:t>3</w:t>
            </w:r>
            <w:r w:rsidR="00DE68A7">
              <w:rPr>
                <w:rFonts w:cs="Arial"/>
                <w:sz w:val="18"/>
                <w:szCs w:val="18"/>
              </w:rPr>
              <w:t>,</w:t>
            </w:r>
            <w:r>
              <w:rPr>
                <w:rFonts w:cs="Arial"/>
                <w:sz w:val="18"/>
                <w:szCs w:val="18"/>
              </w:rPr>
              <w:t>478</w:t>
            </w:r>
          </w:p>
        </w:tc>
      </w:tr>
      <w:tr w:rsidR="00A134A8" w:rsidRPr="001465AB" w14:paraId="7FB719A9" w14:textId="77777777" w:rsidTr="00A134A8">
        <w:trPr>
          <w:jc w:val="center"/>
        </w:trPr>
        <w:tc>
          <w:tcPr>
            <w:tcW w:w="1765" w:type="dxa"/>
          </w:tcPr>
          <w:p w14:paraId="75D3D025" w14:textId="55C5D517" w:rsidR="00A134A8" w:rsidRPr="00DE68A7" w:rsidRDefault="00A134A8" w:rsidP="00A134A8">
            <w:pPr>
              <w:spacing w:line="276" w:lineRule="auto"/>
              <w:rPr>
                <w:rFonts w:ascii="Arial" w:hAnsi="Arial" w:cs="Arial"/>
                <w:sz w:val="18"/>
                <w:szCs w:val="18"/>
              </w:rPr>
            </w:pPr>
            <w:r w:rsidRPr="00DE68A7">
              <w:rPr>
                <w:rFonts w:ascii="Arial" w:hAnsi="Arial" w:cs="Arial"/>
                <w:sz w:val="18"/>
                <w:szCs w:val="18"/>
              </w:rPr>
              <w:t>After expansion</w:t>
            </w:r>
          </w:p>
        </w:tc>
        <w:tc>
          <w:tcPr>
            <w:tcW w:w="1593" w:type="dxa"/>
          </w:tcPr>
          <w:p w14:paraId="59E5077D" w14:textId="45605A21" w:rsidR="00A134A8" w:rsidRPr="001465AB" w:rsidRDefault="00A134A8" w:rsidP="00A134A8">
            <w:pPr>
              <w:pStyle w:val="ListParagraph"/>
              <w:ind w:left="0"/>
              <w:jc w:val="center"/>
              <w:rPr>
                <w:rFonts w:cs="Arial"/>
                <w:sz w:val="18"/>
                <w:szCs w:val="18"/>
              </w:rPr>
            </w:pPr>
            <w:r>
              <w:rPr>
                <w:rFonts w:cs="Arial"/>
                <w:sz w:val="18"/>
                <w:szCs w:val="18"/>
              </w:rPr>
              <w:t>35</w:t>
            </w:r>
          </w:p>
        </w:tc>
        <w:tc>
          <w:tcPr>
            <w:tcW w:w="1296" w:type="dxa"/>
          </w:tcPr>
          <w:p w14:paraId="425D1D8D" w14:textId="6DA7A1FE" w:rsidR="00A134A8" w:rsidRPr="001465AB" w:rsidRDefault="00DE68A7" w:rsidP="00A134A8">
            <w:pPr>
              <w:pStyle w:val="ListParagraph"/>
              <w:ind w:left="0"/>
              <w:jc w:val="center"/>
              <w:rPr>
                <w:rFonts w:cs="Arial"/>
                <w:sz w:val="18"/>
                <w:szCs w:val="18"/>
              </w:rPr>
            </w:pPr>
            <w:r>
              <w:rPr>
                <w:rFonts w:cs="Arial"/>
                <w:sz w:val="18"/>
                <w:szCs w:val="18"/>
              </w:rPr>
              <w:t>2.06</w:t>
            </w:r>
          </w:p>
        </w:tc>
        <w:tc>
          <w:tcPr>
            <w:tcW w:w="1296" w:type="dxa"/>
          </w:tcPr>
          <w:p w14:paraId="09438D95" w14:textId="6D1D5793" w:rsidR="00A134A8" w:rsidRPr="001465AB" w:rsidRDefault="00DE68A7" w:rsidP="00A134A8">
            <w:pPr>
              <w:pStyle w:val="ListParagraph"/>
              <w:ind w:left="0"/>
              <w:jc w:val="center"/>
              <w:rPr>
                <w:rFonts w:cs="Arial"/>
                <w:sz w:val="18"/>
                <w:szCs w:val="18"/>
              </w:rPr>
            </w:pPr>
            <w:r>
              <w:rPr>
                <w:rFonts w:cs="Arial"/>
                <w:sz w:val="18"/>
                <w:szCs w:val="18"/>
              </w:rPr>
              <w:t>72</w:t>
            </w:r>
            <w:r w:rsidR="006505B9">
              <w:rPr>
                <w:rFonts w:cs="Arial"/>
                <w:sz w:val="18"/>
                <w:szCs w:val="18"/>
              </w:rPr>
              <w:t>.1</w:t>
            </w:r>
          </w:p>
        </w:tc>
        <w:tc>
          <w:tcPr>
            <w:tcW w:w="1432" w:type="dxa"/>
          </w:tcPr>
          <w:p w14:paraId="7F9B3B0E" w14:textId="14150D4D" w:rsidR="00A134A8" w:rsidRPr="001465AB" w:rsidRDefault="00DC6A45" w:rsidP="00A134A8">
            <w:pPr>
              <w:pStyle w:val="ListParagraph"/>
              <w:ind w:left="0"/>
              <w:jc w:val="center"/>
              <w:rPr>
                <w:rFonts w:cs="Arial"/>
                <w:sz w:val="18"/>
                <w:szCs w:val="18"/>
              </w:rPr>
            </w:pPr>
            <w:r>
              <w:rPr>
                <w:rFonts w:cs="Arial"/>
                <w:sz w:val="18"/>
                <w:szCs w:val="18"/>
              </w:rPr>
              <w:t>4</w:t>
            </w:r>
            <w:r w:rsidR="00DE68A7">
              <w:rPr>
                <w:rFonts w:cs="Arial"/>
                <w:sz w:val="18"/>
                <w:szCs w:val="18"/>
              </w:rPr>
              <w:t>.</w:t>
            </w:r>
            <w:r>
              <w:rPr>
                <w:rFonts w:cs="Arial"/>
                <w:sz w:val="18"/>
                <w:szCs w:val="18"/>
              </w:rPr>
              <w:t>0</w:t>
            </w:r>
          </w:p>
        </w:tc>
        <w:tc>
          <w:tcPr>
            <w:tcW w:w="1690" w:type="dxa"/>
          </w:tcPr>
          <w:p w14:paraId="0135958E" w14:textId="0011FB1D" w:rsidR="00A134A8" w:rsidRPr="001465AB" w:rsidRDefault="00DC6A45" w:rsidP="00A134A8">
            <w:pPr>
              <w:pStyle w:val="ListParagraph"/>
              <w:ind w:left="0"/>
              <w:jc w:val="center"/>
              <w:rPr>
                <w:rFonts w:cs="Arial"/>
                <w:sz w:val="18"/>
                <w:szCs w:val="18"/>
              </w:rPr>
            </w:pPr>
            <w:r>
              <w:rPr>
                <w:rFonts w:cs="Arial"/>
                <w:sz w:val="18"/>
                <w:szCs w:val="18"/>
              </w:rPr>
              <w:t>5</w:t>
            </w:r>
            <w:r w:rsidR="00DE68A7">
              <w:rPr>
                <w:rFonts w:cs="Arial"/>
                <w:sz w:val="18"/>
                <w:szCs w:val="18"/>
              </w:rPr>
              <w:t>,</w:t>
            </w:r>
            <w:r>
              <w:rPr>
                <w:rFonts w:cs="Arial"/>
                <w:sz w:val="18"/>
                <w:szCs w:val="18"/>
              </w:rPr>
              <w:t>789</w:t>
            </w:r>
          </w:p>
        </w:tc>
      </w:tr>
      <w:tr w:rsidR="00A134A8" w:rsidRPr="001465AB" w14:paraId="192D0CC6" w14:textId="77777777" w:rsidTr="00A134A8">
        <w:trPr>
          <w:jc w:val="center"/>
        </w:trPr>
        <w:tc>
          <w:tcPr>
            <w:tcW w:w="1765" w:type="dxa"/>
          </w:tcPr>
          <w:p w14:paraId="2E6067A0" w14:textId="72E6A152" w:rsidR="00A134A8" w:rsidRDefault="00A134A8" w:rsidP="00A134A8">
            <w:pPr>
              <w:spacing w:line="276" w:lineRule="auto"/>
              <w:rPr>
                <w:rFonts w:ascii="Arial" w:hAnsi="Arial" w:cs="Arial"/>
                <w:b/>
                <w:bCs/>
                <w:sz w:val="18"/>
                <w:szCs w:val="18"/>
              </w:rPr>
            </w:pPr>
            <w:r>
              <w:rPr>
                <w:rFonts w:ascii="Arial" w:hAnsi="Arial" w:cs="Arial"/>
                <w:b/>
                <w:bCs/>
                <w:sz w:val="18"/>
                <w:szCs w:val="18"/>
              </w:rPr>
              <w:t>Umkomaas STP</w:t>
            </w:r>
            <w:r w:rsidR="00A67F08">
              <w:rPr>
                <w:rStyle w:val="FootnoteReference"/>
                <w:rFonts w:ascii="Arial" w:hAnsi="Arial" w:cs="Arial"/>
                <w:b/>
                <w:bCs/>
                <w:sz w:val="18"/>
                <w:szCs w:val="18"/>
              </w:rPr>
              <w:footnoteReference w:id="7"/>
            </w:r>
          </w:p>
        </w:tc>
        <w:tc>
          <w:tcPr>
            <w:tcW w:w="1593" w:type="dxa"/>
          </w:tcPr>
          <w:p w14:paraId="43743479" w14:textId="77777777" w:rsidR="00A134A8" w:rsidRPr="001465AB" w:rsidRDefault="00A134A8" w:rsidP="00A134A8">
            <w:pPr>
              <w:pStyle w:val="ListParagraph"/>
              <w:ind w:left="0"/>
              <w:jc w:val="center"/>
              <w:rPr>
                <w:rFonts w:cs="Arial"/>
                <w:sz w:val="18"/>
                <w:szCs w:val="18"/>
              </w:rPr>
            </w:pPr>
          </w:p>
        </w:tc>
        <w:tc>
          <w:tcPr>
            <w:tcW w:w="1296" w:type="dxa"/>
          </w:tcPr>
          <w:p w14:paraId="5C0DED82" w14:textId="77777777" w:rsidR="00A134A8" w:rsidRPr="001465AB" w:rsidRDefault="00A134A8" w:rsidP="00A134A8">
            <w:pPr>
              <w:pStyle w:val="ListParagraph"/>
              <w:ind w:left="0"/>
              <w:jc w:val="center"/>
              <w:rPr>
                <w:rFonts w:cs="Arial"/>
                <w:sz w:val="18"/>
                <w:szCs w:val="18"/>
              </w:rPr>
            </w:pPr>
          </w:p>
        </w:tc>
        <w:tc>
          <w:tcPr>
            <w:tcW w:w="1296" w:type="dxa"/>
          </w:tcPr>
          <w:p w14:paraId="1D5D6F1E" w14:textId="77777777" w:rsidR="00A134A8" w:rsidRPr="001465AB" w:rsidRDefault="00A134A8" w:rsidP="00A134A8">
            <w:pPr>
              <w:pStyle w:val="ListParagraph"/>
              <w:ind w:left="0"/>
              <w:jc w:val="center"/>
              <w:rPr>
                <w:rFonts w:cs="Arial"/>
                <w:sz w:val="18"/>
                <w:szCs w:val="18"/>
              </w:rPr>
            </w:pPr>
          </w:p>
        </w:tc>
        <w:tc>
          <w:tcPr>
            <w:tcW w:w="1432" w:type="dxa"/>
          </w:tcPr>
          <w:p w14:paraId="247C920A" w14:textId="77777777" w:rsidR="00A134A8" w:rsidRPr="001465AB" w:rsidRDefault="00A134A8" w:rsidP="00A134A8">
            <w:pPr>
              <w:pStyle w:val="ListParagraph"/>
              <w:ind w:left="0"/>
              <w:jc w:val="center"/>
              <w:rPr>
                <w:rFonts w:cs="Arial"/>
                <w:sz w:val="18"/>
                <w:szCs w:val="18"/>
              </w:rPr>
            </w:pPr>
          </w:p>
        </w:tc>
        <w:tc>
          <w:tcPr>
            <w:tcW w:w="1690" w:type="dxa"/>
          </w:tcPr>
          <w:p w14:paraId="59FB4FB1" w14:textId="77777777" w:rsidR="00A134A8" w:rsidRPr="001465AB" w:rsidRDefault="00A134A8" w:rsidP="00A134A8">
            <w:pPr>
              <w:pStyle w:val="ListParagraph"/>
              <w:ind w:left="0"/>
              <w:jc w:val="center"/>
              <w:rPr>
                <w:rFonts w:cs="Arial"/>
                <w:sz w:val="18"/>
                <w:szCs w:val="18"/>
              </w:rPr>
            </w:pPr>
          </w:p>
        </w:tc>
      </w:tr>
      <w:tr w:rsidR="00A134A8" w:rsidRPr="001465AB" w14:paraId="3D5950C4" w14:textId="77777777" w:rsidTr="00A134A8">
        <w:trPr>
          <w:jc w:val="center"/>
        </w:trPr>
        <w:tc>
          <w:tcPr>
            <w:tcW w:w="1765" w:type="dxa"/>
          </w:tcPr>
          <w:p w14:paraId="704FC8BD" w14:textId="5AFCDEA9" w:rsidR="00A134A8" w:rsidRPr="00DE68A7" w:rsidRDefault="00A134A8" w:rsidP="00A134A8">
            <w:pPr>
              <w:spacing w:line="276" w:lineRule="auto"/>
              <w:rPr>
                <w:rFonts w:ascii="Arial" w:hAnsi="Arial" w:cs="Arial"/>
                <w:sz w:val="18"/>
                <w:szCs w:val="18"/>
              </w:rPr>
            </w:pPr>
            <w:r w:rsidRPr="00DE68A7">
              <w:rPr>
                <w:rFonts w:ascii="Arial" w:hAnsi="Arial" w:cs="Arial"/>
                <w:sz w:val="18"/>
                <w:szCs w:val="18"/>
              </w:rPr>
              <w:t>Initial capacity</w:t>
            </w:r>
          </w:p>
        </w:tc>
        <w:tc>
          <w:tcPr>
            <w:tcW w:w="1593" w:type="dxa"/>
          </w:tcPr>
          <w:p w14:paraId="3FD4FF6F" w14:textId="1C6E853F" w:rsidR="00A134A8" w:rsidRPr="001465AB" w:rsidRDefault="00A134A8" w:rsidP="00A134A8">
            <w:pPr>
              <w:pStyle w:val="ListParagraph"/>
              <w:ind w:left="0"/>
              <w:jc w:val="center"/>
              <w:rPr>
                <w:rFonts w:cs="Arial"/>
                <w:sz w:val="18"/>
                <w:szCs w:val="18"/>
              </w:rPr>
            </w:pPr>
            <w:r>
              <w:rPr>
                <w:rFonts w:cs="Arial"/>
                <w:sz w:val="18"/>
                <w:szCs w:val="18"/>
              </w:rPr>
              <w:t>6</w:t>
            </w:r>
          </w:p>
        </w:tc>
        <w:tc>
          <w:tcPr>
            <w:tcW w:w="1296" w:type="dxa"/>
          </w:tcPr>
          <w:p w14:paraId="69581A11" w14:textId="08AB541D" w:rsidR="00A134A8" w:rsidRPr="001465AB" w:rsidRDefault="00DE68A7" w:rsidP="00A134A8">
            <w:pPr>
              <w:pStyle w:val="ListParagraph"/>
              <w:ind w:left="0"/>
              <w:jc w:val="center"/>
              <w:rPr>
                <w:rFonts w:cs="Arial"/>
                <w:sz w:val="18"/>
                <w:szCs w:val="18"/>
              </w:rPr>
            </w:pPr>
            <w:r>
              <w:rPr>
                <w:rFonts w:cs="Arial"/>
                <w:sz w:val="18"/>
                <w:szCs w:val="18"/>
              </w:rPr>
              <w:t>2.27</w:t>
            </w:r>
          </w:p>
        </w:tc>
        <w:tc>
          <w:tcPr>
            <w:tcW w:w="1296" w:type="dxa"/>
          </w:tcPr>
          <w:p w14:paraId="73ECE8B9" w14:textId="19B5A1C8" w:rsidR="00A134A8" w:rsidRPr="001465AB" w:rsidRDefault="00DE68A7" w:rsidP="00A134A8">
            <w:pPr>
              <w:pStyle w:val="ListParagraph"/>
              <w:ind w:left="0"/>
              <w:jc w:val="center"/>
              <w:rPr>
                <w:rFonts w:cs="Arial"/>
                <w:sz w:val="18"/>
                <w:szCs w:val="18"/>
              </w:rPr>
            </w:pPr>
            <w:r>
              <w:rPr>
                <w:rFonts w:cs="Arial"/>
                <w:sz w:val="18"/>
                <w:szCs w:val="18"/>
              </w:rPr>
              <w:t>13</w:t>
            </w:r>
            <w:r w:rsidR="006505B9">
              <w:rPr>
                <w:rFonts w:cs="Arial"/>
                <w:sz w:val="18"/>
                <w:szCs w:val="18"/>
              </w:rPr>
              <w:t>.7</w:t>
            </w:r>
          </w:p>
        </w:tc>
        <w:tc>
          <w:tcPr>
            <w:tcW w:w="1432" w:type="dxa"/>
          </w:tcPr>
          <w:p w14:paraId="62A8E649" w14:textId="1F1295D8" w:rsidR="00A134A8" w:rsidRPr="001465AB" w:rsidRDefault="00DE68A7" w:rsidP="00A134A8">
            <w:pPr>
              <w:pStyle w:val="ListParagraph"/>
              <w:ind w:left="0"/>
              <w:jc w:val="center"/>
              <w:rPr>
                <w:rFonts w:cs="Arial"/>
                <w:sz w:val="18"/>
                <w:szCs w:val="18"/>
              </w:rPr>
            </w:pPr>
            <w:r>
              <w:rPr>
                <w:rFonts w:cs="Arial"/>
                <w:sz w:val="18"/>
                <w:szCs w:val="18"/>
              </w:rPr>
              <w:t>4.7</w:t>
            </w:r>
          </w:p>
        </w:tc>
        <w:tc>
          <w:tcPr>
            <w:tcW w:w="1690" w:type="dxa"/>
          </w:tcPr>
          <w:p w14:paraId="049759B6" w14:textId="44079B89" w:rsidR="00A134A8" w:rsidRPr="001465AB" w:rsidRDefault="00DE68A7" w:rsidP="00A134A8">
            <w:pPr>
              <w:pStyle w:val="ListParagraph"/>
              <w:ind w:left="0"/>
              <w:jc w:val="center"/>
              <w:rPr>
                <w:rFonts w:cs="Arial"/>
                <w:sz w:val="18"/>
                <w:szCs w:val="18"/>
              </w:rPr>
            </w:pPr>
            <w:r>
              <w:rPr>
                <w:rFonts w:cs="Arial"/>
                <w:sz w:val="18"/>
                <w:szCs w:val="18"/>
              </w:rPr>
              <w:t>1,1</w:t>
            </w:r>
            <w:r w:rsidR="00A67F08">
              <w:rPr>
                <w:rFonts w:cs="Arial"/>
                <w:sz w:val="18"/>
                <w:szCs w:val="18"/>
              </w:rPr>
              <w:t>80</w:t>
            </w:r>
          </w:p>
        </w:tc>
      </w:tr>
      <w:tr w:rsidR="00A134A8" w:rsidRPr="001465AB" w14:paraId="164B1ECC" w14:textId="77777777" w:rsidTr="00A134A8">
        <w:trPr>
          <w:jc w:val="center"/>
        </w:trPr>
        <w:tc>
          <w:tcPr>
            <w:tcW w:w="1765" w:type="dxa"/>
          </w:tcPr>
          <w:p w14:paraId="267C4B24" w14:textId="6250CC98" w:rsidR="00A134A8" w:rsidRPr="00DE68A7" w:rsidRDefault="00A134A8" w:rsidP="00A134A8">
            <w:pPr>
              <w:spacing w:line="276" w:lineRule="auto"/>
              <w:rPr>
                <w:rFonts w:ascii="Arial" w:hAnsi="Arial" w:cs="Arial"/>
                <w:sz w:val="18"/>
                <w:szCs w:val="18"/>
              </w:rPr>
            </w:pPr>
            <w:r w:rsidRPr="00DE68A7">
              <w:rPr>
                <w:rFonts w:ascii="Arial" w:hAnsi="Arial" w:cs="Arial"/>
                <w:sz w:val="18"/>
                <w:szCs w:val="18"/>
              </w:rPr>
              <w:t>After expansion</w:t>
            </w:r>
          </w:p>
        </w:tc>
        <w:tc>
          <w:tcPr>
            <w:tcW w:w="1593" w:type="dxa"/>
          </w:tcPr>
          <w:p w14:paraId="095B790D" w14:textId="65E1CF80" w:rsidR="00A134A8" w:rsidRPr="001465AB" w:rsidRDefault="00A134A8" w:rsidP="00A134A8">
            <w:pPr>
              <w:pStyle w:val="ListParagraph"/>
              <w:ind w:left="0"/>
              <w:jc w:val="center"/>
              <w:rPr>
                <w:rFonts w:cs="Arial"/>
                <w:sz w:val="18"/>
                <w:szCs w:val="18"/>
              </w:rPr>
            </w:pPr>
            <w:r>
              <w:rPr>
                <w:rFonts w:cs="Arial"/>
                <w:sz w:val="18"/>
                <w:szCs w:val="18"/>
              </w:rPr>
              <w:t>11</w:t>
            </w:r>
          </w:p>
        </w:tc>
        <w:tc>
          <w:tcPr>
            <w:tcW w:w="1296" w:type="dxa"/>
          </w:tcPr>
          <w:p w14:paraId="153F9A74" w14:textId="59B835A2" w:rsidR="00A134A8" w:rsidRPr="001465AB" w:rsidRDefault="00DE68A7" w:rsidP="00A134A8">
            <w:pPr>
              <w:pStyle w:val="ListParagraph"/>
              <w:ind w:left="0"/>
              <w:jc w:val="center"/>
              <w:rPr>
                <w:rFonts w:cs="Arial"/>
                <w:sz w:val="18"/>
                <w:szCs w:val="18"/>
              </w:rPr>
            </w:pPr>
            <w:r>
              <w:rPr>
                <w:rFonts w:cs="Arial"/>
                <w:sz w:val="18"/>
                <w:szCs w:val="18"/>
              </w:rPr>
              <w:t>2.20</w:t>
            </w:r>
          </w:p>
        </w:tc>
        <w:tc>
          <w:tcPr>
            <w:tcW w:w="1296" w:type="dxa"/>
          </w:tcPr>
          <w:p w14:paraId="4415067E" w14:textId="680C4767" w:rsidR="00A134A8" w:rsidRPr="001465AB" w:rsidRDefault="00DE68A7" w:rsidP="00A134A8">
            <w:pPr>
              <w:pStyle w:val="ListParagraph"/>
              <w:ind w:left="0"/>
              <w:jc w:val="center"/>
              <w:rPr>
                <w:rFonts w:cs="Arial"/>
                <w:sz w:val="18"/>
                <w:szCs w:val="18"/>
              </w:rPr>
            </w:pPr>
            <w:r>
              <w:rPr>
                <w:rFonts w:cs="Arial"/>
                <w:sz w:val="18"/>
                <w:szCs w:val="18"/>
              </w:rPr>
              <w:t>24</w:t>
            </w:r>
            <w:r w:rsidR="006505B9">
              <w:rPr>
                <w:rFonts w:cs="Arial"/>
                <w:sz w:val="18"/>
                <w:szCs w:val="18"/>
              </w:rPr>
              <w:t>.2</w:t>
            </w:r>
          </w:p>
        </w:tc>
        <w:tc>
          <w:tcPr>
            <w:tcW w:w="1432" w:type="dxa"/>
          </w:tcPr>
          <w:p w14:paraId="75A6EC02" w14:textId="745D97B2" w:rsidR="00A134A8" w:rsidRPr="001465AB" w:rsidRDefault="00DE68A7" w:rsidP="00A134A8">
            <w:pPr>
              <w:pStyle w:val="ListParagraph"/>
              <w:ind w:left="0"/>
              <w:jc w:val="center"/>
              <w:rPr>
                <w:rFonts w:cs="Arial"/>
                <w:sz w:val="18"/>
                <w:szCs w:val="18"/>
              </w:rPr>
            </w:pPr>
            <w:r>
              <w:rPr>
                <w:rFonts w:cs="Arial"/>
                <w:sz w:val="18"/>
                <w:szCs w:val="18"/>
              </w:rPr>
              <w:t>4.</w:t>
            </w:r>
            <w:r w:rsidR="00A67F08">
              <w:rPr>
                <w:rFonts w:cs="Arial"/>
                <w:sz w:val="18"/>
                <w:szCs w:val="18"/>
              </w:rPr>
              <w:t>1</w:t>
            </w:r>
          </w:p>
        </w:tc>
        <w:tc>
          <w:tcPr>
            <w:tcW w:w="1690" w:type="dxa"/>
          </w:tcPr>
          <w:p w14:paraId="1FB8F992" w14:textId="73982C0E" w:rsidR="00A134A8" w:rsidRPr="001465AB" w:rsidRDefault="00DE68A7" w:rsidP="00A134A8">
            <w:pPr>
              <w:pStyle w:val="ListParagraph"/>
              <w:ind w:left="0"/>
              <w:jc w:val="center"/>
              <w:rPr>
                <w:rFonts w:cs="Arial"/>
                <w:sz w:val="18"/>
                <w:szCs w:val="18"/>
              </w:rPr>
            </w:pPr>
            <w:r>
              <w:rPr>
                <w:rFonts w:cs="Arial"/>
                <w:sz w:val="18"/>
                <w:szCs w:val="18"/>
              </w:rPr>
              <w:t>1,870</w:t>
            </w:r>
          </w:p>
        </w:tc>
      </w:tr>
    </w:tbl>
    <w:p w14:paraId="3F98545F" w14:textId="2FDEFA64" w:rsidR="00A134A8" w:rsidRDefault="00A134A8" w:rsidP="00C9633F">
      <w:pPr>
        <w:pStyle w:val="BodyText"/>
        <w:rPr>
          <w:color w:val="auto"/>
        </w:rPr>
      </w:pPr>
    </w:p>
    <w:p w14:paraId="363028AE" w14:textId="254ADF22" w:rsidR="0094257E" w:rsidRPr="001465AB" w:rsidRDefault="00E96D12" w:rsidP="00C9633F">
      <w:pPr>
        <w:pStyle w:val="BodyText"/>
        <w:rPr>
          <w:color w:val="auto"/>
        </w:rPr>
      </w:pPr>
      <w:r w:rsidRPr="001465AB">
        <w:rPr>
          <w:color w:val="auto"/>
        </w:rPr>
        <w:t xml:space="preserve">The plants shall have a hydraulic capacity </w:t>
      </w:r>
      <w:r w:rsidR="006E620C" w:rsidRPr="001465AB">
        <w:rPr>
          <w:color w:val="auto"/>
        </w:rPr>
        <w:t xml:space="preserve">to handle the </w:t>
      </w:r>
      <w:r w:rsidR="00DE68A7">
        <w:rPr>
          <w:color w:val="auto"/>
        </w:rPr>
        <w:t xml:space="preserve">day and hourly </w:t>
      </w:r>
      <w:r w:rsidR="006E620C" w:rsidRPr="001465AB">
        <w:rPr>
          <w:color w:val="auto"/>
        </w:rPr>
        <w:t>peak wet weather flow</w:t>
      </w:r>
      <w:r w:rsidR="00BD78F8">
        <w:rPr>
          <w:color w:val="auto"/>
        </w:rPr>
        <w:t>s</w:t>
      </w:r>
      <w:r w:rsidR="006E620C" w:rsidRPr="001465AB">
        <w:rPr>
          <w:color w:val="auto"/>
        </w:rPr>
        <w:t xml:space="preserve"> (PWWF). </w:t>
      </w:r>
    </w:p>
    <w:p w14:paraId="0FA2B0FA" w14:textId="77777777" w:rsidR="006E620C" w:rsidRPr="001465AB" w:rsidRDefault="006E620C" w:rsidP="00C9633F">
      <w:pPr>
        <w:pStyle w:val="BodyText"/>
        <w:rPr>
          <w:color w:val="auto"/>
        </w:rPr>
      </w:pPr>
    </w:p>
    <w:p w14:paraId="04ACA105" w14:textId="2B972A5A" w:rsidR="00BB31D4" w:rsidRDefault="0094257E" w:rsidP="00C9633F">
      <w:pPr>
        <w:pStyle w:val="BodyText"/>
        <w:rPr>
          <w:color w:val="auto"/>
        </w:rPr>
      </w:pPr>
      <w:r w:rsidRPr="001465AB">
        <w:rPr>
          <w:color w:val="auto"/>
        </w:rPr>
        <w:t xml:space="preserve">The Umdloti STP shall have an initial capacity of 20 MLD and shall be </w:t>
      </w:r>
      <w:r w:rsidR="00BD78F8" w:rsidRPr="001465AB">
        <w:rPr>
          <w:color w:val="auto"/>
        </w:rPr>
        <w:t>ex</w:t>
      </w:r>
      <w:r w:rsidR="00BD78F8">
        <w:rPr>
          <w:color w:val="auto"/>
        </w:rPr>
        <w:t>panded</w:t>
      </w:r>
      <w:r w:rsidR="00BD78F8" w:rsidRPr="001465AB">
        <w:rPr>
          <w:color w:val="auto"/>
        </w:rPr>
        <w:t xml:space="preserve"> </w:t>
      </w:r>
      <w:r w:rsidRPr="001465AB">
        <w:rPr>
          <w:color w:val="auto"/>
        </w:rPr>
        <w:t xml:space="preserve">to 35 MLD when required. </w:t>
      </w:r>
    </w:p>
    <w:p w14:paraId="6140983C" w14:textId="77777777" w:rsidR="00A67F08" w:rsidRDefault="00A67F08" w:rsidP="00C9633F">
      <w:pPr>
        <w:pStyle w:val="BodyText"/>
        <w:rPr>
          <w:color w:val="auto"/>
        </w:rPr>
      </w:pPr>
    </w:p>
    <w:p w14:paraId="2C1AF76B" w14:textId="5866E0B6" w:rsidR="00BB31D4" w:rsidRDefault="00BB31D4" w:rsidP="00BB31D4">
      <w:pPr>
        <w:pStyle w:val="BodyText"/>
        <w:rPr>
          <w:color w:val="auto"/>
        </w:rPr>
      </w:pPr>
      <w:r w:rsidRPr="001465AB">
        <w:rPr>
          <w:color w:val="auto"/>
        </w:rPr>
        <w:t xml:space="preserve">The </w:t>
      </w:r>
      <w:r>
        <w:t>Umkomaas</w:t>
      </w:r>
      <w:r w:rsidRPr="00BB31D4">
        <w:rPr>
          <w:b/>
          <w:bCs/>
        </w:rPr>
        <w:t xml:space="preserve"> </w:t>
      </w:r>
      <w:r w:rsidRPr="001465AB">
        <w:rPr>
          <w:color w:val="auto"/>
        </w:rPr>
        <w:t xml:space="preserve">STP shall have an initial capacity of </w:t>
      </w:r>
      <w:r w:rsidR="006E654B">
        <w:rPr>
          <w:color w:val="auto"/>
        </w:rPr>
        <w:t>6</w:t>
      </w:r>
      <w:r w:rsidRPr="001465AB">
        <w:rPr>
          <w:color w:val="auto"/>
        </w:rPr>
        <w:t xml:space="preserve"> MLD and shall be ex</w:t>
      </w:r>
      <w:r w:rsidR="00BD78F8">
        <w:rPr>
          <w:color w:val="auto"/>
        </w:rPr>
        <w:t>panded</w:t>
      </w:r>
      <w:r w:rsidRPr="001465AB">
        <w:rPr>
          <w:color w:val="auto"/>
        </w:rPr>
        <w:t xml:space="preserve"> to </w:t>
      </w:r>
      <w:r>
        <w:rPr>
          <w:color w:val="auto"/>
        </w:rPr>
        <w:t>11</w:t>
      </w:r>
      <w:r w:rsidRPr="001465AB">
        <w:rPr>
          <w:color w:val="auto"/>
        </w:rPr>
        <w:t xml:space="preserve"> MLD when required. </w:t>
      </w:r>
    </w:p>
    <w:p w14:paraId="7E6CF1D5" w14:textId="527D10EF" w:rsidR="00BB31D4" w:rsidRDefault="00BB31D4" w:rsidP="00BB31D4">
      <w:pPr>
        <w:pStyle w:val="BodyText"/>
        <w:rPr>
          <w:color w:val="auto"/>
        </w:rPr>
      </w:pPr>
    </w:p>
    <w:p w14:paraId="22FF8036" w14:textId="5F0F2EBA" w:rsidR="00522F45" w:rsidRDefault="00522F45" w:rsidP="00BB31D4">
      <w:pPr>
        <w:pStyle w:val="BodyText"/>
        <w:rPr>
          <w:color w:val="auto"/>
        </w:rPr>
      </w:pPr>
      <w:r>
        <w:rPr>
          <w:color w:val="auto"/>
        </w:rPr>
        <w:t xml:space="preserve">In case the </w:t>
      </w:r>
      <w:r w:rsidR="00A10520">
        <w:rPr>
          <w:color w:val="auto"/>
        </w:rPr>
        <w:t>hourly</w:t>
      </w:r>
      <w:r>
        <w:rPr>
          <w:color w:val="auto"/>
        </w:rPr>
        <w:t xml:space="preserve"> peak weather flow (</w:t>
      </w:r>
      <w:proofErr w:type="spellStart"/>
      <w:r>
        <w:rPr>
          <w:color w:val="auto"/>
        </w:rPr>
        <w:t>PWWF</w:t>
      </w:r>
      <w:r w:rsidR="00A10520">
        <w:rPr>
          <w:color w:val="auto"/>
          <w:vertAlign w:val="subscript"/>
        </w:rPr>
        <w:t>hour</w:t>
      </w:r>
      <w:proofErr w:type="spellEnd"/>
      <w:r>
        <w:rPr>
          <w:color w:val="auto"/>
        </w:rPr>
        <w:t xml:space="preserve">) exceeds the value in </w:t>
      </w:r>
      <w:r>
        <w:rPr>
          <w:color w:val="auto"/>
        </w:rPr>
        <w:fldChar w:fldCharType="begin"/>
      </w:r>
      <w:r>
        <w:rPr>
          <w:color w:val="auto"/>
        </w:rPr>
        <w:instrText xml:space="preserve"> REF _Ref105496662 \h </w:instrText>
      </w:r>
      <w:r>
        <w:rPr>
          <w:color w:val="auto"/>
        </w:rPr>
      </w:r>
      <w:r>
        <w:rPr>
          <w:color w:val="auto"/>
        </w:rPr>
        <w:fldChar w:fldCharType="separate"/>
      </w:r>
      <w:r w:rsidR="004D3728" w:rsidRPr="001465AB">
        <w:t xml:space="preserve">Table </w:t>
      </w:r>
      <w:r w:rsidR="004D3728">
        <w:rPr>
          <w:noProof/>
        </w:rPr>
        <w:t>2</w:t>
      </w:r>
      <w:r w:rsidR="004D3728" w:rsidRPr="001465AB">
        <w:noBreakHyphen/>
      </w:r>
      <w:r w:rsidR="004D3728">
        <w:rPr>
          <w:noProof/>
        </w:rPr>
        <w:t>2</w:t>
      </w:r>
      <w:r>
        <w:rPr>
          <w:color w:val="auto"/>
        </w:rPr>
        <w:fldChar w:fldCharType="end"/>
      </w:r>
      <w:r>
        <w:rPr>
          <w:color w:val="auto"/>
        </w:rPr>
        <w:t xml:space="preserve">, </w:t>
      </w:r>
      <w:r w:rsidR="00444594">
        <w:rPr>
          <w:color w:val="auto"/>
        </w:rPr>
        <w:t xml:space="preserve">this shall constitute a Peak Influent Event. </w:t>
      </w:r>
    </w:p>
    <w:p w14:paraId="19B6AA29" w14:textId="77777777" w:rsidR="00444594" w:rsidRDefault="00444594" w:rsidP="00BB31D4">
      <w:pPr>
        <w:pStyle w:val="BodyText"/>
        <w:rPr>
          <w:color w:val="auto"/>
        </w:rPr>
      </w:pPr>
    </w:p>
    <w:p w14:paraId="77D1EBFE" w14:textId="5B44FE7E" w:rsidR="00C9633F" w:rsidRPr="001465AB" w:rsidRDefault="00C9633F" w:rsidP="00C9633F">
      <w:pPr>
        <w:pStyle w:val="BodyText"/>
        <w:rPr>
          <w:color w:val="auto"/>
        </w:rPr>
      </w:pPr>
      <w:r w:rsidRPr="001465AB">
        <w:rPr>
          <w:color w:val="auto"/>
        </w:rPr>
        <w:t xml:space="preserve">In case </w:t>
      </w:r>
      <w:r w:rsidR="00E417D5">
        <w:rPr>
          <w:color w:val="auto"/>
        </w:rPr>
        <w:t>trend</w:t>
      </w:r>
      <w:r w:rsidR="009B6CD3">
        <w:rPr>
          <w:color w:val="auto"/>
        </w:rPr>
        <w:t xml:space="preserve"> </w:t>
      </w:r>
      <w:r w:rsidR="00E417D5">
        <w:rPr>
          <w:color w:val="auto"/>
        </w:rPr>
        <w:t>analysis</w:t>
      </w:r>
      <w:r w:rsidR="009B6CD3">
        <w:rPr>
          <w:color w:val="auto"/>
        </w:rPr>
        <w:t xml:space="preserve"> (of </w:t>
      </w:r>
      <w:proofErr w:type="gramStart"/>
      <w:r w:rsidR="009B6CD3">
        <w:rPr>
          <w:color w:val="auto"/>
        </w:rPr>
        <w:t>e.g.</w:t>
      </w:r>
      <w:proofErr w:type="gramEnd"/>
      <w:r w:rsidR="009B6CD3">
        <w:rPr>
          <w:color w:val="auto"/>
        </w:rPr>
        <w:t xml:space="preserve"> flows and loads)</w:t>
      </w:r>
      <w:r w:rsidR="00E417D5">
        <w:rPr>
          <w:color w:val="auto"/>
        </w:rPr>
        <w:t xml:space="preserve"> indicates that </w:t>
      </w:r>
      <w:r w:rsidRPr="001465AB">
        <w:rPr>
          <w:color w:val="auto"/>
        </w:rPr>
        <w:t xml:space="preserve">the average daily flows </w:t>
      </w:r>
      <w:r w:rsidR="006505B9">
        <w:rPr>
          <w:color w:val="auto"/>
        </w:rPr>
        <w:t xml:space="preserve">(ADF) </w:t>
      </w:r>
      <w:r w:rsidR="00E417D5">
        <w:rPr>
          <w:color w:val="auto"/>
        </w:rPr>
        <w:t>approach</w:t>
      </w:r>
      <w:r w:rsidR="00E417D5" w:rsidRPr="001465AB">
        <w:rPr>
          <w:color w:val="auto"/>
        </w:rPr>
        <w:t xml:space="preserve"> </w:t>
      </w:r>
      <w:r w:rsidRPr="001465AB">
        <w:rPr>
          <w:color w:val="auto"/>
        </w:rPr>
        <w:t>the design capacity of the STP, eThekwini Municipality will enter in negotiations with the Concessionaire to develop</w:t>
      </w:r>
      <w:r w:rsidR="0094257E" w:rsidRPr="001465AB">
        <w:rPr>
          <w:color w:val="auto"/>
        </w:rPr>
        <w:t xml:space="preserve"> the</w:t>
      </w:r>
      <w:r w:rsidRPr="001465AB">
        <w:rPr>
          <w:color w:val="auto"/>
        </w:rPr>
        <w:t xml:space="preserve"> new infrastructure as required to deal with the additional volumes of wastewater, as further detailed in the Concession </w:t>
      </w:r>
      <w:r w:rsidR="00E417D5">
        <w:rPr>
          <w:color w:val="auto"/>
        </w:rPr>
        <w:t>Agreement</w:t>
      </w:r>
      <w:r w:rsidRPr="001465AB">
        <w:rPr>
          <w:color w:val="auto"/>
        </w:rPr>
        <w:t xml:space="preserve">. </w:t>
      </w:r>
    </w:p>
    <w:p w14:paraId="71A6B300" w14:textId="2C393B25" w:rsidR="007D0470" w:rsidRPr="001465AB" w:rsidRDefault="00C9633F" w:rsidP="00FF1377">
      <w:pPr>
        <w:pStyle w:val="Heading3"/>
        <w:ind w:left="851"/>
        <w:rPr>
          <w:rFonts w:cs="Arial"/>
          <w:color w:val="auto"/>
        </w:rPr>
      </w:pPr>
      <w:bookmarkStart w:id="26" w:name="_Toc96514107"/>
      <w:r w:rsidRPr="001465AB">
        <w:rPr>
          <w:rFonts w:cs="Arial"/>
          <w:color w:val="auto"/>
        </w:rPr>
        <w:t>Effluent Standards,</w:t>
      </w:r>
      <w:r w:rsidR="007D0470" w:rsidRPr="001465AB">
        <w:rPr>
          <w:rFonts w:cs="Arial"/>
          <w:color w:val="auto"/>
        </w:rPr>
        <w:t xml:space="preserve"> </w:t>
      </w:r>
      <w:proofErr w:type="spellStart"/>
      <w:r w:rsidR="007D0470" w:rsidRPr="001465AB">
        <w:rPr>
          <w:rFonts w:cs="Arial"/>
          <w:color w:val="auto"/>
        </w:rPr>
        <w:t>uMdloti</w:t>
      </w:r>
      <w:bookmarkEnd w:id="26"/>
      <w:proofErr w:type="spellEnd"/>
      <w:r w:rsidRPr="001465AB">
        <w:rPr>
          <w:rFonts w:cs="Arial"/>
          <w:color w:val="auto"/>
        </w:rPr>
        <w:t xml:space="preserve"> STP</w:t>
      </w:r>
    </w:p>
    <w:p w14:paraId="232DF419" w14:textId="78F358AA" w:rsidR="007D0470" w:rsidRPr="001465AB" w:rsidRDefault="007D0470" w:rsidP="007D0470">
      <w:pPr>
        <w:pStyle w:val="BodyText"/>
        <w:rPr>
          <w:color w:val="auto"/>
        </w:rPr>
      </w:pPr>
      <w:r w:rsidRPr="001465AB">
        <w:rPr>
          <w:color w:val="auto"/>
        </w:rPr>
        <w:t xml:space="preserve">The effluent of the STP will be discharged </w:t>
      </w:r>
      <w:r w:rsidR="00116676" w:rsidRPr="001465AB">
        <w:rPr>
          <w:color w:val="auto"/>
        </w:rPr>
        <w:t xml:space="preserve">to </w:t>
      </w:r>
      <w:r w:rsidRPr="001465AB">
        <w:rPr>
          <w:color w:val="auto"/>
        </w:rPr>
        <w:t xml:space="preserve">the adjacent </w:t>
      </w:r>
      <w:proofErr w:type="spellStart"/>
      <w:r w:rsidRPr="001465AB">
        <w:rPr>
          <w:color w:val="auto"/>
        </w:rPr>
        <w:t>uMdloti</w:t>
      </w:r>
      <w:proofErr w:type="spellEnd"/>
      <w:r w:rsidRPr="001465AB">
        <w:rPr>
          <w:color w:val="auto"/>
        </w:rPr>
        <w:t xml:space="preserve"> River. The ecological sensitivity of the river necessitates a high degree of treatment. Therefore, the minimum discharge standard (output) for the </w:t>
      </w:r>
      <w:proofErr w:type="spellStart"/>
      <w:r w:rsidRPr="001465AB">
        <w:rPr>
          <w:color w:val="auto"/>
        </w:rPr>
        <w:t>uMdloti</w:t>
      </w:r>
      <w:proofErr w:type="spellEnd"/>
      <w:r w:rsidRPr="001465AB">
        <w:rPr>
          <w:color w:val="auto"/>
        </w:rPr>
        <w:t xml:space="preserve"> treated effluent shall be the “special limit” as defined in the National Water Act</w:t>
      </w:r>
      <w:r w:rsidR="00544731">
        <w:rPr>
          <w:color w:val="auto"/>
        </w:rPr>
        <w:t xml:space="preserve"> 36 of 1998 </w:t>
      </w:r>
      <w:r w:rsidR="00544731">
        <w:rPr>
          <w:color w:val="auto"/>
        </w:rPr>
        <w:lastRenderedPageBreak/>
        <w:t>(</w:t>
      </w:r>
      <w:r w:rsidR="009C7A07">
        <w:rPr>
          <w:color w:val="auto"/>
        </w:rPr>
        <w:t>NWA</w:t>
      </w:r>
      <w:r w:rsidR="00544731">
        <w:rPr>
          <w:color w:val="auto"/>
        </w:rPr>
        <w:t>)</w:t>
      </w:r>
      <w:r w:rsidRPr="001465AB">
        <w:rPr>
          <w:color w:val="auto"/>
        </w:rPr>
        <w:t>.</w:t>
      </w:r>
      <w:r w:rsidR="00A669E5">
        <w:rPr>
          <w:color w:val="auto"/>
        </w:rPr>
        <w:t xml:space="preserve"> </w:t>
      </w:r>
      <w:r w:rsidR="00F56386">
        <w:rPr>
          <w:color w:val="auto"/>
        </w:rPr>
        <w:t>More stringent</w:t>
      </w:r>
      <w:r w:rsidR="00C10994">
        <w:rPr>
          <w:color w:val="auto"/>
        </w:rPr>
        <w:t xml:space="preserve"> effluent discharge limits may be </w:t>
      </w:r>
      <w:r w:rsidR="00F56386">
        <w:rPr>
          <w:color w:val="auto"/>
        </w:rPr>
        <w:t xml:space="preserve">defined </w:t>
      </w:r>
      <w:r w:rsidR="008D70FD">
        <w:rPr>
          <w:color w:val="auto"/>
        </w:rPr>
        <w:t>as an outcome of the ESIA</w:t>
      </w:r>
      <w:r w:rsidR="008650B0">
        <w:rPr>
          <w:color w:val="auto"/>
        </w:rPr>
        <w:t xml:space="preserve">, </w:t>
      </w:r>
      <w:r w:rsidR="00066C3D">
        <w:rPr>
          <w:color w:val="auto"/>
        </w:rPr>
        <w:t>which will include a</w:t>
      </w:r>
      <w:r w:rsidR="00CB7F8E">
        <w:rPr>
          <w:color w:val="auto"/>
        </w:rPr>
        <w:t>n</w:t>
      </w:r>
      <w:r w:rsidR="00066C3D">
        <w:rPr>
          <w:color w:val="auto"/>
        </w:rPr>
        <w:t xml:space="preserve"> </w:t>
      </w:r>
      <w:r w:rsidR="00CB7F8E">
        <w:t>Estuarine ecological assessment</w:t>
      </w:r>
      <w:r w:rsidR="00541C68">
        <w:t xml:space="preserve"> and a Freshwater </w:t>
      </w:r>
      <w:r w:rsidR="006D1B47">
        <w:t>Assessment</w:t>
      </w:r>
      <w:r w:rsidR="008D70FD">
        <w:rPr>
          <w:color w:val="auto"/>
        </w:rPr>
        <w:t xml:space="preserve">. </w:t>
      </w:r>
    </w:p>
    <w:p w14:paraId="34FA288B" w14:textId="77777777" w:rsidR="007D0470" w:rsidRPr="001465AB" w:rsidRDefault="007D0470" w:rsidP="007D0470">
      <w:pPr>
        <w:pStyle w:val="BodyText"/>
        <w:rPr>
          <w:color w:val="auto"/>
        </w:rPr>
      </w:pPr>
    </w:p>
    <w:p w14:paraId="7BF21E94" w14:textId="1065D1CA" w:rsidR="007D0470" w:rsidRPr="001465AB" w:rsidRDefault="007D0470" w:rsidP="007D0470">
      <w:pPr>
        <w:pStyle w:val="Caption"/>
        <w:rPr>
          <w:color w:val="auto"/>
        </w:rPr>
      </w:pPr>
      <w:bookmarkStart w:id="27" w:name="_Ref71380436"/>
      <w:bookmarkStart w:id="28" w:name="_Ref81056632"/>
      <w:bookmarkStart w:id="29" w:name="_Toc96514145"/>
      <w:r w:rsidRPr="001465AB">
        <w:rPr>
          <w:color w:val="auto"/>
        </w:rPr>
        <w:t xml:space="preserve">Table </w:t>
      </w:r>
      <w:r w:rsidRPr="001465AB">
        <w:rPr>
          <w:color w:val="auto"/>
        </w:rPr>
        <w:fldChar w:fldCharType="begin"/>
      </w:r>
      <w:r w:rsidRPr="001465AB">
        <w:rPr>
          <w:color w:val="auto"/>
        </w:rPr>
        <w:instrText xml:space="preserve"> STYLEREF 1 \s </w:instrText>
      </w:r>
      <w:r w:rsidRPr="001465AB">
        <w:rPr>
          <w:color w:val="auto"/>
        </w:rPr>
        <w:fldChar w:fldCharType="separate"/>
      </w:r>
      <w:r w:rsidR="004D3728">
        <w:rPr>
          <w:noProof/>
          <w:color w:val="auto"/>
        </w:rPr>
        <w:t>2</w:t>
      </w:r>
      <w:r w:rsidRPr="001465AB">
        <w:rPr>
          <w:noProof/>
          <w:color w:val="auto"/>
        </w:rPr>
        <w:fldChar w:fldCharType="end"/>
      </w:r>
      <w:r w:rsidRPr="001465AB">
        <w:rPr>
          <w:color w:val="auto"/>
        </w:rPr>
        <w:noBreakHyphen/>
      </w:r>
      <w:r w:rsidRPr="001465AB">
        <w:rPr>
          <w:color w:val="auto"/>
        </w:rPr>
        <w:fldChar w:fldCharType="begin"/>
      </w:r>
      <w:r w:rsidRPr="001465AB">
        <w:rPr>
          <w:color w:val="auto"/>
        </w:rPr>
        <w:instrText xml:space="preserve"> SEQ Table \* ARABIC \s 1 </w:instrText>
      </w:r>
      <w:r w:rsidRPr="001465AB">
        <w:rPr>
          <w:color w:val="auto"/>
        </w:rPr>
        <w:fldChar w:fldCharType="separate"/>
      </w:r>
      <w:r w:rsidR="004D3728">
        <w:rPr>
          <w:noProof/>
          <w:color w:val="auto"/>
        </w:rPr>
        <w:t>3</w:t>
      </w:r>
      <w:r w:rsidRPr="001465AB">
        <w:rPr>
          <w:noProof/>
          <w:color w:val="auto"/>
        </w:rPr>
        <w:fldChar w:fldCharType="end"/>
      </w:r>
      <w:bookmarkEnd w:id="27"/>
      <w:r w:rsidRPr="001465AB">
        <w:rPr>
          <w:color w:val="auto"/>
        </w:rPr>
        <w:t xml:space="preserve">: </w:t>
      </w:r>
      <w:bookmarkEnd w:id="28"/>
      <w:r w:rsidRPr="001465AB">
        <w:rPr>
          <w:color w:val="auto"/>
        </w:rPr>
        <w:t>Umdloti STP treated effluent discharge standard (special limit)</w:t>
      </w:r>
      <w:bookmarkEnd w:id="29"/>
    </w:p>
    <w:tbl>
      <w:tblPr>
        <w:tblStyle w:val="RHDHVTable"/>
        <w:tblW w:w="9185" w:type="dxa"/>
        <w:tblLook w:val="0620" w:firstRow="1" w:lastRow="0" w:firstColumn="0" w:lastColumn="0" w:noHBand="1" w:noVBand="1"/>
      </w:tblPr>
      <w:tblGrid>
        <w:gridCol w:w="3544"/>
        <w:gridCol w:w="2202"/>
        <w:gridCol w:w="3439"/>
      </w:tblGrid>
      <w:tr w:rsidR="007D0470" w:rsidRPr="001465AB" w14:paraId="03CAFED5" w14:textId="77777777" w:rsidTr="007C2EC8">
        <w:trPr>
          <w:cnfStyle w:val="100000000000" w:firstRow="1" w:lastRow="0" w:firstColumn="0" w:lastColumn="0" w:oddVBand="0" w:evenVBand="0" w:oddHBand="0" w:evenHBand="0" w:firstRowFirstColumn="0" w:firstRowLastColumn="0" w:lastRowFirstColumn="0" w:lastRowLastColumn="0"/>
          <w:trHeight w:val="340"/>
          <w:tblHeader/>
        </w:trPr>
        <w:tc>
          <w:tcPr>
            <w:tcW w:w="0" w:type="dxa"/>
          </w:tcPr>
          <w:p w14:paraId="128C1BEA" w14:textId="77777777" w:rsidR="007D0470" w:rsidRPr="001465AB" w:rsidRDefault="007D0470" w:rsidP="004D5AD3">
            <w:pPr>
              <w:pStyle w:val="TableText"/>
              <w:spacing w:line="276" w:lineRule="auto"/>
              <w:ind w:left="142"/>
              <w:rPr>
                <w:color w:val="FFFFFF" w:themeColor="background1"/>
              </w:rPr>
            </w:pPr>
            <w:r w:rsidRPr="001465AB">
              <w:rPr>
                <w:color w:val="FFFFFF" w:themeColor="background1"/>
              </w:rPr>
              <w:t>Parameter</w:t>
            </w:r>
          </w:p>
        </w:tc>
        <w:tc>
          <w:tcPr>
            <w:tcW w:w="0" w:type="dxa"/>
          </w:tcPr>
          <w:p w14:paraId="24179522" w14:textId="77777777" w:rsidR="007D0470" w:rsidRPr="001465AB" w:rsidRDefault="007D0470" w:rsidP="004D5AD3">
            <w:pPr>
              <w:pStyle w:val="TableText"/>
              <w:spacing w:line="276" w:lineRule="auto"/>
              <w:ind w:left="142"/>
              <w:rPr>
                <w:color w:val="FFFFFF" w:themeColor="background1"/>
              </w:rPr>
            </w:pPr>
            <w:r w:rsidRPr="001465AB">
              <w:rPr>
                <w:color w:val="FFFFFF" w:themeColor="background1"/>
              </w:rPr>
              <w:t>Units</w:t>
            </w:r>
          </w:p>
        </w:tc>
        <w:tc>
          <w:tcPr>
            <w:tcW w:w="0" w:type="dxa"/>
          </w:tcPr>
          <w:p w14:paraId="37C10AE0" w14:textId="3D3E43DD" w:rsidR="007D0470" w:rsidRPr="001465AB" w:rsidRDefault="007D0470" w:rsidP="004D5AD3">
            <w:pPr>
              <w:pStyle w:val="TableText"/>
              <w:spacing w:line="276" w:lineRule="auto"/>
              <w:ind w:left="142"/>
              <w:rPr>
                <w:color w:val="FFFFFF" w:themeColor="background1"/>
              </w:rPr>
            </w:pPr>
            <w:r w:rsidRPr="001465AB">
              <w:rPr>
                <w:color w:val="FFFFFF" w:themeColor="background1"/>
              </w:rPr>
              <w:t>Discharge in river (special lim</w:t>
            </w:r>
            <w:r w:rsidR="00C9633F" w:rsidRPr="001465AB">
              <w:rPr>
                <w:color w:val="FFFFFF" w:themeColor="background1"/>
              </w:rPr>
              <w:t>i</w:t>
            </w:r>
            <w:r w:rsidRPr="001465AB">
              <w:rPr>
                <w:color w:val="FFFFFF" w:themeColor="background1"/>
              </w:rPr>
              <w:t>t)</w:t>
            </w:r>
          </w:p>
        </w:tc>
      </w:tr>
      <w:tr w:rsidR="007D0470" w:rsidRPr="001465AB" w14:paraId="5D29B2C0" w14:textId="77777777" w:rsidTr="004D5AD3">
        <w:trPr>
          <w:trHeight w:val="20"/>
        </w:trPr>
        <w:tc>
          <w:tcPr>
            <w:tcW w:w="0" w:type="dxa"/>
          </w:tcPr>
          <w:p w14:paraId="1D9EE17C"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 xml:space="preserve">Faecal coliforms </w:t>
            </w:r>
          </w:p>
        </w:tc>
        <w:tc>
          <w:tcPr>
            <w:tcW w:w="0" w:type="dxa"/>
          </w:tcPr>
          <w:p w14:paraId="733D1D0C"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w:t>
            </w:r>
            <w:proofErr w:type="gramStart"/>
            <w:r w:rsidRPr="001465AB">
              <w:rPr>
                <w:color w:val="auto"/>
                <w:sz w:val="18"/>
                <w:szCs w:val="18"/>
              </w:rPr>
              <w:t>per</w:t>
            </w:r>
            <w:proofErr w:type="gramEnd"/>
            <w:r w:rsidRPr="001465AB">
              <w:rPr>
                <w:color w:val="auto"/>
                <w:sz w:val="18"/>
                <w:szCs w:val="18"/>
              </w:rPr>
              <w:t xml:space="preserve"> 100 ml)</w:t>
            </w:r>
          </w:p>
        </w:tc>
        <w:tc>
          <w:tcPr>
            <w:tcW w:w="0" w:type="dxa"/>
          </w:tcPr>
          <w:p w14:paraId="0A904EBF"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0</w:t>
            </w:r>
          </w:p>
        </w:tc>
      </w:tr>
      <w:tr w:rsidR="007D0470" w:rsidRPr="001465AB" w14:paraId="1F5722D5" w14:textId="77777777" w:rsidTr="004D5AD3">
        <w:trPr>
          <w:trHeight w:val="20"/>
        </w:trPr>
        <w:tc>
          <w:tcPr>
            <w:tcW w:w="0" w:type="dxa"/>
          </w:tcPr>
          <w:p w14:paraId="23BB66E3"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COD</w:t>
            </w:r>
          </w:p>
        </w:tc>
        <w:tc>
          <w:tcPr>
            <w:tcW w:w="0" w:type="dxa"/>
          </w:tcPr>
          <w:p w14:paraId="6766E4F5"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716A8AAE"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30</w:t>
            </w:r>
          </w:p>
        </w:tc>
      </w:tr>
      <w:tr w:rsidR="007D0470" w:rsidRPr="001465AB" w14:paraId="36C5FCBF" w14:textId="77777777" w:rsidTr="004D5AD3">
        <w:trPr>
          <w:trHeight w:val="20"/>
        </w:trPr>
        <w:tc>
          <w:tcPr>
            <w:tcW w:w="0" w:type="dxa"/>
          </w:tcPr>
          <w:p w14:paraId="6CE01553"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pH</w:t>
            </w:r>
          </w:p>
        </w:tc>
        <w:tc>
          <w:tcPr>
            <w:tcW w:w="0" w:type="dxa"/>
          </w:tcPr>
          <w:p w14:paraId="6B9F0A16"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 xml:space="preserve"> </w:t>
            </w:r>
          </w:p>
        </w:tc>
        <w:tc>
          <w:tcPr>
            <w:tcW w:w="0" w:type="dxa"/>
          </w:tcPr>
          <w:p w14:paraId="4F52CE6D"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5.5 &lt; pH &lt; 7.5</w:t>
            </w:r>
          </w:p>
        </w:tc>
      </w:tr>
      <w:tr w:rsidR="007D0470" w:rsidRPr="001465AB" w14:paraId="694D3854" w14:textId="77777777" w:rsidTr="004D5AD3">
        <w:trPr>
          <w:trHeight w:val="20"/>
        </w:trPr>
        <w:tc>
          <w:tcPr>
            <w:tcW w:w="0" w:type="dxa"/>
          </w:tcPr>
          <w:p w14:paraId="647DFA5C"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Ammonia as N</w:t>
            </w:r>
          </w:p>
        </w:tc>
        <w:tc>
          <w:tcPr>
            <w:tcW w:w="0" w:type="dxa"/>
          </w:tcPr>
          <w:p w14:paraId="4FFA867E"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59067F44"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2</w:t>
            </w:r>
          </w:p>
        </w:tc>
      </w:tr>
      <w:tr w:rsidR="007D0470" w:rsidRPr="001465AB" w14:paraId="5F028F50" w14:textId="77777777" w:rsidTr="004D5AD3">
        <w:trPr>
          <w:trHeight w:val="20"/>
        </w:trPr>
        <w:tc>
          <w:tcPr>
            <w:tcW w:w="0" w:type="dxa"/>
          </w:tcPr>
          <w:p w14:paraId="5276EC8B"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Nitrate as N</w:t>
            </w:r>
          </w:p>
        </w:tc>
        <w:tc>
          <w:tcPr>
            <w:tcW w:w="0" w:type="dxa"/>
          </w:tcPr>
          <w:p w14:paraId="375D7E44"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18C1D484"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1.5</w:t>
            </w:r>
          </w:p>
        </w:tc>
      </w:tr>
      <w:tr w:rsidR="007D0470" w:rsidRPr="001465AB" w14:paraId="2496021E" w14:textId="77777777" w:rsidTr="004D5AD3">
        <w:trPr>
          <w:trHeight w:val="20"/>
        </w:trPr>
        <w:tc>
          <w:tcPr>
            <w:tcW w:w="0" w:type="dxa"/>
          </w:tcPr>
          <w:p w14:paraId="0040D538"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Free Chlorine</w:t>
            </w:r>
          </w:p>
        </w:tc>
        <w:tc>
          <w:tcPr>
            <w:tcW w:w="0" w:type="dxa"/>
          </w:tcPr>
          <w:p w14:paraId="52408110"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0FA413BD"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0</w:t>
            </w:r>
          </w:p>
        </w:tc>
      </w:tr>
      <w:tr w:rsidR="007D0470" w:rsidRPr="001465AB" w14:paraId="0EEF8C98" w14:textId="77777777" w:rsidTr="004D5AD3">
        <w:trPr>
          <w:trHeight w:val="20"/>
        </w:trPr>
        <w:tc>
          <w:tcPr>
            <w:tcW w:w="0" w:type="dxa"/>
          </w:tcPr>
          <w:p w14:paraId="29DC052D" w14:textId="612E2C07" w:rsidR="007D0470" w:rsidRPr="001465AB" w:rsidRDefault="007D0470" w:rsidP="004D5AD3">
            <w:pPr>
              <w:pStyle w:val="TableText"/>
              <w:spacing w:line="276" w:lineRule="auto"/>
              <w:ind w:left="142"/>
              <w:rPr>
                <w:color w:val="auto"/>
                <w:sz w:val="18"/>
                <w:szCs w:val="18"/>
              </w:rPr>
            </w:pPr>
            <w:r w:rsidRPr="001465AB">
              <w:rPr>
                <w:color w:val="auto"/>
                <w:sz w:val="18"/>
                <w:szCs w:val="18"/>
              </w:rPr>
              <w:t xml:space="preserve">Suspended </w:t>
            </w:r>
            <w:r w:rsidR="00966C81" w:rsidRPr="001465AB">
              <w:rPr>
                <w:color w:val="auto"/>
                <w:sz w:val="18"/>
                <w:szCs w:val="18"/>
              </w:rPr>
              <w:t>S</w:t>
            </w:r>
            <w:r w:rsidRPr="001465AB">
              <w:rPr>
                <w:color w:val="auto"/>
                <w:sz w:val="18"/>
                <w:szCs w:val="18"/>
              </w:rPr>
              <w:t>olids</w:t>
            </w:r>
          </w:p>
        </w:tc>
        <w:tc>
          <w:tcPr>
            <w:tcW w:w="0" w:type="dxa"/>
          </w:tcPr>
          <w:p w14:paraId="78BF65BD"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61AEEE0E"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10</w:t>
            </w:r>
          </w:p>
        </w:tc>
      </w:tr>
      <w:tr w:rsidR="007D0470" w:rsidRPr="001465AB" w14:paraId="4430C6D4" w14:textId="77777777" w:rsidTr="004D5AD3">
        <w:trPr>
          <w:trHeight w:val="20"/>
        </w:trPr>
        <w:tc>
          <w:tcPr>
            <w:tcW w:w="0" w:type="dxa"/>
          </w:tcPr>
          <w:p w14:paraId="16F16037"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Electrical Conductivity</w:t>
            </w:r>
          </w:p>
        </w:tc>
        <w:tc>
          <w:tcPr>
            <w:tcW w:w="0" w:type="dxa"/>
          </w:tcPr>
          <w:p w14:paraId="4504CBE9"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mS/m</w:t>
            </w:r>
          </w:p>
        </w:tc>
        <w:tc>
          <w:tcPr>
            <w:tcW w:w="0" w:type="dxa"/>
          </w:tcPr>
          <w:p w14:paraId="640F90BE"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50 mS/m above background receiving water to a maximum of 100 mS/m</w:t>
            </w:r>
          </w:p>
        </w:tc>
      </w:tr>
      <w:tr w:rsidR="007D0470" w:rsidRPr="001465AB" w14:paraId="44F07AC5" w14:textId="77777777" w:rsidTr="004D5AD3">
        <w:trPr>
          <w:trHeight w:val="20"/>
        </w:trPr>
        <w:tc>
          <w:tcPr>
            <w:tcW w:w="0" w:type="dxa"/>
          </w:tcPr>
          <w:p w14:paraId="1E488BE2"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Ortho Phosphate as P</w:t>
            </w:r>
          </w:p>
        </w:tc>
        <w:tc>
          <w:tcPr>
            <w:tcW w:w="0" w:type="dxa"/>
          </w:tcPr>
          <w:p w14:paraId="602B20E9"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719A733E"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1 (median)</w:t>
            </w:r>
          </w:p>
          <w:p w14:paraId="4D44013E"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2.5 (maximum)</w:t>
            </w:r>
          </w:p>
        </w:tc>
      </w:tr>
      <w:tr w:rsidR="007D0470" w:rsidRPr="001465AB" w14:paraId="77904E26" w14:textId="77777777" w:rsidTr="004D5AD3">
        <w:trPr>
          <w:trHeight w:val="20"/>
        </w:trPr>
        <w:tc>
          <w:tcPr>
            <w:tcW w:w="0" w:type="dxa"/>
          </w:tcPr>
          <w:p w14:paraId="58A2A9D6"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Fluoride</w:t>
            </w:r>
          </w:p>
        </w:tc>
        <w:tc>
          <w:tcPr>
            <w:tcW w:w="0" w:type="dxa"/>
          </w:tcPr>
          <w:p w14:paraId="735A6183"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6D5BD892"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1</w:t>
            </w:r>
          </w:p>
        </w:tc>
      </w:tr>
      <w:tr w:rsidR="007D0470" w:rsidRPr="001465AB" w14:paraId="046E33AC" w14:textId="77777777" w:rsidTr="004D5AD3">
        <w:trPr>
          <w:trHeight w:val="20"/>
        </w:trPr>
        <w:tc>
          <w:tcPr>
            <w:tcW w:w="0" w:type="dxa"/>
          </w:tcPr>
          <w:p w14:paraId="76130468"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 xml:space="preserve">Soap, </w:t>
            </w:r>
            <w:proofErr w:type="gramStart"/>
            <w:r w:rsidRPr="001465AB">
              <w:rPr>
                <w:color w:val="auto"/>
                <w:sz w:val="18"/>
                <w:szCs w:val="18"/>
              </w:rPr>
              <w:t>oil</w:t>
            </w:r>
            <w:proofErr w:type="gramEnd"/>
            <w:r w:rsidRPr="001465AB">
              <w:rPr>
                <w:color w:val="auto"/>
                <w:sz w:val="18"/>
                <w:szCs w:val="18"/>
              </w:rPr>
              <w:t xml:space="preserve"> and grease</w:t>
            </w:r>
          </w:p>
        </w:tc>
        <w:tc>
          <w:tcPr>
            <w:tcW w:w="0" w:type="dxa"/>
          </w:tcPr>
          <w:p w14:paraId="529D0CAE"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mg/ℓ</w:t>
            </w:r>
          </w:p>
        </w:tc>
        <w:tc>
          <w:tcPr>
            <w:tcW w:w="0" w:type="dxa"/>
          </w:tcPr>
          <w:p w14:paraId="6DFC55A3" w14:textId="77777777" w:rsidR="007D0470" w:rsidRPr="001465AB" w:rsidRDefault="007D0470" w:rsidP="004D5AD3">
            <w:pPr>
              <w:pStyle w:val="TableText"/>
              <w:spacing w:line="276" w:lineRule="auto"/>
              <w:ind w:left="142"/>
              <w:rPr>
                <w:color w:val="auto"/>
                <w:sz w:val="18"/>
                <w:szCs w:val="18"/>
              </w:rPr>
            </w:pPr>
            <w:r w:rsidRPr="001465AB">
              <w:rPr>
                <w:color w:val="auto"/>
                <w:sz w:val="18"/>
                <w:szCs w:val="18"/>
              </w:rPr>
              <w:t>0</w:t>
            </w:r>
          </w:p>
        </w:tc>
      </w:tr>
    </w:tbl>
    <w:p w14:paraId="2BF94D1A" w14:textId="155EB989" w:rsidR="00A337F6" w:rsidRPr="001465AB" w:rsidRDefault="00A337F6" w:rsidP="00A337F6">
      <w:pPr>
        <w:pStyle w:val="BodyText"/>
        <w:rPr>
          <w:color w:val="auto"/>
        </w:rPr>
      </w:pPr>
      <w:bookmarkStart w:id="30" w:name="_Toc96514108"/>
    </w:p>
    <w:p w14:paraId="57617F3D" w14:textId="624A389D" w:rsidR="003A00D5" w:rsidRPr="001465AB" w:rsidRDefault="003A00D5" w:rsidP="003A00D5">
      <w:pPr>
        <w:pStyle w:val="BodyText"/>
        <w:rPr>
          <w:color w:val="auto"/>
        </w:rPr>
      </w:pPr>
      <w:r w:rsidRPr="001465AB">
        <w:rPr>
          <w:color w:val="auto"/>
        </w:rPr>
        <w:t xml:space="preserve">The treated effluent shall be deemed to have complied with the discharge standard as set out above if </w:t>
      </w:r>
      <w:proofErr w:type="gramStart"/>
      <w:r w:rsidRPr="001465AB">
        <w:rPr>
          <w:color w:val="auto"/>
        </w:rPr>
        <w:t>all of</w:t>
      </w:r>
      <w:proofErr w:type="gramEnd"/>
      <w:r w:rsidRPr="001465AB">
        <w:rPr>
          <w:color w:val="auto"/>
        </w:rPr>
        <w:t xml:space="preserve"> the determinants listed in the above table</w:t>
      </w:r>
      <w:r w:rsidR="0088640A" w:rsidRPr="001465AB">
        <w:rPr>
          <w:color w:val="auto"/>
        </w:rPr>
        <w:t>, with the exception of pH,</w:t>
      </w:r>
      <w:r w:rsidRPr="001465AB">
        <w:rPr>
          <w:color w:val="auto"/>
        </w:rPr>
        <w:t xml:space="preserve"> </w:t>
      </w:r>
      <w:r w:rsidR="004D5AD3" w:rsidRPr="001465AB">
        <w:rPr>
          <w:color w:val="auto"/>
        </w:rPr>
        <w:t xml:space="preserve">do not exceed </w:t>
      </w:r>
      <w:r w:rsidRPr="001465AB">
        <w:rPr>
          <w:color w:val="auto"/>
        </w:rPr>
        <w:t xml:space="preserve">the values given in the table. </w:t>
      </w:r>
      <w:r w:rsidR="0088640A" w:rsidRPr="001465AB">
        <w:rPr>
          <w:color w:val="auto"/>
        </w:rPr>
        <w:t xml:space="preserve">The </w:t>
      </w:r>
      <w:r w:rsidR="00327AB5" w:rsidRPr="001465AB">
        <w:rPr>
          <w:color w:val="auto"/>
        </w:rPr>
        <w:t xml:space="preserve">pH </w:t>
      </w:r>
      <w:r w:rsidR="0088640A" w:rsidRPr="001465AB">
        <w:rPr>
          <w:color w:val="auto"/>
        </w:rPr>
        <w:t xml:space="preserve">of the treated effluent shall be required to fall within the range provided in the above table </w:t>
      </w:r>
      <w:proofErr w:type="gramStart"/>
      <w:r w:rsidR="0088640A" w:rsidRPr="001465AB">
        <w:rPr>
          <w:color w:val="auto"/>
        </w:rPr>
        <w:t>in order to</w:t>
      </w:r>
      <w:proofErr w:type="gramEnd"/>
      <w:r w:rsidR="0088640A" w:rsidRPr="001465AB">
        <w:rPr>
          <w:color w:val="auto"/>
        </w:rPr>
        <w:t xml:space="preserve"> be deemed to have complied with the discharge standard.</w:t>
      </w:r>
    </w:p>
    <w:p w14:paraId="12C0FEDD" w14:textId="5CFF8502" w:rsidR="007D0470" w:rsidRPr="001465AB" w:rsidRDefault="00C9633F" w:rsidP="00FF1377">
      <w:pPr>
        <w:pStyle w:val="Heading3"/>
        <w:ind w:left="851"/>
        <w:rPr>
          <w:rFonts w:cs="Arial"/>
          <w:color w:val="auto"/>
        </w:rPr>
      </w:pPr>
      <w:r w:rsidRPr="001465AB">
        <w:rPr>
          <w:rFonts w:cs="Arial"/>
          <w:color w:val="auto"/>
        </w:rPr>
        <w:t xml:space="preserve">Effluent Standards, </w:t>
      </w:r>
      <w:bookmarkEnd w:id="30"/>
      <w:r w:rsidR="00BB31D4">
        <w:rPr>
          <w:rFonts w:cs="Arial"/>
          <w:color w:val="auto"/>
        </w:rPr>
        <w:t>Umkomaas</w:t>
      </w:r>
      <w:r w:rsidRPr="001465AB">
        <w:rPr>
          <w:rFonts w:cs="Arial"/>
          <w:color w:val="auto"/>
        </w:rPr>
        <w:t xml:space="preserve"> STP</w:t>
      </w:r>
    </w:p>
    <w:p w14:paraId="10FE32AA" w14:textId="519E929D" w:rsidR="007D0470" w:rsidRPr="001465AB" w:rsidRDefault="007D0470" w:rsidP="007D0470">
      <w:pPr>
        <w:pStyle w:val="BodyText"/>
        <w:rPr>
          <w:color w:val="auto"/>
        </w:rPr>
      </w:pPr>
      <w:r w:rsidRPr="001465AB">
        <w:rPr>
          <w:color w:val="auto"/>
        </w:rPr>
        <w:t xml:space="preserve">The treated effluent will be used by the neighbouring Sappi </w:t>
      </w:r>
      <w:proofErr w:type="spellStart"/>
      <w:r w:rsidRPr="001465AB">
        <w:rPr>
          <w:color w:val="auto"/>
        </w:rPr>
        <w:t>Saiccor</w:t>
      </w:r>
      <w:proofErr w:type="spellEnd"/>
      <w:r w:rsidRPr="001465AB">
        <w:rPr>
          <w:color w:val="auto"/>
        </w:rPr>
        <w:t xml:space="preserve"> pulp plant as non-pulp process water and then disposed through the plant’s sea outfall. In times that Sappi is not able to take the effluent, the effluent will be discharged into to the </w:t>
      </w:r>
      <w:r w:rsidR="00BB31D4">
        <w:rPr>
          <w:color w:val="auto"/>
        </w:rPr>
        <w:t>Umkomaas</w:t>
      </w:r>
      <w:r w:rsidRPr="001465AB">
        <w:rPr>
          <w:color w:val="auto"/>
        </w:rPr>
        <w:t xml:space="preserve"> River. The quality of the treated effluent shall comply with criteria under two operation conditions:</w:t>
      </w:r>
    </w:p>
    <w:p w14:paraId="02EA5716" w14:textId="77777777" w:rsidR="007D0470" w:rsidRPr="001465AB" w:rsidRDefault="007D0470" w:rsidP="007D0470">
      <w:pPr>
        <w:pStyle w:val="BodyText"/>
        <w:numPr>
          <w:ilvl w:val="0"/>
          <w:numId w:val="20"/>
        </w:numPr>
        <w:spacing w:before="120"/>
        <w:ind w:left="357" w:hanging="357"/>
        <w:rPr>
          <w:color w:val="auto"/>
        </w:rPr>
      </w:pPr>
      <w:r w:rsidRPr="001465AB">
        <w:rPr>
          <w:color w:val="auto"/>
        </w:rPr>
        <w:t xml:space="preserve">When delivered to Sappi for use in its non-pulp process, quality standards are as prescribed by Sappi (“Reuse at Sappi” in the table below).  </w:t>
      </w:r>
    </w:p>
    <w:p w14:paraId="731BAAB9" w14:textId="303EF75C" w:rsidR="007D0470" w:rsidRPr="001465AB" w:rsidRDefault="007D0470" w:rsidP="007D0470">
      <w:pPr>
        <w:pStyle w:val="BodyText"/>
        <w:numPr>
          <w:ilvl w:val="0"/>
          <w:numId w:val="20"/>
        </w:numPr>
        <w:spacing w:before="120"/>
        <w:ind w:left="357" w:hanging="357"/>
        <w:rPr>
          <w:color w:val="auto"/>
        </w:rPr>
      </w:pPr>
      <w:r w:rsidRPr="001465AB">
        <w:rPr>
          <w:color w:val="auto"/>
        </w:rPr>
        <w:t xml:space="preserve">During periods of planned annual maintenance and </w:t>
      </w:r>
      <w:proofErr w:type="gramStart"/>
      <w:r w:rsidRPr="001465AB">
        <w:rPr>
          <w:color w:val="auto"/>
        </w:rPr>
        <w:t>shut-down</w:t>
      </w:r>
      <w:proofErr w:type="gramEnd"/>
      <w:r w:rsidRPr="001465AB">
        <w:rPr>
          <w:color w:val="auto"/>
        </w:rPr>
        <w:t xml:space="preserve"> of the Sappi mill, during which the Sappi mill is unable to take effluent (which will normally be for 2 weeks per year), treated effluent is discharged the </w:t>
      </w:r>
      <w:r w:rsidR="00BB31D4">
        <w:rPr>
          <w:color w:val="auto"/>
        </w:rPr>
        <w:t>Umkomaas</w:t>
      </w:r>
      <w:r w:rsidRPr="001465AB">
        <w:rPr>
          <w:color w:val="auto"/>
        </w:rPr>
        <w:t xml:space="preserve"> River and the “special limit” for effluent disposal in the environment as per </w:t>
      </w:r>
      <w:r w:rsidR="009C7A07">
        <w:rPr>
          <w:color w:val="auto"/>
        </w:rPr>
        <w:t>NWA</w:t>
      </w:r>
      <w:r w:rsidR="00544731">
        <w:rPr>
          <w:color w:val="auto"/>
        </w:rPr>
        <w:t xml:space="preserve"> </w:t>
      </w:r>
      <w:r w:rsidRPr="001465AB">
        <w:rPr>
          <w:color w:val="auto"/>
        </w:rPr>
        <w:t xml:space="preserve">(“Discharge in river” in the table below). </w:t>
      </w:r>
    </w:p>
    <w:p w14:paraId="07718335" w14:textId="77777777" w:rsidR="007D0470" w:rsidRPr="001465AB" w:rsidRDefault="007D0470" w:rsidP="007D0470">
      <w:pPr>
        <w:pStyle w:val="BodyText"/>
        <w:jc w:val="left"/>
        <w:rPr>
          <w:color w:val="auto"/>
        </w:rPr>
      </w:pPr>
    </w:p>
    <w:p w14:paraId="28C3465F" w14:textId="0E2ED0B0" w:rsidR="007D0470" w:rsidRPr="001465AB" w:rsidRDefault="007D0470" w:rsidP="007D0470">
      <w:pPr>
        <w:pStyle w:val="Caption"/>
        <w:rPr>
          <w:color w:val="auto"/>
        </w:rPr>
      </w:pPr>
      <w:bookmarkStart w:id="31" w:name="_Ref71386568"/>
      <w:bookmarkStart w:id="32" w:name="_Toc81063016"/>
      <w:bookmarkStart w:id="33" w:name="_Toc83121266"/>
      <w:bookmarkStart w:id="34" w:name="_Toc96514146"/>
      <w:r w:rsidRPr="001465AB">
        <w:rPr>
          <w:color w:val="auto"/>
        </w:rPr>
        <w:t xml:space="preserve">Table </w:t>
      </w:r>
      <w:r w:rsidRPr="001465AB">
        <w:rPr>
          <w:color w:val="auto"/>
        </w:rPr>
        <w:fldChar w:fldCharType="begin"/>
      </w:r>
      <w:r w:rsidRPr="001465AB">
        <w:rPr>
          <w:color w:val="auto"/>
        </w:rPr>
        <w:instrText xml:space="preserve"> STYLEREF 1 \s </w:instrText>
      </w:r>
      <w:r w:rsidRPr="001465AB">
        <w:rPr>
          <w:color w:val="auto"/>
        </w:rPr>
        <w:fldChar w:fldCharType="separate"/>
      </w:r>
      <w:r w:rsidR="004D3728">
        <w:rPr>
          <w:noProof/>
          <w:color w:val="auto"/>
        </w:rPr>
        <w:t>2</w:t>
      </w:r>
      <w:r w:rsidRPr="001465AB">
        <w:rPr>
          <w:noProof/>
          <w:color w:val="auto"/>
        </w:rPr>
        <w:fldChar w:fldCharType="end"/>
      </w:r>
      <w:r w:rsidRPr="001465AB">
        <w:rPr>
          <w:color w:val="auto"/>
        </w:rPr>
        <w:noBreakHyphen/>
      </w:r>
      <w:r w:rsidRPr="001465AB">
        <w:rPr>
          <w:color w:val="auto"/>
        </w:rPr>
        <w:fldChar w:fldCharType="begin"/>
      </w:r>
      <w:r w:rsidRPr="001465AB">
        <w:rPr>
          <w:color w:val="auto"/>
        </w:rPr>
        <w:instrText xml:space="preserve"> SEQ Table \* ARABIC \s 1 </w:instrText>
      </w:r>
      <w:r w:rsidRPr="001465AB">
        <w:rPr>
          <w:color w:val="auto"/>
        </w:rPr>
        <w:fldChar w:fldCharType="separate"/>
      </w:r>
      <w:r w:rsidR="004D3728">
        <w:rPr>
          <w:noProof/>
          <w:color w:val="auto"/>
        </w:rPr>
        <w:t>4</w:t>
      </w:r>
      <w:r w:rsidRPr="001465AB">
        <w:rPr>
          <w:noProof/>
          <w:color w:val="auto"/>
        </w:rPr>
        <w:fldChar w:fldCharType="end"/>
      </w:r>
      <w:bookmarkEnd w:id="31"/>
      <w:r w:rsidRPr="001465AB">
        <w:rPr>
          <w:color w:val="auto"/>
        </w:rPr>
        <w:t xml:space="preserve">: </w:t>
      </w:r>
      <w:bookmarkEnd w:id="32"/>
      <w:bookmarkEnd w:id="33"/>
      <w:r w:rsidR="00BB31D4">
        <w:rPr>
          <w:color w:val="auto"/>
        </w:rPr>
        <w:t>Umkomaas</w:t>
      </w:r>
      <w:r w:rsidRPr="001465AB">
        <w:rPr>
          <w:color w:val="auto"/>
        </w:rPr>
        <w:t xml:space="preserve"> STP treated effluent discharge </w:t>
      </w:r>
      <w:proofErr w:type="gramStart"/>
      <w:r w:rsidRPr="001465AB">
        <w:rPr>
          <w:color w:val="auto"/>
        </w:rPr>
        <w:t>standard</w:t>
      </w:r>
      <w:bookmarkEnd w:id="34"/>
      <w:proofErr w:type="gramEnd"/>
      <w:r w:rsidRPr="001465AB">
        <w:rPr>
          <w:color w:val="auto"/>
        </w:rPr>
        <w:t xml:space="preserve"> </w:t>
      </w:r>
    </w:p>
    <w:tbl>
      <w:tblPr>
        <w:tblStyle w:val="RHDHVTable"/>
        <w:tblW w:w="9327" w:type="dxa"/>
        <w:tblLook w:val="0620" w:firstRow="1" w:lastRow="0" w:firstColumn="0" w:lastColumn="0" w:noHBand="1" w:noVBand="1"/>
      </w:tblPr>
      <w:tblGrid>
        <w:gridCol w:w="2896"/>
        <w:gridCol w:w="1799"/>
        <w:gridCol w:w="1823"/>
        <w:gridCol w:w="2809"/>
      </w:tblGrid>
      <w:tr w:rsidR="007D0470" w:rsidRPr="001465AB" w14:paraId="36CAB1EB" w14:textId="77777777" w:rsidTr="00CF170C">
        <w:trPr>
          <w:cnfStyle w:val="100000000000" w:firstRow="1" w:lastRow="0" w:firstColumn="0" w:lastColumn="0" w:oddVBand="0" w:evenVBand="0" w:oddHBand="0" w:evenHBand="0" w:firstRowFirstColumn="0" w:firstRowLastColumn="0" w:lastRowFirstColumn="0" w:lastRowLastColumn="0"/>
          <w:trHeight w:val="340"/>
          <w:tblHeader/>
        </w:trPr>
        <w:tc>
          <w:tcPr>
            <w:tcW w:w="2896" w:type="dxa"/>
          </w:tcPr>
          <w:p w14:paraId="666F743D" w14:textId="77777777" w:rsidR="007D0470" w:rsidRPr="001465AB" w:rsidRDefault="007D0470" w:rsidP="004D5AD3">
            <w:pPr>
              <w:pStyle w:val="TableText"/>
              <w:spacing w:line="240" w:lineRule="auto"/>
              <w:ind w:left="143"/>
              <w:rPr>
                <w:color w:val="FFFFFF" w:themeColor="background1"/>
              </w:rPr>
            </w:pPr>
            <w:r w:rsidRPr="001465AB">
              <w:rPr>
                <w:color w:val="FFFFFF" w:themeColor="background1"/>
              </w:rPr>
              <w:t>Parameter</w:t>
            </w:r>
          </w:p>
        </w:tc>
        <w:tc>
          <w:tcPr>
            <w:tcW w:w="1799" w:type="dxa"/>
          </w:tcPr>
          <w:p w14:paraId="5CCB3E2C" w14:textId="77777777" w:rsidR="007D0470" w:rsidRPr="001465AB" w:rsidRDefault="007D0470" w:rsidP="004D5AD3">
            <w:pPr>
              <w:pStyle w:val="TableText"/>
              <w:spacing w:line="240" w:lineRule="auto"/>
              <w:ind w:left="143"/>
              <w:rPr>
                <w:color w:val="FFFFFF" w:themeColor="background1"/>
              </w:rPr>
            </w:pPr>
            <w:r w:rsidRPr="001465AB">
              <w:rPr>
                <w:color w:val="FFFFFF" w:themeColor="background1"/>
              </w:rPr>
              <w:t>Units</w:t>
            </w:r>
          </w:p>
        </w:tc>
        <w:tc>
          <w:tcPr>
            <w:tcW w:w="1823" w:type="dxa"/>
          </w:tcPr>
          <w:p w14:paraId="7C1CFB0B" w14:textId="77777777" w:rsidR="007D0470" w:rsidRPr="001465AB" w:rsidRDefault="007D0470" w:rsidP="004D5AD3">
            <w:pPr>
              <w:pStyle w:val="TableText"/>
              <w:spacing w:line="240" w:lineRule="auto"/>
              <w:ind w:left="143"/>
              <w:rPr>
                <w:b w:val="0"/>
                <w:color w:val="FFFFFF" w:themeColor="background1"/>
              </w:rPr>
            </w:pPr>
            <w:r w:rsidRPr="001465AB">
              <w:rPr>
                <w:color w:val="FFFFFF" w:themeColor="background1"/>
              </w:rPr>
              <w:t xml:space="preserve">Reuse at Sappi </w:t>
            </w:r>
          </w:p>
        </w:tc>
        <w:tc>
          <w:tcPr>
            <w:tcW w:w="2809" w:type="dxa"/>
          </w:tcPr>
          <w:p w14:paraId="7ED7C5C2" w14:textId="57EB2B5C" w:rsidR="007D0470" w:rsidRPr="001465AB" w:rsidRDefault="007D0470" w:rsidP="004D5AD3">
            <w:pPr>
              <w:pStyle w:val="TableText"/>
              <w:spacing w:line="240" w:lineRule="auto"/>
              <w:ind w:left="143"/>
              <w:rPr>
                <w:color w:val="FFFFFF" w:themeColor="background1"/>
              </w:rPr>
            </w:pPr>
            <w:r w:rsidRPr="001465AB">
              <w:rPr>
                <w:color w:val="FFFFFF" w:themeColor="background1"/>
              </w:rPr>
              <w:t>Discharge in river (special lim</w:t>
            </w:r>
            <w:r w:rsidR="0010710B" w:rsidRPr="001465AB">
              <w:rPr>
                <w:color w:val="FFFFFF" w:themeColor="background1"/>
              </w:rPr>
              <w:t>i</w:t>
            </w:r>
            <w:r w:rsidRPr="001465AB">
              <w:rPr>
                <w:color w:val="FFFFFF" w:themeColor="background1"/>
              </w:rPr>
              <w:t>t)</w:t>
            </w:r>
          </w:p>
        </w:tc>
      </w:tr>
      <w:tr w:rsidR="007D0470" w:rsidRPr="001465AB" w14:paraId="17F3C4B0" w14:textId="77777777" w:rsidTr="0088640A">
        <w:trPr>
          <w:trHeight w:val="20"/>
        </w:trPr>
        <w:tc>
          <w:tcPr>
            <w:tcW w:w="2896" w:type="dxa"/>
          </w:tcPr>
          <w:p w14:paraId="19184363"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 xml:space="preserve">Faecal coliforms </w:t>
            </w:r>
          </w:p>
        </w:tc>
        <w:tc>
          <w:tcPr>
            <w:tcW w:w="1799" w:type="dxa"/>
          </w:tcPr>
          <w:p w14:paraId="52DDFD96"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w:t>
            </w:r>
            <w:proofErr w:type="gramStart"/>
            <w:r w:rsidRPr="001465AB">
              <w:rPr>
                <w:color w:val="auto"/>
                <w:sz w:val="18"/>
                <w:szCs w:val="18"/>
              </w:rPr>
              <w:t>per</w:t>
            </w:r>
            <w:proofErr w:type="gramEnd"/>
            <w:r w:rsidRPr="001465AB">
              <w:rPr>
                <w:color w:val="auto"/>
                <w:sz w:val="18"/>
                <w:szCs w:val="18"/>
              </w:rPr>
              <w:t xml:space="preserve"> 100 ml)</w:t>
            </w:r>
          </w:p>
        </w:tc>
        <w:tc>
          <w:tcPr>
            <w:tcW w:w="1823" w:type="dxa"/>
          </w:tcPr>
          <w:p w14:paraId="29564E6B"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0</w:t>
            </w:r>
          </w:p>
        </w:tc>
        <w:tc>
          <w:tcPr>
            <w:tcW w:w="2809" w:type="dxa"/>
          </w:tcPr>
          <w:p w14:paraId="6F0B1A10"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0</w:t>
            </w:r>
          </w:p>
        </w:tc>
      </w:tr>
      <w:tr w:rsidR="007D0470" w:rsidRPr="001465AB" w14:paraId="03074A38" w14:textId="77777777" w:rsidTr="0088640A">
        <w:trPr>
          <w:trHeight w:val="20"/>
        </w:trPr>
        <w:tc>
          <w:tcPr>
            <w:tcW w:w="2896" w:type="dxa"/>
          </w:tcPr>
          <w:p w14:paraId="7DCD4490"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COD</w:t>
            </w:r>
          </w:p>
        </w:tc>
        <w:tc>
          <w:tcPr>
            <w:tcW w:w="1799" w:type="dxa"/>
          </w:tcPr>
          <w:p w14:paraId="46CC4418"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255D2942"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65</w:t>
            </w:r>
          </w:p>
        </w:tc>
        <w:tc>
          <w:tcPr>
            <w:tcW w:w="2809" w:type="dxa"/>
          </w:tcPr>
          <w:p w14:paraId="020488F8"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30</w:t>
            </w:r>
          </w:p>
        </w:tc>
      </w:tr>
      <w:tr w:rsidR="007D0470" w:rsidRPr="001465AB" w14:paraId="5DD0FEC0" w14:textId="77777777" w:rsidTr="0088640A">
        <w:trPr>
          <w:trHeight w:val="20"/>
        </w:trPr>
        <w:tc>
          <w:tcPr>
            <w:tcW w:w="2896" w:type="dxa"/>
          </w:tcPr>
          <w:p w14:paraId="49B6FBB2"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pH</w:t>
            </w:r>
          </w:p>
        </w:tc>
        <w:tc>
          <w:tcPr>
            <w:tcW w:w="1799" w:type="dxa"/>
          </w:tcPr>
          <w:p w14:paraId="0BE2B2BB"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 xml:space="preserve"> </w:t>
            </w:r>
          </w:p>
        </w:tc>
        <w:tc>
          <w:tcPr>
            <w:tcW w:w="1823" w:type="dxa"/>
          </w:tcPr>
          <w:p w14:paraId="12EF5E51"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5.5 &lt; pH &lt; 9.5</w:t>
            </w:r>
          </w:p>
        </w:tc>
        <w:tc>
          <w:tcPr>
            <w:tcW w:w="2809" w:type="dxa"/>
          </w:tcPr>
          <w:p w14:paraId="04020D9D"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5.5 &lt; pH &lt; 7.5</w:t>
            </w:r>
          </w:p>
        </w:tc>
      </w:tr>
      <w:tr w:rsidR="007D0470" w:rsidRPr="001465AB" w14:paraId="5C96CD3F" w14:textId="77777777" w:rsidTr="0088640A">
        <w:trPr>
          <w:trHeight w:val="20"/>
        </w:trPr>
        <w:tc>
          <w:tcPr>
            <w:tcW w:w="2896" w:type="dxa"/>
          </w:tcPr>
          <w:p w14:paraId="35C9E6DD"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Ammonia as N</w:t>
            </w:r>
          </w:p>
        </w:tc>
        <w:tc>
          <w:tcPr>
            <w:tcW w:w="1799" w:type="dxa"/>
          </w:tcPr>
          <w:p w14:paraId="1DAA8155"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31305393"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3</w:t>
            </w:r>
          </w:p>
        </w:tc>
        <w:tc>
          <w:tcPr>
            <w:tcW w:w="2809" w:type="dxa"/>
          </w:tcPr>
          <w:p w14:paraId="26030300"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2</w:t>
            </w:r>
          </w:p>
        </w:tc>
      </w:tr>
      <w:tr w:rsidR="007D0470" w:rsidRPr="001465AB" w14:paraId="615AAB7D" w14:textId="77777777" w:rsidTr="0088640A">
        <w:trPr>
          <w:trHeight w:val="20"/>
        </w:trPr>
        <w:tc>
          <w:tcPr>
            <w:tcW w:w="2896" w:type="dxa"/>
          </w:tcPr>
          <w:p w14:paraId="204CD736"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Nitrate as N</w:t>
            </w:r>
          </w:p>
        </w:tc>
        <w:tc>
          <w:tcPr>
            <w:tcW w:w="1799" w:type="dxa"/>
          </w:tcPr>
          <w:p w14:paraId="3EE8E69E"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07E4177D"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w:t>
            </w:r>
          </w:p>
        </w:tc>
        <w:tc>
          <w:tcPr>
            <w:tcW w:w="2809" w:type="dxa"/>
          </w:tcPr>
          <w:p w14:paraId="5465D2F4"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1.5</w:t>
            </w:r>
          </w:p>
        </w:tc>
      </w:tr>
      <w:tr w:rsidR="007D0470" w:rsidRPr="001465AB" w14:paraId="7FD06BFD" w14:textId="77777777" w:rsidTr="0088640A">
        <w:trPr>
          <w:trHeight w:val="20"/>
        </w:trPr>
        <w:tc>
          <w:tcPr>
            <w:tcW w:w="2896" w:type="dxa"/>
          </w:tcPr>
          <w:p w14:paraId="6E71B3DF"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lastRenderedPageBreak/>
              <w:t>Free Chlorine</w:t>
            </w:r>
          </w:p>
        </w:tc>
        <w:tc>
          <w:tcPr>
            <w:tcW w:w="1799" w:type="dxa"/>
          </w:tcPr>
          <w:p w14:paraId="1B0E6D92"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138E41C0"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0.25</w:t>
            </w:r>
          </w:p>
        </w:tc>
        <w:tc>
          <w:tcPr>
            <w:tcW w:w="2809" w:type="dxa"/>
          </w:tcPr>
          <w:p w14:paraId="537D0FB5"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0</w:t>
            </w:r>
          </w:p>
        </w:tc>
      </w:tr>
      <w:tr w:rsidR="007D0470" w:rsidRPr="001465AB" w14:paraId="5A0D10C4" w14:textId="77777777" w:rsidTr="0088640A">
        <w:trPr>
          <w:trHeight w:val="20"/>
        </w:trPr>
        <w:tc>
          <w:tcPr>
            <w:tcW w:w="2896" w:type="dxa"/>
          </w:tcPr>
          <w:p w14:paraId="79CBD5EC"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Suspended solids</w:t>
            </w:r>
          </w:p>
        </w:tc>
        <w:tc>
          <w:tcPr>
            <w:tcW w:w="1799" w:type="dxa"/>
          </w:tcPr>
          <w:p w14:paraId="1BDAB93F"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310158C4"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25</w:t>
            </w:r>
          </w:p>
        </w:tc>
        <w:tc>
          <w:tcPr>
            <w:tcW w:w="2809" w:type="dxa"/>
          </w:tcPr>
          <w:p w14:paraId="1BB7177F"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10</w:t>
            </w:r>
          </w:p>
        </w:tc>
      </w:tr>
      <w:tr w:rsidR="007D0470" w:rsidRPr="001465AB" w14:paraId="04A2CDA7" w14:textId="77777777" w:rsidTr="0088640A">
        <w:trPr>
          <w:trHeight w:val="20"/>
        </w:trPr>
        <w:tc>
          <w:tcPr>
            <w:tcW w:w="2896" w:type="dxa"/>
          </w:tcPr>
          <w:p w14:paraId="424920CB"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Electrical Conductivity</w:t>
            </w:r>
          </w:p>
        </w:tc>
        <w:tc>
          <w:tcPr>
            <w:tcW w:w="1799" w:type="dxa"/>
          </w:tcPr>
          <w:p w14:paraId="0A7BF3AD"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mS/m</w:t>
            </w:r>
          </w:p>
        </w:tc>
        <w:tc>
          <w:tcPr>
            <w:tcW w:w="1823" w:type="dxa"/>
          </w:tcPr>
          <w:p w14:paraId="503FE4DA"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70 mS/m</w:t>
            </w:r>
          </w:p>
        </w:tc>
        <w:tc>
          <w:tcPr>
            <w:tcW w:w="2809" w:type="dxa"/>
          </w:tcPr>
          <w:p w14:paraId="3E3B5118"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50 mS/m above background receiving water to a maximum of 100 mS/m</w:t>
            </w:r>
          </w:p>
        </w:tc>
      </w:tr>
      <w:tr w:rsidR="007D0470" w:rsidRPr="001465AB" w14:paraId="2CE348B4" w14:textId="77777777" w:rsidTr="0088640A">
        <w:trPr>
          <w:trHeight w:val="20"/>
        </w:trPr>
        <w:tc>
          <w:tcPr>
            <w:tcW w:w="2896" w:type="dxa"/>
          </w:tcPr>
          <w:p w14:paraId="74B84187"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Ortho Phosphate as P</w:t>
            </w:r>
          </w:p>
        </w:tc>
        <w:tc>
          <w:tcPr>
            <w:tcW w:w="1799" w:type="dxa"/>
          </w:tcPr>
          <w:p w14:paraId="5BB6CB48"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0EA17116"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1</w:t>
            </w:r>
          </w:p>
        </w:tc>
        <w:tc>
          <w:tcPr>
            <w:tcW w:w="2809" w:type="dxa"/>
          </w:tcPr>
          <w:p w14:paraId="627C09FE"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1 (median)</w:t>
            </w:r>
          </w:p>
          <w:p w14:paraId="4B984D88"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2.5 (maximum)</w:t>
            </w:r>
          </w:p>
        </w:tc>
      </w:tr>
      <w:tr w:rsidR="007D0470" w:rsidRPr="001465AB" w14:paraId="7CF0F0C9" w14:textId="77777777" w:rsidTr="0088640A">
        <w:trPr>
          <w:trHeight w:val="20"/>
        </w:trPr>
        <w:tc>
          <w:tcPr>
            <w:tcW w:w="2896" w:type="dxa"/>
          </w:tcPr>
          <w:p w14:paraId="2668E341"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Fluoride</w:t>
            </w:r>
          </w:p>
        </w:tc>
        <w:tc>
          <w:tcPr>
            <w:tcW w:w="1799" w:type="dxa"/>
          </w:tcPr>
          <w:p w14:paraId="20E3017E"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3FBD0030"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1</w:t>
            </w:r>
          </w:p>
        </w:tc>
        <w:tc>
          <w:tcPr>
            <w:tcW w:w="2809" w:type="dxa"/>
          </w:tcPr>
          <w:p w14:paraId="50BCFADE"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1</w:t>
            </w:r>
          </w:p>
        </w:tc>
      </w:tr>
      <w:tr w:rsidR="007D0470" w:rsidRPr="001465AB" w14:paraId="532E10C2" w14:textId="77777777" w:rsidTr="0088640A">
        <w:trPr>
          <w:trHeight w:val="20"/>
        </w:trPr>
        <w:tc>
          <w:tcPr>
            <w:tcW w:w="2896" w:type="dxa"/>
          </w:tcPr>
          <w:p w14:paraId="42523C91"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 xml:space="preserve">Soap, </w:t>
            </w:r>
            <w:proofErr w:type="gramStart"/>
            <w:r w:rsidRPr="001465AB">
              <w:rPr>
                <w:color w:val="auto"/>
                <w:sz w:val="18"/>
                <w:szCs w:val="18"/>
              </w:rPr>
              <w:t>oil</w:t>
            </w:r>
            <w:proofErr w:type="gramEnd"/>
            <w:r w:rsidRPr="001465AB">
              <w:rPr>
                <w:color w:val="auto"/>
                <w:sz w:val="18"/>
                <w:szCs w:val="18"/>
              </w:rPr>
              <w:t xml:space="preserve"> and grease</w:t>
            </w:r>
          </w:p>
        </w:tc>
        <w:tc>
          <w:tcPr>
            <w:tcW w:w="1799" w:type="dxa"/>
          </w:tcPr>
          <w:p w14:paraId="67EA4FBB"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mg/ℓ</w:t>
            </w:r>
          </w:p>
        </w:tc>
        <w:tc>
          <w:tcPr>
            <w:tcW w:w="1823" w:type="dxa"/>
          </w:tcPr>
          <w:p w14:paraId="23019699"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2.5</w:t>
            </w:r>
          </w:p>
        </w:tc>
        <w:tc>
          <w:tcPr>
            <w:tcW w:w="2809" w:type="dxa"/>
          </w:tcPr>
          <w:p w14:paraId="0EFB2102" w14:textId="77777777" w:rsidR="007D0470" w:rsidRPr="001465AB" w:rsidRDefault="007D0470" w:rsidP="004D5AD3">
            <w:pPr>
              <w:pStyle w:val="TableText"/>
              <w:spacing w:line="240" w:lineRule="auto"/>
              <w:ind w:left="143"/>
              <w:rPr>
                <w:color w:val="auto"/>
                <w:sz w:val="18"/>
                <w:szCs w:val="18"/>
              </w:rPr>
            </w:pPr>
            <w:r w:rsidRPr="001465AB">
              <w:rPr>
                <w:color w:val="auto"/>
                <w:sz w:val="18"/>
                <w:szCs w:val="18"/>
              </w:rPr>
              <w:t>0</w:t>
            </w:r>
          </w:p>
        </w:tc>
      </w:tr>
    </w:tbl>
    <w:p w14:paraId="7C1F32AA" w14:textId="77777777" w:rsidR="0088640A" w:rsidRPr="001465AB" w:rsidRDefault="0088640A" w:rsidP="0088640A">
      <w:pPr>
        <w:pStyle w:val="BodyText"/>
        <w:rPr>
          <w:color w:val="auto"/>
        </w:rPr>
      </w:pPr>
      <w:bookmarkStart w:id="35" w:name="_Toc96514109"/>
    </w:p>
    <w:p w14:paraId="63594094" w14:textId="068F13F0" w:rsidR="0088640A" w:rsidRDefault="0088640A" w:rsidP="0088640A">
      <w:pPr>
        <w:pStyle w:val="BodyText"/>
        <w:rPr>
          <w:color w:val="auto"/>
        </w:rPr>
      </w:pPr>
      <w:r w:rsidRPr="001465AB">
        <w:rPr>
          <w:color w:val="auto"/>
        </w:rPr>
        <w:t xml:space="preserve">The treated effluent shall be deemed to have complied with the discharge standard as set out above if </w:t>
      </w:r>
      <w:proofErr w:type="gramStart"/>
      <w:r w:rsidRPr="001465AB">
        <w:rPr>
          <w:color w:val="auto"/>
        </w:rPr>
        <w:t>all of</w:t>
      </w:r>
      <w:proofErr w:type="gramEnd"/>
      <w:r w:rsidRPr="001465AB">
        <w:rPr>
          <w:color w:val="auto"/>
        </w:rPr>
        <w:t xml:space="preserve"> the determinants listed in the above table, with the exception of pH, do not exceed the values given in the table. The </w:t>
      </w:r>
      <w:r w:rsidR="00327AB5" w:rsidRPr="001465AB">
        <w:rPr>
          <w:color w:val="auto"/>
        </w:rPr>
        <w:t xml:space="preserve">pH </w:t>
      </w:r>
      <w:r w:rsidRPr="001465AB">
        <w:rPr>
          <w:color w:val="auto"/>
        </w:rPr>
        <w:t xml:space="preserve">of the treated effluent shall be required to fall within the range provided in the above table </w:t>
      </w:r>
      <w:proofErr w:type="gramStart"/>
      <w:r w:rsidRPr="001465AB">
        <w:rPr>
          <w:color w:val="auto"/>
        </w:rPr>
        <w:t>in order to</w:t>
      </w:r>
      <w:proofErr w:type="gramEnd"/>
      <w:r w:rsidRPr="001465AB">
        <w:rPr>
          <w:color w:val="auto"/>
        </w:rPr>
        <w:t xml:space="preserve"> be deemed to have complied with the discharge standard.</w:t>
      </w:r>
    </w:p>
    <w:p w14:paraId="2CF80747" w14:textId="681F46A3" w:rsidR="009E5CD6" w:rsidRPr="001465AB" w:rsidRDefault="009E5CD6" w:rsidP="0088640A">
      <w:pPr>
        <w:pStyle w:val="BodyText"/>
        <w:rPr>
          <w:color w:val="auto"/>
        </w:rPr>
      </w:pPr>
      <w:r>
        <w:rPr>
          <w:color w:val="auto"/>
        </w:rPr>
        <w:t xml:space="preserve">More stringent effluent discharge limits may be defined as an outcome of the ESIA, which will include a Marine and </w:t>
      </w:r>
      <w:r>
        <w:t>Estuarine ecological assessment and a Freshwater Assessment</w:t>
      </w:r>
      <w:r>
        <w:rPr>
          <w:color w:val="auto"/>
        </w:rPr>
        <w:t xml:space="preserve">. </w:t>
      </w:r>
    </w:p>
    <w:p w14:paraId="2945C3CF" w14:textId="41C629BE" w:rsidR="007D0470" w:rsidRPr="001465AB" w:rsidRDefault="007D0470" w:rsidP="00FF1377">
      <w:pPr>
        <w:pStyle w:val="Heading3"/>
        <w:ind w:left="851"/>
        <w:rPr>
          <w:rFonts w:cs="Arial"/>
          <w:color w:val="auto"/>
        </w:rPr>
      </w:pPr>
      <w:bookmarkStart w:id="36" w:name="_Ref104367868"/>
      <w:r w:rsidRPr="001465AB">
        <w:rPr>
          <w:rFonts w:cs="Arial"/>
          <w:color w:val="auto"/>
        </w:rPr>
        <w:t>Discharge standard for heavy metals</w:t>
      </w:r>
      <w:bookmarkEnd w:id="35"/>
      <w:bookmarkEnd w:id="36"/>
    </w:p>
    <w:p w14:paraId="78E6616B" w14:textId="0E50E70F" w:rsidR="0036382D" w:rsidRPr="001465AB" w:rsidRDefault="00A337F6" w:rsidP="0036382D">
      <w:pPr>
        <w:pStyle w:val="BodyText"/>
      </w:pPr>
      <w:r w:rsidRPr="001465AB">
        <w:rPr>
          <w:color w:val="auto"/>
        </w:rPr>
        <w:t xml:space="preserve">The National Water Act (36/1998) sets limit values for heavy metal concentrations in effluent to be discharged in water courses. For the </w:t>
      </w:r>
      <w:proofErr w:type="spellStart"/>
      <w:r w:rsidRPr="001465AB">
        <w:rPr>
          <w:color w:val="auto"/>
        </w:rPr>
        <w:t>uMdloti</w:t>
      </w:r>
      <w:proofErr w:type="spellEnd"/>
      <w:r w:rsidRPr="001465AB">
        <w:rPr>
          <w:color w:val="auto"/>
        </w:rPr>
        <w:t xml:space="preserve"> STP the special limits apply. For </w:t>
      </w:r>
      <w:r w:rsidR="00BB31D4">
        <w:rPr>
          <w:color w:val="auto"/>
        </w:rPr>
        <w:t>Umkomaas</w:t>
      </w:r>
      <w:r w:rsidRPr="001465AB">
        <w:rPr>
          <w:color w:val="auto"/>
        </w:rPr>
        <w:t xml:space="preserve"> STP the general limit applies (for heavy metals) for effluent to be reused by Sappi and special limits apply when the effluent is discharged to the river. </w:t>
      </w:r>
    </w:p>
    <w:p w14:paraId="75FB385F" w14:textId="77777777" w:rsidR="007D0470" w:rsidRPr="001465AB" w:rsidRDefault="007D0470" w:rsidP="007D0470">
      <w:pPr>
        <w:pStyle w:val="Heading2"/>
        <w:rPr>
          <w:rFonts w:cs="Arial"/>
          <w:color w:val="auto"/>
        </w:rPr>
      </w:pPr>
      <w:bookmarkStart w:id="37" w:name="_Toc96514110"/>
      <w:r w:rsidRPr="001465AB">
        <w:rPr>
          <w:rFonts w:cs="Arial"/>
          <w:color w:val="auto"/>
        </w:rPr>
        <w:t xml:space="preserve">Treated effluent </w:t>
      </w:r>
      <w:proofErr w:type="gramStart"/>
      <w:r w:rsidRPr="001465AB">
        <w:rPr>
          <w:rFonts w:cs="Arial"/>
          <w:color w:val="auto"/>
        </w:rPr>
        <w:t>reuse</w:t>
      </w:r>
      <w:bookmarkEnd w:id="37"/>
      <w:proofErr w:type="gramEnd"/>
    </w:p>
    <w:p w14:paraId="41AE8461" w14:textId="50BCE4D1" w:rsidR="007D0470" w:rsidRPr="001465AB" w:rsidRDefault="007D0470" w:rsidP="007D0470">
      <w:pPr>
        <w:pStyle w:val="BodyText"/>
        <w:rPr>
          <w:color w:val="auto"/>
        </w:rPr>
      </w:pPr>
      <w:r w:rsidRPr="001465AB">
        <w:rPr>
          <w:color w:val="auto"/>
        </w:rPr>
        <w:t xml:space="preserve">A treated effluent pipeline and pumping infrastructure must be provided to convey treated effluent from the </w:t>
      </w:r>
      <w:r w:rsidR="00BB31D4">
        <w:rPr>
          <w:color w:val="auto"/>
        </w:rPr>
        <w:t>Umkomaas</w:t>
      </w:r>
      <w:r w:rsidRPr="001465AB">
        <w:rPr>
          <w:color w:val="auto"/>
        </w:rPr>
        <w:t xml:space="preserve"> STP to the Sappi plant. A potential pipeline route has been identified for this treated effluent reuse pipeline with an approximate length of 4 025m. </w:t>
      </w:r>
    </w:p>
    <w:p w14:paraId="5F195E6B" w14:textId="77777777" w:rsidR="007D0470" w:rsidRPr="001465AB" w:rsidRDefault="007D0470" w:rsidP="007D0470">
      <w:pPr>
        <w:pStyle w:val="BodyText"/>
        <w:rPr>
          <w:color w:val="auto"/>
        </w:rPr>
      </w:pPr>
    </w:p>
    <w:p w14:paraId="6B481F43" w14:textId="77777777" w:rsidR="007D0470" w:rsidRPr="001465AB" w:rsidRDefault="007D0470" w:rsidP="007D0470">
      <w:pPr>
        <w:pStyle w:val="BodyText"/>
        <w:rPr>
          <w:color w:val="auto"/>
        </w:rPr>
      </w:pPr>
      <w:r w:rsidRPr="001465AB">
        <w:rPr>
          <w:color w:val="auto"/>
        </w:rPr>
        <w:t>The pipeline must terminate at the entrance to the Sappi plant and a metered connection must be provided at this point, which shall be the supply point. The residual pressure at the supply point shall be not less than 100 kPa.</w:t>
      </w:r>
    </w:p>
    <w:p w14:paraId="48E438DD" w14:textId="77777777" w:rsidR="007D0470" w:rsidRPr="001465AB" w:rsidRDefault="007D0470" w:rsidP="007D0470">
      <w:pPr>
        <w:pStyle w:val="BodyText"/>
        <w:rPr>
          <w:color w:val="auto"/>
        </w:rPr>
      </w:pPr>
    </w:p>
    <w:p w14:paraId="766642EF" w14:textId="79A312DE" w:rsidR="007D0470" w:rsidRPr="001465AB" w:rsidRDefault="007D0470" w:rsidP="007D0470">
      <w:pPr>
        <w:pStyle w:val="BodyText"/>
        <w:rPr>
          <w:color w:val="auto"/>
        </w:rPr>
      </w:pPr>
      <w:r w:rsidRPr="001465AB">
        <w:rPr>
          <w:color w:val="auto"/>
        </w:rPr>
        <w:t xml:space="preserve">A treated effluent discharge pipeline to the </w:t>
      </w:r>
      <w:r w:rsidR="00BB31D4">
        <w:rPr>
          <w:color w:val="auto"/>
        </w:rPr>
        <w:t>Umkomaas</w:t>
      </w:r>
      <w:r w:rsidRPr="001465AB">
        <w:rPr>
          <w:color w:val="auto"/>
        </w:rPr>
        <w:t xml:space="preserve"> River, upstream of the existing weir (U1H003) shall be provided and shall be suitable to provide a means of discharge during periods when the treated effluent cannot be supplied to Sappi. </w:t>
      </w:r>
    </w:p>
    <w:p w14:paraId="4C22C40F" w14:textId="77777777" w:rsidR="007D0470" w:rsidRPr="001465AB" w:rsidRDefault="007D0470" w:rsidP="007D0470">
      <w:pPr>
        <w:pStyle w:val="BodyText"/>
        <w:rPr>
          <w:color w:val="auto"/>
        </w:rPr>
      </w:pPr>
    </w:p>
    <w:p w14:paraId="6CC84964" w14:textId="7A0E2FCE" w:rsidR="007D0470" w:rsidRPr="001465AB" w:rsidRDefault="00F55EBA" w:rsidP="007D0470">
      <w:pPr>
        <w:pStyle w:val="BodyText"/>
        <w:rPr>
          <w:color w:val="auto"/>
        </w:rPr>
      </w:pPr>
      <w:r w:rsidRPr="001465AB">
        <w:rPr>
          <w:noProof/>
          <w:color w:val="auto"/>
        </w:rPr>
        <w:lastRenderedPageBreak/>
        <w:drawing>
          <wp:inline distT="0" distB="0" distL="0" distR="0" wp14:anchorId="43E58DDF" wp14:editId="278CF04C">
            <wp:extent cx="5760720" cy="333883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720" cy="3338830"/>
                    </a:xfrm>
                    <a:prstGeom prst="rect">
                      <a:avLst/>
                    </a:prstGeom>
                  </pic:spPr>
                </pic:pic>
              </a:graphicData>
            </a:graphic>
          </wp:inline>
        </w:drawing>
      </w:r>
    </w:p>
    <w:p w14:paraId="5AB46847" w14:textId="3BEDC5D4" w:rsidR="007D0470" w:rsidRPr="001465AB" w:rsidRDefault="007D0470" w:rsidP="007D0470">
      <w:pPr>
        <w:pStyle w:val="BodyText"/>
        <w:spacing w:line="360" w:lineRule="auto"/>
        <w:rPr>
          <w:bCs/>
          <w:i/>
          <w:color w:val="auto"/>
          <w:sz w:val="16"/>
          <w:szCs w:val="18"/>
        </w:rPr>
      </w:pPr>
      <w:bookmarkStart w:id="38" w:name="_Toc96514165"/>
      <w:r w:rsidRPr="001465AB">
        <w:rPr>
          <w:bCs/>
          <w:i/>
          <w:color w:val="auto"/>
          <w:sz w:val="16"/>
          <w:szCs w:val="18"/>
        </w:rPr>
        <w:t xml:space="preserve">Figure </w:t>
      </w:r>
      <w:r w:rsidRPr="001465AB">
        <w:rPr>
          <w:bCs/>
          <w:i/>
          <w:color w:val="auto"/>
          <w:sz w:val="16"/>
          <w:szCs w:val="18"/>
        </w:rPr>
        <w:fldChar w:fldCharType="begin"/>
      </w:r>
      <w:r w:rsidRPr="001465AB">
        <w:rPr>
          <w:bCs/>
          <w:i/>
          <w:color w:val="auto"/>
          <w:sz w:val="16"/>
          <w:szCs w:val="18"/>
        </w:rPr>
        <w:instrText xml:space="preserve"> SEQ Figure \* ARABIC </w:instrText>
      </w:r>
      <w:r w:rsidRPr="001465AB">
        <w:rPr>
          <w:bCs/>
          <w:i/>
          <w:color w:val="auto"/>
          <w:sz w:val="16"/>
          <w:szCs w:val="18"/>
        </w:rPr>
        <w:fldChar w:fldCharType="separate"/>
      </w:r>
      <w:r w:rsidR="004D3728">
        <w:rPr>
          <w:bCs/>
          <w:i/>
          <w:noProof/>
          <w:color w:val="auto"/>
          <w:sz w:val="16"/>
          <w:szCs w:val="18"/>
        </w:rPr>
        <w:t>5</w:t>
      </w:r>
      <w:r w:rsidRPr="001465AB">
        <w:rPr>
          <w:bCs/>
          <w:i/>
          <w:color w:val="auto"/>
          <w:sz w:val="16"/>
          <w:szCs w:val="18"/>
        </w:rPr>
        <w:fldChar w:fldCharType="end"/>
      </w:r>
      <w:r w:rsidRPr="001465AB">
        <w:rPr>
          <w:bCs/>
          <w:i/>
          <w:color w:val="auto"/>
          <w:sz w:val="16"/>
          <w:szCs w:val="18"/>
        </w:rPr>
        <w:t xml:space="preserve">: </w:t>
      </w:r>
      <w:r w:rsidR="00BB31D4">
        <w:rPr>
          <w:bCs/>
          <w:i/>
          <w:color w:val="auto"/>
          <w:sz w:val="16"/>
          <w:szCs w:val="18"/>
        </w:rPr>
        <w:t>Umkomaas</w:t>
      </w:r>
      <w:r w:rsidRPr="001465AB">
        <w:rPr>
          <w:bCs/>
          <w:i/>
          <w:color w:val="auto"/>
          <w:sz w:val="16"/>
          <w:szCs w:val="18"/>
        </w:rPr>
        <w:t xml:space="preserve"> Treated Effluent Pipeline</w:t>
      </w:r>
      <w:bookmarkEnd w:id="38"/>
      <w:r w:rsidR="00F55EBA" w:rsidRPr="001465AB">
        <w:rPr>
          <w:bCs/>
          <w:i/>
          <w:color w:val="auto"/>
          <w:sz w:val="16"/>
          <w:szCs w:val="18"/>
        </w:rPr>
        <w:t xml:space="preserve"> </w:t>
      </w:r>
    </w:p>
    <w:p w14:paraId="56115BCF" w14:textId="77777777" w:rsidR="007D0470" w:rsidRPr="001465AB" w:rsidRDefault="007D0470" w:rsidP="007D0470">
      <w:pPr>
        <w:pStyle w:val="Heading2"/>
        <w:rPr>
          <w:rFonts w:cs="Arial"/>
          <w:color w:val="auto"/>
        </w:rPr>
      </w:pPr>
      <w:bookmarkStart w:id="39" w:name="_Toc95302156"/>
      <w:bookmarkStart w:id="40" w:name="_Ref95298758"/>
      <w:bookmarkStart w:id="41" w:name="_Ref95298765"/>
      <w:bookmarkStart w:id="42" w:name="_Toc96514111"/>
      <w:bookmarkEnd w:id="39"/>
      <w:r w:rsidRPr="001465AB">
        <w:rPr>
          <w:rFonts w:cs="Arial"/>
          <w:color w:val="auto"/>
        </w:rPr>
        <w:t>Sludge treatment and reuse</w:t>
      </w:r>
      <w:bookmarkEnd w:id="40"/>
      <w:bookmarkEnd w:id="41"/>
      <w:bookmarkEnd w:id="42"/>
    </w:p>
    <w:p w14:paraId="72FC033D" w14:textId="77777777" w:rsidR="007D0470" w:rsidRPr="001465AB" w:rsidRDefault="007D0470" w:rsidP="00FF1377">
      <w:pPr>
        <w:pStyle w:val="Heading3"/>
        <w:ind w:left="851"/>
        <w:rPr>
          <w:rFonts w:cs="Arial"/>
          <w:color w:val="auto"/>
        </w:rPr>
      </w:pPr>
      <w:bookmarkStart w:id="43" w:name="_Toc96514112"/>
      <w:r w:rsidRPr="001465AB">
        <w:rPr>
          <w:rFonts w:cs="Arial"/>
          <w:color w:val="auto"/>
        </w:rPr>
        <w:t>General requirements</w:t>
      </w:r>
      <w:bookmarkEnd w:id="43"/>
    </w:p>
    <w:p w14:paraId="491542B5" w14:textId="77777777" w:rsidR="007D0470" w:rsidRDefault="007D0470" w:rsidP="007D0470">
      <w:pPr>
        <w:pStyle w:val="BodyText"/>
        <w:rPr>
          <w:color w:val="auto"/>
        </w:rPr>
      </w:pPr>
      <w:r w:rsidRPr="001465AB">
        <w:rPr>
          <w:color w:val="auto"/>
        </w:rPr>
        <w:t>The Concessionaire will be required to treat and dispose of all sludge that is produced by the wastewater treatment process at each of the sites.</w:t>
      </w:r>
    </w:p>
    <w:p w14:paraId="34702D23" w14:textId="05C1AF4A" w:rsidR="00156F5E" w:rsidRPr="001465AB" w:rsidRDefault="003F6AFB" w:rsidP="007D0470">
      <w:pPr>
        <w:pStyle w:val="BodyText"/>
        <w:rPr>
          <w:color w:val="auto"/>
        </w:rPr>
      </w:pPr>
      <w:r>
        <w:rPr>
          <w:color w:val="auto"/>
        </w:rPr>
        <w:t xml:space="preserve">As part of the </w:t>
      </w:r>
      <w:r w:rsidR="00453BB3">
        <w:rPr>
          <w:color w:val="auto"/>
        </w:rPr>
        <w:t xml:space="preserve">preparation of the </w:t>
      </w:r>
      <w:r>
        <w:rPr>
          <w:color w:val="auto"/>
        </w:rPr>
        <w:t xml:space="preserve">ESIA </w:t>
      </w:r>
      <w:r w:rsidR="00453BB3">
        <w:rPr>
          <w:color w:val="auto"/>
        </w:rPr>
        <w:t>t</w:t>
      </w:r>
      <w:r w:rsidR="007E45A4">
        <w:rPr>
          <w:color w:val="auto"/>
        </w:rPr>
        <w:t xml:space="preserve">he </w:t>
      </w:r>
      <w:proofErr w:type="spellStart"/>
      <w:r w:rsidR="00453BB3">
        <w:rPr>
          <w:color w:val="auto"/>
        </w:rPr>
        <w:t>C</w:t>
      </w:r>
      <w:r w:rsidR="007E45A4">
        <w:rPr>
          <w:color w:val="auto"/>
        </w:rPr>
        <w:t>oncessionnaire</w:t>
      </w:r>
      <w:proofErr w:type="spellEnd"/>
      <w:r w:rsidR="007E45A4">
        <w:rPr>
          <w:color w:val="auto"/>
        </w:rPr>
        <w:t xml:space="preserve"> </w:t>
      </w:r>
      <w:r w:rsidR="00453BB3">
        <w:rPr>
          <w:color w:val="auto"/>
        </w:rPr>
        <w:t xml:space="preserve">shall conduct </w:t>
      </w:r>
      <w:r w:rsidR="00453BB3">
        <w:t>an a</w:t>
      </w:r>
      <w:r w:rsidR="00453BB3" w:rsidRPr="00C95678">
        <w:t>nalysis of alternatives for managing, treating, and re-using the sludge and prepar</w:t>
      </w:r>
      <w:r w:rsidR="00453BB3">
        <w:t>e</w:t>
      </w:r>
      <w:r w:rsidR="00453BB3" w:rsidRPr="00C95678">
        <w:t xml:space="preserve"> a </w:t>
      </w:r>
      <w:r w:rsidR="00453BB3">
        <w:t>s</w:t>
      </w:r>
      <w:r w:rsidR="00453BB3" w:rsidRPr="00C95678">
        <w:t xml:space="preserve">ludge </w:t>
      </w:r>
      <w:r w:rsidR="00453BB3">
        <w:t>m</w:t>
      </w:r>
      <w:r w:rsidR="00453BB3" w:rsidRPr="00C95678">
        <w:t xml:space="preserve">anagement </w:t>
      </w:r>
      <w:r w:rsidR="00453BB3">
        <w:t>p</w:t>
      </w:r>
      <w:r w:rsidR="00453BB3" w:rsidRPr="00C95678">
        <w:t>lan</w:t>
      </w:r>
      <w:r w:rsidR="00B8301A">
        <w:t xml:space="preserve">. </w:t>
      </w:r>
    </w:p>
    <w:p w14:paraId="59E76C28" w14:textId="77777777" w:rsidR="007D0470" w:rsidRPr="001465AB" w:rsidRDefault="007D0470" w:rsidP="002F7867">
      <w:pPr>
        <w:pStyle w:val="Heading3"/>
        <w:ind w:left="851"/>
        <w:rPr>
          <w:rFonts w:cs="Arial"/>
          <w:color w:val="auto"/>
        </w:rPr>
      </w:pPr>
      <w:bookmarkStart w:id="44" w:name="_Toc96433621"/>
      <w:bookmarkStart w:id="45" w:name="_Toc96433622"/>
      <w:bookmarkStart w:id="46" w:name="_Toc96514114"/>
      <w:bookmarkEnd w:id="44"/>
      <w:bookmarkEnd w:id="45"/>
      <w:r w:rsidRPr="001465AB">
        <w:rPr>
          <w:rFonts w:cs="Arial"/>
          <w:color w:val="auto"/>
        </w:rPr>
        <w:t>Sludge treatment</w:t>
      </w:r>
      <w:bookmarkEnd w:id="46"/>
    </w:p>
    <w:p w14:paraId="1E2D1A38" w14:textId="5CAC5866" w:rsidR="007D0470" w:rsidRPr="001465AB" w:rsidRDefault="007D0470" w:rsidP="007D0470">
      <w:pPr>
        <w:pStyle w:val="BodyText"/>
        <w:rPr>
          <w:color w:val="auto"/>
          <w:lang w:val="en-US"/>
        </w:rPr>
      </w:pPr>
      <w:r w:rsidRPr="001465AB">
        <w:rPr>
          <w:color w:val="auto"/>
          <w:lang w:val="af-ZA"/>
        </w:rPr>
        <w:t>All sludge</w:t>
      </w:r>
      <w:r w:rsidR="00463137" w:rsidRPr="001465AB">
        <w:rPr>
          <w:color w:val="auto"/>
          <w:lang w:val="af-ZA"/>
        </w:rPr>
        <w:t xml:space="preserve"> </w:t>
      </w:r>
      <w:r w:rsidRPr="001465AB">
        <w:rPr>
          <w:color w:val="auto"/>
          <w:lang w:val="af-ZA"/>
        </w:rPr>
        <w:t xml:space="preserve">shall be treated so that the final sludge achieves a sludge Stability Class of 1 and a SOUR not exceeding 2 </w:t>
      </w:r>
      <w:r w:rsidRPr="001465AB">
        <w:rPr>
          <w:color w:val="auto"/>
          <w:lang w:val="en-US"/>
        </w:rPr>
        <w:t>mgO</w:t>
      </w:r>
      <w:r w:rsidRPr="001465AB">
        <w:rPr>
          <w:color w:val="auto"/>
          <w:vertAlign w:val="subscript"/>
          <w:lang w:val="en-US"/>
        </w:rPr>
        <w:t>2</w:t>
      </w:r>
      <w:r w:rsidRPr="001465AB">
        <w:rPr>
          <w:color w:val="auto"/>
          <w:lang w:val="en-US"/>
        </w:rPr>
        <w:t>/</w:t>
      </w:r>
      <w:proofErr w:type="spellStart"/>
      <w:r w:rsidRPr="001465AB">
        <w:rPr>
          <w:color w:val="auto"/>
          <w:lang w:val="en-US"/>
        </w:rPr>
        <w:t>gTSS.h</w:t>
      </w:r>
      <w:proofErr w:type="spellEnd"/>
      <w:r w:rsidRPr="001465AB">
        <w:rPr>
          <w:color w:val="auto"/>
          <w:lang w:val="en-US"/>
        </w:rPr>
        <w:t>.</w:t>
      </w:r>
    </w:p>
    <w:p w14:paraId="43538819" w14:textId="77777777" w:rsidR="007D0470" w:rsidRPr="001465AB" w:rsidRDefault="007D0470" w:rsidP="002F7867">
      <w:pPr>
        <w:pStyle w:val="Heading3"/>
        <w:ind w:left="851"/>
        <w:rPr>
          <w:rFonts w:cs="Arial"/>
          <w:color w:val="auto"/>
        </w:rPr>
      </w:pPr>
      <w:bookmarkStart w:id="47" w:name="_Toc96433624"/>
      <w:bookmarkStart w:id="48" w:name="_Toc96433637"/>
      <w:bookmarkStart w:id="49" w:name="_Toc96433638"/>
      <w:bookmarkStart w:id="50" w:name="_Toc96433639"/>
      <w:bookmarkStart w:id="51" w:name="_Toc96433640"/>
      <w:bookmarkStart w:id="52" w:name="_Toc96433641"/>
      <w:bookmarkStart w:id="53" w:name="_Toc96433642"/>
      <w:bookmarkStart w:id="54" w:name="_Toc96514115"/>
      <w:bookmarkEnd w:id="47"/>
      <w:bookmarkEnd w:id="48"/>
      <w:bookmarkEnd w:id="49"/>
      <w:bookmarkEnd w:id="50"/>
      <w:bookmarkEnd w:id="51"/>
      <w:bookmarkEnd w:id="52"/>
      <w:bookmarkEnd w:id="53"/>
      <w:r w:rsidRPr="001465AB">
        <w:rPr>
          <w:rFonts w:cs="Arial"/>
          <w:color w:val="auto"/>
        </w:rPr>
        <w:t>Sludge disposal</w:t>
      </w:r>
      <w:bookmarkEnd w:id="54"/>
    </w:p>
    <w:p w14:paraId="7698F1EF" w14:textId="77777777" w:rsidR="007D0470" w:rsidRPr="001465AB" w:rsidRDefault="007D0470" w:rsidP="007D0470">
      <w:pPr>
        <w:pStyle w:val="BodyText"/>
        <w:rPr>
          <w:color w:val="auto"/>
          <w:lang w:val="af-ZA"/>
        </w:rPr>
      </w:pPr>
      <w:r w:rsidRPr="001465AB">
        <w:rPr>
          <w:color w:val="auto"/>
          <w:lang w:val="af-ZA"/>
        </w:rPr>
        <w:t>While EWS has expressed a preference for sludge reuse, the method of sludge disposal is not prescribed. However, on-site incineration of sludge will not be permitted.</w:t>
      </w:r>
    </w:p>
    <w:p w14:paraId="64864945" w14:textId="77777777" w:rsidR="007D0470" w:rsidRPr="001465AB" w:rsidRDefault="007D0470" w:rsidP="002F7867">
      <w:pPr>
        <w:pStyle w:val="Heading3"/>
        <w:ind w:left="851"/>
        <w:rPr>
          <w:rFonts w:cs="Arial"/>
          <w:color w:val="auto"/>
        </w:rPr>
      </w:pPr>
      <w:bookmarkStart w:id="55" w:name="_Toc96433644"/>
      <w:bookmarkStart w:id="56" w:name="_Toc96433653"/>
      <w:bookmarkStart w:id="57" w:name="_Toc96514116"/>
      <w:bookmarkEnd w:id="55"/>
      <w:bookmarkEnd w:id="56"/>
      <w:r w:rsidRPr="001465AB">
        <w:rPr>
          <w:rFonts w:cs="Arial"/>
          <w:color w:val="auto"/>
        </w:rPr>
        <w:t>Disposal of grit and screenings</w:t>
      </w:r>
      <w:bookmarkEnd w:id="57"/>
    </w:p>
    <w:p w14:paraId="0EB5C831" w14:textId="35B95276" w:rsidR="007D0470" w:rsidRPr="001465AB" w:rsidRDefault="007D0470" w:rsidP="007D0470">
      <w:pPr>
        <w:pStyle w:val="BodyText"/>
        <w:rPr>
          <w:color w:val="auto"/>
          <w:lang w:val="af-ZA"/>
        </w:rPr>
      </w:pPr>
      <w:r w:rsidRPr="001465AB">
        <w:rPr>
          <w:color w:val="auto"/>
          <w:lang w:val="af-ZA"/>
        </w:rPr>
        <w:t>Disposal of grit and s</w:t>
      </w:r>
      <w:r w:rsidR="008D55DD" w:rsidRPr="001465AB">
        <w:rPr>
          <w:color w:val="auto"/>
          <w:lang w:val="af-ZA"/>
        </w:rPr>
        <w:t>c</w:t>
      </w:r>
      <w:r w:rsidRPr="001465AB">
        <w:rPr>
          <w:color w:val="auto"/>
          <w:lang w:val="af-ZA"/>
        </w:rPr>
        <w:t>reenings on site will not be permitted.</w:t>
      </w:r>
      <w:r w:rsidR="00BD3034" w:rsidRPr="001465AB">
        <w:rPr>
          <w:color w:val="auto"/>
          <w:lang w:val="af-ZA"/>
        </w:rPr>
        <w:t xml:space="preserve"> All grit, screenings and detritus that is produced at the sites must be properly disposed of at a suitable waste disposal site.</w:t>
      </w:r>
    </w:p>
    <w:p w14:paraId="6ECDB765" w14:textId="77777777" w:rsidR="007D0470" w:rsidRPr="001465AB" w:rsidRDefault="007D0470" w:rsidP="002F7867">
      <w:pPr>
        <w:pStyle w:val="Heading3"/>
        <w:ind w:left="851"/>
        <w:rPr>
          <w:rFonts w:cs="Arial"/>
          <w:color w:val="auto"/>
        </w:rPr>
      </w:pPr>
      <w:bookmarkStart w:id="58" w:name="_Toc96433655"/>
      <w:bookmarkStart w:id="59" w:name="_Toc96433664"/>
      <w:bookmarkStart w:id="60" w:name="_Toc96433665"/>
      <w:bookmarkStart w:id="61" w:name="_Toc96514117"/>
      <w:bookmarkEnd w:id="58"/>
      <w:bookmarkEnd w:id="59"/>
      <w:bookmarkEnd w:id="60"/>
      <w:r w:rsidRPr="001465AB">
        <w:rPr>
          <w:rFonts w:cs="Arial"/>
          <w:color w:val="auto"/>
        </w:rPr>
        <w:t>Mechanical sludge drying</w:t>
      </w:r>
      <w:bookmarkEnd w:id="61"/>
    </w:p>
    <w:p w14:paraId="6501955A" w14:textId="35B97656" w:rsidR="007D0470" w:rsidRPr="001465AB" w:rsidRDefault="007D0470" w:rsidP="007D0470">
      <w:pPr>
        <w:pStyle w:val="BodyText"/>
        <w:rPr>
          <w:color w:val="auto"/>
        </w:rPr>
      </w:pPr>
      <w:r w:rsidRPr="001465AB">
        <w:rPr>
          <w:color w:val="auto"/>
        </w:rPr>
        <w:t>The STP sludge must be dried by mechanical sludge dewatering plant. While solar drying of sludge is permissible, this may only be implemented as a secondary means of drying</w:t>
      </w:r>
      <w:r w:rsidR="007470FA" w:rsidRPr="001465AB">
        <w:rPr>
          <w:color w:val="auto"/>
        </w:rPr>
        <w:t xml:space="preserve">, </w:t>
      </w:r>
      <w:proofErr w:type="gramStart"/>
      <w:r w:rsidR="007470FA" w:rsidRPr="001465AB">
        <w:rPr>
          <w:color w:val="auto"/>
        </w:rPr>
        <w:t>e.g.</w:t>
      </w:r>
      <w:proofErr w:type="gramEnd"/>
      <w:r w:rsidR="007470FA" w:rsidRPr="001465AB">
        <w:rPr>
          <w:color w:val="auto"/>
        </w:rPr>
        <w:t xml:space="preserve"> to achieve lower moisture content,</w:t>
      </w:r>
      <w:r w:rsidRPr="001465AB">
        <w:rPr>
          <w:color w:val="auto"/>
        </w:rPr>
        <w:t xml:space="preserve"> after initial mechanical dewatering.</w:t>
      </w:r>
    </w:p>
    <w:p w14:paraId="08CB7AAF" w14:textId="77777777" w:rsidR="007D0470" w:rsidRPr="001465AB" w:rsidRDefault="007D0470" w:rsidP="002F7867">
      <w:pPr>
        <w:pStyle w:val="Heading3"/>
        <w:ind w:left="851"/>
        <w:rPr>
          <w:rFonts w:cs="Arial"/>
          <w:color w:val="auto"/>
        </w:rPr>
      </w:pPr>
      <w:bookmarkStart w:id="62" w:name="_Toc96514118"/>
      <w:r w:rsidRPr="001465AB">
        <w:rPr>
          <w:rFonts w:cs="Arial"/>
          <w:color w:val="auto"/>
        </w:rPr>
        <w:lastRenderedPageBreak/>
        <w:t>Standards for sludge disposal and reuse</w:t>
      </w:r>
      <w:bookmarkEnd w:id="62"/>
    </w:p>
    <w:p w14:paraId="012E4F04" w14:textId="491BDE37" w:rsidR="007D0470" w:rsidRPr="001465AB" w:rsidRDefault="007D0470" w:rsidP="007D0470">
      <w:pPr>
        <w:pStyle w:val="BodyText"/>
        <w:rPr>
          <w:color w:val="auto"/>
        </w:rPr>
      </w:pPr>
      <w:r w:rsidRPr="001465AB">
        <w:rPr>
          <w:color w:val="auto"/>
        </w:rPr>
        <w:t>Irrespective the sludge treatment process and means of disposal, sludge produced by the plants</w:t>
      </w:r>
      <w:r w:rsidRPr="001465AB">
        <w:rPr>
          <w:strike/>
          <w:color w:val="FF0000"/>
        </w:rPr>
        <w:t xml:space="preserve">, </w:t>
      </w:r>
      <w:r w:rsidRPr="001465AB">
        <w:rPr>
          <w:color w:val="auto"/>
        </w:rPr>
        <w:t>must comply with the relevant standards for reuse or disposal, including:</w:t>
      </w:r>
    </w:p>
    <w:p w14:paraId="6899EBD9" w14:textId="77777777" w:rsidR="007D0470" w:rsidRPr="001465AB" w:rsidRDefault="007D0470" w:rsidP="007D0470">
      <w:pPr>
        <w:pStyle w:val="BodyText"/>
        <w:rPr>
          <w:color w:val="auto"/>
        </w:rPr>
      </w:pPr>
    </w:p>
    <w:p w14:paraId="73F9C1CA" w14:textId="77777777" w:rsidR="007D0470" w:rsidRPr="001465AB" w:rsidRDefault="007D0470" w:rsidP="007D0470">
      <w:pPr>
        <w:pStyle w:val="BodyText"/>
        <w:numPr>
          <w:ilvl w:val="0"/>
          <w:numId w:val="21"/>
        </w:numPr>
        <w:spacing w:before="120"/>
        <w:ind w:left="357" w:hanging="357"/>
        <w:rPr>
          <w:color w:val="auto"/>
        </w:rPr>
      </w:pPr>
      <w:r w:rsidRPr="001465AB">
        <w:rPr>
          <w:color w:val="auto"/>
        </w:rPr>
        <w:t>South African “Guidelines for the Utilisation and Disposal of Wastewater Sludge” (as amended):</w:t>
      </w:r>
    </w:p>
    <w:p w14:paraId="4F8C6582" w14:textId="77777777" w:rsidR="007D0470" w:rsidRPr="001465AB" w:rsidRDefault="007D0470" w:rsidP="007D0470">
      <w:pPr>
        <w:pStyle w:val="BodyText"/>
        <w:numPr>
          <w:ilvl w:val="1"/>
          <w:numId w:val="23"/>
        </w:numPr>
        <w:spacing w:before="120"/>
        <w:rPr>
          <w:color w:val="auto"/>
        </w:rPr>
      </w:pPr>
      <w:r w:rsidRPr="001465AB">
        <w:rPr>
          <w:color w:val="auto"/>
        </w:rPr>
        <w:t xml:space="preserve">Volume 1: Selection of management options </w:t>
      </w:r>
    </w:p>
    <w:p w14:paraId="581F0145" w14:textId="77777777" w:rsidR="007D0470" w:rsidRPr="001465AB" w:rsidRDefault="007D0470" w:rsidP="007D0470">
      <w:pPr>
        <w:pStyle w:val="BodyText"/>
        <w:numPr>
          <w:ilvl w:val="1"/>
          <w:numId w:val="23"/>
        </w:numPr>
        <w:spacing w:before="120"/>
        <w:rPr>
          <w:color w:val="auto"/>
        </w:rPr>
      </w:pPr>
      <w:r w:rsidRPr="001465AB">
        <w:rPr>
          <w:color w:val="auto"/>
        </w:rPr>
        <w:t xml:space="preserve">Volume 2: Requirements for the agricultural use of sludge </w:t>
      </w:r>
    </w:p>
    <w:p w14:paraId="38809420" w14:textId="77777777" w:rsidR="007D0470" w:rsidRPr="001465AB" w:rsidRDefault="007D0470" w:rsidP="007D0470">
      <w:pPr>
        <w:pStyle w:val="BodyText"/>
        <w:numPr>
          <w:ilvl w:val="1"/>
          <w:numId w:val="23"/>
        </w:numPr>
        <w:spacing w:before="120"/>
        <w:rPr>
          <w:color w:val="auto"/>
        </w:rPr>
      </w:pPr>
      <w:r w:rsidRPr="001465AB">
        <w:rPr>
          <w:color w:val="auto"/>
        </w:rPr>
        <w:t xml:space="preserve">Volume 3: Requirements for the on-site and off-site disposal of sludge </w:t>
      </w:r>
    </w:p>
    <w:p w14:paraId="37BF6438" w14:textId="77777777" w:rsidR="007D0470" w:rsidRPr="001465AB" w:rsidRDefault="007D0470" w:rsidP="007D0470">
      <w:pPr>
        <w:pStyle w:val="BodyText"/>
        <w:numPr>
          <w:ilvl w:val="1"/>
          <w:numId w:val="23"/>
        </w:numPr>
        <w:spacing w:before="120"/>
        <w:rPr>
          <w:color w:val="auto"/>
        </w:rPr>
      </w:pPr>
      <w:r w:rsidRPr="001465AB">
        <w:rPr>
          <w:color w:val="auto"/>
        </w:rPr>
        <w:t xml:space="preserve">Volume 4: Requirements for the beneficial use of sludge at high loading rates </w:t>
      </w:r>
    </w:p>
    <w:p w14:paraId="447494F5" w14:textId="77777777" w:rsidR="007D0470" w:rsidRPr="001465AB" w:rsidRDefault="007D0470" w:rsidP="007D0470">
      <w:pPr>
        <w:pStyle w:val="BodyText"/>
        <w:numPr>
          <w:ilvl w:val="1"/>
          <w:numId w:val="23"/>
        </w:numPr>
        <w:spacing w:before="120"/>
        <w:rPr>
          <w:color w:val="auto"/>
        </w:rPr>
      </w:pPr>
      <w:r w:rsidRPr="001465AB">
        <w:rPr>
          <w:color w:val="auto"/>
        </w:rPr>
        <w:t xml:space="preserve">Volume 5: Requirements for thermal sludge management practices and for commercial products containing </w:t>
      </w:r>
      <w:proofErr w:type="gramStart"/>
      <w:r w:rsidRPr="001465AB">
        <w:rPr>
          <w:color w:val="auto"/>
        </w:rPr>
        <w:t>sludge</w:t>
      </w:r>
      <w:proofErr w:type="gramEnd"/>
    </w:p>
    <w:p w14:paraId="478341F6" w14:textId="55E5AC5B" w:rsidR="007D0470" w:rsidRDefault="007D0470" w:rsidP="007D0470">
      <w:pPr>
        <w:pStyle w:val="BodyText"/>
        <w:numPr>
          <w:ilvl w:val="0"/>
          <w:numId w:val="21"/>
        </w:numPr>
        <w:spacing w:before="120"/>
        <w:ind w:left="357" w:hanging="357"/>
        <w:rPr>
          <w:color w:val="auto"/>
        </w:rPr>
      </w:pPr>
      <w:r w:rsidRPr="001465AB">
        <w:rPr>
          <w:color w:val="auto"/>
        </w:rPr>
        <w:t>The South African Guidelines for disposal of wastewater sludges to landfills, are now regulated by the National Environmental Management Waste Act (Act No. 59 of 2008) (</w:t>
      </w:r>
      <w:proofErr w:type="gramStart"/>
      <w:r w:rsidRPr="001465AB">
        <w:rPr>
          <w:color w:val="auto"/>
        </w:rPr>
        <w:t>NEM:WA</w:t>
      </w:r>
      <w:proofErr w:type="gramEnd"/>
      <w:r w:rsidRPr="001465AB">
        <w:rPr>
          <w:color w:val="auto"/>
        </w:rPr>
        <w:t xml:space="preserve">). In terms of these regulations, landfills need to have a hazardous rating to allow for disposal of STP sludge to landfill. </w:t>
      </w:r>
      <w:r w:rsidR="00840996" w:rsidRPr="001465AB">
        <w:rPr>
          <w:color w:val="auto"/>
        </w:rPr>
        <w:t xml:space="preserve">All sludge that is disposed to landfill shall comply with the requirements of the </w:t>
      </w:r>
      <w:proofErr w:type="gramStart"/>
      <w:r w:rsidR="00840996" w:rsidRPr="001465AB">
        <w:rPr>
          <w:color w:val="auto"/>
        </w:rPr>
        <w:t>NEM:WA</w:t>
      </w:r>
      <w:proofErr w:type="gramEnd"/>
      <w:r w:rsidR="00840996" w:rsidRPr="001465AB">
        <w:rPr>
          <w:color w:val="auto"/>
        </w:rPr>
        <w:t>.</w:t>
      </w:r>
    </w:p>
    <w:p w14:paraId="797838D7" w14:textId="6514D299" w:rsidR="00F17A95" w:rsidRPr="001465AB" w:rsidRDefault="006127C7" w:rsidP="00C54E9C">
      <w:pPr>
        <w:pStyle w:val="BodyText"/>
        <w:spacing w:before="120"/>
        <w:rPr>
          <w:color w:val="auto"/>
        </w:rPr>
      </w:pPr>
      <w:r>
        <w:t xml:space="preserve">The applicable provisions of the WBG EHS Guidelines for Water and Sanitation, General EHS Guidelines on Wastewater and Ambient Water Quality, as well as the WHO Guidelines for the Safe Use of Wastewater, Excreta and Greywater </w:t>
      </w:r>
    </w:p>
    <w:p w14:paraId="19FDDDE3" w14:textId="6711FF1D" w:rsidR="000E66A6" w:rsidRPr="001465AB" w:rsidRDefault="000E66A6" w:rsidP="002F7867">
      <w:pPr>
        <w:pStyle w:val="Heading3"/>
        <w:ind w:left="851"/>
        <w:rPr>
          <w:rFonts w:cs="Arial"/>
          <w:color w:val="auto"/>
        </w:rPr>
      </w:pPr>
      <w:r w:rsidRPr="001465AB">
        <w:rPr>
          <w:rFonts w:cs="Arial"/>
          <w:color w:val="auto"/>
        </w:rPr>
        <w:t>Combined hea</w:t>
      </w:r>
      <w:r w:rsidR="00C41A05" w:rsidRPr="001465AB">
        <w:rPr>
          <w:rFonts w:cs="Arial"/>
          <w:color w:val="auto"/>
        </w:rPr>
        <w:t>t</w:t>
      </w:r>
      <w:r w:rsidRPr="001465AB">
        <w:rPr>
          <w:rFonts w:cs="Arial"/>
          <w:color w:val="auto"/>
        </w:rPr>
        <w:t xml:space="preserve"> and power</w:t>
      </w:r>
    </w:p>
    <w:p w14:paraId="586E8FF1" w14:textId="19DFB0D6" w:rsidR="000E66A6" w:rsidRPr="001465AB" w:rsidRDefault="000E66A6">
      <w:pPr>
        <w:pStyle w:val="BodyText"/>
        <w:spacing w:before="120"/>
        <w:rPr>
          <w:color w:val="auto"/>
        </w:rPr>
      </w:pPr>
      <w:r w:rsidRPr="001465AB">
        <w:rPr>
          <w:color w:val="auto"/>
        </w:rPr>
        <w:t xml:space="preserve">All biogas that is generated on site must be used for the generation of heat and/or power </w:t>
      </w:r>
      <w:proofErr w:type="gramStart"/>
      <w:r w:rsidRPr="001465AB">
        <w:rPr>
          <w:color w:val="auto"/>
        </w:rPr>
        <w:t>in order to</w:t>
      </w:r>
      <w:proofErr w:type="gramEnd"/>
      <w:r w:rsidRPr="001465AB">
        <w:rPr>
          <w:color w:val="auto"/>
        </w:rPr>
        <w:t xml:space="preserve"> offset </w:t>
      </w:r>
      <w:r w:rsidR="00373E1D" w:rsidRPr="001465AB">
        <w:rPr>
          <w:color w:val="auto"/>
        </w:rPr>
        <w:t>electricity demand from</w:t>
      </w:r>
      <w:r w:rsidRPr="001465AB">
        <w:rPr>
          <w:color w:val="auto"/>
        </w:rPr>
        <w:t xml:space="preserve"> the site</w:t>
      </w:r>
      <w:r w:rsidR="00373E1D" w:rsidRPr="001465AB">
        <w:rPr>
          <w:color w:val="auto"/>
        </w:rPr>
        <w:t>s</w:t>
      </w:r>
      <w:r w:rsidRPr="001465AB">
        <w:rPr>
          <w:color w:val="auto"/>
        </w:rPr>
        <w:t>.</w:t>
      </w:r>
    </w:p>
    <w:p w14:paraId="358FCEFF" w14:textId="79580C92" w:rsidR="00273D24" w:rsidRPr="001465AB" w:rsidRDefault="00273D24" w:rsidP="002F7867">
      <w:pPr>
        <w:pStyle w:val="Heading3"/>
        <w:ind w:left="851"/>
        <w:rPr>
          <w:rFonts w:cs="Arial"/>
          <w:color w:val="auto"/>
        </w:rPr>
      </w:pPr>
      <w:r w:rsidRPr="001465AB">
        <w:rPr>
          <w:rFonts w:cs="Arial"/>
          <w:color w:val="auto"/>
        </w:rPr>
        <w:t>Sludge reuse</w:t>
      </w:r>
    </w:p>
    <w:p w14:paraId="6DD19562" w14:textId="634AC8EC" w:rsidR="00C41A05" w:rsidRPr="001465AB" w:rsidRDefault="005B0346" w:rsidP="002F7867">
      <w:pPr>
        <w:pStyle w:val="BodyText"/>
        <w:spacing w:before="120"/>
        <w:rPr>
          <w:color w:val="auto"/>
        </w:rPr>
      </w:pPr>
      <w:r w:rsidRPr="001465AB">
        <w:rPr>
          <w:color w:val="auto"/>
        </w:rPr>
        <w:t>The</w:t>
      </w:r>
      <w:r w:rsidR="00273D24" w:rsidRPr="001465AB">
        <w:rPr>
          <w:color w:val="auto"/>
        </w:rPr>
        <w:t xml:space="preserve"> beneficial reuse of sludge will be </w:t>
      </w:r>
      <w:r w:rsidR="001B5E04" w:rsidRPr="001465AB">
        <w:rPr>
          <w:color w:val="auto"/>
        </w:rPr>
        <w:t>preferred by EWS</w:t>
      </w:r>
      <w:r w:rsidR="00273D24" w:rsidRPr="001465AB">
        <w:rPr>
          <w:color w:val="auto"/>
        </w:rPr>
        <w:t>, particularly where this involve</w:t>
      </w:r>
      <w:r w:rsidRPr="001465AB">
        <w:rPr>
          <w:color w:val="auto"/>
        </w:rPr>
        <w:t>s</w:t>
      </w:r>
      <w:r w:rsidR="00273D24" w:rsidRPr="001465AB">
        <w:rPr>
          <w:color w:val="auto"/>
        </w:rPr>
        <w:t xml:space="preserve"> the production of agricultural compost.</w:t>
      </w:r>
      <w:r w:rsidRPr="001465AB">
        <w:rPr>
          <w:color w:val="auto"/>
        </w:rPr>
        <w:t xml:space="preserve"> Note, however, that this is not a prescribed requirement</w:t>
      </w:r>
      <w:r w:rsidR="001B5E04" w:rsidRPr="001465AB">
        <w:rPr>
          <w:color w:val="auto"/>
        </w:rPr>
        <w:t>.</w:t>
      </w:r>
    </w:p>
    <w:p w14:paraId="118654BC" w14:textId="77777777" w:rsidR="007D0470" w:rsidRPr="001465AB" w:rsidRDefault="007D0470" w:rsidP="007D0470">
      <w:pPr>
        <w:pStyle w:val="Heading2"/>
        <w:rPr>
          <w:rFonts w:cs="Arial"/>
          <w:color w:val="auto"/>
        </w:rPr>
      </w:pPr>
      <w:bookmarkStart w:id="63" w:name="_Toc96514119"/>
      <w:r w:rsidRPr="001465AB">
        <w:rPr>
          <w:rFonts w:cs="Arial"/>
          <w:color w:val="auto"/>
        </w:rPr>
        <w:t>Decommissioning of existing STPs</w:t>
      </w:r>
      <w:bookmarkEnd w:id="63"/>
    </w:p>
    <w:p w14:paraId="0538639E" w14:textId="7F484E36" w:rsidR="007D0470" w:rsidRPr="001465AB" w:rsidRDefault="006C5887" w:rsidP="006C5887">
      <w:pPr>
        <w:pStyle w:val="BodyText"/>
        <w:spacing w:before="100"/>
        <w:rPr>
          <w:color w:val="auto"/>
        </w:rPr>
      </w:pPr>
      <w:bookmarkStart w:id="64" w:name="_Hlk110318328"/>
      <w:r>
        <w:rPr>
          <w:color w:val="auto"/>
        </w:rPr>
        <w:t>The requirements for decommissioning of the existing STPs are addressed in Schedule 18.</w:t>
      </w:r>
      <w:bookmarkEnd w:id="64"/>
    </w:p>
    <w:p w14:paraId="2AD9C63E" w14:textId="57C0972A" w:rsidR="00B87710" w:rsidRPr="001465AB" w:rsidRDefault="00B87710" w:rsidP="00C52733">
      <w:pPr>
        <w:pStyle w:val="BodyText"/>
        <w:jc w:val="left"/>
        <w:rPr>
          <w:color w:val="auto"/>
        </w:rPr>
      </w:pPr>
    </w:p>
    <w:p w14:paraId="12740C63" w14:textId="1A67D3B8" w:rsidR="00C52733" w:rsidRPr="001465AB" w:rsidRDefault="00C52733" w:rsidP="00C52733">
      <w:pPr>
        <w:pStyle w:val="BodyText"/>
        <w:jc w:val="left"/>
        <w:rPr>
          <w:color w:val="auto"/>
        </w:rPr>
      </w:pPr>
    </w:p>
    <w:p w14:paraId="1C3207EC" w14:textId="77777777" w:rsidR="001465AB" w:rsidRPr="001465AB" w:rsidRDefault="001465AB" w:rsidP="00C52733">
      <w:pPr>
        <w:pStyle w:val="BodyText"/>
        <w:jc w:val="left"/>
        <w:rPr>
          <w:color w:val="auto"/>
        </w:rPr>
      </w:pPr>
    </w:p>
    <w:p w14:paraId="5D375056" w14:textId="77777777" w:rsidR="00802CEE" w:rsidRPr="001465AB" w:rsidRDefault="00802CEE">
      <w:pPr>
        <w:rPr>
          <w:rFonts w:ascii="Arial" w:eastAsiaTheme="majorEastAsia" w:hAnsi="Arial" w:cs="Arial"/>
          <w:b/>
          <w:sz w:val="28"/>
          <w:szCs w:val="28"/>
          <w:lang w:val="en-ZA" w:eastAsia="en-GB"/>
        </w:rPr>
      </w:pPr>
      <w:bookmarkStart w:id="65" w:name="_Toc96514120"/>
      <w:r w:rsidRPr="001465AB">
        <w:rPr>
          <w:rFonts w:ascii="Arial" w:hAnsi="Arial" w:cs="Arial"/>
        </w:rPr>
        <w:br w:type="page"/>
      </w:r>
    </w:p>
    <w:p w14:paraId="600852FA" w14:textId="1808ADC2" w:rsidR="00802CEE" w:rsidRPr="001465AB" w:rsidRDefault="00802CEE" w:rsidP="00802CEE">
      <w:pPr>
        <w:pStyle w:val="Heading1"/>
        <w:rPr>
          <w:rFonts w:ascii="Arial" w:hAnsi="Arial" w:cs="Arial"/>
          <w:color w:val="auto"/>
        </w:rPr>
      </w:pPr>
      <w:r w:rsidRPr="001465AB">
        <w:rPr>
          <w:rFonts w:ascii="Arial" w:hAnsi="Arial" w:cs="Arial"/>
          <w:color w:val="auto"/>
        </w:rPr>
        <w:lastRenderedPageBreak/>
        <w:t>RAW SEWAGE</w:t>
      </w:r>
      <w:bookmarkEnd w:id="65"/>
      <w:r w:rsidRPr="001465AB">
        <w:rPr>
          <w:rFonts w:ascii="Arial" w:hAnsi="Arial" w:cs="Arial"/>
          <w:color w:val="auto"/>
        </w:rPr>
        <w:t xml:space="preserve"> </w:t>
      </w:r>
      <w:r w:rsidR="00FF1377" w:rsidRPr="001465AB">
        <w:rPr>
          <w:rFonts w:ascii="Arial" w:hAnsi="Arial" w:cs="Arial"/>
          <w:color w:val="auto"/>
        </w:rPr>
        <w:t>QUALITY</w:t>
      </w:r>
    </w:p>
    <w:p w14:paraId="3A642AD8" w14:textId="5F2AD187" w:rsidR="00802CEE" w:rsidRPr="001465AB" w:rsidRDefault="00802CEE" w:rsidP="00802CEE">
      <w:pPr>
        <w:pStyle w:val="Heading2"/>
        <w:rPr>
          <w:rFonts w:cs="Arial"/>
          <w:color w:val="auto"/>
        </w:rPr>
      </w:pPr>
      <w:r w:rsidRPr="001465AB">
        <w:rPr>
          <w:rFonts w:cs="Arial"/>
          <w:color w:val="auto"/>
        </w:rPr>
        <w:t xml:space="preserve">Biological Parameters </w:t>
      </w:r>
    </w:p>
    <w:p w14:paraId="79AD3BDB" w14:textId="464BF856" w:rsidR="0078034A" w:rsidRPr="001465AB" w:rsidRDefault="0078034A" w:rsidP="00802CEE">
      <w:pPr>
        <w:pStyle w:val="BodyText"/>
        <w:rPr>
          <w:color w:val="auto"/>
        </w:rPr>
      </w:pPr>
      <w:r w:rsidRPr="001465AB">
        <w:rPr>
          <w:color w:val="auto"/>
        </w:rPr>
        <w:t xml:space="preserve">The Concessionaire’s responsibility for meeting biological effluent standards is waived in case the quality of raw sewage exceeds the threshold values as listed in the table below. </w:t>
      </w:r>
    </w:p>
    <w:p w14:paraId="72EFD161" w14:textId="77777777" w:rsidR="00802CEE" w:rsidRPr="001465AB" w:rsidRDefault="00802CEE" w:rsidP="00802CEE">
      <w:pPr>
        <w:pStyle w:val="BodyText"/>
        <w:rPr>
          <w:color w:val="auto"/>
        </w:rPr>
      </w:pPr>
    </w:p>
    <w:p w14:paraId="75406893" w14:textId="505EC191" w:rsidR="00802CEE" w:rsidRPr="001465AB" w:rsidRDefault="00802CEE" w:rsidP="00802CEE">
      <w:pPr>
        <w:pStyle w:val="Caption"/>
        <w:rPr>
          <w:color w:val="auto"/>
        </w:rPr>
      </w:pPr>
      <w:bookmarkStart w:id="66" w:name="_Toc96514151"/>
      <w:r w:rsidRPr="001465AB">
        <w:rPr>
          <w:color w:val="auto"/>
        </w:rPr>
        <w:t xml:space="preserve">Table </w:t>
      </w:r>
      <w:r w:rsidRPr="001465AB">
        <w:rPr>
          <w:color w:val="auto"/>
        </w:rPr>
        <w:fldChar w:fldCharType="begin"/>
      </w:r>
      <w:r w:rsidRPr="001465AB">
        <w:rPr>
          <w:color w:val="auto"/>
        </w:rPr>
        <w:instrText xml:space="preserve"> STYLEREF 1 \s </w:instrText>
      </w:r>
      <w:r w:rsidRPr="001465AB">
        <w:rPr>
          <w:color w:val="auto"/>
        </w:rPr>
        <w:fldChar w:fldCharType="separate"/>
      </w:r>
      <w:r w:rsidR="004D3728">
        <w:rPr>
          <w:noProof/>
          <w:color w:val="auto"/>
        </w:rPr>
        <w:t>3</w:t>
      </w:r>
      <w:r w:rsidRPr="001465AB">
        <w:rPr>
          <w:noProof/>
          <w:color w:val="auto"/>
        </w:rPr>
        <w:fldChar w:fldCharType="end"/>
      </w:r>
      <w:r w:rsidRPr="001465AB">
        <w:rPr>
          <w:color w:val="auto"/>
        </w:rPr>
        <w:noBreakHyphen/>
      </w:r>
      <w:r w:rsidRPr="001465AB">
        <w:rPr>
          <w:color w:val="auto"/>
        </w:rPr>
        <w:fldChar w:fldCharType="begin"/>
      </w:r>
      <w:r w:rsidRPr="001465AB">
        <w:rPr>
          <w:color w:val="auto"/>
        </w:rPr>
        <w:instrText xml:space="preserve"> SEQ Table \* ARABIC \s 1 </w:instrText>
      </w:r>
      <w:r w:rsidRPr="001465AB">
        <w:rPr>
          <w:color w:val="auto"/>
        </w:rPr>
        <w:fldChar w:fldCharType="separate"/>
      </w:r>
      <w:r w:rsidR="004D3728">
        <w:rPr>
          <w:noProof/>
          <w:color w:val="auto"/>
        </w:rPr>
        <w:t>1</w:t>
      </w:r>
      <w:r w:rsidRPr="001465AB">
        <w:rPr>
          <w:noProof/>
          <w:color w:val="auto"/>
        </w:rPr>
        <w:fldChar w:fldCharType="end"/>
      </w:r>
      <w:r w:rsidRPr="001465AB">
        <w:rPr>
          <w:color w:val="auto"/>
        </w:rPr>
        <w:t xml:space="preserve">: </w:t>
      </w:r>
      <w:r w:rsidR="0078034A" w:rsidRPr="001465AB">
        <w:rPr>
          <w:color w:val="auto"/>
        </w:rPr>
        <w:t>Raw sewage</w:t>
      </w:r>
      <w:r w:rsidRPr="001465AB">
        <w:rPr>
          <w:color w:val="auto"/>
        </w:rPr>
        <w:t xml:space="preserve"> quality threshold: </w:t>
      </w:r>
      <w:proofErr w:type="spellStart"/>
      <w:r w:rsidR="0020411A" w:rsidRPr="001465AB">
        <w:rPr>
          <w:color w:val="auto"/>
        </w:rPr>
        <w:t>uM</w:t>
      </w:r>
      <w:r w:rsidRPr="001465AB">
        <w:rPr>
          <w:color w:val="auto"/>
        </w:rPr>
        <w:t>dloti</w:t>
      </w:r>
      <w:proofErr w:type="spellEnd"/>
      <w:r w:rsidRPr="001465AB">
        <w:rPr>
          <w:color w:val="auto"/>
        </w:rPr>
        <w:t xml:space="preserve"> </w:t>
      </w:r>
      <w:bookmarkEnd w:id="66"/>
      <w:r w:rsidRPr="001465AB">
        <w:rPr>
          <w:color w:val="auto"/>
        </w:rPr>
        <w:t>STP</w:t>
      </w:r>
      <w:r w:rsidR="000640D7" w:rsidRPr="001465AB">
        <w:rPr>
          <w:color w:val="auto"/>
        </w:rPr>
        <w:t xml:space="preserve"> and </w:t>
      </w:r>
      <w:r w:rsidR="00BB31D4">
        <w:rPr>
          <w:color w:val="auto"/>
        </w:rPr>
        <w:t>Umkomaas</w:t>
      </w:r>
      <w:r w:rsidR="000640D7" w:rsidRPr="001465AB">
        <w:rPr>
          <w:color w:val="auto"/>
        </w:rPr>
        <w:t xml:space="preserve"> STP</w:t>
      </w:r>
    </w:p>
    <w:tbl>
      <w:tblPr>
        <w:tblStyle w:val="RHDHVTable"/>
        <w:tblW w:w="9072" w:type="dxa"/>
        <w:tblLayout w:type="fixed"/>
        <w:tblLook w:val="04A0" w:firstRow="1" w:lastRow="0" w:firstColumn="1" w:lastColumn="0" w:noHBand="0" w:noVBand="1"/>
      </w:tblPr>
      <w:tblGrid>
        <w:gridCol w:w="2552"/>
        <w:gridCol w:w="1678"/>
        <w:gridCol w:w="1582"/>
        <w:gridCol w:w="32"/>
        <w:gridCol w:w="1614"/>
        <w:gridCol w:w="1614"/>
      </w:tblGrid>
      <w:tr w:rsidR="00BB31D4" w:rsidRPr="001465AB" w14:paraId="3899C41D" w14:textId="77777777" w:rsidTr="00D636D4">
        <w:trPr>
          <w:cnfStyle w:val="100000000000" w:firstRow="1" w:lastRow="0" w:firstColumn="0" w:lastColumn="0" w:oddVBand="0" w:evenVBand="0" w:oddHBand="0" w:evenHBand="0" w:firstRowFirstColumn="0" w:firstRowLastColumn="0" w:lastRowFirstColumn="0" w:lastRowLastColumn="0"/>
          <w:trHeight w:val="250"/>
        </w:trPr>
        <w:tc>
          <w:tcPr>
            <w:tcW w:w="2552" w:type="dxa"/>
            <w:vMerge w:val="restart"/>
            <w:noWrap/>
            <w:hideMark/>
          </w:tcPr>
          <w:p w14:paraId="6262DA16" w14:textId="77777777" w:rsidR="00BB31D4" w:rsidRPr="00820DEE" w:rsidRDefault="00BB31D4">
            <w:pPr>
              <w:jc w:val="center"/>
              <w:rPr>
                <w:rFonts w:ascii="Arial" w:eastAsia="Times New Roman" w:hAnsi="Arial" w:cs="Arial"/>
                <w:lang w:eastAsia="en-ZA"/>
              </w:rPr>
            </w:pPr>
            <w:r w:rsidRPr="00820DEE">
              <w:rPr>
                <w:rFonts w:ascii="Arial" w:eastAsia="Times New Roman" w:hAnsi="Arial" w:cs="Arial"/>
                <w:lang w:eastAsia="en-ZA"/>
              </w:rPr>
              <w:t>Parameter</w:t>
            </w:r>
          </w:p>
        </w:tc>
        <w:tc>
          <w:tcPr>
            <w:tcW w:w="3260" w:type="dxa"/>
            <w:gridSpan w:val="2"/>
            <w:tcBorders>
              <w:bottom w:val="single" w:sz="8" w:space="0" w:color="FFFFFF" w:themeColor="background1"/>
            </w:tcBorders>
            <w:noWrap/>
            <w:hideMark/>
          </w:tcPr>
          <w:p w14:paraId="0773A813" w14:textId="2C07932B" w:rsidR="00BB31D4" w:rsidRPr="00820DEE" w:rsidRDefault="00BB31D4">
            <w:pPr>
              <w:jc w:val="center"/>
              <w:rPr>
                <w:rFonts w:ascii="Arial" w:eastAsia="Times New Roman" w:hAnsi="Arial" w:cs="Arial"/>
                <w:b w:val="0"/>
                <w:lang w:eastAsia="en-ZA"/>
              </w:rPr>
            </w:pPr>
            <w:r w:rsidRPr="005737DA">
              <w:rPr>
                <w:rFonts w:ascii="Arial" w:eastAsia="Times New Roman" w:hAnsi="Arial" w:cs="Arial"/>
                <w:lang w:eastAsia="en-ZA"/>
              </w:rPr>
              <w:t>UMDLOTI STP</w:t>
            </w:r>
          </w:p>
        </w:tc>
        <w:tc>
          <w:tcPr>
            <w:tcW w:w="3260" w:type="dxa"/>
            <w:gridSpan w:val="3"/>
            <w:tcBorders>
              <w:bottom w:val="single" w:sz="8" w:space="0" w:color="FFFFFF" w:themeColor="background1"/>
            </w:tcBorders>
          </w:tcPr>
          <w:p w14:paraId="3617580D" w14:textId="13BCC93F" w:rsidR="00BB31D4" w:rsidRPr="001465AB" w:rsidRDefault="00BB31D4">
            <w:pPr>
              <w:jc w:val="center"/>
              <w:rPr>
                <w:rFonts w:ascii="Arial" w:eastAsia="Times New Roman" w:hAnsi="Arial" w:cs="Arial"/>
                <w:lang w:eastAsia="en-ZA"/>
              </w:rPr>
            </w:pPr>
            <w:r>
              <w:rPr>
                <w:rFonts w:ascii="Arial" w:eastAsia="Times New Roman" w:hAnsi="Arial" w:cs="Arial"/>
                <w:lang w:eastAsia="en-ZA"/>
              </w:rPr>
              <w:t>UMKOMAAS</w:t>
            </w:r>
            <w:r w:rsidRPr="001465AB">
              <w:rPr>
                <w:rFonts w:ascii="Arial" w:eastAsia="Times New Roman" w:hAnsi="Arial" w:cs="Arial"/>
                <w:lang w:eastAsia="en-ZA"/>
              </w:rPr>
              <w:t xml:space="preserve"> STP</w:t>
            </w:r>
          </w:p>
        </w:tc>
      </w:tr>
      <w:tr w:rsidR="00BB31D4" w:rsidRPr="001465AB" w14:paraId="15D186C6" w14:textId="77777777" w:rsidTr="00D636D4">
        <w:trPr>
          <w:trHeight w:val="180"/>
        </w:trPr>
        <w:tc>
          <w:tcPr>
            <w:tcW w:w="2552" w:type="dxa"/>
            <w:vMerge/>
            <w:hideMark/>
          </w:tcPr>
          <w:p w14:paraId="7E055AC2" w14:textId="77777777" w:rsidR="00BB31D4" w:rsidRPr="001465AB" w:rsidRDefault="00BB31D4">
            <w:pPr>
              <w:rPr>
                <w:rFonts w:ascii="Arial" w:eastAsia="Times New Roman" w:hAnsi="Arial" w:cs="Arial"/>
                <w:bCs/>
                <w:color w:val="FFFFFF" w:themeColor="background1"/>
                <w:lang w:eastAsia="en-ZA"/>
              </w:rPr>
            </w:pPr>
          </w:p>
        </w:tc>
        <w:tc>
          <w:tcPr>
            <w:tcW w:w="1678" w:type="dxa"/>
            <w:tcBorders>
              <w:top w:val="single" w:sz="8" w:space="0" w:color="FFFFFF" w:themeColor="background1"/>
              <w:bottom w:val="nil"/>
            </w:tcBorders>
            <w:shd w:val="clear" w:color="auto" w:fill="4F81BD" w:themeFill="accent1"/>
            <w:hideMark/>
          </w:tcPr>
          <w:p w14:paraId="2E77B698" w14:textId="60872D8B"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lang w:eastAsia="en-ZA"/>
              </w:rPr>
              <w:t>Load (20 MLD)</w:t>
            </w:r>
          </w:p>
        </w:tc>
        <w:tc>
          <w:tcPr>
            <w:tcW w:w="1614" w:type="dxa"/>
            <w:gridSpan w:val="2"/>
            <w:tcBorders>
              <w:top w:val="single" w:sz="8" w:space="0" w:color="FFFFFF" w:themeColor="background1"/>
              <w:bottom w:val="nil"/>
            </w:tcBorders>
            <w:shd w:val="clear" w:color="auto" w:fill="4F81BD" w:themeFill="accent1"/>
            <w:hideMark/>
          </w:tcPr>
          <w:p w14:paraId="41A4B145" w14:textId="2392F13B"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lang w:eastAsia="en-ZA"/>
              </w:rPr>
              <w:t>Load (35 MLD)</w:t>
            </w:r>
          </w:p>
        </w:tc>
        <w:tc>
          <w:tcPr>
            <w:tcW w:w="1614" w:type="dxa"/>
            <w:tcBorders>
              <w:top w:val="single" w:sz="8" w:space="0" w:color="FFFFFF" w:themeColor="background1"/>
              <w:bottom w:val="nil"/>
            </w:tcBorders>
            <w:shd w:val="clear" w:color="auto" w:fill="4F81BD" w:themeFill="accent1"/>
          </w:tcPr>
          <w:p w14:paraId="30084474" w14:textId="6A8ACFBA"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lang w:eastAsia="en-ZA"/>
              </w:rPr>
              <w:t>Load (</w:t>
            </w:r>
            <w:r w:rsidR="006E654B">
              <w:rPr>
                <w:rFonts w:ascii="Arial" w:eastAsia="Times New Roman" w:hAnsi="Arial" w:cs="Arial"/>
                <w:bCs/>
                <w:color w:val="FFFFFF" w:themeColor="background1"/>
                <w:lang w:eastAsia="en-ZA"/>
              </w:rPr>
              <w:t>6</w:t>
            </w:r>
            <w:r w:rsidRPr="001465AB">
              <w:rPr>
                <w:rFonts w:ascii="Arial" w:eastAsia="Times New Roman" w:hAnsi="Arial" w:cs="Arial"/>
                <w:bCs/>
                <w:color w:val="FFFFFF" w:themeColor="background1"/>
                <w:lang w:eastAsia="en-ZA"/>
              </w:rPr>
              <w:t xml:space="preserve"> MLD)</w:t>
            </w:r>
          </w:p>
        </w:tc>
        <w:tc>
          <w:tcPr>
            <w:tcW w:w="1614" w:type="dxa"/>
            <w:tcBorders>
              <w:top w:val="single" w:sz="8" w:space="0" w:color="FFFFFF" w:themeColor="background1"/>
              <w:bottom w:val="nil"/>
            </w:tcBorders>
            <w:shd w:val="clear" w:color="auto" w:fill="4F81BD" w:themeFill="accent1"/>
            <w:hideMark/>
          </w:tcPr>
          <w:p w14:paraId="66318BEA" w14:textId="02AFDEF0"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lang w:eastAsia="en-ZA"/>
              </w:rPr>
              <w:t>Load (11 MLD)</w:t>
            </w:r>
          </w:p>
        </w:tc>
      </w:tr>
      <w:tr w:rsidR="00BB31D4" w:rsidRPr="001465AB" w14:paraId="0EA530CA" w14:textId="77777777" w:rsidTr="00D636D4">
        <w:trPr>
          <w:trHeight w:val="54"/>
        </w:trPr>
        <w:tc>
          <w:tcPr>
            <w:tcW w:w="2552" w:type="dxa"/>
            <w:vMerge/>
            <w:hideMark/>
          </w:tcPr>
          <w:p w14:paraId="222C0996" w14:textId="77777777" w:rsidR="00BB31D4" w:rsidRPr="001465AB" w:rsidRDefault="00BB31D4">
            <w:pPr>
              <w:rPr>
                <w:rFonts w:ascii="Arial" w:eastAsia="Times New Roman" w:hAnsi="Arial" w:cs="Arial"/>
                <w:bCs/>
                <w:color w:val="FFFFFF" w:themeColor="background1"/>
                <w:lang w:eastAsia="en-ZA"/>
              </w:rPr>
            </w:pPr>
          </w:p>
        </w:tc>
        <w:tc>
          <w:tcPr>
            <w:tcW w:w="1678" w:type="dxa"/>
            <w:tcBorders>
              <w:top w:val="nil"/>
              <w:bottom w:val="single" w:sz="8" w:space="0" w:color="FFFFFF" w:themeColor="background1"/>
            </w:tcBorders>
            <w:shd w:val="clear" w:color="auto" w:fill="4F81BD" w:themeFill="accent1"/>
            <w:hideMark/>
          </w:tcPr>
          <w:p w14:paraId="0E78870D" w14:textId="77777777"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sz w:val="22"/>
                <w:szCs w:val="22"/>
                <w:lang w:eastAsia="en-ZA"/>
              </w:rPr>
              <w:t>kg/d</w:t>
            </w:r>
          </w:p>
        </w:tc>
        <w:tc>
          <w:tcPr>
            <w:tcW w:w="1614" w:type="dxa"/>
            <w:gridSpan w:val="2"/>
            <w:tcBorders>
              <w:top w:val="nil"/>
              <w:bottom w:val="single" w:sz="8" w:space="0" w:color="FFFFFF" w:themeColor="background1"/>
            </w:tcBorders>
            <w:shd w:val="clear" w:color="auto" w:fill="4F81BD" w:themeFill="accent1"/>
            <w:hideMark/>
          </w:tcPr>
          <w:p w14:paraId="40E1C31B" w14:textId="77777777"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sz w:val="22"/>
                <w:szCs w:val="22"/>
                <w:lang w:eastAsia="en-ZA"/>
              </w:rPr>
              <w:t>kg/d</w:t>
            </w:r>
          </w:p>
        </w:tc>
        <w:tc>
          <w:tcPr>
            <w:tcW w:w="1614" w:type="dxa"/>
            <w:tcBorders>
              <w:top w:val="nil"/>
              <w:bottom w:val="single" w:sz="8" w:space="0" w:color="FFFFFF" w:themeColor="background1"/>
            </w:tcBorders>
            <w:shd w:val="clear" w:color="auto" w:fill="4F81BD" w:themeFill="accent1"/>
          </w:tcPr>
          <w:p w14:paraId="0FDA6AC7" w14:textId="7F7EF521"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sz w:val="22"/>
                <w:szCs w:val="22"/>
                <w:lang w:eastAsia="en-ZA"/>
              </w:rPr>
              <w:t>kg/d</w:t>
            </w:r>
          </w:p>
        </w:tc>
        <w:tc>
          <w:tcPr>
            <w:tcW w:w="1614" w:type="dxa"/>
            <w:tcBorders>
              <w:top w:val="nil"/>
              <w:bottom w:val="single" w:sz="8" w:space="0" w:color="FFFFFF" w:themeColor="background1"/>
            </w:tcBorders>
            <w:shd w:val="clear" w:color="auto" w:fill="4F81BD" w:themeFill="accent1"/>
            <w:hideMark/>
          </w:tcPr>
          <w:p w14:paraId="3006C44B" w14:textId="2355062B" w:rsidR="00BB31D4" w:rsidRPr="001465AB" w:rsidRDefault="00BB31D4">
            <w:pPr>
              <w:jc w:val="center"/>
              <w:rPr>
                <w:rFonts w:ascii="Arial" w:eastAsia="Times New Roman" w:hAnsi="Arial" w:cs="Arial"/>
                <w:bCs/>
                <w:color w:val="FFFFFF" w:themeColor="background1"/>
                <w:lang w:eastAsia="en-ZA"/>
              </w:rPr>
            </w:pPr>
            <w:r w:rsidRPr="001465AB">
              <w:rPr>
                <w:rFonts w:ascii="Arial" w:eastAsia="Times New Roman" w:hAnsi="Arial" w:cs="Arial"/>
                <w:bCs/>
                <w:color w:val="FFFFFF" w:themeColor="background1"/>
                <w:sz w:val="22"/>
                <w:szCs w:val="22"/>
                <w:lang w:eastAsia="en-ZA"/>
              </w:rPr>
              <w:t>kg/d</w:t>
            </w:r>
          </w:p>
        </w:tc>
      </w:tr>
      <w:tr w:rsidR="00BB31D4" w:rsidRPr="001465AB" w14:paraId="06D1B7FF" w14:textId="77777777" w:rsidTr="00D636D4">
        <w:trPr>
          <w:trHeight w:val="250"/>
        </w:trPr>
        <w:tc>
          <w:tcPr>
            <w:tcW w:w="2552" w:type="dxa"/>
            <w:noWrap/>
            <w:hideMark/>
          </w:tcPr>
          <w:p w14:paraId="724D6A0E" w14:textId="77777777" w:rsidR="00BB31D4" w:rsidRPr="001465AB" w:rsidRDefault="00BB31D4" w:rsidP="00BB31D4">
            <w:pPr>
              <w:rPr>
                <w:rFonts w:ascii="Arial" w:eastAsia="Times New Roman" w:hAnsi="Arial" w:cs="Arial"/>
                <w:color w:val="000000"/>
                <w:lang w:eastAsia="en-ZA"/>
              </w:rPr>
            </w:pPr>
            <w:r w:rsidRPr="001465AB">
              <w:rPr>
                <w:rFonts w:ascii="Arial" w:eastAsia="Times New Roman" w:hAnsi="Arial" w:cs="Arial"/>
                <w:color w:val="000000"/>
                <w:lang w:eastAsia="en-ZA"/>
              </w:rPr>
              <w:t>COD</w:t>
            </w:r>
          </w:p>
        </w:tc>
        <w:tc>
          <w:tcPr>
            <w:tcW w:w="1678" w:type="dxa"/>
            <w:tcBorders>
              <w:top w:val="single" w:sz="8" w:space="0" w:color="FFFFFF" w:themeColor="background1"/>
            </w:tcBorders>
            <w:noWrap/>
            <w:hideMark/>
          </w:tcPr>
          <w:p w14:paraId="1EEA8F87"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18 200</w:t>
            </w:r>
          </w:p>
        </w:tc>
        <w:tc>
          <w:tcPr>
            <w:tcW w:w="1614" w:type="dxa"/>
            <w:gridSpan w:val="2"/>
            <w:tcBorders>
              <w:top w:val="single" w:sz="8" w:space="0" w:color="FFFFFF" w:themeColor="background1"/>
            </w:tcBorders>
            <w:noWrap/>
            <w:hideMark/>
          </w:tcPr>
          <w:p w14:paraId="2790EC03"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31 850</w:t>
            </w:r>
          </w:p>
        </w:tc>
        <w:tc>
          <w:tcPr>
            <w:tcW w:w="1614" w:type="dxa"/>
            <w:tcBorders>
              <w:top w:val="single" w:sz="8" w:space="0" w:color="FFFFFF" w:themeColor="background1"/>
            </w:tcBorders>
            <w:vAlign w:val="bottom"/>
          </w:tcPr>
          <w:p w14:paraId="5F2B0DB6" w14:textId="38B04AFB" w:rsidR="00BB31D4" w:rsidRPr="001465AB" w:rsidRDefault="00BB31D4" w:rsidP="006E654B">
            <w:pPr>
              <w:ind w:right="66"/>
              <w:jc w:val="right"/>
              <w:rPr>
                <w:rFonts w:ascii="Arial" w:eastAsia="Times New Roman" w:hAnsi="Arial" w:cs="Arial"/>
                <w:color w:val="000000"/>
                <w:lang w:eastAsia="en-ZA"/>
              </w:rPr>
            </w:pPr>
            <w:r w:rsidRPr="006E654B">
              <w:rPr>
                <w:rFonts w:ascii="Arial" w:eastAsia="Times New Roman" w:hAnsi="Arial" w:cs="Arial"/>
                <w:color w:val="000000"/>
                <w:lang w:eastAsia="en-ZA"/>
              </w:rPr>
              <w:t xml:space="preserve">6 </w:t>
            </w:r>
            <w:r w:rsidR="006E654B" w:rsidRPr="006E654B">
              <w:rPr>
                <w:rFonts w:ascii="Arial" w:eastAsia="Times New Roman" w:hAnsi="Arial" w:cs="Arial"/>
                <w:color w:val="000000"/>
                <w:lang w:eastAsia="en-ZA"/>
              </w:rPr>
              <w:t>960</w:t>
            </w:r>
          </w:p>
        </w:tc>
        <w:tc>
          <w:tcPr>
            <w:tcW w:w="1614" w:type="dxa"/>
            <w:tcBorders>
              <w:top w:val="single" w:sz="8" w:space="0" w:color="FFFFFF" w:themeColor="background1"/>
            </w:tcBorders>
            <w:noWrap/>
            <w:hideMark/>
          </w:tcPr>
          <w:p w14:paraId="7DBAEAE1" w14:textId="722A6329" w:rsidR="00BB31D4" w:rsidRPr="001465AB" w:rsidRDefault="00BB31D4" w:rsidP="006E654B">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12 760</w:t>
            </w:r>
          </w:p>
        </w:tc>
      </w:tr>
      <w:tr w:rsidR="00BB31D4" w:rsidRPr="001465AB" w14:paraId="711E2111" w14:textId="77777777" w:rsidTr="00D636D4">
        <w:trPr>
          <w:trHeight w:val="250"/>
        </w:trPr>
        <w:tc>
          <w:tcPr>
            <w:tcW w:w="2552" w:type="dxa"/>
            <w:noWrap/>
            <w:hideMark/>
          </w:tcPr>
          <w:p w14:paraId="368C67A9" w14:textId="77777777" w:rsidR="00BB31D4" w:rsidRPr="001465AB" w:rsidRDefault="00BB31D4" w:rsidP="00BB31D4">
            <w:pPr>
              <w:rPr>
                <w:rFonts w:ascii="Arial" w:eastAsia="Times New Roman" w:hAnsi="Arial" w:cs="Arial"/>
                <w:color w:val="000000"/>
                <w:lang w:eastAsia="en-ZA"/>
              </w:rPr>
            </w:pPr>
            <w:r w:rsidRPr="001465AB">
              <w:rPr>
                <w:rFonts w:ascii="Arial" w:eastAsia="Times New Roman" w:hAnsi="Arial" w:cs="Arial"/>
                <w:color w:val="000000"/>
                <w:lang w:eastAsia="en-ZA"/>
              </w:rPr>
              <w:t>Suspended solids</w:t>
            </w:r>
          </w:p>
        </w:tc>
        <w:tc>
          <w:tcPr>
            <w:tcW w:w="1678" w:type="dxa"/>
            <w:noWrap/>
            <w:hideMark/>
          </w:tcPr>
          <w:p w14:paraId="437196CF"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14 600</w:t>
            </w:r>
          </w:p>
        </w:tc>
        <w:tc>
          <w:tcPr>
            <w:tcW w:w="1614" w:type="dxa"/>
            <w:gridSpan w:val="2"/>
            <w:noWrap/>
            <w:hideMark/>
          </w:tcPr>
          <w:p w14:paraId="77B369EC"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25 550</w:t>
            </w:r>
          </w:p>
        </w:tc>
        <w:tc>
          <w:tcPr>
            <w:tcW w:w="1614" w:type="dxa"/>
            <w:vAlign w:val="bottom"/>
          </w:tcPr>
          <w:p w14:paraId="1D1F1777" w14:textId="5544D9D0" w:rsidR="00BB31D4" w:rsidRPr="001465AB" w:rsidRDefault="00BB31D4" w:rsidP="006E654B">
            <w:pPr>
              <w:ind w:right="66"/>
              <w:jc w:val="right"/>
              <w:rPr>
                <w:rFonts w:ascii="Arial" w:eastAsia="Times New Roman" w:hAnsi="Arial" w:cs="Arial"/>
                <w:color w:val="000000"/>
                <w:lang w:eastAsia="en-ZA"/>
              </w:rPr>
            </w:pPr>
            <w:r w:rsidRPr="006E654B">
              <w:rPr>
                <w:rFonts w:ascii="Arial" w:eastAsia="Times New Roman" w:hAnsi="Arial" w:cs="Arial"/>
                <w:color w:val="000000"/>
                <w:lang w:eastAsia="en-ZA"/>
              </w:rPr>
              <w:t xml:space="preserve">8 </w:t>
            </w:r>
            <w:r w:rsidR="006E654B" w:rsidRPr="006E654B">
              <w:rPr>
                <w:rFonts w:ascii="Arial" w:eastAsia="Times New Roman" w:hAnsi="Arial" w:cs="Arial"/>
                <w:color w:val="000000"/>
                <w:lang w:eastAsia="en-ZA"/>
              </w:rPr>
              <w:t>760</w:t>
            </w:r>
          </w:p>
        </w:tc>
        <w:tc>
          <w:tcPr>
            <w:tcW w:w="1614" w:type="dxa"/>
            <w:noWrap/>
            <w:hideMark/>
          </w:tcPr>
          <w:p w14:paraId="38F38410" w14:textId="299D930D" w:rsidR="00BB31D4" w:rsidRPr="001465AB" w:rsidRDefault="00BB31D4" w:rsidP="006E654B">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16 060</w:t>
            </w:r>
          </w:p>
        </w:tc>
      </w:tr>
      <w:tr w:rsidR="00BB31D4" w:rsidRPr="001465AB" w14:paraId="2A4FF9F6" w14:textId="77777777" w:rsidTr="00D636D4">
        <w:trPr>
          <w:trHeight w:val="250"/>
        </w:trPr>
        <w:tc>
          <w:tcPr>
            <w:tcW w:w="2552" w:type="dxa"/>
            <w:noWrap/>
            <w:hideMark/>
          </w:tcPr>
          <w:p w14:paraId="2BE77F6A" w14:textId="55AE0286" w:rsidR="00BB31D4" w:rsidRPr="001465AB" w:rsidRDefault="00BB31D4" w:rsidP="00BB31D4">
            <w:pPr>
              <w:rPr>
                <w:rFonts w:ascii="Arial" w:eastAsia="Times New Roman" w:hAnsi="Arial" w:cs="Arial"/>
                <w:color w:val="000000"/>
                <w:lang w:eastAsia="en-ZA"/>
              </w:rPr>
            </w:pPr>
            <w:r w:rsidRPr="001465AB">
              <w:rPr>
                <w:rFonts w:ascii="Arial" w:eastAsia="Times New Roman" w:hAnsi="Arial" w:cs="Arial"/>
                <w:color w:val="000000"/>
                <w:lang w:eastAsia="en-ZA"/>
              </w:rPr>
              <w:t>Ammonia nitrogen as N</w:t>
            </w:r>
          </w:p>
        </w:tc>
        <w:tc>
          <w:tcPr>
            <w:tcW w:w="1678" w:type="dxa"/>
            <w:noWrap/>
            <w:hideMark/>
          </w:tcPr>
          <w:p w14:paraId="6B0FD142"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1 000</w:t>
            </w:r>
          </w:p>
        </w:tc>
        <w:tc>
          <w:tcPr>
            <w:tcW w:w="1614" w:type="dxa"/>
            <w:gridSpan w:val="2"/>
            <w:noWrap/>
            <w:hideMark/>
          </w:tcPr>
          <w:p w14:paraId="58DBC351"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1 750</w:t>
            </w:r>
          </w:p>
        </w:tc>
        <w:tc>
          <w:tcPr>
            <w:tcW w:w="1614" w:type="dxa"/>
            <w:vAlign w:val="bottom"/>
          </w:tcPr>
          <w:p w14:paraId="78F0DBF5" w14:textId="1BE22178" w:rsidR="00BB31D4" w:rsidRPr="001465AB" w:rsidRDefault="00BB31D4" w:rsidP="006E654B">
            <w:pPr>
              <w:ind w:right="66"/>
              <w:jc w:val="right"/>
              <w:rPr>
                <w:rFonts w:ascii="Arial" w:eastAsia="Times New Roman" w:hAnsi="Arial" w:cs="Arial"/>
                <w:color w:val="000000"/>
                <w:lang w:eastAsia="en-ZA"/>
              </w:rPr>
            </w:pPr>
            <w:r w:rsidRPr="006E654B">
              <w:rPr>
                <w:rFonts w:ascii="Arial" w:eastAsia="Times New Roman" w:hAnsi="Arial" w:cs="Arial"/>
                <w:color w:val="000000"/>
                <w:lang w:eastAsia="en-ZA"/>
              </w:rPr>
              <w:t>3</w:t>
            </w:r>
            <w:r w:rsidR="006E654B" w:rsidRPr="006E654B">
              <w:rPr>
                <w:rFonts w:ascii="Arial" w:eastAsia="Times New Roman" w:hAnsi="Arial" w:cs="Arial"/>
                <w:color w:val="000000"/>
                <w:lang w:eastAsia="en-ZA"/>
              </w:rPr>
              <w:t>60</w:t>
            </w:r>
          </w:p>
        </w:tc>
        <w:tc>
          <w:tcPr>
            <w:tcW w:w="1614" w:type="dxa"/>
            <w:noWrap/>
            <w:hideMark/>
          </w:tcPr>
          <w:p w14:paraId="01E0DB76" w14:textId="32F84160" w:rsidR="00BB31D4" w:rsidRPr="001465AB" w:rsidRDefault="00BB31D4" w:rsidP="006E654B">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660</w:t>
            </w:r>
          </w:p>
        </w:tc>
      </w:tr>
      <w:tr w:rsidR="00BB31D4" w:rsidRPr="001465AB" w14:paraId="1ADF3FF7" w14:textId="77777777" w:rsidTr="00D636D4">
        <w:trPr>
          <w:trHeight w:val="250"/>
        </w:trPr>
        <w:tc>
          <w:tcPr>
            <w:tcW w:w="2552" w:type="dxa"/>
            <w:noWrap/>
            <w:hideMark/>
          </w:tcPr>
          <w:p w14:paraId="59351FC5" w14:textId="6C51C12F" w:rsidR="00BB31D4" w:rsidRPr="001465AB" w:rsidRDefault="00BB31D4" w:rsidP="00BB31D4">
            <w:pPr>
              <w:rPr>
                <w:rFonts w:ascii="Arial" w:eastAsia="Times New Roman" w:hAnsi="Arial" w:cs="Arial"/>
                <w:color w:val="000000"/>
                <w:lang w:eastAsia="en-ZA"/>
              </w:rPr>
            </w:pPr>
            <w:r w:rsidRPr="001465AB">
              <w:rPr>
                <w:rFonts w:ascii="Arial" w:eastAsia="Times New Roman" w:hAnsi="Arial" w:cs="Arial"/>
                <w:color w:val="000000"/>
                <w:lang w:eastAsia="en-ZA"/>
              </w:rPr>
              <w:t>Ortho phosphate as P</w:t>
            </w:r>
          </w:p>
        </w:tc>
        <w:tc>
          <w:tcPr>
            <w:tcW w:w="1678" w:type="dxa"/>
            <w:noWrap/>
            <w:hideMark/>
          </w:tcPr>
          <w:p w14:paraId="6610AB65"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200</w:t>
            </w:r>
          </w:p>
        </w:tc>
        <w:tc>
          <w:tcPr>
            <w:tcW w:w="1614" w:type="dxa"/>
            <w:gridSpan w:val="2"/>
            <w:noWrap/>
            <w:hideMark/>
          </w:tcPr>
          <w:p w14:paraId="288C31F0" w14:textId="77777777" w:rsidR="00BB31D4" w:rsidRPr="001465AB" w:rsidRDefault="00BB31D4" w:rsidP="00BB31D4">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350</w:t>
            </w:r>
          </w:p>
        </w:tc>
        <w:tc>
          <w:tcPr>
            <w:tcW w:w="1614" w:type="dxa"/>
            <w:vAlign w:val="bottom"/>
          </w:tcPr>
          <w:p w14:paraId="45C7EB2C" w14:textId="4CB59F0C" w:rsidR="00BB31D4" w:rsidRPr="001465AB" w:rsidRDefault="006E654B" w:rsidP="006E654B">
            <w:pPr>
              <w:ind w:right="66"/>
              <w:jc w:val="right"/>
              <w:rPr>
                <w:rFonts w:ascii="Arial" w:eastAsia="Times New Roman" w:hAnsi="Arial" w:cs="Arial"/>
                <w:color w:val="000000"/>
                <w:lang w:eastAsia="en-ZA"/>
              </w:rPr>
            </w:pPr>
            <w:r w:rsidRPr="006E654B">
              <w:rPr>
                <w:rFonts w:ascii="Arial" w:eastAsia="Times New Roman" w:hAnsi="Arial" w:cs="Arial"/>
                <w:color w:val="000000"/>
                <w:lang w:eastAsia="en-ZA"/>
              </w:rPr>
              <w:t>60</w:t>
            </w:r>
          </w:p>
        </w:tc>
        <w:tc>
          <w:tcPr>
            <w:tcW w:w="1614" w:type="dxa"/>
            <w:noWrap/>
            <w:hideMark/>
          </w:tcPr>
          <w:p w14:paraId="25647B69" w14:textId="45BEDA42" w:rsidR="00BB31D4" w:rsidRPr="001465AB" w:rsidRDefault="00BB31D4" w:rsidP="006E654B">
            <w:pPr>
              <w:ind w:right="66"/>
              <w:jc w:val="right"/>
              <w:rPr>
                <w:rFonts w:ascii="Arial" w:eastAsia="Times New Roman" w:hAnsi="Arial" w:cs="Arial"/>
                <w:color w:val="000000"/>
                <w:lang w:eastAsia="en-ZA"/>
              </w:rPr>
            </w:pPr>
            <w:r w:rsidRPr="001465AB">
              <w:rPr>
                <w:rFonts w:ascii="Arial" w:eastAsia="Times New Roman" w:hAnsi="Arial" w:cs="Arial"/>
                <w:color w:val="000000"/>
                <w:lang w:eastAsia="en-ZA"/>
              </w:rPr>
              <w:t>110</w:t>
            </w:r>
          </w:p>
        </w:tc>
      </w:tr>
    </w:tbl>
    <w:p w14:paraId="23E9125D" w14:textId="39A59769" w:rsidR="000640D7" w:rsidRPr="001465AB" w:rsidRDefault="000640D7" w:rsidP="000640D7">
      <w:pPr>
        <w:pStyle w:val="BodyText"/>
      </w:pPr>
    </w:p>
    <w:p w14:paraId="20AE793A" w14:textId="2416B2BE" w:rsidR="009C4F5E" w:rsidRPr="001465AB" w:rsidRDefault="009C4F5E" w:rsidP="000640D7">
      <w:pPr>
        <w:pStyle w:val="BodyText"/>
      </w:pPr>
      <w:r w:rsidRPr="001465AB">
        <w:t xml:space="preserve">The applicable threshold values shall be determined based on the installed (ADF) capacity. For this </w:t>
      </w:r>
      <w:proofErr w:type="gramStart"/>
      <w:r w:rsidRPr="001465AB">
        <w:t>purpose</w:t>
      </w:r>
      <w:proofErr w:type="gramEnd"/>
      <w:r w:rsidRPr="001465AB">
        <w:t xml:space="preserve"> threshold values are provided based on installed capacity.</w:t>
      </w:r>
    </w:p>
    <w:p w14:paraId="0F142EBF" w14:textId="77777777" w:rsidR="009C4F5E" w:rsidRPr="001465AB" w:rsidRDefault="009C4F5E" w:rsidP="000640D7">
      <w:pPr>
        <w:pStyle w:val="BodyText"/>
      </w:pPr>
    </w:p>
    <w:p w14:paraId="11CAA572" w14:textId="38A6C28E" w:rsidR="000640D7" w:rsidRPr="001465AB" w:rsidRDefault="009279E5" w:rsidP="006C4934">
      <w:pPr>
        <w:pStyle w:val="BodyText"/>
        <w:rPr>
          <w:lang w:val="en-ZA"/>
        </w:rPr>
      </w:pPr>
      <w:r w:rsidRPr="001465AB">
        <w:rPr>
          <w:lang w:val="en-ZA"/>
        </w:rPr>
        <w:t xml:space="preserve">Raw Sewage quality is deemed to exceed threshold values for biological parameters </w:t>
      </w:r>
      <w:proofErr w:type="gramStart"/>
      <w:r w:rsidRPr="001465AB">
        <w:rPr>
          <w:lang w:val="en-ZA"/>
        </w:rPr>
        <w:t xml:space="preserve">in </w:t>
      </w:r>
      <w:r w:rsidR="000640D7" w:rsidRPr="001465AB">
        <w:rPr>
          <w:lang w:val="en-ZA"/>
        </w:rPr>
        <w:t>the event that</w:t>
      </w:r>
      <w:proofErr w:type="gramEnd"/>
      <w:r w:rsidR="000640D7" w:rsidRPr="001465AB">
        <w:rPr>
          <w:lang w:val="en-ZA"/>
        </w:rPr>
        <w:t xml:space="preserve"> </w:t>
      </w:r>
      <w:r w:rsidRPr="001465AB">
        <w:rPr>
          <w:lang w:val="en-ZA"/>
        </w:rPr>
        <w:t xml:space="preserve">one or more of the determinants listed in </w:t>
      </w:r>
      <w:r w:rsidR="00A337F6" w:rsidRPr="001465AB">
        <w:rPr>
          <w:lang w:val="en-ZA"/>
        </w:rPr>
        <w:t>the above t</w:t>
      </w:r>
      <w:r w:rsidRPr="001465AB">
        <w:rPr>
          <w:lang w:val="en-ZA"/>
        </w:rPr>
        <w:t>able exceed</w:t>
      </w:r>
      <w:r w:rsidR="000640D7" w:rsidRPr="001465AB">
        <w:rPr>
          <w:lang w:val="en-ZA"/>
        </w:rPr>
        <w:t xml:space="preserve">s the threshold for two or more consecutive days. In such an instance </w:t>
      </w:r>
      <w:r w:rsidR="00A53C95">
        <w:rPr>
          <w:lang w:val="en-ZA"/>
        </w:rPr>
        <w:t xml:space="preserve">the raw sewage </w:t>
      </w:r>
      <w:proofErr w:type="gramStart"/>
      <w:r w:rsidR="00A53C95">
        <w:rPr>
          <w:lang w:val="en-ZA"/>
        </w:rPr>
        <w:t>is considered to be</w:t>
      </w:r>
      <w:proofErr w:type="gramEnd"/>
      <w:r w:rsidR="00A53C95">
        <w:rPr>
          <w:lang w:val="en-ZA"/>
        </w:rPr>
        <w:t xml:space="preserve"> Off-Specification Influent and </w:t>
      </w:r>
      <w:r w:rsidR="000640D7" w:rsidRPr="001465AB">
        <w:rPr>
          <w:lang w:val="en-ZA"/>
        </w:rPr>
        <w:t xml:space="preserve">the Concessionaire’s responsibility for meeting </w:t>
      </w:r>
      <w:r w:rsidR="00A53C95">
        <w:rPr>
          <w:lang w:val="en-ZA"/>
        </w:rPr>
        <w:t>the</w:t>
      </w:r>
      <w:r w:rsidR="004D1927">
        <w:rPr>
          <w:lang w:val="en-ZA"/>
        </w:rPr>
        <w:t xml:space="preserve"> </w:t>
      </w:r>
      <w:r w:rsidR="000640D7" w:rsidRPr="001465AB">
        <w:rPr>
          <w:lang w:val="en-ZA"/>
        </w:rPr>
        <w:t xml:space="preserve">effluent standard on the second day (and where applicable on the possible following days) is waived. </w:t>
      </w:r>
    </w:p>
    <w:p w14:paraId="33DFF60C" w14:textId="2639C9A0" w:rsidR="00A337F6" w:rsidRPr="001465AB" w:rsidRDefault="00A337F6" w:rsidP="00802CEE">
      <w:pPr>
        <w:pStyle w:val="BodyText"/>
        <w:rPr>
          <w:lang w:val="en-ZA"/>
        </w:rPr>
      </w:pPr>
    </w:p>
    <w:p w14:paraId="7004558D" w14:textId="44278750" w:rsidR="009279E5" w:rsidRPr="001465AB" w:rsidRDefault="009279E5" w:rsidP="00802CEE">
      <w:pPr>
        <w:pStyle w:val="BodyText"/>
        <w:rPr>
          <w:color w:val="auto"/>
        </w:rPr>
      </w:pPr>
      <w:r w:rsidRPr="001465AB">
        <w:rPr>
          <w:rFonts w:eastAsia="Calibri"/>
          <w:lang w:val="en-ZA"/>
        </w:rPr>
        <w:t xml:space="preserve">Compliance with the threshold is to be determined </w:t>
      </w:r>
      <w:r w:rsidR="009C4F5E" w:rsidRPr="001465AB">
        <w:rPr>
          <w:rFonts w:eastAsia="Calibri"/>
          <w:lang w:val="en-ZA"/>
        </w:rPr>
        <w:t xml:space="preserve">daily </w:t>
      </w:r>
      <w:r w:rsidRPr="001465AB">
        <w:rPr>
          <w:rFonts w:eastAsia="Calibri"/>
          <w:lang w:val="en-ZA"/>
        </w:rPr>
        <w:t xml:space="preserve">based on daily flow-proportional </w:t>
      </w:r>
      <w:r w:rsidR="009C4F5E" w:rsidRPr="001465AB">
        <w:rPr>
          <w:rFonts w:eastAsia="Calibri"/>
          <w:lang w:val="en-ZA"/>
        </w:rPr>
        <w:t xml:space="preserve">composite </w:t>
      </w:r>
      <w:r w:rsidRPr="001465AB">
        <w:rPr>
          <w:rFonts w:eastAsia="Calibri"/>
          <w:lang w:val="en-ZA"/>
        </w:rPr>
        <w:t>samples</w:t>
      </w:r>
      <w:r w:rsidR="009C4F5E" w:rsidRPr="001465AB">
        <w:rPr>
          <w:rFonts w:eastAsia="Calibri"/>
          <w:lang w:val="en-ZA"/>
        </w:rPr>
        <w:t xml:space="preserve">.  </w:t>
      </w:r>
    </w:p>
    <w:p w14:paraId="4527A122" w14:textId="380925FF" w:rsidR="009279E5" w:rsidRPr="001465AB" w:rsidRDefault="009279E5" w:rsidP="00802CEE">
      <w:pPr>
        <w:pStyle w:val="BodyText"/>
        <w:rPr>
          <w:color w:val="auto"/>
        </w:rPr>
      </w:pPr>
    </w:p>
    <w:p w14:paraId="520382AC" w14:textId="66D6D261" w:rsidR="00C9539D" w:rsidRDefault="00C9539D" w:rsidP="00802CEE">
      <w:pPr>
        <w:pStyle w:val="BodyText"/>
        <w:rPr>
          <w:color w:val="auto"/>
        </w:rPr>
      </w:pPr>
      <w:r w:rsidRPr="001465AB">
        <w:rPr>
          <w:color w:val="auto"/>
        </w:rPr>
        <w:t>In the table below a range of values for pH</w:t>
      </w:r>
      <w:r w:rsidR="002B2E2E" w:rsidRPr="001465AB">
        <w:rPr>
          <w:color w:val="auto"/>
        </w:rPr>
        <w:t>,</w:t>
      </w:r>
      <w:r w:rsidRPr="001465AB">
        <w:rPr>
          <w:color w:val="auto"/>
        </w:rPr>
        <w:t xml:space="preserve"> conductivity</w:t>
      </w:r>
      <w:r w:rsidR="00BA4850">
        <w:rPr>
          <w:color w:val="auto"/>
        </w:rPr>
        <w:t>, alkalinity</w:t>
      </w:r>
      <w:r w:rsidRPr="001465AB">
        <w:rPr>
          <w:color w:val="auto"/>
        </w:rPr>
        <w:t xml:space="preserve"> </w:t>
      </w:r>
      <w:r w:rsidR="002B2E2E" w:rsidRPr="001465AB">
        <w:rPr>
          <w:color w:val="auto"/>
        </w:rPr>
        <w:t xml:space="preserve">and total oil and grease </w:t>
      </w:r>
      <w:r w:rsidR="00D1547C" w:rsidRPr="001465AB">
        <w:rPr>
          <w:color w:val="auto"/>
        </w:rPr>
        <w:t xml:space="preserve">of the raw sewage </w:t>
      </w:r>
      <w:r w:rsidRPr="001465AB">
        <w:rPr>
          <w:color w:val="auto"/>
        </w:rPr>
        <w:t>are provided for the two STPs. These values are provided for information only and do not form part of the threshold values.</w:t>
      </w:r>
    </w:p>
    <w:p w14:paraId="5A51C700" w14:textId="77777777" w:rsidR="007C2EC8" w:rsidRPr="001465AB" w:rsidRDefault="007C2EC8" w:rsidP="00802CEE">
      <w:pPr>
        <w:pStyle w:val="BodyText"/>
        <w:rPr>
          <w:color w:val="auto"/>
        </w:rPr>
      </w:pPr>
    </w:p>
    <w:p w14:paraId="29AC4F5B" w14:textId="55677F7E" w:rsidR="007256E7" w:rsidRPr="001465AB" w:rsidRDefault="007256E7" w:rsidP="007256E7">
      <w:pPr>
        <w:pStyle w:val="Caption"/>
        <w:rPr>
          <w:color w:val="auto"/>
        </w:rPr>
      </w:pPr>
      <w:r w:rsidRPr="001465AB">
        <w:rPr>
          <w:color w:val="auto"/>
        </w:rPr>
        <w:t xml:space="preserve">Table </w:t>
      </w:r>
      <w:r w:rsidRPr="001465AB">
        <w:rPr>
          <w:color w:val="auto"/>
        </w:rPr>
        <w:fldChar w:fldCharType="begin"/>
      </w:r>
      <w:r w:rsidRPr="001465AB">
        <w:rPr>
          <w:color w:val="auto"/>
        </w:rPr>
        <w:instrText xml:space="preserve"> STYLEREF 1 \s </w:instrText>
      </w:r>
      <w:r w:rsidRPr="001465AB">
        <w:rPr>
          <w:color w:val="auto"/>
        </w:rPr>
        <w:fldChar w:fldCharType="separate"/>
      </w:r>
      <w:r w:rsidR="004D3728">
        <w:rPr>
          <w:noProof/>
          <w:color w:val="auto"/>
        </w:rPr>
        <w:t>3</w:t>
      </w:r>
      <w:r w:rsidRPr="001465AB">
        <w:rPr>
          <w:noProof/>
          <w:color w:val="auto"/>
        </w:rPr>
        <w:fldChar w:fldCharType="end"/>
      </w:r>
      <w:r w:rsidRPr="001465AB">
        <w:rPr>
          <w:color w:val="auto"/>
        </w:rPr>
        <w:noBreakHyphen/>
      </w:r>
      <w:r w:rsidRPr="001465AB">
        <w:rPr>
          <w:color w:val="auto"/>
        </w:rPr>
        <w:fldChar w:fldCharType="begin"/>
      </w:r>
      <w:r w:rsidRPr="001465AB">
        <w:rPr>
          <w:color w:val="auto"/>
        </w:rPr>
        <w:instrText xml:space="preserve"> SEQ Table \* ARABIC \s 1 </w:instrText>
      </w:r>
      <w:r w:rsidRPr="001465AB">
        <w:rPr>
          <w:color w:val="auto"/>
        </w:rPr>
        <w:fldChar w:fldCharType="separate"/>
      </w:r>
      <w:r w:rsidR="004D3728">
        <w:rPr>
          <w:noProof/>
          <w:color w:val="auto"/>
        </w:rPr>
        <w:t>2</w:t>
      </w:r>
      <w:r w:rsidRPr="001465AB">
        <w:rPr>
          <w:noProof/>
          <w:color w:val="auto"/>
        </w:rPr>
        <w:fldChar w:fldCharType="end"/>
      </w:r>
      <w:r w:rsidRPr="001465AB">
        <w:rPr>
          <w:color w:val="auto"/>
        </w:rPr>
        <w:t xml:space="preserve">: Range of values for </w:t>
      </w:r>
      <w:r w:rsidR="00BA4850">
        <w:rPr>
          <w:color w:val="auto"/>
        </w:rPr>
        <w:t>selected raw sewage quality parameters</w:t>
      </w:r>
      <w:r w:rsidRPr="001465AB">
        <w:rPr>
          <w:color w:val="auto"/>
        </w:rPr>
        <w:t xml:space="preserve">: </w:t>
      </w:r>
      <w:proofErr w:type="spellStart"/>
      <w:r w:rsidRPr="001465AB">
        <w:rPr>
          <w:color w:val="auto"/>
        </w:rPr>
        <w:t>uMdloti</w:t>
      </w:r>
      <w:proofErr w:type="spellEnd"/>
      <w:r w:rsidRPr="001465AB">
        <w:rPr>
          <w:color w:val="auto"/>
        </w:rPr>
        <w:t xml:space="preserve"> STP and </w:t>
      </w:r>
      <w:r w:rsidR="00BB31D4">
        <w:rPr>
          <w:color w:val="auto"/>
        </w:rPr>
        <w:t>Umkomaas</w:t>
      </w:r>
      <w:r w:rsidRPr="001465AB">
        <w:rPr>
          <w:color w:val="auto"/>
        </w:rPr>
        <w:t xml:space="preserve"> STP</w:t>
      </w:r>
    </w:p>
    <w:tbl>
      <w:tblPr>
        <w:tblStyle w:val="RHDHVTable"/>
        <w:tblW w:w="9054" w:type="dxa"/>
        <w:tblLayout w:type="fixed"/>
        <w:tblLook w:val="04A0" w:firstRow="1" w:lastRow="0" w:firstColumn="1" w:lastColumn="0" w:noHBand="0" w:noVBand="1"/>
      </w:tblPr>
      <w:tblGrid>
        <w:gridCol w:w="4395"/>
        <w:gridCol w:w="2329"/>
        <w:gridCol w:w="2330"/>
      </w:tblGrid>
      <w:tr w:rsidR="007256E7" w:rsidRPr="001465AB" w14:paraId="0E47FBD8" w14:textId="77777777" w:rsidTr="00006F12">
        <w:trPr>
          <w:cnfStyle w:val="100000000000" w:firstRow="1" w:lastRow="0" w:firstColumn="0" w:lastColumn="0" w:oddVBand="0" w:evenVBand="0" w:oddHBand="0" w:evenHBand="0" w:firstRowFirstColumn="0" w:firstRowLastColumn="0" w:lastRowFirstColumn="0" w:lastRowLastColumn="0"/>
          <w:trHeight w:val="250"/>
        </w:trPr>
        <w:tc>
          <w:tcPr>
            <w:tcW w:w="4395" w:type="dxa"/>
            <w:noWrap/>
            <w:hideMark/>
          </w:tcPr>
          <w:p w14:paraId="04639D48" w14:textId="0309F5B8" w:rsidR="007256E7" w:rsidRPr="001465AB" w:rsidRDefault="007256E7" w:rsidP="00006F12">
            <w:pPr>
              <w:jc w:val="center"/>
              <w:rPr>
                <w:rFonts w:ascii="Arial" w:eastAsia="Times New Roman" w:hAnsi="Arial" w:cs="Arial"/>
                <w:lang w:val="en-ZA" w:eastAsia="en-ZA"/>
              </w:rPr>
            </w:pPr>
            <w:r w:rsidRPr="001465AB">
              <w:rPr>
                <w:rFonts w:ascii="Arial" w:eastAsia="Times New Roman" w:hAnsi="Arial" w:cs="Arial"/>
                <w:b w:val="0"/>
                <w:bCs/>
                <w:lang w:eastAsia="en-ZA"/>
              </w:rPr>
              <w:t>Parameter</w:t>
            </w:r>
          </w:p>
        </w:tc>
        <w:tc>
          <w:tcPr>
            <w:tcW w:w="2329" w:type="dxa"/>
            <w:noWrap/>
            <w:hideMark/>
          </w:tcPr>
          <w:p w14:paraId="0CA8E591" w14:textId="798AEC21" w:rsidR="007256E7" w:rsidRPr="001465AB" w:rsidRDefault="007256E7" w:rsidP="00006F12">
            <w:pPr>
              <w:jc w:val="center"/>
              <w:rPr>
                <w:rFonts w:ascii="Arial" w:eastAsia="Times New Roman" w:hAnsi="Arial" w:cs="Arial"/>
                <w:lang w:val="en-ZA" w:eastAsia="en-ZA"/>
              </w:rPr>
            </w:pPr>
            <w:r w:rsidRPr="001465AB">
              <w:rPr>
                <w:rFonts w:ascii="Arial" w:eastAsia="Times New Roman" w:hAnsi="Arial" w:cs="Arial"/>
                <w:lang w:eastAsia="en-ZA"/>
              </w:rPr>
              <w:t>UMDLOTI STP</w:t>
            </w:r>
          </w:p>
        </w:tc>
        <w:tc>
          <w:tcPr>
            <w:tcW w:w="2330" w:type="dxa"/>
            <w:noWrap/>
            <w:hideMark/>
          </w:tcPr>
          <w:p w14:paraId="467B9676" w14:textId="5BC58AF6" w:rsidR="007256E7" w:rsidRPr="001465AB" w:rsidRDefault="00BB31D4" w:rsidP="00006F12">
            <w:pPr>
              <w:jc w:val="center"/>
              <w:rPr>
                <w:rFonts w:ascii="Arial" w:eastAsia="Times New Roman" w:hAnsi="Arial" w:cs="Arial"/>
                <w:lang w:val="en-ZA" w:eastAsia="en-ZA"/>
              </w:rPr>
            </w:pPr>
            <w:r>
              <w:rPr>
                <w:rFonts w:ascii="Arial" w:eastAsia="Times New Roman" w:hAnsi="Arial" w:cs="Arial"/>
                <w:lang w:eastAsia="en-ZA"/>
              </w:rPr>
              <w:t>UMKOMAAS</w:t>
            </w:r>
            <w:r w:rsidR="007256E7" w:rsidRPr="001465AB">
              <w:rPr>
                <w:rFonts w:ascii="Arial" w:eastAsia="Times New Roman" w:hAnsi="Arial" w:cs="Arial"/>
                <w:lang w:eastAsia="en-ZA"/>
              </w:rPr>
              <w:t xml:space="preserve"> STP</w:t>
            </w:r>
          </w:p>
        </w:tc>
      </w:tr>
      <w:tr w:rsidR="007256E7" w:rsidRPr="001465AB" w14:paraId="7D113122" w14:textId="77777777" w:rsidTr="00006F12">
        <w:trPr>
          <w:trHeight w:val="250"/>
        </w:trPr>
        <w:tc>
          <w:tcPr>
            <w:tcW w:w="4395" w:type="dxa"/>
            <w:noWrap/>
            <w:hideMark/>
          </w:tcPr>
          <w:p w14:paraId="7A95522D" w14:textId="77777777" w:rsidR="007256E7" w:rsidRPr="001465AB" w:rsidRDefault="007256E7" w:rsidP="007256E7">
            <w:pPr>
              <w:rPr>
                <w:rFonts w:ascii="Arial" w:eastAsia="Times New Roman" w:hAnsi="Arial" w:cs="Arial"/>
                <w:color w:val="000000"/>
                <w:lang w:val="en-ZA" w:eastAsia="en-ZA"/>
              </w:rPr>
            </w:pPr>
            <w:r w:rsidRPr="001465AB">
              <w:rPr>
                <w:rFonts w:ascii="Arial" w:eastAsia="Times New Roman" w:hAnsi="Arial" w:cs="Arial"/>
                <w:color w:val="000000"/>
                <w:lang w:val="en-ZA" w:eastAsia="en-ZA"/>
              </w:rPr>
              <w:t>pH</w:t>
            </w:r>
          </w:p>
        </w:tc>
        <w:tc>
          <w:tcPr>
            <w:tcW w:w="2329" w:type="dxa"/>
            <w:noWrap/>
            <w:hideMark/>
          </w:tcPr>
          <w:p w14:paraId="07C857BD" w14:textId="77777777" w:rsidR="007256E7" w:rsidRPr="001465AB" w:rsidRDefault="007256E7" w:rsidP="007256E7">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6.3 - 9.1</w:t>
            </w:r>
          </w:p>
        </w:tc>
        <w:tc>
          <w:tcPr>
            <w:tcW w:w="2330" w:type="dxa"/>
            <w:noWrap/>
            <w:hideMark/>
          </w:tcPr>
          <w:p w14:paraId="2BDA9EF7" w14:textId="77777777" w:rsidR="007256E7" w:rsidRPr="001465AB" w:rsidRDefault="007256E7" w:rsidP="007256E7">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6.3 - 8.3</w:t>
            </w:r>
          </w:p>
        </w:tc>
      </w:tr>
      <w:tr w:rsidR="007256E7" w:rsidRPr="001465AB" w14:paraId="40EE702F" w14:textId="77777777" w:rsidTr="00006F12">
        <w:trPr>
          <w:trHeight w:val="250"/>
        </w:trPr>
        <w:tc>
          <w:tcPr>
            <w:tcW w:w="4395" w:type="dxa"/>
            <w:noWrap/>
            <w:hideMark/>
          </w:tcPr>
          <w:p w14:paraId="1796E987" w14:textId="0BA20421" w:rsidR="007256E7" w:rsidRPr="001465AB" w:rsidRDefault="007256E7" w:rsidP="007256E7">
            <w:pPr>
              <w:rPr>
                <w:rFonts w:ascii="Arial" w:eastAsia="Times New Roman" w:hAnsi="Arial" w:cs="Arial"/>
                <w:color w:val="000000"/>
                <w:lang w:val="en-ZA" w:eastAsia="en-ZA"/>
              </w:rPr>
            </w:pPr>
            <w:r w:rsidRPr="001465AB">
              <w:rPr>
                <w:rFonts w:ascii="Arial" w:eastAsia="Times New Roman" w:hAnsi="Arial" w:cs="Arial"/>
                <w:color w:val="000000"/>
                <w:lang w:val="en-ZA" w:eastAsia="en-ZA"/>
              </w:rPr>
              <w:t>Conductivity (m</w:t>
            </w:r>
            <w:r w:rsidR="00006F12" w:rsidRPr="001465AB">
              <w:rPr>
                <w:rFonts w:ascii="Arial" w:eastAsia="Times New Roman" w:hAnsi="Arial" w:cs="Arial"/>
                <w:color w:val="000000"/>
                <w:lang w:val="en-ZA" w:eastAsia="en-ZA"/>
              </w:rPr>
              <w:t>S</w:t>
            </w:r>
            <w:r w:rsidRPr="001465AB">
              <w:rPr>
                <w:rFonts w:ascii="Arial" w:eastAsia="Times New Roman" w:hAnsi="Arial" w:cs="Arial"/>
                <w:color w:val="000000"/>
                <w:lang w:val="en-ZA" w:eastAsia="en-ZA"/>
              </w:rPr>
              <w:t>/m)</w:t>
            </w:r>
          </w:p>
        </w:tc>
        <w:tc>
          <w:tcPr>
            <w:tcW w:w="2329" w:type="dxa"/>
            <w:noWrap/>
            <w:hideMark/>
          </w:tcPr>
          <w:p w14:paraId="224E8B93" w14:textId="77777777" w:rsidR="007256E7" w:rsidRPr="001465AB" w:rsidRDefault="007256E7" w:rsidP="007256E7">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54 - 336</w:t>
            </w:r>
          </w:p>
        </w:tc>
        <w:tc>
          <w:tcPr>
            <w:tcW w:w="2330" w:type="dxa"/>
            <w:noWrap/>
            <w:hideMark/>
          </w:tcPr>
          <w:p w14:paraId="3A4D421F" w14:textId="2A1D864C" w:rsidR="007256E7" w:rsidRPr="001465AB" w:rsidRDefault="007256E7" w:rsidP="007256E7">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9</w:t>
            </w:r>
            <w:r w:rsidR="00C9539D" w:rsidRPr="001465AB">
              <w:rPr>
                <w:rFonts w:ascii="Arial" w:eastAsia="Times New Roman" w:hAnsi="Arial" w:cs="Arial"/>
                <w:color w:val="000000"/>
                <w:lang w:val="en-ZA" w:eastAsia="en-ZA"/>
              </w:rPr>
              <w:t>1 (average)</w:t>
            </w:r>
          </w:p>
        </w:tc>
      </w:tr>
      <w:tr w:rsidR="002B695D" w:rsidRPr="001465AB" w14:paraId="54E3DDED" w14:textId="77777777" w:rsidTr="00006F12">
        <w:trPr>
          <w:trHeight w:val="250"/>
        </w:trPr>
        <w:tc>
          <w:tcPr>
            <w:tcW w:w="4395" w:type="dxa"/>
            <w:noWrap/>
          </w:tcPr>
          <w:p w14:paraId="54E09703" w14:textId="3B5C05A5" w:rsidR="002B695D" w:rsidRPr="001465AB" w:rsidRDefault="002B695D" w:rsidP="002B695D">
            <w:pPr>
              <w:rPr>
                <w:rFonts w:ascii="Arial" w:eastAsia="Times New Roman" w:hAnsi="Arial" w:cs="Arial"/>
                <w:color w:val="000000"/>
                <w:lang w:val="en-ZA" w:eastAsia="en-ZA"/>
              </w:rPr>
            </w:pPr>
            <w:r w:rsidRPr="001465AB">
              <w:rPr>
                <w:rFonts w:ascii="Arial" w:eastAsia="Times New Roman" w:hAnsi="Arial" w:cs="Arial"/>
                <w:color w:val="000000"/>
                <w:lang w:val="en-ZA" w:eastAsia="en-ZA"/>
              </w:rPr>
              <w:t>Total alkalinity (mg/l CaCO</w:t>
            </w:r>
            <w:r w:rsidRPr="00BA4850">
              <w:rPr>
                <w:rFonts w:ascii="Arial" w:eastAsia="Times New Roman" w:hAnsi="Arial" w:cs="Arial"/>
                <w:color w:val="000000"/>
                <w:vertAlign w:val="subscript"/>
                <w:lang w:val="en-ZA" w:eastAsia="en-ZA"/>
              </w:rPr>
              <w:t>3</w:t>
            </w:r>
            <w:r w:rsidRPr="001465AB">
              <w:rPr>
                <w:rFonts w:ascii="Arial" w:eastAsia="Times New Roman" w:hAnsi="Arial" w:cs="Arial"/>
                <w:color w:val="000000"/>
                <w:lang w:val="en-ZA" w:eastAsia="en-ZA"/>
              </w:rPr>
              <w:t>)</w:t>
            </w:r>
          </w:p>
        </w:tc>
        <w:tc>
          <w:tcPr>
            <w:tcW w:w="2329" w:type="dxa"/>
            <w:noWrap/>
          </w:tcPr>
          <w:p w14:paraId="470E21A3" w14:textId="4DB11B11" w:rsidR="002B695D" w:rsidRPr="001465AB" w:rsidRDefault="002B695D" w:rsidP="002B695D">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275 (average)</w:t>
            </w:r>
          </w:p>
        </w:tc>
        <w:tc>
          <w:tcPr>
            <w:tcW w:w="2330" w:type="dxa"/>
            <w:noWrap/>
          </w:tcPr>
          <w:p w14:paraId="042D3200" w14:textId="4E82B677" w:rsidR="002B695D" w:rsidRPr="001465AB" w:rsidRDefault="002B695D" w:rsidP="002B695D">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210 (average)</w:t>
            </w:r>
          </w:p>
        </w:tc>
      </w:tr>
      <w:tr w:rsidR="00D15C80" w:rsidRPr="001465AB" w14:paraId="077ACA66" w14:textId="77777777" w:rsidTr="00006F12">
        <w:trPr>
          <w:trHeight w:val="250"/>
        </w:trPr>
        <w:tc>
          <w:tcPr>
            <w:tcW w:w="4395" w:type="dxa"/>
            <w:noWrap/>
          </w:tcPr>
          <w:p w14:paraId="02510A30" w14:textId="0473F919" w:rsidR="00D15C80" w:rsidRPr="001465AB" w:rsidRDefault="00D15C80" w:rsidP="007256E7">
            <w:pPr>
              <w:rPr>
                <w:rFonts w:ascii="Arial" w:eastAsia="Times New Roman" w:hAnsi="Arial" w:cs="Arial"/>
                <w:color w:val="000000"/>
                <w:lang w:val="en-ZA" w:eastAsia="en-ZA"/>
              </w:rPr>
            </w:pPr>
            <w:r w:rsidRPr="001465AB">
              <w:rPr>
                <w:rFonts w:ascii="Arial" w:eastAsia="Times New Roman" w:hAnsi="Arial" w:cs="Arial"/>
                <w:color w:val="000000"/>
                <w:lang w:eastAsia="en-ZA"/>
              </w:rPr>
              <w:t>Total oil and grease (mg/l)</w:t>
            </w:r>
          </w:p>
        </w:tc>
        <w:tc>
          <w:tcPr>
            <w:tcW w:w="2329" w:type="dxa"/>
            <w:noWrap/>
          </w:tcPr>
          <w:p w14:paraId="7A007F91" w14:textId="77C03A05" w:rsidR="00D15C80" w:rsidRPr="001465AB" w:rsidRDefault="002B695D" w:rsidP="007256E7">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33</w:t>
            </w:r>
            <w:r w:rsidR="00D15C80" w:rsidRPr="001465AB">
              <w:rPr>
                <w:rFonts w:ascii="Arial" w:eastAsia="Times New Roman" w:hAnsi="Arial" w:cs="Arial"/>
                <w:color w:val="000000"/>
                <w:lang w:val="en-ZA" w:eastAsia="en-ZA"/>
              </w:rPr>
              <w:t xml:space="preserve"> (average)</w:t>
            </w:r>
          </w:p>
        </w:tc>
        <w:tc>
          <w:tcPr>
            <w:tcW w:w="2330" w:type="dxa"/>
            <w:noWrap/>
          </w:tcPr>
          <w:p w14:paraId="002ADD5C" w14:textId="2FB94216" w:rsidR="00D15C80" w:rsidRPr="001465AB" w:rsidRDefault="002B2E2E" w:rsidP="007256E7">
            <w:pPr>
              <w:jc w:val="center"/>
              <w:rPr>
                <w:rFonts w:ascii="Arial" w:eastAsia="Times New Roman" w:hAnsi="Arial" w:cs="Arial"/>
                <w:color w:val="000000"/>
                <w:lang w:val="en-ZA" w:eastAsia="en-ZA"/>
              </w:rPr>
            </w:pPr>
            <w:r w:rsidRPr="001465AB">
              <w:rPr>
                <w:rFonts w:ascii="Arial" w:eastAsia="Times New Roman" w:hAnsi="Arial" w:cs="Arial"/>
                <w:color w:val="000000"/>
                <w:lang w:val="en-ZA" w:eastAsia="en-ZA"/>
              </w:rPr>
              <w:t>2</w:t>
            </w:r>
            <w:r w:rsidR="002B695D" w:rsidRPr="001465AB">
              <w:rPr>
                <w:rFonts w:ascii="Arial" w:eastAsia="Times New Roman" w:hAnsi="Arial" w:cs="Arial"/>
                <w:color w:val="000000"/>
                <w:lang w:val="en-ZA" w:eastAsia="en-ZA"/>
              </w:rPr>
              <w:t>3</w:t>
            </w:r>
            <w:r w:rsidRPr="001465AB">
              <w:rPr>
                <w:rFonts w:ascii="Arial" w:eastAsia="Times New Roman" w:hAnsi="Arial" w:cs="Arial"/>
                <w:color w:val="000000"/>
                <w:lang w:val="en-ZA" w:eastAsia="en-ZA"/>
              </w:rPr>
              <w:t xml:space="preserve"> (average)</w:t>
            </w:r>
          </w:p>
        </w:tc>
      </w:tr>
    </w:tbl>
    <w:p w14:paraId="1888EEFD" w14:textId="77777777" w:rsidR="002B2E2E" w:rsidRPr="001465AB" w:rsidRDefault="002B2E2E" w:rsidP="002B2E2E">
      <w:pPr>
        <w:pStyle w:val="BodyText"/>
        <w:rPr>
          <w:color w:val="auto"/>
        </w:rPr>
      </w:pPr>
    </w:p>
    <w:p w14:paraId="78543DE1" w14:textId="77777777" w:rsidR="002B2E2E" w:rsidRPr="001465AB" w:rsidRDefault="002B2E2E" w:rsidP="002B2E2E">
      <w:pPr>
        <w:pStyle w:val="BodyText"/>
        <w:rPr>
          <w:color w:val="auto"/>
        </w:rPr>
      </w:pPr>
      <w:r w:rsidRPr="001465AB">
        <w:rPr>
          <w:color w:val="auto"/>
        </w:rPr>
        <w:t>In case the electrical conductivity in the effluent exceeds the set limit, and the Concessionaire can demonstrate that this relates to high concentrations of that substance in the incoming raw sewage, the Concessionaire’s responsibility for not meeting the discharge standards is waived. For that purpose, appropriate monitoring of electrical conductivity in the raw sewage and the effluent shall be conducted as specified in Schedule 4.</w:t>
      </w:r>
    </w:p>
    <w:p w14:paraId="49C573D3" w14:textId="483F8715" w:rsidR="00D1547C" w:rsidRPr="001465AB" w:rsidRDefault="00D1547C" w:rsidP="00D1547C">
      <w:pPr>
        <w:pStyle w:val="Heading2"/>
        <w:rPr>
          <w:rFonts w:cs="Arial"/>
          <w:color w:val="auto"/>
        </w:rPr>
      </w:pPr>
      <w:r w:rsidRPr="001465AB">
        <w:rPr>
          <w:rFonts w:cs="Arial"/>
          <w:color w:val="auto"/>
        </w:rPr>
        <w:lastRenderedPageBreak/>
        <w:t>Heavy Metals</w:t>
      </w:r>
    </w:p>
    <w:p w14:paraId="511A3B6A" w14:textId="642DD64D" w:rsidR="00D1547C" w:rsidRPr="001465AB" w:rsidRDefault="00D1547C" w:rsidP="00EB2A32">
      <w:pPr>
        <w:pStyle w:val="BodyText"/>
      </w:pPr>
      <w:r w:rsidRPr="001465AB">
        <w:rPr>
          <w:color w:val="auto"/>
        </w:rPr>
        <w:t xml:space="preserve">The Concessionaire is not required to install additional treatment processes to remove heavy metals from the effluent with the objective to meet the t discharge standards for heavy metals as set out in Section </w:t>
      </w:r>
      <w:r w:rsidRPr="001465AB">
        <w:rPr>
          <w:color w:val="auto"/>
        </w:rPr>
        <w:fldChar w:fldCharType="begin"/>
      </w:r>
      <w:r w:rsidRPr="001465AB">
        <w:rPr>
          <w:color w:val="auto"/>
        </w:rPr>
        <w:instrText xml:space="preserve"> REF _Ref104367868 \r \h </w:instrText>
      </w:r>
      <w:r w:rsidR="001465AB">
        <w:rPr>
          <w:color w:val="auto"/>
        </w:rPr>
        <w:instrText xml:space="preserve"> \* MERGEFORMAT </w:instrText>
      </w:r>
      <w:r w:rsidRPr="001465AB">
        <w:rPr>
          <w:color w:val="auto"/>
        </w:rPr>
      </w:r>
      <w:r w:rsidRPr="001465AB">
        <w:rPr>
          <w:color w:val="auto"/>
        </w:rPr>
        <w:fldChar w:fldCharType="separate"/>
      </w:r>
      <w:r w:rsidR="004D3728">
        <w:rPr>
          <w:color w:val="auto"/>
        </w:rPr>
        <w:t>2.2.4</w:t>
      </w:r>
      <w:r w:rsidRPr="001465AB">
        <w:rPr>
          <w:color w:val="auto"/>
        </w:rPr>
        <w:fldChar w:fldCharType="end"/>
      </w:r>
      <w:r w:rsidRPr="001465AB">
        <w:rPr>
          <w:color w:val="auto"/>
        </w:rPr>
        <w:t xml:space="preserve">. As a result, concentrations of heavy metals in the effluent and sludge will be largely dependent on concentrations in the raw sewage. </w:t>
      </w:r>
    </w:p>
    <w:p w14:paraId="2609C918" w14:textId="77777777" w:rsidR="00CE5974" w:rsidRDefault="00CE5974" w:rsidP="00EB2A32">
      <w:pPr>
        <w:pStyle w:val="BodyText"/>
        <w:rPr>
          <w:color w:val="auto"/>
        </w:rPr>
      </w:pPr>
      <w:bookmarkStart w:id="67" w:name="_Hlk104378290"/>
    </w:p>
    <w:p w14:paraId="69480F94" w14:textId="5825EFFA" w:rsidR="00CE5974" w:rsidRDefault="00EB2A32" w:rsidP="00EB2A32">
      <w:pPr>
        <w:pStyle w:val="BodyText"/>
        <w:rPr>
          <w:color w:val="auto"/>
        </w:rPr>
      </w:pPr>
      <w:r>
        <w:rPr>
          <w:color w:val="auto"/>
        </w:rPr>
        <w:t xml:space="preserve">The Concessionaire shall not be responsible for meeting </w:t>
      </w:r>
      <w:r w:rsidR="00D1547C" w:rsidRPr="001465AB">
        <w:rPr>
          <w:color w:val="auto"/>
        </w:rPr>
        <w:t>the discharge standards</w:t>
      </w:r>
      <w:r w:rsidR="00CE5974">
        <w:rPr>
          <w:color w:val="auto"/>
        </w:rPr>
        <w:t xml:space="preserve"> for heavy metals</w:t>
      </w:r>
      <w:r w:rsidR="00D1547C" w:rsidRPr="001465AB">
        <w:rPr>
          <w:color w:val="auto"/>
        </w:rPr>
        <w:t xml:space="preserve">. </w:t>
      </w:r>
    </w:p>
    <w:p w14:paraId="3A1DC07F" w14:textId="77777777" w:rsidR="00CE5974" w:rsidRDefault="00CE5974" w:rsidP="00EB2A32">
      <w:pPr>
        <w:pStyle w:val="BodyText"/>
        <w:rPr>
          <w:color w:val="auto"/>
        </w:rPr>
      </w:pPr>
    </w:p>
    <w:bookmarkEnd w:id="67"/>
    <w:p w14:paraId="3F843607" w14:textId="55A51A02" w:rsidR="00EB2A32" w:rsidRDefault="00EB2A32" w:rsidP="00EB2A32">
      <w:pPr>
        <w:pStyle w:val="BodyText"/>
        <w:rPr>
          <w:color w:val="auto"/>
        </w:rPr>
      </w:pPr>
      <w:r>
        <w:rPr>
          <w:color w:val="auto"/>
        </w:rPr>
        <w:t>A</w:t>
      </w:r>
      <w:r w:rsidRPr="001465AB">
        <w:rPr>
          <w:color w:val="auto"/>
        </w:rPr>
        <w:t>ppropriate monitoring of heavy metal concentrations in the raw sewage and the effluent shall be conducted as specified in Schedule 4.</w:t>
      </w:r>
      <w:r>
        <w:rPr>
          <w:color w:val="auto"/>
        </w:rPr>
        <w:t xml:space="preserve"> If this data indicates a trend in the concentration of any of the monitored heavy metals that may result in the discharge standard for heavy metals not being met, the Concessionaire shall notify the Municipality of the trend so that the Municipality may implement corrective action.</w:t>
      </w:r>
    </w:p>
    <w:p w14:paraId="3FAB63BE" w14:textId="7FB14CD7" w:rsidR="00FF1377" w:rsidRPr="001465AB" w:rsidRDefault="00FF1377" w:rsidP="00FF1377">
      <w:pPr>
        <w:pStyle w:val="Heading1"/>
        <w:rPr>
          <w:rFonts w:ascii="Arial" w:hAnsi="Arial" w:cs="Arial"/>
          <w:color w:val="auto"/>
        </w:rPr>
      </w:pPr>
      <w:bookmarkStart w:id="68" w:name="_Toc96514123"/>
      <w:r w:rsidRPr="001465AB">
        <w:rPr>
          <w:rFonts w:ascii="Arial" w:hAnsi="Arial" w:cs="Arial"/>
          <w:color w:val="auto"/>
        </w:rPr>
        <w:t>SPECIAL CONDITIONS</w:t>
      </w:r>
      <w:bookmarkEnd w:id="68"/>
    </w:p>
    <w:p w14:paraId="2D1E53C1" w14:textId="77777777" w:rsidR="00FF1377" w:rsidRPr="001465AB" w:rsidRDefault="00FF1377" w:rsidP="00FF1377">
      <w:pPr>
        <w:pStyle w:val="Heading2"/>
        <w:rPr>
          <w:rFonts w:cs="Arial"/>
          <w:color w:val="auto"/>
        </w:rPr>
      </w:pPr>
      <w:bookmarkStart w:id="69" w:name="_Toc96514124"/>
      <w:r w:rsidRPr="001465AB">
        <w:rPr>
          <w:rFonts w:cs="Arial"/>
          <w:color w:val="auto"/>
        </w:rPr>
        <w:t>Sites for the infrastructure</w:t>
      </w:r>
      <w:bookmarkEnd w:id="69"/>
    </w:p>
    <w:p w14:paraId="785DC609" w14:textId="142ED336" w:rsidR="0094257E" w:rsidRPr="001465AB" w:rsidRDefault="0094257E" w:rsidP="00FF1377">
      <w:pPr>
        <w:pStyle w:val="Heading3"/>
        <w:ind w:left="851"/>
        <w:rPr>
          <w:rFonts w:cs="Arial"/>
          <w:color w:val="auto"/>
        </w:rPr>
      </w:pPr>
      <w:bookmarkStart w:id="70" w:name="_Toc96514125"/>
      <w:r w:rsidRPr="001465AB">
        <w:rPr>
          <w:rFonts w:cs="Arial"/>
          <w:color w:val="auto"/>
        </w:rPr>
        <w:t>General requirements</w:t>
      </w:r>
    </w:p>
    <w:p w14:paraId="60B22439" w14:textId="77777777" w:rsidR="0094257E" w:rsidRPr="001465AB" w:rsidRDefault="0094257E" w:rsidP="0094257E">
      <w:pPr>
        <w:pStyle w:val="BodyText"/>
        <w:rPr>
          <w:b/>
          <w:bCs/>
          <w:lang w:val="en-ZA"/>
        </w:rPr>
      </w:pPr>
      <w:r w:rsidRPr="001465AB">
        <w:rPr>
          <w:b/>
          <w:bCs/>
          <w:lang w:val="en-ZA"/>
        </w:rPr>
        <w:t>It will be the responsibility of the eThekwini Municipality to negotiate, arrange and register all land and servitude rights.</w:t>
      </w:r>
    </w:p>
    <w:p w14:paraId="63697B75" w14:textId="01DB456C" w:rsidR="0094257E" w:rsidRPr="001465AB" w:rsidRDefault="0094257E" w:rsidP="0094257E">
      <w:pPr>
        <w:pStyle w:val="BodyText"/>
        <w:rPr>
          <w:lang w:val="en-ZA"/>
        </w:rPr>
      </w:pPr>
    </w:p>
    <w:p w14:paraId="5402E087" w14:textId="48810869" w:rsidR="0094257E" w:rsidRPr="001465AB" w:rsidRDefault="0094257E" w:rsidP="004D5AD3">
      <w:pPr>
        <w:pStyle w:val="BodyText"/>
      </w:pPr>
      <w:r w:rsidRPr="001465AB">
        <w:rPr>
          <w:lang w:val="en-ZA"/>
        </w:rPr>
        <w:t xml:space="preserve">The Concessionaire will be required to compile a plan or series of plans (“hand plans”) giving the layout, co-ordinates, cadastral information, </w:t>
      </w:r>
      <w:proofErr w:type="gramStart"/>
      <w:r w:rsidRPr="001465AB">
        <w:rPr>
          <w:lang w:val="en-ZA"/>
        </w:rPr>
        <w:t>dimensions</w:t>
      </w:r>
      <w:proofErr w:type="gramEnd"/>
      <w:r w:rsidRPr="001465AB">
        <w:rPr>
          <w:lang w:val="en-ZA"/>
        </w:rPr>
        <w:t xml:space="preserve"> and areas of the land to be acquired or servitudes to be registered.</w:t>
      </w:r>
      <w:r w:rsidR="007470FA" w:rsidRPr="001465AB">
        <w:rPr>
          <w:lang w:val="en-ZA"/>
        </w:rPr>
        <w:t xml:space="preserve"> </w:t>
      </w:r>
      <w:r w:rsidR="00941047">
        <w:rPr>
          <w:lang w:val="en-ZA"/>
        </w:rPr>
        <w:t xml:space="preserve">As part of those plans and as per the Minimum E&amp;S requirements, the concessionaire will identify physically or economically displaced persons and, as the case may, be develop a LRP or RAP for land to be acquired or servitudes to be registered. The LRP/RAP will include the entitlements of physically or economically displaced persons provided under applicable national laws and regulations and the supplemental measures that will be implemented by the Concessionaire to satisfy the requirements of the E&amp;S Standards. It will articulate the financial and implementation responsibilities of the parties (Concessionaire, the eThekwini Municipality, and other relevant agencies). </w:t>
      </w:r>
      <w:r w:rsidR="007470FA" w:rsidRPr="001465AB">
        <w:rPr>
          <w:lang w:val="en-ZA"/>
        </w:rPr>
        <w:t xml:space="preserve">These plans shall be provided to EWS for the purpose of negotiating, </w:t>
      </w:r>
      <w:proofErr w:type="gramStart"/>
      <w:r w:rsidR="007470FA" w:rsidRPr="001465AB">
        <w:rPr>
          <w:lang w:val="en-ZA"/>
        </w:rPr>
        <w:t>arranging</w:t>
      </w:r>
      <w:proofErr w:type="gramEnd"/>
      <w:r w:rsidR="007470FA" w:rsidRPr="001465AB">
        <w:rPr>
          <w:lang w:val="en-ZA"/>
        </w:rPr>
        <w:t xml:space="preserve"> and registering all land and servitude rights.</w:t>
      </w:r>
    </w:p>
    <w:p w14:paraId="7F7FE3E2" w14:textId="5D2BE785" w:rsidR="00FF1377" w:rsidRPr="001465AB" w:rsidRDefault="00FF1377" w:rsidP="00FF1377">
      <w:pPr>
        <w:pStyle w:val="Heading3"/>
        <w:ind w:left="851"/>
        <w:rPr>
          <w:rFonts w:cs="Arial"/>
          <w:color w:val="auto"/>
        </w:rPr>
      </w:pPr>
      <w:r w:rsidRPr="001465AB">
        <w:rPr>
          <w:rFonts w:cs="Arial"/>
          <w:color w:val="auto"/>
        </w:rPr>
        <w:t xml:space="preserve">Raw sewage conveyance </w:t>
      </w:r>
      <w:bookmarkEnd w:id="70"/>
      <w:r w:rsidR="00927D86" w:rsidRPr="001465AB">
        <w:rPr>
          <w:rFonts w:cs="Arial"/>
          <w:color w:val="auto"/>
        </w:rPr>
        <w:t xml:space="preserve">systems </w:t>
      </w:r>
    </w:p>
    <w:p w14:paraId="592F76C2" w14:textId="127B827B" w:rsidR="00927D86" w:rsidRPr="001465AB" w:rsidRDefault="00927D86" w:rsidP="00FF1377">
      <w:pPr>
        <w:pStyle w:val="BodyText"/>
        <w:rPr>
          <w:lang w:val="en-ZA"/>
        </w:rPr>
      </w:pPr>
      <w:r w:rsidRPr="001465AB">
        <w:rPr>
          <w:lang w:val="en-ZA"/>
        </w:rPr>
        <w:t xml:space="preserve">The Feasibility Study, undertaken in preparation of the Project, includes a conceptual design of the raw sewage conveyance systems, indicating potential routes, </w:t>
      </w:r>
      <w:proofErr w:type="gramStart"/>
      <w:r w:rsidRPr="001465AB">
        <w:rPr>
          <w:lang w:val="en-ZA"/>
        </w:rPr>
        <w:t>lengths</w:t>
      </w:r>
      <w:proofErr w:type="gramEnd"/>
      <w:r w:rsidRPr="001465AB">
        <w:rPr>
          <w:lang w:val="en-ZA"/>
        </w:rPr>
        <w:t xml:space="preserve"> and diameters of the raw sewage pipelines. An overview is provided below. </w:t>
      </w:r>
      <w:r w:rsidR="00A337F6" w:rsidRPr="001465AB">
        <w:rPr>
          <w:strike/>
          <w:color w:val="FF0000"/>
          <w:lang w:val="en-ZA"/>
        </w:rPr>
        <w:t xml:space="preserve"> </w:t>
      </w:r>
    </w:p>
    <w:p w14:paraId="74DB8C24" w14:textId="1BC2B471" w:rsidR="00FF1377" w:rsidRPr="001465AB" w:rsidRDefault="00FF1377" w:rsidP="00FF1377">
      <w:pPr>
        <w:pStyle w:val="BodyText"/>
        <w:rPr>
          <w:lang w:val="en-ZA"/>
        </w:rPr>
      </w:pPr>
    </w:p>
    <w:p w14:paraId="3535125E" w14:textId="24D57E23" w:rsidR="00927D86" w:rsidRPr="001465AB" w:rsidRDefault="00011203" w:rsidP="00927D86">
      <w:pPr>
        <w:pStyle w:val="BodyText"/>
        <w:rPr>
          <w:b/>
          <w:bCs/>
          <w:sz w:val="24"/>
          <w:szCs w:val="24"/>
          <w:u w:val="single"/>
        </w:rPr>
      </w:pPr>
      <w:proofErr w:type="spellStart"/>
      <w:r w:rsidRPr="001465AB">
        <w:rPr>
          <w:b/>
          <w:bCs/>
          <w:sz w:val="24"/>
          <w:szCs w:val="24"/>
          <w:u w:val="single"/>
        </w:rPr>
        <w:t>uMdloti</w:t>
      </w:r>
      <w:proofErr w:type="spellEnd"/>
      <w:r w:rsidRPr="001465AB">
        <w:rPr>
          <w:b/>
          <w:bCs/>
          <w:sz w:val="24"/>
          <w:szCs w:val="24"/>
          <w:u w:val="single"/>
        </w:rPr>
        <w:t xml:space="preserve"> Area </w:t>
      </w:r>
    </w:p>
    <w:p w14:paraId="53629380" w14:textId="36D5BD2D" w:rsidR="00927D86" w:rsidRPr="001465AB" w:rsidRDefault="00927D86" w:rsidP="00011203">
      <w:pPr>
        <w:pStyle w:val="BodyText"/>
      </w:pPr>
      <w:r w:rsidRPr="001465AB">
        <w:t xml:space="preserve">The following pipeline sections have been conceptualised to make up the </w:t>
      </w:r>
      <w:proofErr w:type="spellStart"/>
      <w:r w:rsidRPr="001465AB">
        <w:t>uMdloti</w:t>
      </w:r>
      <w:proofErr w:type="spellEnd"/>
      <w:r w:rsidRPr="001465AB">
        <w:t xml:space="preserve"> STP conveyance </w:t>
      </w:r>
      <w:r w:rsidR="00011203" w:rsidRPr="001465AB">
        <w:t>system</w:t>
      </w:r>
      <w:r w:rsidRPr="001465AB">
        <w:t>:</w:t>
      </w:r>
    </w:p>
    <w:tbl>
      <w:tblPr>
        <w:tblStyle w:val="PlainTable2"/>
        <w:tblW w:w="9356" w:type="dxa"/>
        <w:tblBorders>
          <w:top w:val="none" w:sz="0" w:space="0" w:color="auto"/>
          <w:bottom w:val="none" w:sz="0" w:space="0" w:color="auto"/>
        </w:tblBorders>
        <w:tblLook w:val="04A0" w:firstRow="1" w:lastRow="0" w:firstColumn="1" w:lastColumn="0" w:noHBand="0" w:noVBand="1"/>
      </w:tblPr>
      <w:tblGrid>
        <w:gridCol w:w="5245"/>
        <w:gridCol w:w="1985"/>
        <w:gridCol w:w="2126"/>
      </w:tblGrid>
      <w:tr w:rsidR="00927D86" w:rsidRPr="001465AB" w14:paraId="67741F7C" w14:textId="77777777" w:rsidTr="00532A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5" w:type="dxa"/>
            <w:hideMark/>
          </w:tcPr>
          <w:p w14:paraId="07C16F0B" w14:textId="77777777" w:rsidR="00927D86" w:rsidRPr="001465AB" w:rsidRDefault="00927D86" w:rsidP="00011203">
            <w:pPr>
              <w:pStyle w:val="BodyText"/>
              <w:numPr>
                <w:ilvl w:val="0"/>
                <w:numId w:val="24"/>
              </w:numPr>
              <w:rPr>
                <w:b w:val="0"/>
                <w:bCs w:val="0"/>
                <w:color w:val="auto"/>
                <w:lang w:val="en-GB"/>
              </w:rPr>
            </w:pPr>
            <w:proofErr w:type="spellStart"/>
            <w:r w:rsidRPr="001465AB">
              <w:rPr>
                <w:b w:val="0"/>
                <w:bCs w:val="0"/>
                <w:color w:val="auto"/>
                <w:lang w:val="en-GB"/>
              </w:rPr>
              <w:t>Seatides</w:t>
            </w:r>
            <w:proofErr w:type="spellEnd"/>
            <w:r w:rsidRPr="001465AB">
              <w:rPr>
                <w:b w:val="0"/>
                <w:bCs w:val="0"/>
                <w:color w:val="auto"/>
                <w:lang w:val="en-GB"/>
              </w:rPr>
              <w:t xml:space="preserve"> PS to La Mercy PS:</w:t>
            </w:r>
          </w:p>
        </w:tc>
        <w:tc>
          <w:tcPr>
            <w:tcW w:w="1985" w:type="dxa"/>
          </w:tcPr>
          <w:p w14:paraId="22CDAECC" w14:textId="77777777" w:rsidR="00927D86" w:rsidRPr="001465AB" w:rsidRDefault="00927D86" w:rsidP="00011203">
            <w:pPr>
              <w:pStyle w:val="BodyText"/>
              <w:cnfStyle w:val="100000000000" w:firstRow="1" w:lastRow="0" w:firstColumn="0" w:lastColumn="0" w:oddVBand="0" w:evenVBand="0" w:oddHBand="0" w:evenHBand="0" w:firstRowFirstColumn="0" w:firstRowLastColumn="0" w:lastRowFirstColumn="0" w:lastRowLastColumn="0"/>
              <w:rPr>
                <w:b w:val="0"/>
                <w:bCs w:val="0"/>
                <w:color w:val="auto"/>
                <w:lang w:val="en-GB"/>
              </w:rPr>
            </w:pPr>
            <w:r w:rsidRPr="001465AB">
              <w:rPr>
                <w:b w:val="0"/>
                <w:bCs w:val="0"/>
                <w:color w:val="auto"/>
                <w:lang w:val="en-GB"/>
              </w:rPr>
              <w:t>DN500 x 5 489m</w:t>
            </w:r>
          </w:p>
        </w:tc>
        <w:tc>
          <w:tcPr>
            <w:tcW w:w="2126" w:type="dxa"/>
            <w:hideMark/>
          </w:tcPr>
          <w:p w14:paraId="47B78B9F" w14:textId="77777777" w:rsidR="00927D86" w:rsidRPr="001465AB" w:rsidRDefault="00927D86" w:rsidP="00011203">
            <w:pPr>
              <w:pStyle w:val="BodyText"/>
              <w:cnfStyle w:val="100000000000" w:firstRow="1" w:lastRow="0" w:firstColumn="0" w:lastColumn="0" w:oddVBand="0" w:evenVBand="0" w:oddHBand="0" w:evenHBand="0" w:firstRowFirstColumn="0" w:firstRowLastColumn="0" w:lastRowFirstColumn="0" w:lastRowLastColumn="0"/>
              <w:rPr>
                <w:b w:val="0"/>
                <w:bCs w:val="0"/>
                <w:color w:val="auto"/>
                <w:lang w:val="en-GB"/>
              </w:rPr>
            </w:pPr>
            <w:r w:rsidRPr="001465AB">
              <w:rPr>
                <w:b w:val="0"/>
                <w:bCs w:val="0"/>
                <w:color w:val="auto"/>
                <w:lang w:val="en-GB"/>
              </w:rPr>
              <w:t>(Rising main)</w:t>
            </w:r>
          </w:p>
        </w:tc>
      </w:tr>
      <w:tr w:rsidR="00927D86" w:rsidRPr="001465AB" w14:paraId="1C713498" w14:textId="77777777" w:rsidTr="00532A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5" w:type="dxa"/>
            <w:hideMark/>
          </w:tcPr>
          <w:p w14:paraId="6CE8D83F" w14:textId="77777777" w:rsidR="00927D86" w:rsidRPr="001465AB" w:rsidRDefault="00927D86" w:rsidP="00011203">
            <w:pPr>
              <w:pStyle w:val="BodyText"/>
              <w:numPr>
                <w:ilvl w:val="0"/>
                <w:numId w:val="24"/>
              </w:numPr>
              <w:rPr>
                <w:b w:val="0"/>
                <w:bCs w:val="0"/>
                <w:color w:val="auto"/>
                <w:lang w:val="en-GB"/>
              </w:rPr>
            </w:pPr>
            <w:r w:rsidRPr="001465AB">
              <w:rPr>
                <w:b w:val="0"/>
                <w:bCs w:val="0"/>
                <w:color w:val="auto"/>
                <w:lang w:val="en-GB"/>
              </w:rPr>
              <w:t>La Mercy PS to Discharge manhole TM2:</w:t>
            </w:r>
          </w:p>
        </w:tc>
        <w:tc>
          <w:tcPr>
            <w:tcW w:w="1985" w:type="dxa"/>
          </w:tcPr>
          <w:p w14:paraId="3BBCE0EC"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DN500 x 2 943m</w:t>
            </w:r>
          </w:p>
        </w:tc>
        <w:tc>
          <w:tcPr>
            <w:tcW w:w="2126" w:type="dxa"/>
            <w:hideMark/>
          </w:tcPr>
          <w:p w14:paraId="580D9746"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(Rising main)</w:t>
            </w:r>
          </w:p>
        </w:tc>
      </w:tr>
      <w:tr w:rsidR="00927D86" w:rsidRPr="001465AB" w14:paraId="1492308C" w14:textId="77777777" w:rsidTr="00532A66">
        <w:trPr>
          <w:trHeight w:val="20"/>
        </w:trPr>
        <w:tc>
          <w:tcPr>
            <w:cnfStyle w:val="001000000000" w:firstRow="0" w:lastRow="0" w:firstColumn="1" w:lastColumn="0" w:oddVBand="0" w:evenVBand="0" w:oddHBand="0" w:evenHBand="0" w:firstRowFirstColumn="0" w:firstRowLastColumn="0" w:lastRowFirstColumn="0" w:lastRowLastColumn="0"/>
            <w:tcW w:w="5245" w:type="dxa"/>
            <w:hideMark/>
          </w:tcPr>
          <w:p w14:paraId="3DFB6EBB" w14:textId="77777777" w:rsidR="00927D86" w:rsidRPr="001465AB" w:rsidRDefault="00927D86" w:rsidP="00011203">
            <w:pPr>
              <w:pStyle w:val="BodyText"/>
              <w:numPr>
                <w:ilvl w:val="0"/>
                <w:numId w:val="24"/>
              </w:numPr>
              <w:rPr>
                <w:b w:val="0"/>
                <w:bCs w:val="0"/>
                <w:color w:val="auto"/>
                <w:lang w:val="en-GB"/>
              </w:rPr>
            </w:pPr>
            <w:r w:rsidRPr="001465AB">
              <w:rPr>
                <w:b w:val="0"/>
                <w:bCs w:val="0"/>
                <w:color w:val="auto"/>
                <w:lang w:val="en-GB"/>
              </w:rPr>
              <w:t>New Umdloti PS to Discharge manhole TM2:</w:t>
            </w:r>
          </w:p>
        </w:tc>
        <w:tc>
          <w:tcPr>
            <w:tcW w:w="1985" w:type="dxa"/>
          </w:tcPr>
          <w:p w14:paraId="71D3C8A8" w14:textId="77777777" w:rsidR="00927D86" w:rsidRPr="001465AB" w:rsidRDefault="00927D86" w:rsidP="00011203">
            <w:pPr>
              <w:pStyle w:val="BodyText"/>
              <w:cnfStyle w:val="000000000000" w:firstRow="0" w:lastRow="0" w:firstColumn="0" w:lastColumn="0" w:oddVBand="0" w:evenVBand="0" w:oddHBand="0" w:evenHBand="0" w:firstRowFirstColumn="0" w:firstRowLastColumn="0" w:lastRowFirstColumn="0" w:lastRowLastColumn="0"/>
              <w:rPr>
                <w:color w:val="auto"/>
                <w:lang w:val="en-GB"/>
              </w:rPr>
            </w:pPr>
            <w:r w:rsidRPr="001465AB">
              <w:rPr>
                <w:color w:val="auto"/>
                <w:lang w:val="en-GB"/>
              </w:rPr>
              <w:t>DN315 x 687m</w:t>
            </w:r>
          </w:p>
        </w:tc>
        <w:tc>
          <w:tcPr>
            <w:tcW w:w="2126" w:type="dxa"/>
            <w:hideMark/>
          </w:tcPr>
          <w:p w14:paraId="64C5D53B" w14:textId="77777777" w:rsidR="00927D86" w:rsidRPr="001465AB" w:rsidRDefault="00927D86" w:rsidP="00011203">
            <w:pPr>
              <w:pStyle w:val="BodyText"/>
              <w:cnfStyle w:val="000000000000" w:firstRow="0" w:lastRow="0" w:firstColumn="0" w:lastColumn="0" w:oddVBand="0" w:evenVBand="0" w:oddHBand="0" w:evenHBand="0" w:firstRowFirstColumn="0" w:firstRowLastColumn="0" w:lastRowFirstColumn="0" w:lastRowLastColumn="0"/>
              <w:rPr>
                <w:color w:val="auto"/>
                <w:lang w:val="en-GB"/>
              </w:rPr>
            </w:pPr>
            <w:r w:rsidRPr="001465AB">
              <w:rPr>
                <w:color w:val="auto"/>
                <w:lang w:val="en-GB"/>
              </w:rPr>
              <w:t>(Rising main)</w:t>
            </w:r>
          </w:p>
        </w:tc>
      </w:tr>
      <w:tr w:rsidR="00927D86" w:rsidRPr="001465AB" w14:paraId="228344EC" w14:textId="77777777" w:rsidTr="00532A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5" w:type="dxa"/>
            <w:hideMark/>
          </w:tcPr>
          <w:p w14:paraId="475D24DB" w14:textId="77777777" w:rsidR="00927D86" w:rsidRPr="001465AB" w:rsidRDefault="00927D86" w:rsidP="00011203">
            <w:pPr>
              <w:pStyle w:val="BodyText"/>
              <w:numPr>
                <w:ilvl w:val="0"/>
                <w:numId w:val="24"/>
              </w:numPr>
              <w:rPr>
                <w:b w:val="0"/>
                <w:bCs w:val="0"/>
                <w:color w:val="auto"/>
                <w:lang w:val="en-GB"/>
              </w:rPr>
            </w:pPr>
            <w:r w:rsidRPr="001465AB">
              <w:rPr>
                <w:b w:val="0"/>
                <w:bCs w:val="0"/>
                <w:color w:val="auto"/>
                <w:lang w:val="en-GB"/>
              </w:rPr>
              <w:t>Discharge manhole TM2 to New STP:</w:t>
            </w:r>
          </w:p>
        </w:tc>
        <w:tc>
          <w:tcPr>
            <w:tcW w:w="1985" w:type="dxa"/>
          </w:tcPr>
          <w:p w14:paraId="5B5BAFA9"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DN650 x 10 248m</w:t>
            </w:r>
          </w:p>
        </w:tc>
        <w:tc>
          <w:tcPr>
            <w:tcW w:w="2126" w:type="dxa"/>
            <w:hideMark/>
          </w:tcPr>
          <w:p w14:paraId="676ED8E2"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(Gravity main) </w:t>
            </w:r>
          </w:p>
        </w:tc>
      </w:tr>
      <w:tr w:rsidR="00927D86" w:rsidRPr="001465AB" w14:paraId="6443F8C5" w14:textId="77777777" w:rsidTr="00532A66">
        <w:trPr>
          <w:trHeight w:val="20"/>
        </w:trPr>
        <w:tc>
          <w:tcPr>
            <w:cnfStyle w:val="001000000000" w:firstRow="0" w:lastRow="0" w:firstColumn="1" w:lastColumn="0" w:oddVBand="0" w:evenVBand="0" w:oddHBand="0" w:evenHBand="0" w:firstRowFirstColumn="0" w:firstRowLastColumn="0" w:lastRowFirstColumn="0" w:lastRowLastColumn="0"/>
            <w:tcW w:w="5245" w:type="dxa"/>
            <w:hideMark/>
          </w:tcPr>
          <w:p w14:paraId="20F7DE03" w14:textId="77777777" w:rsidR="00927D86" w:rsidRPr="001465AB" w:rsidRDefault="00927D86" w:rsidP="00011203">
            <w:pPr>
              <w:pStyle w:val="BodyText"/>
              <w:numPr>
                <w:ilvl w:val="0"/>
                <w:numId w:val="24"/>
              </w:numPr>
              <w:rPr>
                <w:b w:val="0"/>
                <w:bCs w:val="0"/>
                <w:color w:val="auto"/>
                <w:lang w:val="en-GB"/>
              </w:rPr>
            </w:pPr>
            <w:r w:rsidRPr="001465AB">
              <w:rPr>
                <w:b w:val="0"/>
                <w:bCs w:val="0"/>
                <w:color w:val="auto"/>
                <w:lang w:val="en-GB"/>
              </w:rPr>
              <w:t>KSIA STP to New STP:</w:t>
            </w:r>
          </w:p>
        </w:tc>
        <w:tc>
          <w:tcPr>
            <w:tcW w:w="1985" w:type="dxa"/>
          </w:tcPr>
          <w:p w14:paraId="600CEF7B" w14:textId="77777777" w:rsidR="00927D86" w:rsidRPr="001465AB" w:rsidRDefault="00927D86" w:rsidP="00011203">
            <w:pPr>
              <w:pStyle w:val="BodyText"/>
              <w:cnfStyle w:val="000000000000" w:firstRow="0" w:lastRow="0" w:firstColumn="0" w:lastColumn="0" w:oddVBand="0" w:evenVBand="0" w:oddHBand="0" w:evenHBand="0" w:firstRowFirstColumn="0" w:firstRowLastColumn="0" w:lastRowFirstColumn="0" w:lastRowLastColumn="0"/>
              <w:rPr>
                <w:color w:val="auto"/>
                <w:lang w:val="en-GB"/>
              </w:rPr>
            </w:pPr>
            <w:r w:rsidRPr="001465AB">
              <w:rPr>
                <w:color w:val="auto"/>
                <w:lang w:val="en-GB"/>
              </w:rPr>
              <w:t>DN700 x 8 034m</w:t>
            </w:r>
          </w:p>
        </w:tc>
        <w:tc>
          <w:tcPr>
            <w:tcW w:w="2126" w:type="dxa"/>
            <w:hideMark/>
          </w:tcPr>
          <w:p w14:paraId="6B4C2C14" w14:textId="77777777" w:rsidR="00927D86" w:rsidRPr="001465AB" w:rsidRDefault="00927D86" w:rsidP="00011203">
            <w:pPr>
              <w:pStyle w:val="BodyText"/>
              <w:cnfStyle w:val="000000000000" w:firstRow="0" w:lastRow="0" w:firstColumn="0" w:lastColumn="0" w:oddVBand="0" w:evenVBand="0" w:oddHBand="0" w:evenHBand="0" w:firstRowFirstColumn="0" w:firstRowLastColumn="0" w:lastRowFirstColumn="0" w:lastRowLastColumn="0"/>
              <w:rPr>
                <w:color w:val="auto"/>
                <w:lang w:val="en-GB"/>
              </w:rPr>
            </w:pPr>
            <w:r w:rsidRPr="001465AB">
              <w:rPr>
                <w:color w:val="auto"/>
                <w:lang w:val="en-GB"/>
              </w:rPr>
              <w:t>(Gravity main) </w:t>
            </w:r>
          </w:p>
        </w:tc>
      </w:tr>
      <w:tr w:rsidR="00927D86" w:rsidRPr="001465AB" w14:paraId="55AFEA96" w14:textId="77777777" w:rsidTr="00532A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5" w:type="dxa"/>
            <w:hideMark/>
          </w:tcPr>
          <w:p w14:paraId="1EAB8100" w14:textId="77777777" w:rsidR="00927D86" w:rsidRPr="001465AB" w:rsidRDefault="00927D86" w:rsidP="00011203">
            <w:pPr>
              <w:pStyle w:val="BodyText"/>
              <w:numPr>
                <w:ilvl w:val="0"/>
                <w:numId w:val="24"/>
              </w:numPr>
              <w:rPr>
                <w:b w:val="0"/>
                <w:bCs w:val="0"/>
                <w:color w:val="auto"/>
                <w:lang w:val="en-GB"/>
              </w:rPr>
            </w:pPr>
            <w:r w:rsidRPr="001465AB">
              <w:rPr>
                <w:b w:val="0"/>
                <w:bCs w:val="0"/>
                <w:color w:val="auto"/>
                <w:lang w:val="en-GB"/>
              </w:rPr>
              <w:t>Verulam STP to New STP:</w:t>
            </w:r>
          </w:p>
        </w:tc>
        <w:tc>
          <w:tcPr>
            <w:tcW w:w="1985" w:type="dxa"/>
          </w:tcPr>
          <w:p w14:paraId="348091E7"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DN750 x 1 036m</w:t>
            </w:r>
          </w:p>
        </w:tc>
        <w:tc>
          <w:tcPr>
            <w:tcW w:w="2126" w:type="dxa"/>
            <w:hideMark/>
          </w:tcPr>
          <w:p w14:paraId="436A0789"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(Gravity main) </w:t>
            </w:r>
          </w:p>
        </w:tc>
      </w:tr>
    </w:tbl>
    <w:p w14:paraId="2E3E62E6" w14:textId="77777777" w:rsidR="00927D86" w:rsidRPr="001465AB" w:rsidRDefault="00927D86" w:rsidP="00927D86">
      <w:pPr>
        <w:rPr>
          <w:rFonts w:ascii="Arial" w:hAnsi="Arial" w:cs="Arial"/>
        </w:rPr>
      </w:pPr>
    </w:p>
    <w:p w14:paraId="2A64E913" w14:textId="77777777" w:rsidR="00927D86" w:rsidRPr="001465AB" w:rsidRDefault="00927D86" w:rsidP="00927D86">
      <w:pPr>
        <w:rPr>
          <w:rFonts w:ascii="Arial" w:hAnsi="Arial" w:cs="Arial"/>
        </w:rPr>
      </w:pPr>
      <w:r w:rsidRPr="001465AB">
        <w:rPr>
          <w:rFonts w:ascii="Arial" w:hAnsi="Arial" w:cs="Arial"/>
          <w:noProof/>
          <w:lang w:eastAsia="en-GB"/>
        </w:rPr>
        <w:drawing>
          <wp:inline distT="0" distB="0" distL="0" distR="0" wp14:anchorId="2FC769E0" wp14:editId="4E4F7998">
            <wp:extent cx="5257800" cy="3522329"/>
            <wp:effectExtent l="19050" t="19050" r="19050" b="215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2130" cy="3525230"/>
                    </a:xfrm>
                    <a:prstGeom prst="rect">
                      <a:avLst/>
                    </a:prstGeom>
                    <a:noFill/>
                    <a:ln>
                      <a:solidFill>
                        <a:schemeClr val="bg1">
                          <a:lumMod val="85000"/>
                        </a:schemeClr>
                      </a:solidFill>
                    </a:ln>
                  </pic:spPr>
                </pic:pic>
              </a:graphicData>
            </a:graphic>
          </wp:inline>
        </w:drawing>
      </w:r>
    </w:p>
    <w:p w14:paraId="7C4E375E" w14:textId="77C8A578" w:rsidR="00927D86" w:rsidRPr="001465AB" w:rsidRDefault="00927D86" w:rsidP="00927D86">
      <w:pPr>
        <w:pStyle w:val="Caption"/>
      </w:pPr>
      <w:bookmarkStart w:id="71" w:name="_Ref53992549"/>
      <w:r w:rsidRPr="001465AB">
        <w:t xml:space="preserve"> </w:t>
      </w:r>
      <w:bookmarkStart w:id="72" w:name="_Toc96514160"/>
      <w:r w:rsidRPr="001465AB">
        <w:t xml:space="preserve">Figure </w:t>
      </w:r>
      <w:fldSimple w:instr=" SEQ Figure \* ARABIC ">
        <w:r w:rsidR="004D3728">
          <w:rPr>
            <w:noProof/>
          </w:rPr>
          <w:t>6</w:t>
        </w:r>
      </w:fldSimple>
      <w:bookmarkEnd w:id="71"/>
      <w:r w:rsidRPr="001465AB">
        <w:t xml:space="preserve">: Schematic layout of the new proposed </w:t>
      </w:r>
      <w:proofErr w:type="spellStart"/>
      <w:r w:rsidRPr="001465AB">
        <w:t>uMdloti</w:t>
      </w:r>
      <w:proofErr w:type="spellEnd"/>
      <w:r w:rsidRPr="001465AB">
        <w:t xml:space="preserve"> STP raw sewage Conveyance system</w:t>
      </w:r>
      <w:bookmarkEnd w:id="72"/>
    </w:p>
    <w:p w14:paraId="6F69E8F8" w14:textId="77777777" w:rsidR="00011203" w:rsidRPr="001465AB" w:rsidRDefault="00011203" w:rsidP="00011203">
      <w:pPr>
        <w:spacing w:line="271" w:lineRule="auto"/>
        <w:rPr>
          <w:rFonts w:ascii="Arial" w:hAnsi="Arial" w:cs="Arial"/>
        </w:rPr>
      </w:pPr>
    </w:p>
    <w:p w14:paraId="4D1B5D64" w14:textId="77777777" w:rsidR="00011203" w:rsidRPr="001465AB" w:rsidRDefault="00011203" w:rsidP="00011203">
      <w:pPr>
        <w:rPr>
          <w:rFonts w:ascii="Arial" w:hAnsi="Arial" w:cs="Arial"/>
        </w:rPr>
      </w:pPr>
      <w:bookmarkStart w:id="73" w:name="_Ref57103237"/>
      <w:r w:rsidRPr="001465AB">
        <w:rPr>
          <w:rFonts w:ascii="Arial" w:hAnsi="Arial" w:cs="Arial"/>
          <w:noProof/>
          <w:lang w:eastAsia="en-GB"/>
        </w:rPr>
        <w:drawing>
          <wp:inline distT="0" distB="0" distL="0" distR="0" wp14:anchorId="37B9FF0D" wp14:editId="757A6E82">
            <wp:extent cx="5943600" cy="3724910"/>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724910"/>
                    </a:xfrm>
                    <a:prstGeom prst="rect">
                      <a:avLst/>
                    </a:prstGeom>
                    <a:noFill/>
                    <a:ln>
                      <a:noFill/>
                    </a:ln>
                  </pic:spPr>
                </pic:pic>
              </a:graphicData>
            </a:graphic>
          </wp:inline>
        </w:drawing>
      </w:r>
    </w:p>
    <w:p w14:paraId="2DDAA35D" w14:textId="03A0C330" w:rsidR="00011203" w:rsidRPr="001465AB" w:rsidRDefault="00011203" w:rsidP="00011203">
      <w:pPr>
        <w:pStyle w:val="Caption"/>
      </w:pPr>
      <w:bookmarkStart w:id="74" w:name="_Ref59447896"/>
      <w:bookmarkStart w:id="75" w:name="_Toc96514159"/>
      <w:r w:rsidRPr="001465AB">
        <w:t xml:space="preserve">Figure </w:t>
      </w:r>
      <w:fldSimple w:instr=" SEQ Figure \* ARABIC ">
        <w:r w:rsidR="004D3728">
          <w:rPr>
            <w:noProof/>
          </w:rPr>
          <w:t>7</w:t>
        </w:r>
      </w:fldSimple>
      <w:bookmarkEnd w:id="73"/>
      <w:bookmarkEnd w:id="74"/>
      <w:r w:rsidRPr="001465AB">
        <w:t xml:space="preserve">: </w:t>
      </w:r>
      <w:proofErr w:type="spellStart"/>
      <w:r w:rsidRPr="001465AB">
        <w:t>uMdloti</w:t>
      </w:r>
      <w:proofErr w:type="spellEnd"/>
      <w:r w:rsidRPr="001465AB">
        <w:t xml:space="preserve"> STP raw sewage Conveyance system</w:t>
      </w:r>
      <w:bookmarkEnd w:id="75"/>
    </w:p>
    <w:p w14:paraId="32D7D5A5" w14:textId="77777777" w:rsidR="00011203" w:rsidRPr="001465AB" w:rsidRDefault="00011203" w:rsidP="00927D86">
      <w:pPr>
        <w:pStyle w:val="BodyText"/>
        <w:spacing w:line="360" w:lineRule="auto"/>
      </w:pPr>
    </w:p>
    <w:p w14:paraId="7BF756C4" w14:textId="77777777" w:rsidR="00C54E9C" w:rsidRDefault="00C54E9C">
      <w:pPr>
        <w:rPr>
          <w:rFonts w:ascii="Arial" w:eastAsiaTheme="minorEastAsia" w:hAnsi="Arial" w:cs="Arial"/>
          <w:b/>
          <w:bCs/>
          <w:color w:val="000000" w:themeColor="text1"/>
          <w:sz w:val="24"/>
          <w:szCs w:val="24"/>
          <w:u w:val="single"/>
          <w:lang w:eastAsia="en-GB"/>
        </w:rPr>
      </w:pPr>
      <w:r>
        <w:rPr>
          <w:b/>
          <w:bCs/>
          <w:sz w:val="24"/>
          <w:szCs w:val="24"/>
          <w:u w:val="single"/>
        </w:rPr>
        <w:br w:type="page"/>
      </w:r>
    </w:p>
    <w:p w14:paraId="395A99D7" w14:textId="5246AA12" w:rsidR="00011203" w:rsidRPr="001465AB" w:rsidRDefault="00BB31D4" w:rsidP="004D5AD3">
      <w:pPr>
        <w:pStyle w:val="BodyText"/>
        <w:rPr>
          <w:b/>
          <w:bCs/>
          <w:sz w:val="24"/>
          <w:szCs w:val="24"/>
          <w:u w:val="single"/>
        </w:rPr>
      </w:pPr>
      <w:r>
        <w:rPr>
          <w:b/>
          <w:bCs/>
          <w:sz w:val="24"/>
          <w:szCs w:val="24"/>
          <w:u w:val="single"/>
        </w:rPr>
        <w:lastRenderedPageBreak/>
        <w:t>Umkomaas</w:t>
      </w:r>
      <w:r w:rsidR="00011203" w:rsidRPr="001465AB">
        <w:rPr>
          <w:b/>
          <w:bCs/>
          <w:sz w:val="24"/>
          <w:szCs w:val="24"/>
          <w:u w:val="single"/>
        </w:rPr>
        <w:t xml:space="preserve"> Area </w:t>
      </w:r>
    </w:p>
    <w:p w14:paraId="5C315960" w14:textId="39520C07" w:rsidR="00927D86" w:rsidRPr="001465AB" w:rsidRDefault="00927D86" w:rsidP="00011203">
      <w:pPr>
        <w:pStyle w:val="BodyText"/>
        <w:rPr>
          <w:color w:val="auto"/>
        </w:rPr>
      </w:pPr>
      <w:r w:rsidRPr="001465AB">
        <w:t xml:space="preserve">The following pipeline sections have been conceptualised to make up the </w:t>
      </w:r>
      <w:r w:rsidR="00BB31D4">
        <w:t>Umkomaas</w:t>
      </w:r>
      <w:r w:rsidRPr="001465AB">
        <w:t xml:space="preserve"> STP conveyance </w:t>
      </w:r>
      <w:r w:rsidRPr="001465AB">
        <w:rPr>
          <w:color w:val="auto"/>
        </w:rPr>
        <w:t>pipelines:</w:t>
      </w:r>
    </w:p>
    <w:tbl>
      <w:tblPr>
        <w:tblStyle w:val="PlainTable2"/>
        <w:tblW w:w="9639" w:type="dxa"/>
        <w:tblBorders>
          <w:top w:val="none" w:sz="0" w:space="0" w:color="auto"/>
          <w:bottom w:val="none" w:sz="0" w:space="0" w:color="auto"/>
        </w:tblBorders>
        <w:tblLook w:val="04A0" w:firstRow="1" w:lastRow="0" w:firstColumn="1" w:lastColumn="0" w:noHBand="0" w:noVBand="1"/>
      </w:tblPr>
      <w:tblGrid>
        <w:gridCol w:w="4962"/>
        <w:gridCol w:w="2551"/>
        <w:gridCol w:w="2126"/>
      </w:tblGrid>
      <w:tr w:rsidR="00011203" w:rsidRPr="001465AB" w14:paraId="7E31BAB2" w14:textId="77777777" w:rsidTr="00532A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62" w:type="dxa"/>
            <w:hideMark/>
          </w:tcPr>
          <w:p w14:paraId="6C3EA8DD" w14:textId="1BA4466E" w:rsidR="00927D86" w:rsidRPr="001465AB" w:rsidRDefault="00927D86" w:rsidP="00011203">
            <w:pPr>
              <w:pStyle w:val="BodyText"/>
              <w:numPr>
                <w:ilvl w:val="0"/>
                <w:numId w:val="24"/>
              </w:numPr>
              <w:ind w:left="457"/>
              <w:rPr>
                <w:b w:val="0"/>
                <w:bCs w:val="0"/>
                <w:color w:val="auto"/>
                <w:lang w:val="en-GB"/>
              </w:rPr>
            </w:pPr>
            <w:r w:rsidRPr="001465AB">
              <w:rPr>
                <w:b w:val="0"/>
                <w:bCs w:val="0"/>
                <w:color w:val="auto"/>
                <w:lang w:val="en-GB"/>
              </w:rPr>
              <w:t xml:space="preserve">Craigieburn STP to </w:t>
            </w:r>
            <w:r w:rsidR="00BB31D4">
              <w:rPr>
                <w:b w:val="0"/>
                <w:bCs w:val="0"/>
                <w:color w:val="auto"/>
                <w:lang w:val="en-GB"/>
              </w:rPr>
              <w:t>Umkomaas</w:t>
            </w:r>
            <w:r w:rsidRPr="001465AB">
              <w:rPr>
                <w:b w:val="0"/>
                <w:bCs w:val="0"/>
                <w:color w:val="auto"/>
                <w:lang w:val="en-GB"/>
              </w:rPr>
              <w:t xml:space="preserve"> STP</w:t>
            </w:r>
          </w:p>
        </w:tc>
        <w:tc>
          <w:tcPr>
            <w:tcW w:w="2551" w:type="dxa"/>
            <w:hideMark/>
          </w:tcPr>
          <w:p w14:paraId="3AE12331" w14:textId="77777777" w:rsidR="00927D86" w:rsidRPr="001465AB" w:rsidRDefault="00927D86" w:rsidP="00011203">
            <w:pPr>
              <w:pStyle w:val="BodyText"/>
              <w:cnfStyle w:val="100000000000" w:firstRow="1" w:lastRow="0" w:firstColumn="0" w:lastColumn="0" w:oddVBand="0" w:evenVBand="0" w:oddHBand="0" w:evenHBand="0" w:firstRowFirstColumn="0" w:firstRowLastColumn="0" w:lastRowFirstColumn="0" w:lastRowLastColumn="0"/>
              <w:rPr>
                <w:b w:val="0"/>
                <w:bCs w:val="0"/>
                <w:color w:val="auto"/>
                <w:lang w:val="en-GB"/>
              </w:rPr>
            </w:pPr>
            <w:r w:rsidRPr="001465AB">
              <w:rPr>
                <w:b w:val="0"/>
                <w:bCs w:val="0"/>
                <w:color w:val="auto"/>
                <w:lang w:val="en-GB"/>
              </w:rPr>
              <w:t>DN350 x 4 160m</w:t>
            </w:r>
          </w:p>
        </w:tc>
        <w:tc>
          <w:tcPr>
            <w:tcW w:w="2126" w:type="dxa"/>
            <w:hideMark/>
          </w:tcPr>
          <w:p w14:paraId="6A0FE0D8" w14:textId="77777777" w:rsidR="00927D86" w:rsidRPr="001465AB" w:rsidRDefault="00927D86" w:rsidP="00011203">
            <w:pPr>
              <w:pStyle w:val="BodyText"/>
              <w:cnfStyle w:val="100000000000" w:firstRow="1" w:lastRow="0" w:firstColumn="0" w:lastColumn="0" w:oddVBand="0" w:evenVBand="0" w:oddHBand="0" w:evenHBand="0" w:firstRowFirstColumn="0" w:firstRowLastColumn="0" w:lastRowFirstColumn="0" w:lastRowLastColumn="0"/>
              <w:rPr>
                <w:b w:val="0"/>
                <w:bCs w:val="0"/>
                <w:color w:val="auto"/>
                <w:lang w:val="en-GB"/>
              </w:rPr>
            </w:pPr>
            <w:r w:rsidRPr="001465AB">
              <w:rPr>
                <w:b w:val="0"/>
                <w:bCs w:val="0"/>
                <w:color w:val="auto"/>
                <w:lang w:val="en-GB"/>
              </w:rPr>
              <w:t>(Gravity main) </w:t>
            </w:r>
          </w:p>
        </w:tc>
      </w:tr>
      <w:tr w:rsidR="00011203" w:rsidRPr="001465AB" w14:paraId="05220075" w14:textId="77777777" w:rsidTr="00532A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62" w:type="dxa"/>
            <w:hideMark/>
          </w:tcPr>
          <w:p w14:paraId="54D44502" w14:textId="082EB44B" w:rsidR="00927D86" w:rsidRPr="001465AB" w:rsidRDefault="00927D86" w:rsidP="00011203">
            <w:pPr>
              <w:pStyle w:val="BodyText"/>
              <w:numPr>
                <w:ilvl w:val="0"/>
                <w:numId w:val="24"/>
              </w:numPr>
              <w:ind w:left="457"/>
              <w:rPr>
                <w:b w:val="0"/>
                <w:bCs w:val="0"/>
                <w:color w:val="auto"/>
                <w:lang w:val="en-GB"/>
              </w:rPr>
            </w:pPr>
            <w:r w:rsidRPr="001465AB">
              <w:rPr>
                <w:b w:val="0"/>
                <w:bCs w:val="0"/>
                <w:color w:val="auto"/>
                <w:lang w:val="en-GB"/>
              </w:rPr>
              <w:t xml:space="preserve">Umkomaas (old) STP to </w:t>
            </w:r>
            <w:r w:rsidR="00BB31D4">
              <w:rPr>
                <w:b w:val="0"/>
                <w:bCs w:val="0"/>
                <w:color w:val="auto"/>
                <w:lang w:val="en-GB"/>
              </w:rPr>
              <w:t>Umkomaas</w:t>
            </w:r>
            <w:r w:rsidRPr="001465AB">
              <w:rPr>
                <w:b w:val="0"/>
                <w:bCs w:val="0"/>
                <w:color w:val="auto"/>
                <w:lang w:val="en-GB"/>
              </w:rPr>
              <w:t xml:space="preserve"> STP</w:t>
            </w:r>
          </w:p>
        </w:tc>
        <w:tc>
          <w:tcPr>
            <w:tcW w:w="2551" w:type="dxa"/>
            <w:hideMark/>
          </w:tcPr>
          <w:p w14:paraId="6E6851CA"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DN350 x 1 520m</w:t>
            </w:r>
          </w:p>
        </w:tc>
        <w:tc>
          <w:tcPr>
            <w:tcW w:w="2126" w:type="dxa"/>
            <w:hideMark/>
          </w:tcPr>
          <w:p w14:paraId="33169A16" w14:textId="77777777" w:rsidR="00927D86" w:rsidRPr="001465AB" w:rsidRDefault="00927D86" w:rsidP="00011203">
            <w:pPr>
              <w:pStyle w:val="BodyText"/>
              <w:cnfStyle w:val="000000100000" w:firstRow="0" w:lastRow="0" w:firstColumn="0" w:lastColumn="0" w:oddVBand="0" w:evenVBand="0" w:oddHBand="1" w:evenHBand="0" w:firstRowFirstColumn="0" w:firstRowLastColumn="0" w:lastRowFirstColumn="0" w:lastRowLastColumn="0"/>
              <w:rPr>
                <w:color w:val="auto"/>
                <w:lang w:val="en-GB"/>
              </w:rPr>
            </w:pPr>
            <w:r w:rsidRPr="001465AB">
              <w:rPr>
                <w:color w:val="auto"/>
                <w:lang w:val="en-GB"/>
              </w:rPr>
              <w:t>(Rising main)</w:t>
            </w:r>
          </w:p>
        </w:tc>
      </w:tr>
    </w:tbl>
    <w:p w14:paraId="4C55F4EA" w14:textId="77777777" w:rsidR="00011203" w:rsidRPr="001465AB" w:rsidRDefault="00011203" w:rsidP="00011203">
      <w:pPr>
        <w:rPr>
          <w:rFonts w:ascii="Arial" w:hAnsi="Arial" w:cs="Arial"/>
        </w:rPr>
      </w:pPr>
    </w:p>
    <w:p w14:paraId="18A19E23" w14:textId="77777777" w:rsidR="00011203" w:rsidRPr="001465AB" w:rsidRDefault="00011203" w:rsidP="00BB31D4">
      <w:pPr>
        <w:jc w:val="center"/>
        <w:rPr>
          <w:rFonts w:ascii="Arial" w:hAnsi="Arial" w:cs="Arial"/>
        </w:rPr>
      </w:pPr>
      <w:r w:rsidRPr="001465AB">
        <w:rPr>
          <w:rFonts w:ascii="Arial" w:hAnsi="Arial" w:cs="Arial"/>
          <w:noProof/>
          <w:lang w:eastAsia="en-GB"/>
        </w:rPr>
        <w:drawing>
          <wp:inline distT="0" distB="0" distL="0" distR="0" wp14:anchorId="24274BF3" wp14:editId="2EB3F4A6">
            <wp:extent cx="4116330" cy="3048000"/>
            <wp:effectExtent l="19050" t="19050" r="1778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19360" cy="3050244"/>
                    </a:xfrm>
                    <a:prstGeom prst="rect">
                      <a:avLst/>
                    </a:prstGeom>
                    <a:noFill/>
                    <a:ln>
                      <a:solidFill>
                        <a:schemeClr val="bg1">
                          <a:lumMod val="85000"/>
                        </a:schemeClr>
                      </a:solidFill>
                    </a:ln>
                  </pic:spPr>
                </pic:pic>
              </a:graphicData>
            </a:graphic>
          </wp:inline>
        </w:drawing>
      </w:r>
    </w:p>
    <w:p w14:paraId="0B3C5220" w14:textId="5CE56159" w:rsidR="00011203" w:rsidRPr="001465AB" w:rsidRDefault="00011203" w:rsidP="00011203">
      <w:pPr>
        <w:pStyle w:val="Caption"/>
      </w:pPr>
      <w:bookmarkStart w:id="76" w:name="_Ref53999194"/>
      <w:bookmarkStart w:id="77" w:name="_Toc96514164"/>
      <w:r w:rsidRPr="001465AB">
        <w:t xml:space="preserve">Figure </w:t>
      </w:r>
      <w:fldSimple w:instr=" SEQ Figure \* ARABIC ">
        <w:r w:rsidR="004D3728">
          <w:rPr>
            <w:noProof/>
          </w:rPr>
          <w:t>8</w:t>
        </w:r>
      </w:fldSimple>
      <w:bookmarkEnd w:id="76"/>
      <w:r w:rsidRPr="001465AB">
        <w:t xml:space="preserve">: Schematic layout of the new proposed </w:t>
      </w:r>
      <w:r w:rsidR="00BB31D4">
        <w:t>Umkomaas</w:t>
      </w:r>
      <w:r w:rsidRPr="001465AB">
        <w:t xml:space="preserve"> STP raw sewage Conveyance system</w:t>
      </w:r>
      <w:bookmarkEnd w:id="77"/>
    </w:p>
    <w:p w14:paraId="04784068" w14:textId="77777777" w:rsidR="00927D86" w:rsidRPr="001465AB" w:rsidRDefault="00927D86" w:rsidP="00011203">
      <w:pPr>
        <w:spacing w:line="271" w:lineRule="auto"/>
        <w:rPr>
          <w:rFonts w:ascii="Arial" w:hAnsi="Arial" w:cs="Arial"/>
        </w:rPr>
      </w:pPr>
      <w:r w:rsidRPr="001465AB">
        <w:rPr>
          <w:rFonts w:ascii="Arial" w:hAnsi="Arial" w:cs="Arial"/>
        </w:rPr>
        <w:t xml:space="preserve"> </w:t>
      </w:r>
    </w:p>
    <w:p w14:paraId="144B763A" w14:textId="77777777" w:rsidR="00927D86" w:rsidRPr="001465AB" w:rsidRDefault="00927D86" w:rsidP="00927D86">
      <w:pPr>
        <w:rPr>
          <w:rFonts w:ascii="Arial" w:hAnsi="Arial" w:cs="Arial"/>
        </w:rPr>
      </w:pPr>
      <w:r w:rsidRPr="001465AB">
        <w:rPr>
          <w:rFonts w:ascii="Arial" w:hAnsi="Arial" w:cs="Arial"/>
          <w:noProof/>
          <w:sz w:val="16"/>
          <w:szCs w:val="16"/>
          <w:lang w:eastAsia="en-GB"/>
        </w:rPr>
        <w:drawing>
          <wp:inline distT="0" distB="0" distL="0" distR="0" wp14:anchorId="721E1D52" wp14:editId="0857D518">
            <wp:extent cx="5943600" cy="3480435"/>
            <wp:effectExtent l="0" t="0" r="0" b="5715"/>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igiebur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480435"/>
                    </a:xfrm>
                    <a:prstGeom prst="rect">
                      <a:avLst/>
                    </a:prstGeom>
                  </pic:spPr>
                </pic:pic>
              </a:graphicData>
            </a:graphic>
          </wp:inline>
        </w:drawing>
      </w:r>
    </w:p>
    <w:p w14:paraId="2E035B80" w14:textId="459AF07D" w:rsidR="00927D86" w:rsidRPr="001465AB" w:rsidRDefault="00927D86" w:rsidP="00927D86">
      <w:pPr>
        <w:pStyle w:val="Caption"/>
      </w:pPr>
      <w:bookmarkStart w:id="78" w:name="_Toc96514161"/>
      <w:bookmarkStart w:id="79" w:name="_Hlk57361506"/>
      <w:r w:rsidRPr="001465AB">
        <w:t xml:space="preserve">Figure </w:t>
      </w:r>
      <w:fldSimple w:instr=" SEQ Figure \* ARABIC ">
        <w:r w:rsidR="004D3728">
          <w:rPr>
            <w:noProof/>
          </w:rPr>
          <w:t>9</w:t>
        </w:r>
      </w:fldSimple>
      <w:r w:rsidRPr="001465AB">
        <w:t>: Craigieburn transmission pipeline</w:t>
      </w:r>
      <w:bookmarkEnd w:id="78"/>
      <w:r w:rsidRPr="001465AB">
        <w:t xml:space="preserve"> </w:t>
      </w:r>
    </w:p>
    <w:bookmarkEnd w:id="79"/>
    <w:p w14:paraId="7BE33BDA" w14:textId="77777777" w:rsidR="00927D86" w:rsidRPr="001465AB" w:rsidRDefault="00927D86" w:rsidP="00927D86">
      <w:pPr>
        <w:rPr>
          <w:rFonts w:ascii="Arial" w:hAnsi="Arial" w:cs="Arial"/>
        </w:rPr>
      </w:pPr>
    </w:p>
    <w:p w14:paraId="577C1CDF" w14:textId="77777777" w:rsidR="00927D86" w:rsidRPr="001465AB" w:rsidRDefault="00927D86" w:rsidP="00927D86">
      <w:pPr>
        <w:rPr>
          <w:rFonts w:ascii="Arial" w:hAnsi="Arial" w:cs="Arial"/>
        </w:rPr>
      </w:pPr>
      <w:r w:rsidRPr="001465AB">
        <w:rPr>
          <w:rFonts w:ascii="Arial" w:hAnsi="Arial" w:cs="Arial"/>
          <w:noProof/>
          <w:lang w:eastAsia="en-GB"/>
        </w:rPr>
        <w:lastRenderedPageBreak/>
        <w:drawing>
          <wp:inline distT="0" distB="0" distL="0" distR="0" wp14:anchorId="2C96A867" wp14:editId="2AC7311D">
            <wp:extent cx="5943600" cy="3217653"/>
            <wp:effectExtent l="0" t="0" r="0" b="1905"/>
            <wp:docPr id="25" name="Picture 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mkhomaa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6881" cy="3219429"/>
                    </a:xfrm>
                    <a:prstGeom prst="rect">
                      <a:avLst/>
                    </a:prstGeom>
                  </pic:spPr>
                </pic:pic>
              </a:graphicData>
            </a:graphic>
          </wp:inline>
        </w:drawing>
      </w:r>
    </w:p>
    <w:p w14:paraId="4F6C6875" w14:textId="26504D8D" w:rsidR="00927D86" w:rsidRPr="001465AB" w:rsidRDefault="00927D86" w:rsidP="00927D86">
      <w:pPr>
        <w:pStyle w:val="Caption"/>
      </w:pPr>
      <w:bookmarkStart w:id="80" w:name="_Toc96514163"/>
      <w:r w:rsidRPr="001465AB">
        <w:t xml:space="preserve">Figure </w:t>
      </w:r>
      <w:fldSimple w:instr=" SEQ Figure \* ARABIC ">
        <w:r w:rsidR="004D3728">
          <w:rPr>
            <w:noProof/>
          </w:rPr>
          <w:t>10</w:t>
        </w:r>
      </w:fldSimple>
      <w:r w:rsidRPr="001465AB">
        <w:t xml:space="preserve">: </w:t>
      </w:r>
      <w:r w:rsidR="00BB31D4">
        <w:t>Umkomaas</w:t>
      </w:r>
      <w:r w:rsidRPr="001465AB">
        <w:t xml:space="preserve"> conveyance pipeline</w:t>
      </w:r>
      <w:bookmarkEnd w:id="80"/>
    </w:p>
    <w:p w14:paraId="259C337F" w14:textId="77777777" w:rsidR="00FF1377" w:rsidRPr="001465AB" w:rsidRDefault="00FF1377" w:rsidP="00FF1377">
      <w:pPr>
        <w:pStyle w:val="Heading3"/>
        <w:ind w:left="851"/>
        <w:rPr>
          <w:rFonts w:cs="Arial"/>
          <w:color w:val="auto"/>
        </w:rPr>
      </w:pPr>
      <w:bookmarkStart w:id="81" w:name="_Toc96433675"/>
      <w:bookmarkStart w:id="82" w:name="_Toc96514126"/>
      <w:bookmarkEnd w:id="81"/>
      <w:r w:rsidRPr="001465AB">
        <w:rPr>
          <w:rFonts w:cs="Arial"/>
          <w:color w:val="auto"/>
        </w:rPr>
        <w:t>Sewage treatment plants</w:t>
      </w:r>
      <w:bookmarkEnd w:id="82"/>
    </w:p>
    <w:p w14:paraId="747050B2" w14:textId="085D15D0" w:rsidR="00FF1377" w:rsidRPr="001465AB" w:rsidRDefault="00FF1377" w:rsidP="00FF1377">
      <w:pPr>
        <w:pStyle w:val="BodyText"/>
        <w:rPr>
          <w:lang w:val="en-ZA"/>
        </w:rPr>
      </w:pPr>
      <w:r w:rsidRPr="001465AB">
        <w:rPr>
          <w:lang w:val="en-ZA"/>
        </w:rPr>
        <w:t xml:space="preserve">Sites have been identified for </w:t>
      </w:r>
      <w:proofErr w:type="gramStart"/>
      <w:r w:rsidRPr="001465AB">
        <w:rPr>
          <w:lang w:val="en-ZA"/>
        </w:rPr>
        <w:t>both of the planned</w:t>
      </w:r>
      <w:proofErr w:type="gramEnd"/>
      <w:r w:rsidRPr="001465AB">
        <w:rPr>
          <w:lang w:val="en-ZA"/>
        </w:rPr>
        <w:t xml:space="preserve"> new regional STPs and EWS is in the process of procuring the land for the purposes of developing the STPs.</w:t>
      </w:r>
    </w:p>
    <w:p w14:paraId="761A7A6A" w14:textId="70D73B00" w:rsidR="006E620C" w:rsidRPr="001465AB" w:rsidRDefault="006E620C" w:rsidP="00FF1377">
      <w:pPr>
        <w:pStyle w:val="BodyText"/>
        <w:rPr>
          <w:lang w:val="en-ZA"/>
        </w:rPr>
      </w:pPr>
    </w:p>
    <w:p w14:paraId="619EEC88" w14:textId="744BFE13" w:rsidR="006E620C" w:rsidRDefault="00FC713E" w:rsidP="004D5AD3">
      <w:pPr>
        <w:pStyle w:val="BodyText"/>
        <w:spacing w:before="120"/>
      </w:pPr>
      <w:r w:rsidRPr="001465AB">
        <w:t>B</w:t>
      </w:r>
      <w:r w:rsidR="006E620C" w:rsidRPr="001465AB">
        <w:t xml:space="preserve">oth the </w:t>
      </w:r>
      <w:proofErr w:type="spellStart"/>
      <w:r w:rsidR="00006F12" w:rsidRPr="001465AB">
        <w:t>uM</w:t>
      </w:r>
      <w:r w:rsidR="006E620C" w:rsidRPr="001465AB">
        <w:t>dloti</w:t>
      </w:r>
      <w:proofErr w:type="spellEnd"/>
      <w:r w:rsidR="006E620C" w:rsidRPr="001465AB">
        <w:t xml:space="preserve"> STP and the </w:t>
      </w:r>
      <w:r w:rsidR="00BB31D4">
        <w:t>Umkomaas</w:t>
      </w:r>
      <w:r w:rsidR="006E620C" w:rsidRPr="001465AB">
        <w:t xml:space="preserve"> STP</w:t>
      </w:r>
      <w:r w:rsidRPr="001465AB">
        <w:t xml:space="preserve"> will be subject to future capacity upgrades to meet future demands.</w:t>
      </w:r>
      <w:r w:rsidR="006E620C" w:rsidRPr="001465AB">
        <w:t xml:space="preserve"> Infrastructure must be planned and constructed to </w:t>
      </w:r>
      <w:r w:rsidR="00006F12" w:rsidRPr="001465AB">
        <w:t xml:space="preserve">provide sufficient space </w:t>
      </w:r>
      <w:r w:rsidR="006E620C" w:rsidRPr="001465AB">
        <w:t>for future expansion within the identified site boundar</w:t>
      </w:r>
      <w:r w:rsidRPr="001465AB">
        <w:t>ies</w:t>
      </w:r>
      <w:r w:rsidR="006E620C" w:rsidRPr="001465AB">
        <w:t>.</w:t>
      </w:r>
      <w:r w:rsidRPr="001465AB">
        <w:t xml:space="preserve"> </w:t>
      </w:r>
    </w:p>
    <w:p w14:paraId="086675A0" w14:textId="67E42277" w:rsidR="00544731" w:rsidRPr="001465AB" w:rsidRDefault="00544731" w:rsidP="00544731">
      <w:pPr>
        <w:pStyle w:val="BodyText"/>
        <w:spacing w:before="120"/>
      </w:pPr>
      <w:r w:rsidRPr="00CF170C">
        <w:t xml:space="preserve">It is possible that the long-term treatment capacity at the </w:t>
      </w:r>
      <w:proofErr w:type="spellStart"/>
      <w:r w:rsidRPr="00CF170C">
        <w:t>uMdloti</w:t>
      </w:r>
      <w:proofErr w:type="spellEnd"/>
      <w:r w:rsidRPr="00CF170C">
        <w:t xml:space="preserve"> STP will be equivalent to an ADWF of 125 MLD, while that at Umkomaas STP will be equivalent to an ADWF of 20 MLD. The Concessionaire shall design the STPs subject to the requirements of the Concession Agreement (ADWF of 35 MLD and 11 MLD in two stages at </w:t>
      </w:r>
      <w:proofErr w:type="spellStart"/>
      <w:r w:rsidRPr="00CF170C">
        <w:t>uMdloti</w:t>
      </w:r>
      <w:proofErr w:type="spellEnd"/>
      <w:r w:rsidRPr="00CF170C">
        <w:t xml:space="preserve"> and Umkomaas respectively) with a layout that leaves sufficient space to accommodate the long-term capacity.</w:t>
      </w:r>
      <w:r w:rsidRPr="00195532">
        <w:t xml:space="preserve"> </w:t>
      </w:r>
    </w:p>
    <w:p w14:paraId="13D4BA66" w14:textId="77777777" w:rsidR="00FF1377" w:rsidRPr="001465AB" w:rsidRDefault="00FF1377" w:rsidP="00FF1377">
      <w:pPr>
        <w:pStyle w:val="BodyText"/>
        <w:rPr>
          <w:lang w:val="en-ZA"/>
        </w:rPr>
      </w:pPr>
    </w:p>
    <w:p w14:paraId="62FF86BC" w14:textId="77777777" w:rsidR="00FF1377" w:rsidRPr="001465AB" w:rsidRDefault="00FF1377" w:rsidP="00FF1377">
      <w:pPr>
        <w:pStyle w:val="BodyText"/>
      </w:pPr>
      <w:r w:rsidRPr="001465AB">
        <w:rPr>
          <w:noProof/>
        </w:rPr>
        <w:lastRenderedPageBreak/>
        <w:drawing>
          <wp:inline distT="0" distB="0" distL="0" distR="0" wp14:anchorId="296F2C3F" wp14:editId="29013857">
            <wp:extent cx="5760720" cy="3338830"/>
            <wp:effectExtent l="0" t="0" r="0" b="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60720" cy="3338830"/>
                    </a:xfrm>
                    <a:prstGeom prst="rect">
                      <a:avLst/>
                    </a:prstGeom>
                  </pic:spPr>
                </pic:pic>
              </a:graphicData>
            </a:graphic>
          </wp:inline>
        </w:drawing>
      </w:r>
    </w:p>
    <w:p w14:paraId="7FE0D686" w14:textId="5B78B459" w:rsidR="00FF1377" w:rsidRPr="001465AB" w:rsidRDefault="00FF1377" w:rsidP="00FF1377">
      <w:pPr>
        <w:pStyle w:val="Caption"/>
      </w:pPr>
      <w:bookmarkStart w:id="83" w:name="_Toc96514166"/>
      <w:r w:rsidRPr="001465AB">
        <w:t xml:space="preserve">Figure </w:t>
      </w:r>
      <w:fldSimple w:instr=" SEQ Figure \* ARABIC ">
        <w:r w:rsidR="004D3728">
          <w:rPr>
            <w:noProof/>
          </w:rPr>
          <w:t>11</w:t>
        </w:r>
      </w:fldSimple>
      <w:r w:rsidRPr="001465AB">
        <w:t>: Umdloti STP site</w:t>
      </w:r>
      <w:bookmarkEnd w:id="83"/>
    </w:p>
    <w:p w14:paraId="6F92D906" w14:textId="77777777" w:rsidR="00FF1377" w:rsidRPr="001465AB" w:rsidRDefault="00FF1377" w:rsidP="00FF1377">
      <w:pPr>
        <w:pStyle w:val="BodyText"/>
      </w:pPr>
    </w:p>
    <w:p w14:paraId="6F9CAF3E" w14:textId="77777777" w:rsidR="00FF1377" w:rsidRPr="001465AB" w:rsidRDefault="00FF1377" w:rsidP="00FF1377">
      <w:pPr>
        <w:pStyle w:val="BodyText"/>
      </w:pPr>
      <w:r w:rsidRPr="001465AB">
        <w:rPr>
          <w:noProof/>
        </w:rPr>
        <w:drawing>
          <wp:inline distT="0" distB="0" distL="0" distR="0" wp14:anchorId="2EDB3813" wp14:editId="2B02FBE8">
            <wp:extent cx="5760720" cy="3338830"/>
            <wp:effectExtent l="0" t="0" r="0" b="0"/>
            <wp:docPr id="19" name="Picture 19"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video game&#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760720" cy="3338830"/>
                    </a:xfrm>
                    <a:prstGeom prst="rect">
                      <a:avLst/>
                    </a:prstGeom>
                  </pic:spPr>
                </pic:pic>
              </a:graphicData>
            </a:graphic>
          </wp:inline>
        </w:drawing>
      </w:r>
    </w:p>
    <w:p w14:paraId="68FBC54C" w14:textId="2CEBE47F" w:rsidR="00FF1377" w:rsidRPr="001465AB" w:rsidRDefault="00FF1377" w:rsidP="00FF1377">
      <w:pPr>
        <w:pStyle w:val="Caption"/>
      </w:pPr>
      <w:bookmarkStart w:id="84" w:name="_Toc96514167"/>
      <w:r w:rsidRPr="001465AB">
        <w:t xml:space="preserve">Figure </w:t>
      </w:r>
      <w:fldSimple w:instr=" SEQ Figure \* ARABIC ">
        <w:r w:rsidR="004D3728">
          <w:rPr>
            <w:noProof/>
          </w:rPr>
          <w:t>12</w:t>
        </w:r>
      </w:fldSimple>
      <w:r w:rsidRPr="001465AB">
        <w:rPr>
          <w:noProof/>
        </w:rPr>
        <w:t xml:space="preserve">: </w:t>
      </w:r>
      <w:r w:rsidR="00BB31D4">
        <w:t>Umkomaas</w:t>
      </w:r>
      <w:r w:rsidRPr="001465AB">
        <w:t xml:space="preserve"> STP site</w:t>
      </w:r>
      <w:bookmarkEnd w:id="84"/>
    </w:p>
    <w:p w14:paraId="1DCCE47B" w14:textId="1278A252" w:rsidR="00FF1377" w:rsidRPr="001465AB" w:rsidRDefault="00FF1377" w:rsidP="00011203">
      <w:pPr>
        <w:pStyle w:val="Heading3"/>
        <w:ind w:left="851"/>
        <w:rPr>
          <w:rFonts w:cs="Arial"/>
          <w:color w:val="auto"/>
        </w:rPr>
      </w:pPr>
      <w:bookmarkStart w:id="85" w:name="_Toc96514127"/>
      <w:r w:rsidRPr="001465AB">
        <w:rPr>
          <w:rFonts w:cs="Arial"/>
          <w:color w:val="auto"/>
        </w:rPr>
        <w:t>Treated effluent reuse pipeline (</w:t>
      </w:r>
      <w:r w:rsidR="00BB31D4">
        <w:rPr>
          <w:rFonts w:cs="Arial"/>
          <w:color w:val="auto"/>
        </w:rPr>
        <w:t>Umkomaas</w:t>
      </w:r>
      <w:r w:rsidRPr="001465AB">
        <w:rPr>
          <w:rFonts w:cs="Arial"/>
          <w:color w:val="auto"/>
        </w:rPr>
        <w:t>)</w:t>
      </w:r>
      <w:bookmarkEnd w:id="85"/>
    </w:p>
    <w:p w14:paraId="5865FD6D" w14:textId="77777777" w:rsidR="00FF1377" w:rsidRPr="001465AB" w:rsidRDefault="00FF1377" w:rsidP="00F5694B">
      <w:pPr>
        <w:pStyle w:val="BodyText"/>
        <w:rPr>
          <w:lang w:val="en-ZA"/>
        </w:rPr>
      </w:pPr>
      <w:r w:rsidRPr="001465AB">
        <w:rPr>
          <w:lang w:val="en-ZA"/>
        </w:rPr>
        <w:t xml:space="preserve">No sites have been identified for the treated effluent reuse pipeline and no land acquisition process has been undertaken. </w:t>
      </w:r>
    </w:p>
    <w:p w14:paraId="48307612" w14:textId="77777777" w:rsidR="00FF1377" w:rsidRPr="001465AB" w:rsidRDefault="00FF1377" w:rsidP="00FF1377">
      <w:pPr>
        <w:pStyle w:val="Heading2"/>
        <w:rPr>
          <w:rFonts w:cs="Arial"/>
          <w:color w:val="auto"/>
        </w:rPr>
      </w:pPr>
      <w:bookmarkStart w:id="86" w:name="_Toc96514128"/>
      <w:r w:rsidRPr="001465AB">
        <w:rPr>
          <w:rFonts w:cs="Arial"/>
          <w:color w:val="auto"/>
        </w:rPr>
        <w:lastRenderedPageBreak/>
        <w:t>Power supply to infrastructure</w:t>
      </w:r>
      <w:bookmarkEnd w:id="86"/>
    </w:p>
    <w:p w14:paraId="062E5FF8" w14:textId="41A3229B" w:rsidR="00FF1377" w:rsidRPr="001465AB" w:rsidRDefault="00FF1377" w:rsidP="00FF1377">
      <w:pPr>
        <w:pStyle w:val="BodyText"/>
        <w:rPr>
          <w:lang w:val="en-ZA"/>
        </w:rPr>
      </w:pPr>
      <w:r w:rsidRPr="001465AB">
        <w:rPr>
          <w:lang w:val="en-ZA"/>
        </w:rPr>
        <w:t>There is currently no suitable power supply to either of the STP sites. There is, however, power to the existing STP site</w:t>
      </w:r>
      <w:r w:rsidR="00A919E9" w:rsidRPr="001465AB">
        <w:rPr>
          <w:lang w:val="en-ZA"/>
        </w:rPr>
        <w:t>s</w:t>
      </w:r>
      <w:r w:rsidRPr="001465AB">
        <w:rPr>
          <w:lang w:val="en-ZA"/>
        </w:rPr>
        <w:t>.</w:t>
      </w:r>
    </w:p>
    <w:p w14:paraId="3C244EE3" w14:textId="77777777" w:rsidR="00FF1377" w:rsidRPr="001465AB" w:rsidRDefault="00FF1377" w:rsidP="00FF1377">
      <w:pPr>
        <w:pStyle w:val="BodyText"/>
        <w:rPr>
          <w:lang w:val="en-ZA"/>
        </w:rPr>
      </w:pPr>
    </w:p>
    <w:p w14:paraId="57F3313B" w14:textId="77777777" w:rsidR="00FF1377" w:rsidRPr="001465AB" w:rsidRDefault="00FF1377" w:rsidP="00FF1377">
      <w:pPr>
        <w:pStyle w:val="BodyText"/>
        <w:rPr>
          <w:lang w:val="en-ZA"/>
        </w:rPr>
      </w:pPr>
      <w:r w:rsidRPr="001465AB">
        <w:rPr>
          <w:lang w:val="en-ZA"/>
        </w:rPr>
        <w:t>The Concessionaire will be required to make all arrangements for both temporary and permanent power supply to the various sites. This includes the new STP sites and any pump stations that may be required for the raw sewage conveyance and treated effluent pipelines.</w:t>
      </w:r>
    </w:p>
    <w:p w14:paraId="27B48B50" w14:textId="77777777" w:rsidR="00FF1377" w:rsidRPr="001465AB" w:rsidRDefault="00FF1377" w:rsidP="00F5694B">
      <w:pPr>
        <w:pStyle w:val="Heading3"/>
        <w:ind w:left="851"/>
        <w:rPr>
          <w:rFonts w:cs="Arial"/>
          <w:color w:val="auto"/>
        </w:rPr>
      </w:pPr>
      <w:bookmarkStart w:id="87" w:name="_Toc96514129"/>
      <w:r w:rsidRPr="001465AB">
        <w:rPr>
          <w:rFonts w:cs="Arial"/>
          <w:color w:val="auto"/>
        </w:rPr>
        <w:t>Backup power supply</w:t>
      </w:r>
      <w:bookmarkEnd w:id="87"/>
    </w:p>
    <w:p w14:paraId="54513E99" w14:textId="77777777" w:rsidR="00FF1377" w:rsidRPr="001465AB" w:rsidRDefault="00FF1377" w:rsidP="00FF1377">
      <w:pPr>
        <w:pStyle w:val="BodyText"/>
        <w:rPr>
          <w:color w:val="auto"/>
          <w:lang w:val="en-ZA"/>
        </w:rPr>
      </w:pPr>
      <w:r w:rsidRPr="001465AB">
        <w:rPr>
          <w:color w:val="auto"/>
          <w:lang w:val="en-ZA"/>
        </w:rPr>
        <w:t>The Concessionaire shall provide backup power supply arrangements at sites (</w:t>
      </w:r>
      <w:proofErr w:type="gramStart"/>
      <w:r w:rsidRPr="001465AB">
        <w:rPr>
          <w:color w:val="auto"/>
          <w:lang w:val="en-ZA"/>
        </w:rPr>
        <w:t>i.e.</w:t>
      </w:r>
      <w:proofErr w:type="gramEnd"/>
      <w:r w:rsidRPr="001465AB">
        <w:rPr>
          <w:color w:val="auto"/>
          <w:lang w:val="en-ZA"/>
        </w:rPr>
        <w:t xml:space="preserve"> STPs and pumping installations) that can be adversely affected by power supply interruptions. The standby power supply arrangements shall provide sufficient capacity to power critical infrastructure for a duration of not less than 4 hours. Critical infrastructure shall include all processes and operation which, if interrupted, would result in either a deterioration in the quality of treated effluent or overflowing of process units and pumping installations, or both. </w:t>
      </w:r>
    </w:p>
    <w:p w14:paraId="4BDB58CF" w14:textId="77777777" w:rsidR="00FF1377" w:rsidRPr="001465AB" w:rsidRDefault="00FF1377" w:rsidP="00FF1377">
      <w:pPr>
        <w:pStyle w:val="Heading2"/>
        <w:rPr>
          <w:rFonts w:cs="Arial"/>
          <w:color w:val="auto"/>
        </w:rPr>
      </w:pPr>
      <w:bookmarkStart w:id="88" w:name="_Toc96514130"/>
      <w:r w:rsidRPr="001465AB">
        <w:rPr>
          <w:rFonts w:cs="Arial"/>
          <w:color w:val="auto"/>
        </w:rPr>
        <w:t>Potable water supply to infrastructure</w:t>
      </w:r>
      <w:bookmarkEnd w:id="88"/>
    </w:p>
    <w:p w14:paraId="38EAE640" w14:textId="77777777" w:rsidR="00FF1377" w:rsidRPr="001465AB" w:rsidRDefault="00FF1377" w:rsidP="00FF1377">
      <w:pPr>
        <w:pStyle w:val="BodyText"/>
        <w:rPr>
          <w:color w:val="auto"/>
          <w:lang w:val="en-ZA"/>
        </w:rPr>
      </w:pPr>
      <w:r w:rsidRPr="001465AB">
        <w:rPr>
          <w:color w:val="auto"/>
          <w:lang w:val="en-ZA"/>
        </w:rPr>
        <w:t>There is currently no suitable potable water supply to either of the STP sites.  The Concessionaire will be required to make all arrangements for potable water connections to the new sites.</w:t>
      </w:r>
    </w:p>
    <w:p w14:paraId="268FF20E" w14:textId="77777777" w:rsidR="00FF1377" w:rsidRPr="001465AB" w:rsidRDefault="00FF1377" w:rsidP="00FF1377">
      <w:pPr>
        <w:pStyle w:val="Heading2"/>
        <w:rPr>
          <w:rFonts w:cs="Arial"/>
          <w:color w:val="auto"/>
        </w:rPr>
      </w:pPr>
      <w:bookmarkStart w:id="89" w:name="_Toc96514131"/>
      <w:r w:rsidRPr="001465AB">
        <w:rPr>
          <w:rFonts w:cs="Arial"/>
          <w:color w:val="auto"/>
        </w:rPr>
        <w:t xml:space="preserve">Access, internal </w:t>
      </w:r>
      <w:proofErr w:type="gramStart"/>
      <w:r w:rsidRPr="001465AB">
        <w:rPr>
          <w:rFonts w:cs="Arial"/>
          <w:color w:val="auto"/>
        </w:rPr>
        <w:t>roads</w:t>
      </w:r>
      <w:proofErr w:type="gramEnd"/>
      <w:r w:rsidRPr="001465AB">
        <w:rPr>
          <w:rFonts w:cs="Arial"/>
          <w:color w:val="auto"/>
        </w:rPr>
        <w:t xml:space="preserve"> and access control</w:t>
      </w:r>
      <w:bookmarkEnd w:id="89"/>
    </w:p>
    <w:p w14:paraId="7B45BD87" w14:textId="77777777" w:rsidR="00FF1377" w:rsidRPr="001465AB" w:rsidRDefault="00FF1377" w:rsidP="00FF1377">
      <w:pPr>
        <w:pStyle w:val="BodyText"/>
        <w:rPr>
          <w:color w:val="auto"/>
          <w:lang w:val="en-ZA"/>
        </w:rPr>
      </w:pPr>
      <w:r w:rsidRPr="001465AB">
        <w:rPr>
          <w:color w:val="auto"/>
          <w:lang w:val="en-ZA"/>
        </w:rPr>
        <w:t xml:space="preserve">The Concessionaire shall design and construct suitable access roads to provide access to the site. The access road shall terminate at an access control point that shall be set up </w:t>
      </w:r>
      <w:proofErr w:type="gramStart"/>
      <w:r w:rsidRPr="001465AB">
        <w:rPr>
          <w:color w:val="auto"/>
          <w:lang w:val="en-ZA"/>
        </w:rPr>
        <w:t>so as to</w:t>
      </w:r>
      <w:proofErr w:type="gramEnd"/>
      <w:r w:rsidRPr="001465AB">
        <w:rPr>
          <w:color w:val="auto"/>
          <w:lang w:val="en-ZA"/>
        </w:rPr>
        <w:t xml:space="preserve"> prevent unauthorised access to the site.</w:t>
      </w:r>
    </w:p>
    <w:p w14:paraId="3D84D7F5" w14:textId="77777777" w:rsidR="00FF1377" w:rsidRPr="001465AB" w:rsidRDefault="00FF1377" w:rsidP="00FF1377">
      <w:pPr>
        <w:pStyle w:val="BodyText"/>
        <w:rPr>
          <w:color w:val="auto"/>
          <w:lang w:val="en-ZA"/>
        </w:rPr>
      </w:pPr>
    </w:p>
    <w:p w14:paraId="2C5DABD8" w14:textId="77777777" w:rsidR="00FF1377" w:rsidRPr="001465AB" w:rsidRDefault="00FF1377" w:rsidP="00FF1377">
      <w:pPr>
        <w:pStyle w:val="BodyText"/>
        <w:rPr>
          <w:color w:val="auto"/>
          <w:lang w:val="en-ZA"/>
        </w:rPr>
      </w:pPr>
      <w:r w:rsidRPr="001465AB">
        <w:rPr>
          <w:color w:val="auto"/>
          <w:lang w:val="en-ZA"/>
        </w:rPr>
        <w:t xml:space="preserve">Beyond the access control point, the Concessionaire shall provide internal roads that provide access to the various parts and components of the STP for operation, </w:t>
      </w:r>
      <w:proofErr w:type="gramStart"/>
      <w:r w:rsidRPr="001465AB">
        <w:rPr>
          <w:color w:val="auto"/>
          <w:lang w:val="en-ZA"/>
        </w:rPr>
        <w:t>maintenance</w:t>
      </w:r>
      <w:proofErr w:type="gramEnd"/>
      <w:r w:rsidRPr="001465AB">
        <w:rPr>
          <w:color w:val="auto"/>
          <w:lang w:val="en-ZA"/>
        </w:rPr>
        <w:t xml:space="preserve"> and inspection.</w:t>
      </w:r>
    </w:p>
    <w:p w14:paraId="25BF0764" w14:textId="63B1D32F" w:rsidR="00280DF0" w:rsidRPr="001465AB" w:rsidRDefault="00280DF0" w:rsidP="00FF1377">
      <w:pPr>
        <w:pStyle w:val="Heading2"/>
        <w:rPr>
          <w:rFonts w:cs="Arial"/>
          <w:color w:val="auto"/>
        </w:rPr>
      </w:pPr>
      <w:bookmarkStart w:id="90" w:name="_Toc96514132"/>
      <w:r w:rsidRPr="001465AB">
        <w:rPr>
          <w:rFonts w:cs="Arial"/>
          <w:color w:val="auto"/>
        </w:rPr>
        <w:t>Landscaping</w:t>
      </w:r>
    </w:p>
    <w:p w14:paraId="6EC156EE" w14:textId="66A17C79" w:rsidR="000E6710" w:rsidRPr="001465AB" w:rsidRDefault="00280DF0">
      <w:pPr>
        <w:pStyle w:val="BodyText"/>
        <w:rPr>
          <w:lang w:val="en-ZA"/>
        </w:rPr>
      </w:pPr>
      <w:r w:rsidRPr="001465AB">
        <w:rPr>
          <w:lang w:val="en-ZA"/>
        </w:rPr>
        <w:t xml:space="preserve">The Concessionaire shall </w:t>
      </w:r>
      <w:r w:rsidR="00F71D9A" w:rsidRPr="001465AB">
        <w:rPr>
          <w:lang w:val="en-ZA"/>
        </w:rPr>
        <w:t>reinstate</w:t>
      </w:r>
      <w:r w:rsidR="000E6710" w:rsidRPr="001465AB">
        <w:rPr>
          <w:lang w:val="en-ZA"/>
        </w:rPr>
        <w:t xml:space="preserve"> and landscape</w:t>
      </w:r>
      <w:r w:rsidR="00F71D9A" w:rsidRPr="001465AB">
        <w:rPr>
          <w:lang w:val="en-ZA"/>
        </w:rPr>
        <w:t xml:space="preserve"> all areas that are affected by the construction or operation of the STPs and raw sewage conveyance systems. Reinstatement </w:t>
      </w:r>
      <w:r w:rsidR="000E6710" w:rsidRPr="001465AB">
        <w:rPr>
          <w:lang w:val="en-ZA"/>
        </w:rPr>
        <w:t>and landscaping shal</w:t>
      </w:r>
      <w:r w:rsidR="00F71D9A" w:rsidRPr="001465AB">
        <w:rPr>
          <w:lang w:val="en-ZA"/>
        </w:rPr>
        <w:t>l include</w:t>
      </w:r>
      <w:r w:rsidR="000E6710" w:rsidRPr="001465AB">
        <w:rPr>
          <w:lang w:val="en-ZA"/>
        </w:rPr>
        <w:t>:</w:t>
      </w:r>
    </w:p>
    <w:p w14:paraId="7DD55E8D" w14:textId="70962566" w:rsidR="000E6710" w:rsidRPr="001465AB" w:rsidRDefault="000E6710" w:rsidP="000E6710">
      <w:pPr>
        <w:pStyle w:val="BodyText"/>
        <w:numPr>
          <w:ilvl w:val="0"/>
          <w:numId w:val="39"/>
        </w:numPr>
      </w:pPr>
      <w:r w:rsidRPr="001465AB">
        <w:t xml:space="preserve">grading of surfaces to ensure proper drainage, prevent erosion and allow safe </w:t>
      </w:r>
      <w:proofErr w:type="gramStart"/>
      <w:r w:rsidRPr="001465AB">
        <w:t>access;</w:t>
      </w:r>
      <w:proofErr w:type="gramEnd"/>
    </w:p>
    <w:p w14:paraId="37FF8EB0" w14:textId="7CC13D43" w:rsidR="00280DF0" w:rsidRPr="001465AB" w:rsidRDefault="000E6710" w:rsidP="000E6710">
      <w:pPr>
        <w:pStyle w:val="BodyText"/>
        <w:numPr>
          <w:ilvl w:val="0"/>
          <w:numId w:val="39"/>
        </w:numPr>
      </w:pPr>
      <w:r w:rsidRPr="001465AB">
        <w:t xml:space="preserve">topsoiling of areas to be </w:t>
      </w:r>
      <w:proofErr w:type="gramStart"/>
      <w:r w:rsidRPr="001465AB">
        <w:t>planted;</w:t>
      </w:r>
      <w:proofErr w:type="gramEnd"/>
    </w:p>
    <w:p w14:paraId="55277FAF" w14:textId="24D6B019" w:rsidR="000E6710" w:rsidRPr="001465AB" w:rsidRDefault="000E6710" w:rsidP="004D5AD3">
      <w:pPr>
        <w:pStyle w:val="BodyText"/>
        <w:numPr>
          <w:ilvl w:val="0"/>
          <w:numId w:val="39"/>
        </w:numPr>
      </w:pPr>
      <w:r w:rsidRPr="001465AB">
        <w:t xml:space="preserve">planting of appropriate </w:t>
      </w:r>
      <w:r w:rsidR="00236508" w:rsidRPr="001465AB">
        <w:t xml:space="preserve">vegetation and </w:t>
      </w:r>
      <w:r w:rsidRPr="001465AB">
        <w:t>ground covers.</w:t>
      </w:r>
    </w:p>
    <w:p w14:paraId="20964F25" w14:textId="1447E8EA" w:rsidR="00FF1377" w:rsidRPr="001465AB" w:rsidRDefault="00FF1377" w:rsidP="00FF1377">
      <w:pPr>
        <w:pStyle w:val="Heading2"/>
        <w:rPr>
          <w:rFonts w:cs="Arial"/>
          <w:color w:val="auto"/>
        </w:rPr>
      </w:pPr>
      <w:r w:rsidRPr="001465AB">
        <w:rPr>
          <w:rFonts w:cs="Arial"/>
          <w:color w:val="auto"/>
        </w:rPr>
        <w:t>Fencing</w:t>
      </w:r>
      <w:bookmarkEnd w:id="90"/>
    </w:p>
    <w:p w14:paraId="4166F178" w14:textId="2DE548DF" w:rsidR="00FF1377" w:rsidRPr="001465AB" w:rsidRDefault="00FF1377" w:rsidP="00FF1377">
      <w:pPr>
        <w:pStyle w:val="BodyText"/>
        <w:rPr>
          <w:lang w:val="en-ZA"/>
        </w:rPr>
      </w:pPr>
      <w:r w:rsidRPr="001465AB">
        <w:rPr>
          <w:lang w:val="en-ZA"/>
        </w:rPr>
        <w:t>The Concessionaire shall provide a fenced perimeter to the STPs</w:t>
      </w:r>
      <w:r w:rsidR="00DA488C" w:rsidRPr="001465AB">
        <w:rPr>
          <w:lang w:val="en-ZA"/>
        </w:rPr>
        <w:t xml:space="preserve">, sewage pump stations and emergency storage facilities </w:t>
      </w:r>
      <w:proofErr w:type="gramStart"/>
      <w:r w:rsidRPr="001465AB">
        <w:rPr>
          <w:lang w:val="en-ZA"/>
        </w:rPr>
        <w:t>so as to</w:t>
      </w:r>
      <w:proofErr w:type="gramEnd"/>
      <w:r w:rsidRPr="001465AB">
        <w:rPr>
          <w:lang w:val="en-ZA"/>
        </w:rPr>
        <w:t xml:space="preserve"> ensure that unauthorised access to the</w:t>
      </w:r>
      <w:r w:rsidR="00DA488C" w:rsidRPr="001465AB">
        <w:rPr>
          <w:lang w:val="en-ZA"/>
        </w:rPr>
        <w:t>se</w:t>
      </w:r>
      <w:r w:rsidRPr="001465AB">
        <w:rPr>
          <w:lang w:val="en-ZA"/>
        </w:rPr>
        <w:t xml:space="preserve"> </w:t>
      </w:r>
      <w:r w:rsidR="00DA488C" w:rsidRPr="001465AB">
        <w:rPr>
          <w:lang w:val="en-ZA"/>
        </w:rPr>
        <w:t xml:space="preserve">sites </w:t>
      </w:r>
      <w:r w:rsidRPr="001465AB">
        <w:rPr>
          <w:lang w:val="en-ZA"/>
        </w:rPr>
        <w:t>is prevented.</w:t>
      </w:r>
    </w:p>
    <w:p w14:paraId="41476A59" w14:textId="3537F2B8" w:rsidR="00706886" w:rsidRPr="001465AB" w:rsidRDefault="00706886" w:rsidP="004D5AD3">
      <w:pPr>
        <w:pStyle w:val="Heading2"/>
        <w:rPr>
          <w:rFonts w:cs="Arial"/>
          <w:color w:val="auto"/>
        </w:rPr>
      </w:pPr>
      <w:bookmarkStart w:id="91" w:name="_Toc96514133"/>
      <w:r w:rsidRPr="001465AB">
        <w:rPr>
          <w:rFonts w:cs="Arial"/>
          <w:color w:val="auto"/>
        </w:rPr>
        <w:t>Topographical surveys and geotechnical investigations</w:t>
      </w:r>
    </w:p>
    <w:p w14:paraId="3E673EB5" w14:textId="0FDFC484" w:rsidR="009C3B88" w:rsidRDefault="00706886" w:rsidP="004D5AD3">
      <w:pPr>
        <w:pStyle w:val="BodyText"/>
        <w:rPr>
          <w:lang w:val="en-ZA"/>
        </w:rPr>
      </w:pPr>
      <w:r w:rsidRPr="001465AB">
        <w:rPr>
          <w:lang w:val="en-ZA"/>
        </w:rPr>
        <w:t>No topographical surveys or geotechnical investigations have been undertaken for the STP site or the conveyance pipeline routes.</w:t>
      </w:r>
      <w:r w:rsidR="009C3B88">
        <w:rPr>
          <w:lang w:val="en-ZA"/>
        </w:rPr>
        <w:br w:type="page"/>
      </w:r>
    </w:p>
    <w:p w14:paraId="254A56D2" w14:textId="4BD6E68B" w:rsidR="00FF1377" w:rsidRPr="001465AB" w:rsidRDefault="00FF1377" w:rsidP="00FF1377">
      <w:pPr>
        <w:pStyle w:val="Heading1"/>
        <w:rPr>
          <w:rFonts w:ascii="Arial" w:hAnsi="Arial" w:cs="Arial"/>
          <w:color w:val="auto"/>
        </w:rPr>
      </w:pPr>
      <w:r w:rsidRPr="001465AB">
        <w:rPr>
          <w:rFonts w:ascii="Arial" w:hAnsi="Arial" w:cs="Arial"/>
          <w:color w:val="auto"/>
        </w:rPr>
        <w:lastRenderedPageBreak/>
        <w:t>DESIGN AND TECHNICAL SPECIFICATIONS</w:t>
      </w:r>
      <w:bookmarkEnd w:id="91"/>
      <w:r w:rsidRPr="001465AB">
        <w:rPr>
          <w:rFonts w:ascii="Arial" w:hAnsi="Arial" w:cs="Arial"/>
          <w:color w:val="auto"/>
        </w:rPr>
        <w:t xml:space="preserve">  </w:t>
      </w:r>
    </w:p>
    <w:p w14:paraId="2FF1820B" w14:textId="77777777" w:rsidR="00FF1377" w:rsidRPr="001465AB" w:rsidRDefault="00FF1377" w:rsidP="00FF1377">
      <w:pPr>
        <w:pStyle w:val="Heading2"/>
        <w:rPr>
          <w:rFonts w:cs="Arial"/>
          <w:color w:val="auto"/>
        </w:rPr>
      </w:pPr>
      <w:bookmarkStart w:id="92" w:name="_Toc96514134"/>
      <w:r w:rsidRPr="001465AB">
        <w:rPr>
          <w:rFonts w:cs="Arial"/>
          <w:color w:val="auto"/>
        </w:rPr>
        <w:t>Design Specifications</w:t>
      </w:r>
      <w:bookmarkEnd w:id="92"/>
      <w:r w:rsidRPr="001465AB">
        <w:rPr>
          <w:rFonts w:cs="Arial"/>
          <w:color w:val="auto"/>
        </w:rPr>
        <w:t xml:space="preserve"> </w:t>
      </w:r>
    </w:p>
    <w:p w14:paraId="6AB935CD" w14:textId="3FA6ACB8" w:rsidR="004A1022" w:rsidRDefault="00FF1377" w:rsidP="00304771">
      <w:pPr>
        <w:pStyle w:val="BodyText"/>
      </w:pPr>
      <w:r w:rsidRPr="001465AB">
        <w:t xml:space="preserve">The design of all infrastructure </w:t>
      </w:r>
      <w:r w:rsidR="004A1022">
        <w:t>shall be</w:t>
      </w:r>
      <w:r w:rsidRPr="001465AB">
        <w:t xml:space="preserve"> aligned to</w:t>
      </w:r>
      <w:r w:rsidR="004A1022">
        <w:t xml:space="preserve"> the</w:t>
      </w:r>
      <w:r w:rsidR="00304771">
        <w:t xml:space="preserve"> requirements set out in this document and</w:t>
      </w:r>
      <w:r w:rsidR="004A1022">
        <w:t xml:space="preserve"> applicable</w:t>
      </w:r>
      <w:r w:rsidRPr="001465AB">
        <w:t xml:space="preserve"> prescribed specifications</w:t>
      </w:r>
      <w:r w:rsidR="004A1022">
        <w:t xml:space="preserve"> set out in </w:t>
      </w:r>
      <w:r w:rsidR="004A1022">
        <w:fldChar w:fldCharType="begin"/>
      </w:r>
      <w:r w:rsidR="004A1022">
        <w:instrText xml:space="preserve"> REF _Ref109900140 \h </w:instrText>
      </w:r>
      <w:r w:rsidR="00304771">
        <w:instrText xml:space="preserve"> \* MERGEFORMAT </w:instrText>
      </w:r>
      <w:r w:rsidR="004A1022">
        <w:fldChar w:fldCharType="separate"/>
      </w:r>
      <w:r w:rsidR="004D3728" w:rsidRPr="001465AB">
        <w:t xml:space="preserve">Table </w:t>
      </w:r>
      <w:r w:rsidR="004D3728">
        <w:rPr>
          <w:noProof/>
        </w:rPr>
        <w:t>6</w:t>
      </w:r>
      <w:r w:rsidR="004D3728" w:rsidRPr="001465AB">
        <w:rPr>
          <w:noProof/>
        </w:rPr>
        <w:noBreakHyphen/>
      </w:r>
      <w:r w:rsidR="004D3728">
        <w:rPr>
          <w:noProof/>
        </w:rPr>
        <w:t>1</w:t>
      </w:r>
      <w:r w:rsidR="004D3728" w:rsidRPr="001465AB">
        <w:t>:</w:t>
      </w:r>
      <w:r w:rsidR="004D3728" w:rsidRPr="001465AB">
        <w:rPr>
          <w:iCs/>
        </w:rPr>
        <w:t xml:space="preserve"> List of compulsory standards to be applied</w:t>
      </w:r>
      <w:r w:rsidR="004A1022">
        <w:fldChar w:fldCharType="end"/>
      </w:r>
      <w:r w:rsidRPr="001465AB">
        <w:t>.</w:t>
      </w:r>
      <w:r w:rsidR="004A1022">
        <w:t xml:space="preserve"> </w:t>
      </w:r>
    </w:p>
    <w:p w14:paraId="09F572BF" w14:textId="77777777" w:rsidR="004A1022" w:rsidRDefault="004A1022" w:rsidP="00304771">
      <w:pPr>
        <w:pStyle w:val="BodyText"/>
      </w:pPr>
    </w:p>
    <w:p w14:paraId="79A4B261" w14:textId="4E862B54" w:rsidR="004A1022" w:rsidRDefault="004A1022" w:rsidP="00304771">
      <w:pPr>
        <w:pStyle w:val="BodyText"/>
      </w:pPr>
      <w:r>
        <w:t>The following publications and sources shall, to the extent that they are applicable and relevant, provide the basis for “best practice” to be applied where</w:t>
      </w:r>
      <w:r w:rsidR="00304771">
        <w:t xml:space="preserve"> this document and</w:t>
      </w:r>
      <w:r>
        <w:t xml:space="preserve"> the list of compulsory standards do not provide any suitable design specification:</w:t>
      </w:r>
    </w:p>
    <w:p w14:paraId="712B936F" w14:textId="77777777" w:rsidR="004A1022" w:rsidRDefault="004A1022" w:rsidP="00304771">
      <w:pPr>
        <w:pStyle w:val="BodyText"/>
      </w:pPr>
    </w:p>
    <w:p w14:paraId="03D05058" w14:textId="3A26287C" w:rsidR="00FF1377" w:rsidRDefault="004A1022" w:rsidP="00304771">
      <w:pPr>
        <w:pStyle w:val="BodyText"/>
        <w:numPr>
          <w:ilvl w:val="0"/>
          <w:numId w:val="44"/>
        </w:numPr>
      </w:pPr>
      <w:r>
        <w:t>METCALF and EDDY Wastewater engineering: Treatment and re-use. 5th Edition. McGraw Hill</w:t>
      </w:r>
      <w:r w:rsidR="00B36356">
        <w:t>.</w:t>
      </w:r>
    </w:p>
    <w:p w14:paraId="0D08A1F1" w14:textId="77777777" w:rsidR="00304771" w:rsidRDefault="00304771" w:rsidP="00304771">
      <w:pPr>
        <w:pStyle w:val="BodyText"/>
        <w:numPr>
          <w:ilvl w:val="0"/>
          <w:numId w:val="44"/>
        </w:numPr>
      </w:pPr>
      <w:r>
        <w:t>WATER RESEARCH COMMISSION (2010) Process design guide for small wastewater works. WRC REPORT NO. TT 389/09.</w:t>
      </w:r>
    </w:p>
    <w:p w14:paraId="1F3960D6" w14:textId="77777777" w:rsidR="00304771" w:rsidRPr="001465AB" w:rsidRDefault="00304771" w:rsidP="00304771">
      <w:pPr>
        <w:pStyle w:val="BodyText"/>
        <w:numPr>
          <w:ilvl w:val="0"/>
          <w:numId w:val="44"/>
        </w:numPr>
      </w:pPr>
      <w:r>
        <w:t xml:space="preserve">BRITISH WATER (2005) Code of Practice – Sizing criteria for small wastewater treatment systems. </w:t>
      </w:r>
    </w:p>
    <w:p w14:paraId="6005DD98" w14:textId="64EBEFB1" w:rsidR="004A1022" w:rsidRDefault="004A1022" w:rsidP="00304771">
      <w:pPr>
        <w:pStyle w:val="BodyText"/>
        <w:numPr>
          <w:ilvl w:val="0"/>
          <w:numId w:val="44"/>
        </w:numPr>
      </w:pPr>
      <w:r>
        <w:t>WATER ENVIRONMENT FOUNDATION Design of municipal wastewater treatment plants</w:t>
      </w:r>
      <w:r w:rsidR="00B36356">
        <w:t xml:space="preserve">: WEF Manual of Practice No. </w:t>
      </w:r>
      <w:r>
        <w:t xml:space="preserve"> 8</w:t>
      </w:r>
      <w:r w:rsidR="00B36356">
        <w:t>. 5</w:t>
      </w:r>
      <w:r>
        <w:t>th Edition</w:t>
      </w:r>
      <w:r w:rsidR="00B36356">
        <w:t>.</w:t>
      </w:r>
    </w:p>
    <w:p w14:paraId="16CC9C0D" w14:textId="50615C0F" w:rsidR="00B36356" w:rsidRPr="001465AB" w:rsidRDefault="00304771" w:rsidP="00304771">
      <w:pPr>
        <w:pStyle w:val="BodyText"/>
        <w:numPr>
          <w:ilvl w:val="0"/>
          <w:numId w:val="44"/>
        </w:numPr>
      </w:pPr>
      <w:r>
        <w:t xml:space="preserve">US EPA (1978) Wastewater treatment plant design guidelines for operability, </w:t>
      </w:r>
      <w:proofErr w:type="gramStart"/>
      <w:r>
        <w:t>flexibility</w:t>
      </w:r>
      <w:proofErr w:type="gramEnd"/>
      <w:r>
        <w:t xml:space="preserve"> and maintainability.</w:t>
      </w:r>
    </w:p>
    <w:p w14:paraId="1BEF8E1E" w14:textId="58183B3F" w:rsidR="000E3F51" w:rsidRPr="000E3F51" w:rsidRDefault="000E3F51" w:rsidP="000E3F51">
      <w:pPr>
        <w:pStyle w:val="Heading3"/>
        <w:ind w:left="851"/>
        <w:rPr>
          <w:rFonts w:cs="Arial"/>
          <w:color w:val="auto"/>
        </w:rPr>
      </w:pPr>
      <w:r w:rsidRPr="000E3F51">
        <w:rPr>
          <w:rFonts w:cs="Arial"/>
          <w:color w:val="auto"/>
        </w:rPr>
        <w:t>Redundancy</w:t>
      </w:r>
    </w:p>
    <w:p w14:paraId="69A6EE1F" w14:textId="425C915D" w:rsidR="00FF1377" w:rsidRDefault="00FF1377" w:rsidP="00FF1377">
      <w:pPr>
        <w:pStyle w:val="BodyText"/>
      </w:pPr>
      <w:r w:rsidRPr="001465AB">
        <w:t>The designs shall include sufficient redundancy (spare capacity) in individual components</w:t>
      </w:r>
      <w:r w:rsidR="000E3F51">
        <w:t xml:space="preserve"> in each unit operation</w:t>
      </w:r>
      <w:r w:rsidRPr="001465AB">
        <w:t xml:space="preserve"> to ensure that, in case of shutdown of </w:t>
      </w:r>
      <w:r w:rsidR="000E3F51">
        <w:t xml:space="preserve">the </w:t>
      </w:r>
      <w:r w:rsidRPr="001465AB">
        <w:t>unit</w:t>
      </w:r>
      <w:r w:rsidR="000E3F51">
        <w:t xml:space="preserve"> with the largest flow capacity</w:t>
      </w:r>
      <w:r w:rsidRPr="001465AB">
        <w:t xml:space="preserve"> for operational, maintenance or repair purposes, </w:t>
      </w:r>
      <w:r w:rsidR="000E3F51">
        <w:t>the hydraulic capacity of the remaining units shall be sufficient to handle the peak wastewater flow</w:t>
      </w:r>
      <w:r w:rsidRPr="001465AB">
        <w:t>.</w:t>
      </w:r>
      <w:r w:rsidR="000E3F51">
        <w:t xml:space="preserve"> </w:t>
      </w:r>
    </w:p>
    <w:p w14:paraId="7441783B" w14:textId="44133DC5" w:rsidR="000E3F51" w:rsidRDefault="000E3F51" w:rsidP="00FF1377">
      <w:pPr>
        <w:pStyle w:val="BodyText"/>
      </w:pPr>
    </w:p>
    <w:p w14:paraId="313599A4" w14:textId="20C38C6E" w:rsidR="000E3F51" w:rsidRDefault="000E3F51" w:rsidP="00FF1377">
      <w:pPr>
        <w:pStyle w:val="BodyText"/>
      </w:pPr>
      <w:r>
        <w:t>Equalization basis and balancing tank shall not be considered a substitute for redundancy.</w:t>
      </w:r>
    </w:p>
    <w:p w14:paraId="06FAB431" w14:textId="5ADF68E8" w:rsidR="000E3F51" w:rsidRDefault="000E3F51" w:rsidP="00FF1377">
      <w:pPr>
        <w:pStyle w:val="BodyText"/>
      </w:pPr>
    </w:p>
    <w:p w14:paraId="47C87375" w14:textId="58D5454A" w:rsidR="000E3F51" w:rsidRDefault="000E3F51" w:rsidP="00FF1377">
      <w:pPr>
        <w:pStyle w:val="BodyText"/>
      </w:pPr>
      <w:r>
        <w:t xml:space="preserve">The table below provides specific redundancy requirements for selected unit </w:t>
      </w:r>
      <w:proofErr w:type="gramStart"/>
      <w:r>
        <w:t>operations</w:t>
      </w:r>
      <w:proofErr w:type="gramEnd"/>
      <w:r>
        <w:t xml:space="preserve"> and these shall be provided in addition to the </w:t>
      </w:r>
      <w:r w:rsidR="006806C4">
        <w:t xml:space="preserve">general </w:t>
      </w:r>
      <w:r>
        <w:t>redundancy requirement specified above.</w:t>
      </w:r>
    </w:p>
    <w:p w14:paraId="7E90E22D" w14:textId="69F5A64C" w:rsidR="006806C4" w:rsidRPr="001465AB" w:rsidRDefault="006806C4" w:rsidP="006806C4">
      <w:pPr>
        <w:pStyle w:val="Caption"/>
        <w:rPr>
          <w:i w:val="0"/>
          <w:iCs/>
        </w:rPr>
      </w:pPr>
      <w:r w:rsidRPr="001465AB">
        <w:t xml:space="preserve">Table </w:t>
      </w:r>
      <w:fldSimple w:instr=" STYLEREF 1 \s ">
        <w:r w:rsidR="004D3728">
          <w:rPr>
            <w:noProof/>
          </w:rPr>
          <w:t>5</w:t>
        </w:r>
      </w:fldSimple>
      <w:r w:rsidRPr="001465AB">
        <w:noBreakHyphen/>
      </w:r>
      <w:fldSimple w:instr=" SEQ Table \* ARABIC \s 1 ">
        <w:r w:rsidR="004D3728">
          <w:rPr>
            <w:noProof/>
          </w:rPr>
          <w:t>1</w:t>
        </w:r>
      </w:fldSimple>
      <w:r w:rsidRPr="001465AB">
        <w:t>:</w:t>
      </w:r>
      <w:r w:rsidRPr="001465AB">
        <w:rPr>
          <w:iCs/>
        </w:rPr>
        <w:t xml:space="preserve"> </w:t>
      </w:r>
      <w:r>
        <w:rPr>
          <w:iCs/>
        </w:rPr>
        <w:t>Redundancy requirements for selected unit operations</w:t>
      </w:r>
    </w:p>
    <w:tbl>
      <w:tblPr>
        <w:tblStyle w:val="RHDHVTable"/>
        <w:tblW w:w="9356" w:type="dxa"/>
        <w:tblLook w:val="04A0" w:firstRow="1" w:lastRow="0" w:firstColumn="1" w:lastColumn="0" w:noHBand="0" w:noVBand="1"/>
      </w:tblPr>
      <w:tblGrid>
        <w:gridCol w:w="2830"/>
        <w:gridCol w:w="1560"/>
        <w:gridCol w:w="4966"/>
      </w:tblGrid>
      <w:tr w:rsidR="006806C4" w:rsidRPr="006806C4" w14:paraId="31E106B3" w14:textId="77777777" w:rsidTr="006806C4">
        <w:trPr>
          <w:cnfStyle w:val="100000000000" w:firstRow="1" w:lastRow="0" w:firstColumn="0" w:lastColumn="0" w:oddVBand="0" w:evenVBand="0" w:oddHBand="0" w:evenHBand="0" w:firstRowFirstColumn="0" w:firstRowLastColumn="0" w:lastRowFirstColumn="0" w:lastRowLastColumn="0"/>
          <w:tblHeader/>
        </w:trPr>
        <w:tc>
          <w:tcPr>
            <w:tcW w:w="2830" w:type="dxa"/>
          </w:tcPr>
          <w:p w14:paraId="0BF76D24" w14:textId="15C874CC" w:rsidR="004831CC" w:rsidRPr="006806C4" w:rsidRDefault="004831CC" w:rsidP="004831CC">
            <w:pPr>
              <w:pStyle w:val="BodyText"/>
              <w:jc w:val="center"/>
              <w:rPr>
                <w:color w:val="FFFFFF" w:themeColor="background1"/>
                <w:lang w:val="en-ZA"/>
              </w:rPr>
            </w:pPr>
            <w:r w:rsidRPr="006806C4">
              <w:rPr>
                <w:color w:val="FFFFFF" w:themeColor="background1"/>
                <w:lang w:val="en-ZA"/>
              </w:rPr>
              <w:t>Unit operation</w:t>
            </w:r>
          </w:p>
        </w:tc>
        <w:tc>
          <w:tcPr>
            <w:tcW w:w="1560" w:type="dxa"/>
          </w:tcPr>
          <w:p w14:paraId="2E22B620" w14:textId="32A1DE9F" w:rsidR="004831CC" w:rsidRPr="006806C4" w:rsidRDefault="004831CC" w:rsidP="004831CC">
            <w:pPr>
              <w:autoSpaceDE w:val="0"/>
              <w:autoSpaceDN w:val="0"/>
              <w:adjustRightInd w:val="0"/>
              <w:jc w:val="center"/>
              <w:rPr>
                <w:rFonts w:ascii="Arial" w:hAnsi="Arial" w:cs="Arial"/>
                <w:lang w:val="en-ZA"/>
              </w:rPr>
            </w:pPr>
            <w:r w:rsidRPr="006806C4">
              <w:rPr>
                <w:rFonts w:ascii="Arial" w:hAnsi="Arial" w:cs="Arial"/>
                <w:lang w:val="en-ZA"/>
              </w:rPr>
              <w:t>Minimum units</w:t>
            </w:r>
            <w:r w:rsidRPr="006806C4">
              <w:rPr>
                <w:rStyle w:val="FootnoteReference"/>
                <w:rFonts w:ascii="Arial" w:hAnsi="Arial" w:cs="Arial"/>
                <w:lang w:val="en-ZA"/>
              </w:rPr>
              <w:footnoteReference w:id="8"/>
            </w:r>
          </w:p>
        </w:tc>
        <w:tc>
          <w:tcPr>
            <w:tcW w:w="4966" w:type="dxa"/>
          </w:tcPr>
          <w:p w14:paraId="04B1BE5F" w14:textId="18D2F5ED" w:rsidR="004831CC" w:rsidRPr="006806C4" w:rsidRDefault="004831CC" w:rsidP="004831CC">
            <w:pPr>
              <w:autoSpaceDE w:val="0"/>
              <w:autoSpaceDN w:val="0"/>
              <w:adjustRightInd w:val="0"/>
              <w:jc w:val="center"/>
              <w:rPr>
                <w:rFonts w:ascii="Arial" w:hAnsi="Arial" w:cs="Arial"/>
                <w:lang w:val="en-ZA"/>
              </w:rPr>
            </w:pPr>
            <w:proofErr w:type="gramStart"/>
            <w:r w:rsidRPr="006806C4">
              <w:rPr>
                <w:rFonts w:ascii="Arial" w:hAnsi="Arial" w:cs="Arial"/>
                <w:lang w:val="en-ZA"/>
              </w:rPr>
              <w:t>Particular requirements</w:t>
            </w:r>
            <w:proofErr w:type="gramEnd"/>
          </w:p>
        </w:tc>
      </w:tr>
      <w:tr w:rsidR="004831CC" w:rsidRPr="004831CC" w14:paraId="40CB151D" w14:textId="77777777" w:rsidTr="006806C4">
        <w:tc>
          <w:tcPr>
            <w:tcW w:w="2830" w:type="dxa"/>
            <w:vAlign w:val="top"/>
          </w:tcPr>
          <w:p w14:paraId="6E6E294F" w14:textId="4F0DD688" w:rsidR="004831CC" w:rsidRPr="004831CC" w:rsidRDefault="004831CC" w:rsidP="004831CC">
            <w:pPr>
              <w:pStyle w:val="BodyText"/>
              <w:jc w:val="left"/>
              <w:rPr>
                <w:b/>
                <w:bCs/>
              </w:rPr>
            </w:pPr>
            <w:r w:rsidRPr="004831CC">
              <w:rPr>
                <w:b/>
                <w:bCs/>
                <w:lang w:val="en-ZA"/>
              </w:rPr>
              <w:t>Pumps</w:t>
            </w:r>
          </w:p>
        </w:tc>
        <w:tc>
          <w:tcPr>
            <w:tcW w:w="1560" w:type="dxa"/>
            <w:vAlign w:val="top"/>
          </w:tcPr>
          <w:p w14:paraId="49E0CB20" w14:textId="5B1F2385" w:rsidR="004831CC" w:rsidRPr="004831CC" w:rsidRDefault="004831CC" w:rsidP="004831CC">
            <w:pPr>
              <w:autoSpaceDE w:val="0"/>
              <w:autoSpaceDN w:val="0"/>
              <w:adjustRightInd w:val="0"/>
              <w:jc w:val="center"/>
              <w:rPr>
                <w:rFonts w:ascii="Arial" w:hAnsi="Arial" w:cs="Arial"/>
                <w:lang w:val="en-ZA"/>
              </w:rPr>
            </w:pPr>
            <w:r>
              <w:rPr>
                <w:rFonts w:ascii="Arial" w:hAnsi="Arial" w:cs="Arial"/>
                <w:lang w:val="en-ZA"/>
              </w:rPr>
              <w:t>2</w:t>
            </w:r>
          </w:p>
        </w:tc>
        <w:tc>
          <w:tcPr>
            <w:tcW w:w="4966" w:type="dxa"/>
          </w:tcPr>
          <w:p w14:paraId="33065092" w14:textId="77777777" w:rsidR="004831CC" w:rsidRPr="004831CC" w:rsidRDefault="004831CC" w:rsidP="004831CC">
            <w:pPr>
              <w:pStyle w:val="ListParagraph"/>
              <w:numPr>
                <w:ilvl w:val="0"/>
                <w:numId w:val="42"/>
              </w:numPr>
              <w:autoSpaceDE w:val="0"/>
              <w:autoSpaceDN w:val="0"/>
              <w:adjustRightInd w:val="0"/>
              <w:jc w:val="both"/>
              <w:rPr>
                <w:rFonts w:cs="Arial"/>
                <w:b/>
                <w:bCs/>
              </w:rPr>
            </w:pPr>
            <w:r w:rsidRPr="004831CC">
              <w:rPr>
                <w:rFonts w:cs="Arial"/>
                <w:lang w:val="en-ZA"/>
              </w:rPr>
              <w:t>A backup pump shall be provided for each set of pumps which performs the same function.</w:t>
            </w:r>
          </w:p>
          <w:p w14:paraId="31C8B934" w14:textId="77777777" w:rsidR="004831CC" w:rsidRPr="004831CC" w:rsidRDefault="004831CC" w:rsidP="004831CC">
            <w:pPr>
              <w:pStyle w:val="ListParagraph"/>
              <w:numPr>
                <w:ilvl w:val="0"/>
                <w:numId w:val="42"/>
              </w:numPr>
              <w:autoSpaceDE w:val="0"/>
              <w:autoSpaceDN w:val="0"/>
              <w:adjustRightInd w:val="0"/>
              <w:jc w:val="both"/>
              <w:rPr>
                <w:rFonts w:cs="Arial"/>
                <w:b/>
                <w:bCs/>
              </w:rPr>
            </w:pPr>
            <w:r w:rsidRPr="004831CC">
              <w:rPr>
                <w:rFonts w:cs="Arial"/>
                <w:lang w:val="en-ZA"/>
              </w:rPr>
              <w:t xml:space="preserve">The capacity of the pumps shall be such that with any one pump out of service, the remaining pumps will have capacity to handle the peak flow. </w:t>
            </w:r>
          </w:p>
          <w:p w14:paraId="1333AEF1" w14:textId="06BD934E" w:rsidR="004831CC" w:rsidRPr="004831CC" w:rsidRDefault="004831CC" w:rsidP="004831CC">
            <w:pPr>
              <w:pStyle w:val="ListParagraph"/>
              <w:numPr>
                <w:ilvl w:val="0"/>
                <w:numId w:val="42"/>
              </w:numPr>
              <w:autoSpaceDE w:val="0"/>
              <w:autoSpaceDN w:val="0"/>
              <w:adjustRightInd w:val="0"/>
              <w:jc w:val="both"/>
              <w:rPr>
                <w:rFonts w:cs="Arial"/>
                <w:b/>
                <w:bCs/>
              </w:rPr>
            </w:pPr>
            <w:r w:rsidRPr="004831CC">
              <w:rPr>
                <w:rFonts w:cs="Arial"/>
                <w:lang w:val="en-ZA"/>
              </w:rPr>
              <w:t>It is permissible for one pump to serve as backup to more than one set of pumps.</w:t>
            </w:r>
          </w:p>
        </w:tc>
      </w:tr>
      <w:tr w:rsidR="004831CC" w:rsidRPr="004831CC" w14:paraId="4271BCDB" w14:textId="77777777" w:rsidTr="006806C4">
        <w:trPr>
          <w:trHeight w:val="1330"/>
        </w:trPr>
        <w:tc>
          <w:tcPr>
            <w:tcW w:w="2830" w:type="dxa"/>
            <w:vAlign w:val="top"/>
          </w:tcPr>
          <w:p w14:paraId="49F5D0E7" w14:textId="5680E62C" w:rsidR="004831CC" w:rsidRPr="004831CC" w:rsidRDefault="004831CC" w:rsidP="004831CC">
            <w:pPr>
              <w:pStyle w:val="BodyText"/>
              <w:jc w:val="left"/>
              <w:rPr>
                <w:b/>
                <w:bCs/>
              </w:rPr>
            </w:pPr>
            <w:r w:rsidRPr="004831CC">
              <w:rPr>
                <w:b/>
                <w:bCs/>
                <w:lang w:val="en-ZA"/>
              </w:rPr>
              <w:t>Mechanically cleaned bar screens and equivalent devices</w:t>
            </w:r>
          </w:p>
        </w:tc>
        <w:tc>
          <w:tcPr>
            <w:tcW w:w="1560" w:type="dxa"/>
            <w:vAlign w:val="top"/>
          </w:tcPr>
          <w:p w14:paraId="7D77C2F9" w14:textId="423F7FA3" w:rsidR="004831CC" w:rsidRPr="004831CC" w:rsidRDefault="004831CC" w:rsidP="004831CC">
            <w:pPr>
              <w:autoSpaceDE w:val="0"/>
              <w:autoSpaceDN w:val="0"/>
              <w:adjustRightInd w:val="0"/>
              <w:jc w:val="center"/>
              <w:rPr>
                <w:rFonts w:ascii="Arial" w:hAnsi="Arial" w:cs="Arial"/>
                <w:lang w:val="en-ZA"/>
              </w:rPr>
            </w:pPr>
            <w:r>
              <w:rPr>
                <w:rFonts w:ascii="Arial" w:hAnsi="Arial" w:cs="Arial"/>
                <w:lang w:val="en-ZA"/>
              </w:rPr>
              <w:t>2</w:t>
            </w:r>
          </w:p>
        </w:tc>
        <w:tc>
          <w:tcPr>
            <w:tcW w:w="4966" w:type="dxa"/>
          </w:tcPr>
          <w:p w14:paraId="5DAC67D8" w14:textId="77777777" w:rsidR="006806C4" w:rsidRDefault="006806C4" w:rsidP="004831CC">
            <w:pPr>
              <w:pStyle w:val="ListParagraph"/>
              <w:numPr>
                <w:ilvl w:val="0"/>
                <w:numId w:val="42"/>
              </w:numPr>
              <w:autoSpaceDE w:val="0"/>
              <w:autoSpaceDN w:val="0"/>
              <w:adjustRightInd w:val="0"/>
              <w:jc w:val="both"/>
              <w:rPr>
                <w:rFonts w:cs="Arial"/>
                <w:lang w:val="en-ZA"/>
              </w:rPr>
            </w:pPr>
            <w:r w:rsidRPr="004831CC">
              <w:rPr>
                <w:rFonts w:cs="Arial"/>
                <w:lang w:val="en-ZA"/>
              </w:rPr>
              <w:t>Works with only two bar screens shall have at least one additional bar screen designed to permit manual</w:t>
            </w:r>
            <w:r>
              <w:rPr>
                <w:rFonts w:cs="Arial"/>
                <w:lang w:val="en-ZA"/>
              </w:rPr>
              <w:t xml:space="preserve"> </w:t>
            </w:r>
            <w:proofErr w:type="gramStart"/>
            <w:r w:rsidRPr="004831CC">
              <w:rPr>
                <w:rFonts w:cs="Arial"/>
                <w:lang w:val="en-ZA"/>
              </w:rPr>
              <w:t>cleaning</w:t>
            </w:r>
            <w:proofErr w:type="gramEnd"/>
            <w:r w:rsidRPr="004831CC">
              <w:rPr>
                <w:rFonts w:cs="Arial"/>
                <w:lang w:val="en-ZA"/>
              </w:rPr>
              <w:t xml:space="preserve"> </w:t>
            </w:r>
          </w:p>
          <w:p w14:paraId="3B3B9E8A" w14:textId="05EDEA9F" w:rsidR="004831CC" w:rsidRDefault="004831CC" w:rsidP="004831CC">
            <w:pPr>
              <w:pStyle w:val="ListParagraph"/>
              <w:numPr>
                <w:ilvl w:val="0"/>
                <w:numId w:val="42"/>
              </w:numPr>
              <w:autoSpaceDE w:val="0"/>
              <w:autoSpaceDN w:val="0"/>
              <w:adjustRightInd w:val="0"/>
              <w:jc w:val="both"/>
              <w:rPr>
                <w:rFonts w:cs="Arial"/>
                <w:lang w:val="en-ZA"/>
              </w:rPr>
            </w:pPr>
            <w:r w:rsidRPr="004831CC">
              <w:rPr>
                <w:rFonts w:cs="Arial"/>
                <w:lang w:val="en-ZA"/>
              </w:rPr>
              <w:t>A backup bar screen shall be provided</w:t>
            </w:r>
            <w:r w:rsidR="006806C4">
              <w:rPr>
                <w:rFonts w:cs="Arial"/>
                <w:lang w:val="en-ZA"/>
              </w:rPr>
              <w:t xml:space="preserve"> for all screening installations</w:t>
            </w:r>
            <w:r w:rsidRPr="004831CC">
              <w:rPr>
                <w:rFonts w:cs="Arial"/>
                <w:lang w:val="en-ZA"/>
              </w:rPr>
              <w:t xml:space="preserve">. </w:t>
            </w:r>
          </w:p>
          <w:p w14:paraId="765BFFD0" w14:textId="1193E056" w:rsidR="004831CC" w:rsidRPr="006806C4" w:rsidRDefault="004831CC" w:rsidP="006806C4">
            <w:pPr>
              <w:pStyle w:val="ListParagraph"/>
              <w:numPr>
                <w:ilvl w:val="0"/>
                <w:numId w:val="42"/>
              </w:numPr>
              <w:autoSpaceDE w:val="0"/>
              <w:autoSpaceDN w:val="0"/>
              <w:adjustRightInd w:val="0"/>
              <w:jc w:val="both"/>
              <w:rPr>
                <w:rFonts w:cs="Arial"/>
                <w:lang w:val="en-ZA"/>
              </w:rPr>
            </w:pPr>
            <w:r w:rsidRPr="004831CC">
              <w:rPr>
                <w:rFonts w:cs="Arial"/>
                <w:lang w:val="en-ZA"/>
              </w:rPr>
              <w:t>It is permissible</w:t>
            </w:r>
            <w:r>
              <w:rPr>
                <w:rFonts w:cs="Arial"/>
                <w:lang w:val="en-ZA"/>
              </w:rPr>
              <w:t xml:space="preserve"> </w:t>
            </w:r>
            <w:r w:rsidRPr="004831CC">
              <w:rPr>
                <w:rFonts w:cs="Arial"/>
                <w:lang w:val="en-ZA"/>
              </w:rPr>
              <w:t>for the backup bar screen to be designed for manual</w:t>
            </w:r>
            <w:r>
              <w:rPr>
                <w:rFonts w:cs="Arial"/>
                <w:lang w:val="en-ZA"/>
              </w:rPr>
              <w:t xml:space="preserve"> </w:t>
            </w:r>
            <w:r w:rsidRPr="004831CC">
              <w:rPr>
                <w:rFonts w:cs="Arial"/>
                <w:lang w:val="en-ZA"/>
              </w:rPr>
              <w:t xml:space="preserve">cleaning only. </w:t>
            </w:r>
          </w:p>
        </w:tc>
      </w:tr>
      <w:tr w:rsidR="004831CC" w:rsidRPr="004831CC" w14:paraId="133C84F8" w14:textId="77777777" w:rsidTr="006806C4">
        <w:tc>
          <w:tcPr>
            <w:tcW w:w="2830" w:type="dxa"/>
            <w:vAlign w:val="top"/>
          </w:tcPr>
          <w:p w14:paraId="206705C9" w14:textId="11C13D70" w:rsidR="004831CC" w:rsidRPr="004831CC" w:rsidRDefault="004831CC" w:rsidP="004831CC">
            <w:pPr>
              <w:pStyle w:val="BodyText"/>
              <w:jc w:val="left"/>
              <w:rPr>
                <w:b/>
                <w:bCs/>
              </w:rPr>
            </w:pPr>
            <w:r w:rsidRPr="004831CC">
              <w:rPr>
                <w:b/>
                <w:bCs/>
                <w:lang w:val="en-ZA"/>
              </w:rPr>
              <w:lastRenderedPageBreak/>
              <w:t>Primary and final sedimentation tanks (basins)</w:t>
            </w:r>
            <w:r w:rsidR="00425C90">
              <w:rPr>
                <w:b/>
                <w:bCs/>
                <w:lang w:val="en-ZA"/>
              </w:rPr>
              <w:t>, digesters</w:t>
            </w:r>
          </w:p>
        </w:tc>
        <w:tc>
          <w:tcPr>
            <w:tcW w:w="1560" w:type="dxa"/>
            <w:vAlign w:val="top"/>
          </w:tcPr>
          <w:p w14:paraId="20381F97" w14:textId="74FEFD92" w:rsidR="004831CC" w:rsidRPr="004831CC" w:rsidRDefault="004831CC" w:rsidP="004831CC">
            <w:pPr>
              <w:autoSpaceDE w:val="0"/>
              <w:autoSpaceDN w:val="0"/>
              <w:adjustRightInd w:val="0"/>
              <w:jc w:val="center"/>
              <w:rPr>
                <w:rFonts w:ascii="Arial" w:hAnsi="Arial" w:cs="Arial"/>
                <w:lang w:val="en-ZA"/>
              </w:rPr>
            </w:pPr>
            <w:r>
              <w:rPr>
                <w:rFonts w:ascii="Arial" w:hAnsi="Arial" w:cs="Arial"/>
                <w:lang w:val="en-ZA"/>
              </w:rPr>
              <w:t>2</w:t>
            </w:r>
          </w:p>
        </w:tc>
        <w:tc>
          <w:tcPr>
            <w:tcW w:w="4966" w:type="dxa"/>
          </w:tcPr>
          <w:p w14:paraId="2B55BCE6" w14:textId="3D5EAB1F" w:rsidR="004831CC" w:rsidRPr="004831CC" w:rsidRDefault="004831CC" w:rsidP="004831CC">
            <w:pPr>
              <w:pStyle w:val="ListParagraph"/>
              <w:numPr>
                <w:ilvl w:val="0"/>
                <w:numId w:val="42"/>
              </w:numPr>
              <w:autoSpaceDE w:val="0"/>
              <w:autoSpaceDN w:val="0"/>
              <w:adjustRightInd w:val="0"/>
              <w:jc w:val="both"/>
              <w:rPr>
                <w:rFonts w:cs="Arial"/>
                <w:lang w:val="en-ZA"/>
              </w:rPr>
            </w:pPr>
            <w:r w:rsidRPr="004831CC">
              <w:rPr>
                <w:rFonts w:cs="Arial"/>
                <w:lang w:val="en-ZA"/>
              </w:rPr>
              <w:t xml:space="preserve">There shall be </w:t>
            </w:r>
            <w:proofErr w:type="gramStart"/>
            <w:r w:rsidRPr="004831CC">
              <w:rPr>
                <w:rFonts w:cs="Arial"/>
                <w:lang w:val="en-ZA"/>
              </w:rPr>
              <w:t>a sufficient number of</w:t>
            </w:r>
            <w:proofErr w:type="gramEnd"/>
            <w:r w:rsidRPr="004831CC">
              <w:rPr>
                <w:rFonts w:cs="Arial"/>
                <w:lang w:val="en-ZA"/>
              </w:rPr>
              <w:t xml:space="preserve"> units of a size, such that with the largest flow capacity unit out of service, the remaining units shall have a design flow capacity of </w:t>
            </w:r>
            <w:r w:rsidR="00425C90">
              <w:rPr>
                <w:rFonts w:cs="Arial"/>
                <w:lang w:val="en-ZA"/>
              </w:rPr>
              <w:t>1</w:t>
            </w:r>
            <w:r>
              <w:rPr>
                <w:rFonts w:cs="Arial"/>
                <w:lang w:val="en-ZA"/>
              </w:rPr>
              <w:t>00</w:t>
            </w:r>
            <w:r w:rsidRPr="004831CC">
              <w:rPr>
                <w:rFonts w:cs="Arial"/>
                <w:lang w:val="en-ZA"/>
              </w:rPr>
              <w:t xml:space="preserve"> percent of the total design flow</w:t>
            </w:r>
            <w:r>
              <w:rPr>
                <w:rFonts w:cs="Arial"/>
                <w:lang w:val="en-ZA"/>
              </w:rPr>
              <w:t xml:space="preserve"> </w:t>
            </w:r>
            <w:r w:rsidRPr="004831CC">
              <w:rPr>
                <w:rFonts w:cs="Arial"/>
                <w:lang w:val="en-ZA"/>
              </w:rPr>
              <w:t>to that unit operation</w:t>
            </w:r>
            <w:r>
              <w:rPr>
                <w:rFonts w:cs="Arial"/>
                <w:lang w:val="en-ZA"/>
              </w:rPr>
              <w:t>.</w:t>
            </w:r>
          </w:p>
        </w:tc>
      </w:tr>
      <w:tr w:rsidR="004831CC" w:rsidRPr="004831CC" w14:paraId="54641478" w14:textId="77777777" w:rsidTr="006806C4">
        <w:tc>
          <w:tcPr>
            <w:tcW w:w="2830" w:type="dxa"/>
            <w:vAlign w:val="top"/>
          </w:tcPr>
          <w:p w14:paraId="13C5E787" w14:textId="5D1A6163" w:rsidR="004831CC" w:rsidRPr="004831CC" w:rsidRDefault="004831CC" w:rsidP="004831CC">
            <w:pPr>
              <w:autoSpaceDE w:val="0"/>
              <w:autoSpaceDN w:val="0"/>
              <w:adjustRightInd w:val="0"/>
              <w:rPr>
                <w:rFonts w:ascii="Arial" w:hAnsi="Arial" w:cs="Arial"/>
                <w:b/>
                <w:bCs/>
              </w:rPr>
            </w:pPr>
            <w:r>
              <w:rPr>
                <w:rFonts w:ascii="Arial" w:hAnsi="Arial" w:cs="Arial"/>
                <w:b/>
                <w:bCs/>
                <w:lang w:val="en-ZA"/>
              </w:rPr>
              <w:t>T</w:t>
            </w:r>
            <w:r w:rsidRPr="004831CC">
              <w:rPr>
                <w:rFonts w:ascii="Arial" w:hAnsi="Arial" w:cs="Arial"/>
                <w:b/>
                <w:bCs/>
                <w:lang w:val="en-ZA"/>
              </w:rPr>
              <w:t>rickling</w:t>
            </w:r>
            <w:r>
              <w:rPr>
                <w:rFonts w:ascii="Arial" w:hAnsi="Arial" w:cs="Arial"/>
                <w:b/>
                <w:bCs/>
                <w:lang w:val="en-ZA"/>
              </w:rPr>
              <w:t xml:space="preserve"> f</w:t>
            </w:r>
            <w:r w:rsidRPr="004831CC">
              <w:rPr>
                <w:rFonts w:ascii="Arial" w:hAnsi="Arial" w:cs="Arial"/>
                <w:b/>
                <w:bCs/>
                <w:lang w:val="en-ZA"/>
              </w:rPr>
              <w:t>ilters</w:t>
            </w:r>
            <w:r>
              <w:rPr>
                <w:rFonts w:ascii="Arial" w:hAnsi="Arial" w:cs="Arial"/>
                <w:b/>
                <w:bCs/>
                <w:lang w:val="en-ZA"/>
              </w:rPr>
              <w:t xml:space="preserve"> and</w:t>
            </w:r>
            <w:r w:rsidRPr="004831CC">
              <w:rPr>
                <w:rFonts w:ascii="Arial" w:hAnsi="Arial" w:cs="Arial"/>
                <w:b/>
                <w:bCs/>
                <w:lang w:val="en-ZA"/>
              </w:rPr>
              <w:t xml:space="preserve"> filters</w:t>
            </w:r>
            <w:r>
              <w:rPr>
                <w:rFonts w:ascii="Arial" w:hAnsi="Arial" w:cs="Arial"/>
                <w:b/>
                <w:bCs/>
                <w:lang w:val="en-ZA"/>
              </w:rPr>
              <w:t xml:space="preserve"> </w:t>
            </w:r>
          </w:p>
        </w:tc>
        <w:tc>
          <w:tcPr>
            <w:tcW w:w="1560" w:type="dxa"/>
            <w:vAlign w:val="top"/>
          </w:tcPr>
          <w:p w14:paraId="11716885" w14:textId="5816F45F" w:rsidR="004831CC" w:rsidRPr="004831CC" w:rsidRDefault="004831CC" w:rsidP="004831CC">
            <w:pPr>
              <w:autoSpaceDE w:val="0"/>
              <w:autoSpaceDN w:val="0"/>
              <w:adjustRightInd w:val="0"/>
              <w:jc w:val="center"/>
              <w:rPr>
                <w:rFonts w:ascii="Arial" w:hAnsi="Arial" w:cs="Arial"/>
                <w:lang w:val="en-ZA"/>
              </w:rPr>
            </w:pPr>
            <w:r>
              <w:rPr>
                <w:rFonts w:ascii="Arial" w:hAnsi="Arial" w:cs="Arial"/>
                <w:lang w:val="en-ZA"/>
              </w:rPr>
              <w:t>2</w:t>
            </w:r>
          </w:p>
        </w:tc>
        <w:tc>
          <w:tcPr>
            <w:tcW w:w="4966" w:type="dxa"/>
          </w:tcPr>
          <w:p w14:paraId="2A4FD9D2" w14:textId="30C35AFF" w:rsidR="004831CC" w:rsidRPr="004831CC" w:rsidRDefault="004831CC" w:rsidP="004831CC">
            <w:pPr>
              <w:pStyle w:val="ListParagraph"/>
              <w:numPr>
                <w:ilvl w:val="0"/>
                <w:numId w:val="42"/>
              </w:numPr>
              <w:autoSpaceDE w:val="0"/>
              <w:autoSpaceDN w:val="0"/>
              <w:adjustRightInd w:val="0"/>
              <w:jc w:val="both"/>
              <w:rPr>
                <w:rFonts w:cs="Arial"/>
                <w:lang w:val="en-ZA"/>
              </w:rPr>
            </w:pPr>
            <w:r w:rsidRPr="004831CC">
              <w:rPr>
                <w:rFonts w:cs="Arial"/>
                <w:lang w:val="en-ZA"/>
              </w:rPr>
              <w:t xml:space="preserve">There shall be </w:t>
            </w:r>
            <w:proofErr w:type="gramStart"/>
            <w:r w:rsidRPr="004831CC">
              <w:rPr>
                <w:rFonts w:cs="Arial"/>
                <w:lang w:val="en-ZA"/>
              </w:rPr>
              <w:t>a sufficient number of</w:t>
            </w:r>
            <w:proofErr w:type="gramEnd"/>
            <w:r w:rsidRPr="004831CC">
              <w:rPr>
                <w:rFonts w:cs="Arial"/>
                <w:lang w:val="en-ZA"/>
              </w:rPr>
              <w:t xml:space="preserve"> units of a size, such that with the largest flow capacity unit out of service, the remaining units shall have a design flow capacity of at least </w:t>
            </w:r>
            <w:r>
              <w:rPr>
                <w:rFonts w:cs="Arial"/>
                <w:lang w:val="en-ZA"/>
              </w:rPr>
              <w:t>8</w:t>
            </w:r>
            <w:r w:rsidRPr="004831CC">
              <w:rPr>
                <w:rFonts w:cs="Arial"/>
                <w:lang w:val="en-ZA"/>
              </w:rPr>
              <w:t>5 percent of the total design flow</w:t>
            </w:r>
            <w:r>
              <w:rPr>
                <w:rFonts w:cs="Arial"/>
                <w:lang w:val="en-ZA"/>
              </w:rPr>
              <w:t xml:space="preserve"> </w:t>
            </w:r>
            <w:r w:rsidRPr="004831CC">
              <w:rPr>
                <w:rFonts w:cs="Arial"/>
                <w:lang w:val="en-ZA"/>
              </w:rPr>
              <w:t>to that unit operation.</w:t>
            </w:r>
          </w:p>
        </w:tc>
      </w:tr>
      <w:tr w:rsidR="004831CC" w:rsidRPr="004831CC" w14:paraId="51ACC4C1" w14:textId="77777777" w:rsidTr="006806C4">
        <w:tc>
          <w:tcPr>
            <w:tcW w:w="2830" w:type="dxa"/>
            <w:vAlign w:val="top"/>
          </w:tcPr>
          <w:p w14:paraId="1E722EDD" w14:textId="55BD2D53" w:rsidR="004831CC" w:rsidRPr="004831CC" w:rsidRDefault="004831CC" w:rsidP="004831CC">
            <w:pPr>
              <w:pStyle w:val="BodyText"/>
              <w:jc w:val="left"/>
              <w:rPr>
                <w:b/>
                <w:bCs/>
              </w:rPr>
            </w:pPr>
            <w:r w:rsidRPr="004831CC">
              <w:rPr>
                <w:b/>
                <w:bCs/>
                <w:lang w:val="en-ZA"/>
              </w:rPr>
              <w:t>Aeration equipment (incl.  blowers or mechanical aerators)</w:t>
            </w:r>
          </w:p>
        </w:tc>
        <w:tc>
          <w:tcPr>
            <w:tcW w:w="1560" w:type="dxa"/>
            <w:vAlign w:val="top"/>
          </w:tcPr>
          <w:p w14:paraId="527C19E2" w14:textId="3B6747B1" w:rsidR="004831CC" w:rsidRPr="004831CC" w:rsidRDefault="006806C4" w:rsidP="004831CC">
            <w:pPr>
              <w:autoSpaceDE w:val="0"/>
              <w:autoSpaceDN w:val="0"/>
              <w:adjustRightInd w:val="0"/>
              <w:jc w:val="center"/>
              <w:rPr>
                <w:rFonts w:ascii="Arial" w:hAnsi="Arial" w:cs="Arial"/>
                <w:lang w:val="en-ZA"/>
              </w:rPr>
            </w:pPr>
            <w:r>
              <w:rPr>
                <w:rFonts w:ascii="Arial" w:hAnsi="Arial" w:cs="Arial"/>
                <w:lang w:val="en-ZA"/>
              </w:rPr>
              <w:t>2</w:t>
            </w:r>
          </w:p>
        </w:tc>
        <w:tc>
          <w:tcPr>
            <w:tcW w:w="4966" w:type="dxa"/>
          </w:tcPr>
          <w:p w14:paraId="55EF6639" w14:textId="2E254E80" w:rsidR="004831CC" w:rsidRPr="006806C4" w:rsidRDefault="004831CC" w:rsidP="0084128D">
            <w:pPr>
              <w:pStyle w:val="ListParagraph"/>
              <w:numPr>
                <w:ilvl w:val="0"/>
                <w:numId w:val="42"/>
              </w:numPr>
              <w:autoSpaceDE w:val="0"/>
              <w:autoSpaceDN w:val="0"/>
              <w:adjustRightInd w:val="0"/>
              <w:jc w:val="both"/>
              <w:rPr>
                <w:rFonts w:cs="Arial"/>
                <w:lang w:val="en-ZA"/>
              </w:rPr>
            </w:pPr>
            <w:r w:rsidRPr="006806C4">
              <w:rPr>
                <w:rFonts w:cs="Arial"/>
                <w:lang w:val="en-ZA"/>
              </w:rPr>
              <w:t xml:space="preserve">There shall be </w:t>
            </w:r>
            <w:proofErr w:type="gramStart"/>
            <w:r w:rsidRPr="006806C4">
              <w:rPr>
                <w:rFonts w:cs="Arial"/>
                <w:lang w:val="en-ZA"/>
              </w:rPr>
              <w:t>a sufficient number of</w:t>
            </w:r>
            <w:proofErr w:type="gramEnd"/>
            <w:r w:rsidRPr="006806C4">
              <w:rPr>
                <w:rFonts w:cs="Arial"/>
                <w:lang w:val="en-ZA"/>
              </w:rPr>
              <w:t xml:space="preserve"> blowers or</w:t>
            </w:r>
            <w:r w:rsidR="006806C4" w:rsidRPr="006806C4">
              <w:rPr>
                <w:rFonts w:cs="Arial"/>
                <w:lang w:val="en-ZA"/>
              </w:rPr>
              <w:t xml:space="preserve"> </w:t>
            </w:r>
            <w:r w:rsidRPr="006806C4">
              <w:rPr>
                <w:rFonts w:cs="Arial"/>
                <w:lang w:val="en-ZA"/>
              </w:rPr>
              <w:t>mechanical aerators to enable the design oxygen</w:t>
            </w:r>
            <w:r w:rsidR="006806C4" w:rsidRPr="006806C4">
              <w:rPr>
                <w:rFonts w:cs="Arial"/>
                <w:lang w:val="en-ZA"/>
              </w:rPr>
              <w:t xml:space="preserve"> </w:t>
            </w:r>
            <w:r w:rsidRPr="006806C4">
              <w:rPr>
                <w:rFonts w:cs="Arial"/>
                <w:lang w:val="en-ZA"/>
              </w:rPr>
              <w:t>transfer to be maintained with the largest capacity</w:t>
            </w:r>
            <w:r w:rsidR="006806C4" w:rsidRPr="006806C4">
              <w:rPr>
                <w:rFonts w:cs="Arial"/>
                <w:lang w:val="en-ZA"/>
              </w:rPr>
              <w:t xml:space="preserve"> </w:t>
            </w:r>
            <w:r w:rsidRPr="006806C4">
              <w:rPr>
                <w:rFonts w:cs="Arial"/>
                <w:lang w:val="en-ZA"/>
              </w:rPr>
              <w:t>unit out of service. It is permissible for the backup</w:t>
            </w:r>
            <w:r w:rsidR="006806C4" w:rsidRPr="006806C4">
              <w:rPr>
                <w:rFonts w:cs="Arial"/>
                <w:lang w:val="en-ZA"/>
              </w:rPr>
              <w:t xml:space="preserve"> </w:t>
            </w:r>
            <w:r w:rsidRPr="006806C4">
              <w:rPr>
                <w:rFonts w:cs="Arial"/>
                <w:lang w:val="en-ZA"/>
              </w:rPr>
              <w:t>unit to be an uninstalled unit, provided that the</w:t>
            </w:r>
            <w:r w:rsidR="006806C4" w:rsidRPr="006806C4">
              <w:rPr>
                <w:rFonts w:cs="Arial"/>
                <w:lang w:val="en-ZA"/>
              </w:rPr>
              <w:t xml:space="preserve"> </w:t>
            </w:r>
            <w:r w:rsidRPr="006806C4">
              <w:rPr>
                <w:rFonts w:cs="Arial"/>
                <w:lang w:val="en-ZA"/>
              </w:rPr>
              <w:t>installed unit can be easily removed and replaced.</w:t>
            </w:r>
          </w:p>
          <w:p w14:paraId="1D7CA403" w14:textId="2E852483" w:rsidR="004831CC" w:rsidRPr="004831CC" w:rsidRDefault="006806C4" w:rsidP="004831CC">
            <w:pPr>
              <w:pStyle w:val="ListParagraph"/>
              <w:numPr>
                <w:ilvl w:val="0"/>
                <w:numId w:val="42"/>
              </w:numPr>
              <w:autoSpaceDE w:val="0"/>
              <w:autoSpaceDN w:val="0"/>
              <w:adjustRightInd w:val="0"/>
              <w:jc w:val="both"/>
              <w:rPr>
                <w:rFonts w:cs="Arial"/>
                <w:lang w:val="en-ZA"/>
              </w:rPr>
            </w:pPr>
            <w:r>
              <w:rPr>
                <w:rFonts w:cs="Arial"/>
                <w:lang w:val="en-ZA"/>
              </w:rPr>
              <w:t>A</w:t>
            </w:r>
            <w:r w:rsidR="004831CC" w:rsidRPr="004831CC">
              <w:rPr>
                <w:rFonts w:cs="Arial"/>
                <w:lang w:val="en-ZA"/>
              </w:rPr>
              <w:t>t least two units shall be installed.</w:t>
            </w:r>
          </w:p>
        </w:tc>
      </w:tr>
      <w:tr w:rsidR="004831CC" w:rsidRPr="004831CC" w14:paraId="325BC416" w14:textId="77777777" w:rsidTr="006806C4">
        <w:tc>
          <w:tcPr>
            <w:tcW w:w="2830" w:type="dxa"/>
            <w:vAlign w:val="top"/>
          </w:tcPr>
          <w:p w14:paraId="6C050CC2" w14:textId="02AC0E66" w:rsidR="004831CC" w:rsidRPr="004831CC" w:rsidRDefault="004831CC" w:rsidP="004831CC">
            <w:pPr>
              <w:pStyle w:val="BodyText"/>
              <w:jc w:val="left"/>
              <w:rPr>
                <w:b/>
                <w:bCs/>
              </w:rPr>
            </w:pPr>
            <w:r w:rsidRPr="004831CC">
              <w:rPr>
                <w:b/>
                <w:bCs/>
                <w:lang w:val="en-ZA"/>
              </w:rPr>
              <w:t>Air diffusion systems</w:t>
            </w:r>
          </w:p>
        </w:tc>
        <w:tc>
          <w:tcPr>
            <w:tcW w:w="1560" w:type="dxa"/>
            <w:vAlign w:val="top"/>
          </w:tcPr>
          <w:p w14:paraId="72A291F2" w14:textId="6AAC5FA4" w:rsidR="004831CC" w:rsidRPr="004831CC" w:rsidRDefault="006806C4" w:rsidP="004831CC">
            <w:pPr>
              <w:autoSpaceDE w:val="0"/>
              <w:autoSpaceDN w:val="0"/>
              <w:adjustRightInd w:val="0"/>
              <w:jc w:val="center"/>
              <w:rPr>
                <w:rFonts w:ascii="Arial" w:hAnsi="Arial" w:cs="Arial"/>
                <w:lang w:val="en-ZA"/>
              </w:rPr>
            </w:pPr>
            <w:r>
              <w:rPr>
                <w:rFonts w:ascii="Arial" w:hAnsi="Arial" w:cs="Arial"/>
                <w:lang w:val="en-ZA"/>
              </w:rPr>
              <w:t>3</w:t>
            </w:r>
            <w:r w:rsidR="004831CC">
              <w:rPr>
                <w:rFonts w:ascii="Arial" w:hAnsi="Arial" w:cs="Arial"/>
                <w:lang w:val="en-ZA"/>
              </w:rPr>
              <w:t xml:space="preserve"> (sections)</w:t>
            </w:r>
          </w:p>
        </w:tc>
        <w:tc>
          <w:tcPr>
            <w:tcW w:w="4966" w:type="dxa"/>
          </w:tcPr>
          <w:p w14:paraId="18C756DB" w14:textId="3B464B6F" w:rsidR="004831CC" w:rsidRPr="004831CC" w:rsidRDefault="004831CC" w:rsidP="004831CC">
            <w:pPr>
              <w:pStyle w:val="ListParagraph"/>
              <w:numPr>
                <w:ilvl w:val="0"/>
                <w:numId w:val="42"/>
              </w:numPr>
              <w:autoSpaceDE w:val="0"/>
              <w:autoSpaceDN w:val="0"/>
              <w:adjustRightInd w:val="0"/>
              <w:jc w:val="both"/>
              <w:rPr>
                <w:rFonts w:cs="Arial"/>
                <w:lang w:val="en-ZA"/>
              </w:rPr>
            </w:pPr>
            <w:r w:rsidRPr="004831CC">
              <w:rPr>
                <w:rFonts w:cs="Arial"/>
                <w:lang w:val="en-ZA"/>
              </w:rPr>
              <w:t>The air diffusion system for each aeration basin shall be designed such that the largest section of diffusers can be isolated without measurably impairing the oxygen transfer capability of the</w:t>
            </w:r>
            <w:r>
              <w:rPr>
                <w:rFonts w:cs="Arial"/>
                <w:lang w:val="en-ZA"/>
              </w:rPr>
              <w:t xml:space="preserve"> </w:t>
            </w:r>
            <w:r w:rsidRPr="004831CC">
              <w:rPr>
                <w:rFonts w:cs="Arial"/>
                <w:lang w:val="en-ZA"/>
              </w:rPr>
              <w:t>system.</w:t>
            </w:r>
          </w:p>
        </w:tc>
      </w:tr>
      <w:tr w:rsidR="004831CC" w:rsidRPr="004831CC" w14:paraId="4CD8C839" w14:textId="77777777" w:rsidTr="006806C4">
        <w:tc>
          <w:tcPr>
            <w:tcW w:w="2830" w:type="dxa"/>
            <w:vAlign w:val="top"/>
          </w:tcPr>
          <w:p w14:paraId="0BA27296" w14:textId="18016B73" w:rsidR="004831CC" w:rsidRPr="004831CC" w:rsidRDefault="004831CC" w:rsidP="004831CC">
            <w:pPr>
              <w:pStyle w:val="BodyText"/>
              <w:jc w:val="left"/>
              <w:rPr>
                <w:b/>
                <w:bCs/>
                <w:lang w:val="en-ZA"/>
              </w:rPr>
            </w:pPr>
            <w:r w:rsidRPr="004831CC">
              <w:rPr>
                <w:b/>
                <w:bCs/>
                <w:lang w:val="en-ZA"/>
              </w:rPr>
              <w:t>Disinfectant contact tanks or basins</w:t>
            </w:r>
          </w:p>
        </w:tc>
        <w:tc>
          <w:tcPr>
            <w:tcW w:w="1560" w:type="dxa"/>
            <w:vAlign w:val="top"/>
          </w:tcPr>
          <w:p w14:paraId="7F52F993" w14:textId="6FB08C59" w:rsidR="004831CC" w:rsidRPr="004831CC" w:rsidRDefault="004831CC" w:rsidP="004831CC">
            <w:pPr>
              <w:autoSpaceDE w:val="0"/>
              <w:autoSpaceDN w:val="0"/>
              <w:adjustRightInd w:val="0"/>
              <w:jc w:val="center"/>
              <w:rPr>
                <w:rFonts w:ascii="Arial" w:hAnsi="Arial" w:cs="Arial"/>
                <w:lang w:val="en-ZA"/>
              </w:rPr>
            </w:pPr>
            <w:r>
              <w:rPr>
                <w:rFonts w:ascii="Arial" w:hAnsi="Arial" w:cs="Arial"/>
                <w:lang w:val="en-ZA"/>
              </w:rPr>
              <w:t>2</w:t>
            </w:r>
          </w:p>
        </w:tc>
        <w:tc>
          <w:tcPr>
            <w:tcW w:w="4966" w:type="dxa"/>
          </w:tcPr>
          <w:p w14:paraId="72128DDA" w14:textId="749EC8EB" w:rsidR="004831CC" w:rsidRPr="004831CC" w:rsidRDefault="004831CC" w:rsidP="004831CC">
            <w:pPr>
              <w:pStyle w:val="ListParagraph"/>
              <w:numPr>
                <w:ilvl w:val="0"/>
                <w:numId w:val="42"/>
              </w:numPr>
              <w:autoSpaceDE w:val="0"/>
              <w:autoSpaceDN w:val="0"/>
              <w:adjustRightInd w:val="0"/>
              <w:jc w:val="both"/>
              <w:rPr>
                <w:rFonts w:cs="Arial"/>
                <w:lang w:val="en-ZA"/>
              </w:rPr>
            </w:pPr>
            <w:r w:rsidRPr="004831CC">
              <w:rPr>
                <w:rFonts w:cs="Arial"/>
                <w:lang w:val="en-ZA"/>
              </w:rPr>
              <w:t xml:space="preserve">There shall be </w:t>
            </w:r>
            <w:proofErr w:type="gramStart"/>
            <w:r w:rsidRPr="004831CC">
              <w:rPr>
                <w:rFonts w:cs="Arial"/>
                <w:lang w:val="en-ZA"/>
              </w:rPr>
              <w:t>a sufficient number of</w:t>
            </w:r>
            <w:proofErr w:type="gramEnd"/>
            <w:r w:rsidRPr="004831CC">
              <w:rPr>
                <w:rFonts w:cs="Arial"/>
                <w:lang w:val="en-ZA"/>
              </w:rPr>
              <w:t xml:space="preserve"> units of a size, such that with the largest flow capacity unit out of service, the remaining units shall have a design flow</w:t>
            </w:r>
            <w:r>
              <w:rPr>
                <w:rFonts w:cs="Arial"/>
                <w:lang w:val="en-ZA"/>
              </w:rPr>
              <w:t xml:space="preserve"> </w:t>
            </w:r>
            <w:r w:rsidRPr="004831CC">
              <w:rPr>
                <w:rFonts w:cs="Arial"/>
                <w:lang w:val="en-ZA"/>
              </w:rPr>
              <w:t xml:space="preserve">capacity of at least </w:t>
            </w:r>
            <w:r>
              <w:rPr>
                <w:rFonts w:cs="Arial"/>
                <w:lang w:val="en-ZA"/>
              </w:rPr>
              <w:t>8</w:t>
            </w:r>
            <w:r w:rsidRPr="004831CC">
              <w:rPr>
                <w:rFonts w:cs="Arial"/>
                <w:lang w:val="en-ZA"/>
              </w:rPr>
              <w:t>0 percent of the total design flow to that unit operation</w:t>
            </w:r>
            <w:r>
              <w:rPr>
                <w:rFonts w:cs="Arial"/>
                <w:lang w:val="en-ZA"/>
              </w:rPr>
              <w:t>.</w:t>
            </w:r>
          </w:p>
        </w:tc>
      </w:tr>
      <w:tr w:rsidR="006806C4" w:rsidRPr="004831CC" w14:paraId="0B206CFB" w14:textId="77777777" w:rsidTr="006806C4">
        <w:tc>
          <w:tcPr>
            <w:tcW w:w="2830" w:type="dxa"/>
            <w:vAlign w:val="top"/>
          </w:tcPr>
          <w:p w14:paraId="060799DE" w14:textId="13F9695C" w:rsidR="006806C4" w:rsidRPr="004831CC" w:rsidRDefault="006806C4" w:rsidP="004831CC">
            <w:pPr>
              <w:pStyle w:val="BodyText"/>
              <w:jc w:val="left"/>
              <w:rPr>
                <w:b/>
                <w:bCs/>
                <w:lang w:val="en-ZA"/>
              </w:rPr>
            </w:pPr>
            <w:r>
              <w:rPr>
                <w:b/>
                <w:bCs/>
                <w:lang w:val="en-ZA"/>
              </w:rPr>
              <w:t>Sludge holding tanks</w:t>
            </w:r>
          </w:p>
        </w:tc>
        <w:tc>
          <w:tcPr>
            <w:tcW w:w="1560" w:type="dxa"/>
            <w:vAlign w:val="top"/>
          </w:tcPr>
          <w:p w14:paraId="6CA69EF4" w14:textId="624BB933" w:rsidR="006806C4" w:rsidRDefault="006806C4" w:rsidP="004831CC">
            <w:pPr>
              <w:autoSpaceDE w:val="0"/>
              <w:autoSpaceDN w:val="0"/>
              <w:adjustRightInd w:val="0"/>
              <w:jc w:val="center"/>
              <w:rPr>
                <w:rFonts w:ascii="Arial" w:hAnsi="Arial" w:cs="Arial"/>
                <w:lang w:val="en-ZA"/>
              </w:rPr>
            </w:pPr>
            <w:r>
              <w:rPr>
                <w:rFonts w:ascii="Arial" w:hAnsi="Arial" w:cs="Arial"/>
                <w:lang w:val="en-ZA"/>
              </w:rPr>
              <w:t>1</w:t>
            </w:r>
          </w:p>
        </w:tc>
        <w:tc>
          <w:tcPr>
            <w:tcW w:w="4966" w:type="dxa"/>
          </w:tcPr>
          <w:p w14:paraId="4F2CF784" w14:textId="2E0E28E3" w:rsidR="006806C4" w:rsidRPr="004831CC" w:rsidRDefault="006806C4" w:rsidP="004831CC">
            <w:pPr>
              <w:pStyle w:val="ListParagraph"/>
              <w:numPr>
                <w:ilvl w:val="0"/>
                <w:numId w:val="42"/>
              </w:numPr>
              <w:autoSpaceDE w:val="0"/>
              <w:autoSpaceDN w:val="0"/>
              <w:adjustRightInd w:val="0"/>
              <w:jc w:val="both"/>
              <w:rPr>
                <w:rFonts w:cs="Arial"/>
                <w:lang w:val="en-ZA"/>
              </w:rPr>
            </w:pPr>
            <w:r>
              <w:rPr>
                <w:rFonts w:cs="Arial"/>
                <w:lang w:val="en-ZA"/>
              </w:rPr>
              <w:t xml:space="preserve">The supplied </w:t>
            </w:r>
            <w:r w:rsidRPr="004831CC">
              <w:rPr>
                <w:rFonts w:cs="Arial"/>
                <w:lang w:val="en-ZA"/>
              </w:rPr>
              <w:t xml:space="preserve">units shall have a design capacity of </w:t>
            </w:r>
            <w:r>
              <w:rPr>
                <w:rFonts w:cs="Arial"/>
                <w:lang w:val="en-ZA"/>
              </w:rPr>
              <w:t>100</w:t>
            </w:r>
            <w:r w:rsidRPr="004831CC">
              <w:rPr>
                <w:rFonts w:cs="Arial"/>
                <w:lang w:val="en-ZA"/>
              </w:rPr>
              <w:t xml:space="preserve"> percent of the total design </w:t>
            </w:r>
            <w:r>
              <w:rPr>
                <w:rFonts w:cs="Arial"/>
                <w:lang w:val="en-ZA"/>
              </w:rPr>
              <w:t>volume</w:t>
            </w:r>
            <w:r w:rsidRPr="004831CC">
              <w:rPr>
                <w:rFonts w:cs="Arial"/>
                <w:lang w:val="en-ZA"/>
              </w:rPr>
              <w:t xml:space="preserve"> to that unit operation</w:t>
            </w:r>
            <w:r>
              <w:rPr>
                <w:rFonts w:cs="Arial"/>
                <w:lang w:val="en-ZA"/>
              </w:rPr>
              <w:t>.</w:t>
            </w:r>
          </w:p>
        </w:tc>
      </w:tr>
      <w:tr w:rsidR="006806C4" w:rsidRPr="004831CC" w14:paraId="4A9EE015" w14:textId="77777777" w:rsidTr="006806C4">
        <w:tc>
          <w:tcPr>
            <w:tcW w:w="2830" w:type="dxa"/>
            <w:vAlign w:val="top"/>
          </w:tcPr>
          <w:p w14:paraId="76619019" w14:textId="666D0A11" w:rsidR="006806C4" w:rsidRDefault="006806C4" w:rsidP="004831CC">
            <w:pPr>
              <w:pStyle w:val="BodyText"/>
              <w:jc w:val="left"/>
              <w:rPr>
                <w:b/>
                <w:bCs/>
                <w:lang w:val="en-ZA"/>
              </w:rPr>
            </w:pPr>
            <w:r>
              <w:rPr>
                <w:b/>
                <w:bCs/>
                <w:lang w:val="en-ZA"/>
              </w:rPr>
              <w:t>Mechanical sludge dewatering plant</w:t>
            </w:r>
          </w:p>
        </w:tc>
        <w:tc>
          <w:tcPr>
            <w:tcW w:w="1560" w:type="dxa"/>
            <w:vAlign w:val="top"/>
          </w:tcPr>
          <w:p w14:paraId="17E1FD74" w14:textId="1B6E6296" w:rsidR="006806C4" w:rsidRDefault="006806C4" w:rsidP="004831CC">
            <w:pPr>
              <w:autoSpaceDE w:val="0"/>
              <w:autoSpaceDN w:val="0"/>
              <w:adjustRightInd w:val="0"/>
              <w:jc w:val="center"/>
              <w:rPr>
                <w:rFonts w:ascii="Arial" w:hAnsi="Arial" w:cs="Arial"/>
                <w:lang w:val="en-ZA"/>
              </w:rPr>
            </w:pPr>
            <w:r>
              <w:rPr>
                <w:rFonts w:ascii="Arial" w:hAnsi="Arial" w:cs="Arial"/>
                <w:lang w:val="en-ZA"/>
              </w:rPr>
              <w:t>2</w:t>
            </w:r>
          </w:p>
        </w:tc>
        <w:tc>
          <w:tcPr>
            <w:tcW w:w="4966" w:type="dxa"/>
          </w:tcPr>
          <w:p w14:paraId="53C5140C" w14:textId="197DB0B8" w:rsidR="006806C4" w:rsidRPr="00425C90" w:rsidRDefault="006806C4" w:rsidP="00425C90">
            <w:pPr>
              <w:pStyle w:val="ListParagraph"/>
              <w:numPr>
                <w:ilvl w:val="0"/>
                <w:numId w:val="42"/>
              </w:numPr>
              <w:autoSpaceDE w:val="0"/>
              <w:autoSpaceDN w:val="0"/>
              <w:adjustRightInd w:val="0"/>
              <w:jc w:val="both"/>
              <w:rPr>
                <w:rFonts w:cs="Arial"/>
                <w:b/>
                <w:bCs/>
              </w:rPr>
            </w:pPr>
            <w:r w:rsidRPr="004831CC">
              <w:rPr>
                <w:rFonts w:cs="Arial"/>
                <w:lang w:val="en-ZA"/>
              </w:rPr>
              <w:t xml:space="preserve">The capacity of the </w:t>
            </w:r>
            <w:r>
              <w:rPr>
                <w:rFonts w:cs="Arial"/>
                <w:lang w:val="en-ZA"/>
              </w:rPr>
              <w:t>sludge dewatering plant</w:t>
            </w:r>
            <w:r w:rsidRPr="004831CC">
              <w:rPr>
                <w:rFonts w:cs="Arial"/>
                <w:lang w:val="en-ZA"/>
              </w:rPr>
              <w:t xml:space="preserve"> shall be such that with any one </w:t>
            </w:r>
            <w:r>
              <w:rPr>
                <w:rFonts w:cs="Arial"/>
                <w:lang w:val="en-ZA"/>
              </w:rPr>
              <w:t>unit</w:t>
            </w:r>
            <w:r w:rsidRPr="004831CC">
              <w:rPr>
                <w:rFonts w:cs="Arial"/>
                <w:lang w:val="en-ZA"/>
              </w:rPr>
              <w:t xml:space="preserve"> out of service, the remaining </w:t>
            </w:r>
            <w:r>
              <w:rPr>
                <w:rFonts w:cs="Arial"/>
                <w:lang w:val="en-ZA"/>
              </w:rPr>
              <w:t>units</w:t>
            </w:r>
            <w:r w:rsidRPr="004831CC">
              <w:rPr>
                <w:rFonts w:cs="Arial"/>
                <w:lang w:val="en-ZA"/>
              </w:rPr>
              <w:t xml:space="preserve"> will have capacity to handle the </w:t>
            </w:r>
            <w:r>
              <w:rPr>
                <w:rFonts w:cs="Arial"/>
                <w:lang w:val="en-ZA"/>
              </w:rPr>
              <w:t xml:space="preserve">design </w:t>
            </w:r>
            <w:r w:rsidR="00425C90">
              <w:rPr>
                <w:rFonts w:cs="Arial"/>
                <w:lang w:val="en-ZA"/>
              </w:rPr>
              <w:t>sludge load</w:t>
            </w:r>
            <w:r w:rsidRPr="004831CC">
              <w:rPr>
                <w:rFonts w:cs="Arial"/>
                <w:lang w:val="en-ZA"/>
              </w:rPr>
              <w:t xml:space="preserve">. </w:t>
            </w:r>
          </w:p>
        </w:tc>
      </w:tr>
    </w:tbl>
    <w:p w14:paraId="4F498F3F" w14:textId="77777777" w:rsidR="000E3F51" w:rsidRPr="001465AB" w:rsidRDefault="000E3F51" w:rsidP="00FF1377">
      <w:pPr>
        <w:pStyle w:val="BodyText"/>
      </w:pPr>
    </w:p>
    <w:p w14:paraId="440A1745" w14:textId="77777777" w:rsidR="00FF1377" w:rsidRPr="001465AB" w:rsidRDefault="00FF1377" w:rsidP="00FF1377">
      <w:pPr>
        <w:pStyle w:val="Heading2"/>
        <w:rPr>
          <w:rFonts w:cs="Arial"/>
          <w:color w:val="auto"/>
        </w:rPr>
      </w:pPr>
      <w:bookmarkStart w:id="93" w:name="_Toc96514135"/>
      <w:r w:rsidRPr="001465AB">
        <w:rPr>
          <w:rFonts w:cs="Arial"/>
          <w:color w:val="auto"/>
        </w:rPr>
        <w:t>Technical requirements</w:t>
      </w:r>
      <w:bookmarkEnd w:id="93"/>
    </w:p>
    <w:p w14:paraId="522B7D25" w14:textId="77777777" w:rsidR="00FF1377" w:rsidRPr="001465AB" w:rsidRDefault="00FF1377" w:rsidP="00F5694B">
      <w:pPr>
        <w:pStyle w:val="Heading3"/>
        <w:ind w:left="851"/>
        <w:rPr>
          <w:rFonts w:cs="Arial"/>
          <w:color w:val="auto"/>
        </w:rPr>
      </w:pPr>
      <w:bookmarkStart w:id="94" w:name="_Toc96514136"/>
      <w:r w:rsidRPr="001465AB">
        <w:rPr>
          <w:rFonts w:cs="Arial"/>
          <w:color w:val="auto"/>
        </w:rPr>
        <w:t>Raw sewage conveyance pipelines</w:t>
      </w:r>
      <w:bookmarkEnd w:id="94"/>
    </w:p>
    <w:p w14:paraId="696CCE6E" w14:textId="2B11544B" w:rsidR="00FF1377" w:rsidRPr="001465AB" w:rsidRDefault="00FF1377" w:rsidP="00FF1377">
      <w:pPr>
        <w:pStyle w:val="BodyText"/>
        <w:rPr>
          <w:color w:val="auto"/>
        </w:rPr>
      </w:pPr>
      <w:r w:rsidRPr="001465AB">
        <w:t xml:space="preserve">No pipeline materials, pipeline routes or pumping equipment </w:t>
      </w:r>
      <w:r w:rsidR="00D20C71" w:rsidRPr="001465AB">
        <w:t xml:space="preserve">have </w:t>
      </w:r>
      <w:r w:rsidRPr="001465AB">
        <w:t xml:space="preserve">been prescribed. Refer </w:t>
      </w:r>
      <w:r w:rsidR="00013EC6" w:rsidRPr="001465AB">
        <w:t xml:space="preserve">to </w:t>
      </w:r>
      <w:r w:rsidR="00F5694B" w:rsidRPr="001465AB">
        <w:fldChar w:fldCharType="begin"/>
      </w:r>
      <w:r w:rsidR="00F5694B" w:rsidRPr="001465AB">
        <w:instrText xml:space="preserve"> REF _Ref103616616 \w \h </w:instrText>
      </w:r>
      <w:r w:rsidR="001465AB">
        <w:instrText xml:space="preserve"> \* MERGEFORMAT </w:instrText>
      </w:r>
      <w:r w:rsidR="00F5694B" w:rsidRPr="001465AB">
        <w:fldChar w:fldCharType="separate"/>
      </w:r>
      <w:r w:rsidR="004D3728">
        <w:t>6</w:t>
      </w:r>
      <w:r w:rsidR="00F5694B" w:rsidRPr="001465AB">
        <w:fldChar w:fldCharType="end"/>
      </w:r>
      <w:r w:rsidR="00F5694B" w:rsidRPr="001465AB">
        <w:t xml:space="preserve"> </w:t>
      </w:r>
      <w:r w:rsidR="00F5694B" w:rsidRPr="001465AB">
        <w:fldChar w:fldCharType="begin"/>
      </w:r>
      <w:r w:rsidR="00F5694B" w:rsidRPr="001465AB">
        <w:instrText xml:space="preserve"> REF _Ref103616616 \h </w:instrText>
      </w:r>
      <w:r w:rsidR="001465AB">
        <w:instrText xml:space="preserve"> \* MERGEFORMAT </w:instrText>
      </w:r>
      <w:r w:rsidR="00F5694B" w:rsidRPr="001465AB">
        <w:fldChar w:fldCharType="separate"/>
      </w:r>
      <w:r w:rsidR="004D3728" w:rsidRPr="001465AB">
        <w:rPr>
          <w:color w:val="auto"/>
        </w:rPr>
        <w:t>PRESCRIBED STANDARDS</w:t>
      </w:r>
      <w:r w:rsidR="00F5694B" w:rsidRPr="001465AB">
        <w:fldChar w:fldCharType="end"/>
      </w:r>
      <w:r w:rsidRPr="001465AB">
        <w:t xml:space="preserve"> for output requirements.</w:t>
      </w:r>
    </w:p>
    <w:p w14:paraId="0E383193" w14:textId="77777777" w:rsidR="00FF1377" w:rsidRPr="001465AB" w:rsidRDefault="00FF1377" w:rsidP="00F5694B">
      <w:pPr>
        <w:pStyle w:val="Heading3"/>
        <w:ind w:left="851"/>
        <w:rPr>
          <w:rFonts w:cs="Arial"/>
          <w:color w:val="auto"/>
        </w:rPr>
      </w:pPr>
      <w:bookmarkStart w:id="95" w:name="_Toc96514137"/>
      <w:r w:rsidRPr="001465AB">
        <w:rPr>
          <w:rFonts w:cs="Arial"/>
          <w:color w:val="auto"/>
        </w:rPr>
        <w:t>Sewage treatment plants</w:t>
      </w:r>
      <w:bookmarkEnd w:id="95"/>
    </w:p>
    <w:p w14:paraId="1CD27F30" w14:textId="77777777" w:rsidR="00FF1377" w:rsidRPr="001465AB" w:rsidRDefault="00FF1377" w:rsidP="00FF1377">
      <w:pPr>
        <w:pStyle w:val="BodyText"/>
        <w:rPr>
          <w:color w:val="auto"/>
        </w:rPr>
      </w:pPr>
      <w:r w:rsidRPr="001465AB">
        <w:rPr>
          <w:color w:val="auto"/>
        </w:rPr>
        <w:t xml:space="preserve">No specific treatment process or type of equipment is prescribed. </w:t>
      </w:r>
    </w:p>
    <w:p w14:paraId="52662369" w14:textId="77777777" w:rsidR="00FF1377" w:rsidRPr="001465AB" w:rsidRDefault="00FF1377" w:rsidP="00F5694B">
      <w:pPr>
        <w:pStyle w:val="Heading3"/>
        <w:ind w:left="851"/>
        <w:rPr>
          <w:rFonts w:cs="Arial"/>
          <w:color w:val="auto"/>
        </w:rPr>
      </w:pPr>
      <w:bookmarkStart w:id="96" w:name="_Toc96514138"/>
      <w:r w:rsidRPr="001465AB">
        <w:rPr>
          <w:rFonts w:cs="Arial"/>
          <w:color w:val="auto"/>
        </w:rPr>
        <w:lastRenderedPageBreak/>
        <w:t xml:space="preserve">Treated effluent reuse </w:t>
      </w:r>
      <w:proofErr w:type="gramStart"/>
      <w:r w:rsidRPr="001465AB">
        <w:rPr>
          <w:rFonts w:cs="Arial"/>
          <w:color w:val="auto"/>
        </w:rPr>
        <w:t>infrastructure</w:t>
      </w:r>
      <w:bookmarkEnd w:id="96"/>
      <w:proofErr w:type="gramEnd"/>
    </w:p>
    <w:p w14:paraId="33695E38" w14:textId="77777777" w:rsidR="00FF1377" w:rsidRPr="001465AB" w:rsidRDefault="00FF1377" w:rsidP="00FF1377">
      <w:pPr>
        <w:pStyle w:val="BodyText"/>
        <w:rPr>
          <w:color w:val="auto"/>
        </w:rPr>
      </w:pPr>
      <w:r w:rsidRPr="001465AB">
        <w:rPr>
          <w:color w:val="auto"/>
        </w:rPr>
        <w:t>No pipeline materials, pipeline routes or pumping equipment has been prescribed.</w:t>
      </w:r>
    </w:p>
    <w:p w14:paraId="6C505379" w14:textId="77777777" w:rsidR="00FF1377" w:rsidRPr="001465AB" w:rsidRDefault="00FF1377" w:rsidP="00F5694B">
      <w:pPr>
        <w:pStyle w:val="Heading3"/>
        <w:ind w:left="851"/>
        <w:rPr>
          <w:rFonts w:cs="Arial"/>
          <w:color w:val="auto"/>
        </w:rPr>
      </w:pPr>
      <w:bookmarkStart w:id="97" w:name="_Toc96514139"/>
      <w:r w:rsidRPr="001465AB">
        <w:rPr>
          <w:rFonts w:cs="Arial"/>
          <w:color w:val="auto"/>
        </w:rPr>
        <w:t>Equipment</w:t>
      </w:r>
      <w:bookmarkEnd w:id="97"/>
      <w:r w:rsidRPr="001465AB">
        <w:rPr>
          <w:rFonts w:cs="Arial"/>
          <w:color w:val="auto"/>
        </w:rPr>
        <w:t xml:space="preserve"> </w:t>
      </w:r>
    </w:p>
    <w:p w14:paraId="609F2D96" w14:textId="44268325" w:rsidR="00FF1377" w:rsidRPr="001465AB" w:rsidRDefault="00FF1377" w:rsidP="00FF1377">
      <w:pPr>
        <w:pStyle w:val="BodyText"/>
        <w:rPr>
          <w:color w:val="auto"/>
        </w:rPr>
      </w:pPr>
      <w:r w:rsidRPr="001465AB">
        <w:rPr>
          <w:color w:val="auto"/>
        </w:rPr>
        <w:t xml:space="preserve">Unless a particular standard has been prescribed in this document, all equipment and materials shall comply with </w:t>
      </w:r>
      <w:r w:rsidR="00A75DF7" w:rsidRPr="001465AB">
        <w:rPr>
          <w:color w:val="auto"/>
        </w:rPr>
        <w:t xml:space="preserve">the </w:t>
      </w:r>
      <w:r w:rsidR="00D20C71" w:rsidRPr="001465AB">
        <w:rPr>
          <w:color w:val="auto"/>
        </w:rPr>
        <w:t>applicable</w:t>
      </w:r>
      <w:r w:rsidR="00A75DF7" w:rsidRPr="001465AB">
        <w:rPr>
          <w:color w:val="auto"/>
        </w:rPr>
        <w:t xml:space="preserve"> standardised specifications published by the South African Bureau of Standards (SABS). Where no applicable standard is published by the SABS, alternative international and </w:t>
      </w:r>
      <w:r w:rsidRPr="001465AB">
        <w:rPr>
          <w:color w:val="auto"/>
        </w:rPr>
        <w:t xml:space="preserve">industry </w:t>
      </w:r>
      <w:proofErr w:type="gramStart"/>
      <w:r w:rsidRPr="001465AB">
        <w:rPr>
          <w:color w:val="auto"/>
        </w:rPr>
        <w:t>standards</w:t>
      </w:r>
      <w:proofErr w:type="gramEnd"/>
      <w:r w:rsidR="00A75DF7" w:rsidRPr="001465AB">
        <w:rPr>
          <w:color w:val="auto"/>
        </w:rPr>
        <w:t xml:space="preserve"> and</w:t>
      </w:r>
      <w:r w:rsidRPr="001465AB">
        <w:rPr>
          <w:color w:val="auto"/>
        </w:rPr>
        <w:t xml:space="preserve"> best practices</w:t>
      </w:r>
      <w:r w:rsidR="00A75DF7" w:rsidRPr="001465AB">
        <w:rPr>
          <w:color w:val="auto"/>
        </w:rPr>
        <w:t>,</w:t>
      </w:r>
      <w:r w:rsidRPr="001465AB">
        <w:rPr>
          <w:color w:val="auto"/>
        </w:rPr>
        <w:t xml:space="preserve"> including ISO</w:t>
      </w:r>
      <w:r w:rsidR="00A75DF7" w:rsidRPr="001465AB">
        <w:rPr>
          <w:color w:val="auto"/>
        </w:rPr>
        <w:t xml:space="preserve"> and BS</w:t>
      </w:r>
      <w:r w:rsidRPr="001465AB">
        <w:rPr>
          <w:color w:val="auto"/>
        </w:rPr>
        <w:t xml:space="preserve"> standards</w:t>
      </w:r>
      <w:r w:rsidR="00A75DF7" w:rsidRPr="001465AB">
        <w:rPr>
          <w:color w:val="auto"/>
        </w:rPr>
        <w:t>, may be adopted.</w:t>
      </w:r>
    </w:p>
    <w:p w14:paraId="55A4AB3B" w14:textId="77777777" w:rsidR="00FF1377" w:rsidRPr="001465AB" w:rsidRDefault="00FF1377" w:rsidP="00F5694B">
      <w:pPr>
        <w:pStyle w:val="Heading3"/>
        <w:ind w:left="851"/>
        <w:rPr>
          <w:rFonts w:cs="Arial"/>
          <w:color w:val="auto"/>
        </w:rPr>
      </w:pPr>
      <w:bookmarkStart w:id="98" w:name="_Toc96514140"/>
      <w:r w:rsidRPr="001465AB">
        <w:rPr>
          <w:rFonts w:cs="Arial"/>
          <w:color w:val="auto"/>
        </w:rPr>
        <w:t>Civil Works</w:t>
      </w:r>
      <w:bookmarkEnd w:id="98"/>
      <w:r w:rsidRPr="001465AB">
        <w:rPr>
          <w:rFonts w:cs="Arial"/>
          <w:color w:val="auto"/>
        </w:rPr>
        <w:t xml:space="preserve">  </w:t>
      </w:r>
    </w:p>
    <w:p w14:paraId="2949EB2C" w14:textId="77777777" w:rsidR="00FF1377" w:rsidRPr="001465AB" w:rsidRDefault="00FF1377" w:rsidP="00FF1377">
      <w:pPr>
        <w:pStyle w:val="BodyText"/>
      </w:pPr>
      <w:r w:rsidRPr="001465AB">
        <w:t xml:space="preserve">For all civil works, the Standardized Specifications for Civil Engineering Construction (SABS 1200), issued by the South African Bureau of Standards, shall apply. </w:t>
      </w:r>
    </w:p>
    <w:p w14:paraId="2C3C4AC7" w14:textId="77777777" w:rsidR="0048122F" w:rsidRPr="001465AB" w:rsidRDefault="0048122F">
      <w:pPr>
        <w:rPr>
          <w:rFonts w:ascii="Arial" w:hAnsi="Arial" w:cs="Arial"/>
        </w:rPr>
      </w:pPr>
      <w:bookmarkStart w:id="99" w:name="_Ref95155727"/>
      <w:bookmarkStart w:id="100" w:name="_Toc96514141"/>
    </w:p>
    <w:p w14:paraId="3D25099B" w14:textId="2F42AEE5" w:rsidR="00FF1377" w:rsidRPr="001465AB" w:rsidRDefault="00FF1377">
      <w:pPr>
        <w:rPr>
          <w:rFonts w:ascii="Arial" w:eastAsiaTheme="majorEastAsia" w:hAnsi="Arial" w:cs="Arial"/>
          <w:b/>
          <w:sz w:val="28"/>
          <w:szCs w:val="28"/>
          <w:lang w:val="en-ZA" w:eastAsia="en-GB"/>
        </w:rPr>
      </w:pPr>
      <w:r w:rsidRPr="001465AB">
        <w:rPr>
          <w:rFonts w:ascii="Arial" w:hAnsi="Arial" w:cs="Arial"/>
        </w:rPr>
        <w:br w:type="page"/>
      </w:r>
    </w:p>
    <w:p w14:paraId="13CFD0AD" w14:textId="47A918B1" w:rsidR="00FF1377" w:rsidRPr="001465AB" w:rsidRDefault="00FF1377" w:rsidP="00FF1377">
      <w:pPr>
        <w:pStyle w:val="Heading1"/>
        <w:rPr>
          <w:rFonts w:ascii="Arial" w:hAnsi="Arial" w:cs="Arial"/>
          <w:color w:val="auto"/>
        </w:rPr>
      </w:pPr>
      <w:bookmarkStart w:id="101" w:name="_Ref103616616"/>
      <w:r w:rsidRPr="001465AB">
        <w:rPr>
          <w:rFonts w:ascii="Arial" w:hAnsi="Arial" w:cs="Arial"/>
          <w:color w:val="auto"/>
        </w:rPr>
        <w:lastRenderedPageBreak/>
        <w:t>PRESCRIBED STANDARDS</w:t>
      </w:r>
      <w:bookmarkEnd w:id="99"/>
      <w:bookmarkEnd w:id="100"/>
      <w:bookmarkEnd w:id="101"/>
    </w:p>
    <w:p w14:paraId="0FB18752" w14:textId="50EE47D7" w:rsidR="00FF1377" w:rsidRPr="001465AB" w:rsidRDefault="00FF1377" w:rsidP="00FF1377">
      <w:pPr>
        <w:pStyle w:val="BodyText"/>
      </w:pPr>
      <w:r w:rsidRPr="001465AB">
        <w:t xml:space="preserve">The table below provides a summary of the standards that are prescribed for the design, </w:t>
      </w:r>
      <w:proofErr w:type="gramStart"/>
      <w:r w:rsidRPr="001465AB">
        <w:t>construction</w:t>
      </w:r>
      <w:proofErr w:type="gramEnd"/>
      <w:r w:rsidRPr="001465AB">
        <w:t xml:space="preserve"> and operation of the infrastructure.</w:t>
      </w:r>
    </w:p>
    <w:p w14:paraId="28A10139" w14:textId="3345353C" w:rsidR="00FF1377" w:rsidRPr="001465AB" w:rsidRDefault="00FF1377" w:rsidP="00FF1377">
      <w:pPr>
        <w:pStyle w:val="Caption"/>
        <w:rPr>
          <w:i w:val="0"/>
          <w:iCs/>
        </w:rPr>
      </w:pPr>
      <w:bookmarkStart w:id="102" w:name="_Toc96514154"/>
      <w:bookmarkStart w:id="103" w:name="_Ref109900140"/>
      <w:r w:rsidRPr="001465AB">
        <w:t xml:space="preserve">Table </w:t>
      </w:r>
      <w:fldSimple w:instr=" STYLEREF 1 \s ">
        <w:r w:rsidR="004D3728">
          <w:rPr>
            <w:noProof/>
          </w:rPr>
          <w:t>6</w:t>
        </w:r>
      </w:fldSimple>
      <w:r w:rsidRPr="001465AB">
        <w:noBreakHyphen/>
      </w:r>
      <w:fldSimple w:instr=" SEQ Table \* ARABIC \s 1 ">
        <w:r w:rsidR="004D3728">
          <w:rPr>
            <w:noProof/>
          </w:rPr>
          <w:t>1</w:t>
        </w:r>
      </w:fldSimple>
      <w:r w:rsidRPr="001465AB">
        <w:t>:</w:t>
      </w:r>
      <w:r w:rsidRPr="001465AB">
        <w:rPr>
          <w:iCs/>
        </w:rPr>
        <w:t xml:space="preserve"> List of compulsory standards to be </w:t>
      </w:r>
      <w:proofErr w:type="gramStart"/>
      <w:r w:rsidRPr="001465AB">
        <w:rPr>
          <w:iCs/>
        </w:rPr>
        <w:t>applied</w:t>
      </w:r>
      <w:bookmarkEnd w:id="102"/>
      <w:bookmarkEnd w:id="103"/>
      <w:proofErr w:type="gramEnd"/>
    </w:p>
    <w:tbl>
      <w:tblPr>
        <w:tblStyle w:val="RHDHVTable"/>
        <w:tblW w:w="9351" w:type="dxa"/>
        <w:tblLook w:val="04A0" w:firstRow="1" w:lastRow="0" w:firstColumn="1" w:lastColumn="0" w:noHBand="0" w:noVBand="1"/>
      </w:tblPr>
      <w:tblGrid>
        <w:gridCol w:w="3227"/>
        <w:gridCol w:w="6124"/>
      </w:tblGrid>
      <w:tr w:rsidR="00FF1377" w:rsidRPr="001465AB" w14:paraId="39CE11DE" w14:textId="77777777" w:rsidTr="008540A1">
        <w:trPr>
          <w:cnfStyle w:val="100000000000" w:firstRow="1" w:lastRow="0" w:firstColumn="0" w:lastColumn="0" w:oddVBand="0" w:evenVBand="0" w:oddHBand="0" w:evenHBand="0" w:firstRowFirstColumn="0" w:firstRowLastColumn="0" w:lastRowFirstColumn="0" w:lastRowLastColumn="0"/>
          <w:tblHeader/>
        </w:trPr>
        <w:tc>
          <w:tcPr>
            <w:tcW w:w="3227" w:type="dxa"/>
          </w:tcPr>
          <w:p w14:paraId="43B8B688" w14:textId="77777777" w:rsidR="00FF1377" w:rsidRPr="001465AB" w:rsidRDefault="00FF1377" w:rsidP="00FF1377">
            <w:pPr>
              <w:jc w:val="center"/>
              <w:rPr>
                <w:rFonts w:ascii="Arial" w:hAnsi="Arial" w:cs="Arial"/>
                <w:b w:val="0"/>
                <w:bCs/>
                <w:sz w:val="18"/>
                <w:szCs w:val="18"/>
                <w:lang w:val="en-ZA"/>
              </w:rPr>
            </w:pPr>
            <w:r w:rsidRPr="001465AB">
              <w:rPr>
                <w:rFonts w:ascii="Arial" w:hAnsi="Arial" w:cs="Arial"/>
                <w:bCs/>
                <w:sz w:val="18"/>
                <w:szCs w:val="18"/>
                <w:lang w:val="en-ZA"/>
              </w:rPr>
              <w:t>Reference No.</w:t>
            </w:r>
          </w:p>
        </w:tc>
        <w:tc>
          <w:tcPr>
            <w:tcW w:w="6124" w:type="dxa"/>
          </w:tcPr>
          <w:p w14:paraId="203F5C8B" w14:textId="77777777" w:rsidR="00FF1377" w:rsidRPr="001465AB" w:rsidRDefault="00FF1377" w:rsidP="00FF1377">
            <w:pPr>
              <w:jc w:val="center"/>
              <w:rPr>
                <w:rFonts w:ascii="Arial" w:hAnsi="Arial" w:cs="Arial"/>
                <w:b w:val="0"/>
                <w:bCs/>
                <w:sz w:val="18"/>
                <w:szCs w:val="18"/>
                <w:lang w:val="en-ZA"/>
              </w:rPr>
            </w:pPr>
            <w:r w:rsidRPr="001465AB">
              <w:rPr>
                <w:rFonts w:ascii="Arial" w:hAnsi="Arial" w:cs="Arial"/>
                <w:bCs/>
                <w:sz w:val="18"/>
                <w:szCs w:val="18"/>
                <w:lang w:val="en-ZA"/>
              </w:rPr>
              <w:t>Standard title</w:t>
            </w:r>
          </w:p>
        </w:tc>
      </w:tr>
      <w:tr w:rsidR="00FF1377" w:rsidRPr="001465AB" w14:paraId="43F9885E" w14:textId="77777777" w:rsidTr="008540A1">
        <w:tc>
          <w:tcPr>
            <w:tcW w:w="3227" w:type="dxa"/>
          </w:tcPr>
          <w:p w14:paraId="31905587" w14:textId="77777777" w:rsidR="00FF1377" w:rsidRPr="001465AB" w:rsidRDefault="00FF1377" w:rsidP="00FF1377">
            <w:pPr>
              <w:jc w:val="both"/>
              <w:rPr>
                <w:rFonts w:ascii="Arial" w:hAnsi="Arial" w:cs="Arial"/>
                <w:b/>
                <w:bCs/>
                <w:sz w:val="18"/>
                <w:szCs w:val="18"/>
                <w:lang w:val="en-ZA"/>
              </w:rPr>
            </w:pPr>
            <w:r w:rsidRPr="001465AB">
              <w:rPr>
                <w:rFonts w:ascii="Arial" w:hAnsi="Arial" w:cs="Arial"/>
                <w:b/>
                <w:bCs/>
                <w:sz w:val="18"/>
                <w:szCs w:val="18"/>
                <w:lang w:val="en-ZA"/>
              </w:rPr>
              <w:t>General</w:t>
            </w:r>
          </w:p>
        </w:tc>
        <w:tc>
          <w:tcPr>
            <w:tcW w:w="6124" w:type="dxa"/>
          </w:tcPr>
          <w:p w14:paraId="092DFAC2" w14:textId="77777777" w:rsidR="00FF1377" w:rsidRPr="001465AB" w:rsidRDefault="00FF1377" w:rsidP="00FF1377">
            <w:pPr>
              <w:jc w:val="both"/>
              <w:rPr>
                <w:rFonts w:ascii="Arial" w:hAnsi="Arial" w:cs="Arial"/>
                <w:b/>
                <w:bCs/>
                <w:sz w:val="18"/>
                <w:szCs w:val="18"/>
                <w:lang w:val="en-ZA"/>
              </w:rPr>
            </w:pPr>
          </w:p>
        </w:tc>
      </w:tr>
      <w:tr w:rsidR="00FF1377" w:rsidRPr="001465AB" w14:paraId="28DEA931" w14:textId="77777777" w:rsidTr="008540A1">
        <w:tc>
          <w:tcPr>
            <w:tcW w:w="3227" w:type="dxa"/>
          </w:tcPr>
          <w:p w14:paraId="56F15836"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w:t>
            </w:r>
          </w:p>
        </w:tc>
        <w:tc>
          <w:tcPr>
            <w:tcW w:w="6124" w:type="dxa"/>
          </w:tcPr>
          <w:p w14:paraId="03D1F633" w14:textId="77777777" w:rsidR="00FF1377" w:rsidRPr="001465AB" w:rsidRDefault="00FF1377" w:rsidP="00FF1377">
            <w:pPr>
              <w:rPr>
                <w:rFonts w:ascii="Arial" w:hAnsi="Arial" w:cs="Arial"/>
                <w:sz w:val="18"/>
                <w:szCs w:val="18"/>
              </w:rPr>
            </w:pPr>
            <w:r w:rsidRPr="001465AB">
              <w:rPr>
                <w:rFonts w:ascii="Arial" w:hAnsi="Arial" w:cs="Arial"/>
                <w:sz w:val="18"/>
                <w:szCs w:val="18"/>
              </w:rPr>
              <w:t>EWS Guidelines for the Design of Foul-Water Sewers (1999)</w:t>
            </w:r>
          </w:p>
        </w:tc>
      </w:tr>
      <w:tr w:rsidR="00FF1377" w:rsidRPr="001465AB" w14:paraId="7B90FEF2" w14:textId="77777777" w:rsidTr="008540A1">
        <w:tc>
          <w:tcPr>
            <w:tcW w:w="3227" w:type="dxa"/>
          </w:tcPr>
          <w:p w14:paraId="010D8C27"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TT481-11</w:t>
            </w:r>
          </w:p>
        </w:tc>
        <w:tc>
          <w:tcPr>
            <w:tcW w:w="6124" w:type="dxa"/>
          </w:tcPr>
          <w:p w14:paraId="7FC6755A" w14:textId="77777777" w:rsidR="00FF1377" w:rsidRPr="001465AB" w:rsidRDefault="00FF1377" w:rsidP="00FF1377">
            <w:pPr>
              <w:jc w:val="both"/>
              <w:rPr>
                <w:rFonts w:ascii="Arial" w:hAnsi="Arial" w:cs="Arial"/>
                <w:strike/>
                <w:sz w:val="18"/>
                <w:szCs w:val="18"/>
                <w:lang w:val="en-ZA"/>
              </w:rPr>
            </w:pPr>
            <w:r w:rsidRPr="001465AB">
              <w:rPr>
                <w:rFonts w:ascii="Arial" w:hAnsi="Arial" w:cs="Arial"/>
                <w:sz w:val="18"/>
                <w:szCs w:val="18"/>
              </w:rPr>
              <w:t xml:space="preserve">Waterborne Sanitation Design Guide </w:t>
            </w:r>
            <w:r w:rsidRPr="001465AB">
              <w:rPr>
                <w:rFonts w:ascii="Arial" w:hAnsi="Arial" w:cs="Arial"/>
                <w:iCs/>
                <w:sz w:val="18"/>
                <w:szCs w:val="18"/>
              </w:rPr>
              <w:t>(2011)</w:t>
            </w:r>
          </w:p>
        </w:tc>
      </w:tr>
      <w:tr w:rsidR="00FF1377" w:rsidRPr="001465AB" w14:paraId="05C140DC" w14:textId="77777777" w:rsidTr="008540A1">
        <w:tc>
          <w:tcPr>
            <w:tcW w:w="3227" w:type="dxa"/>
          </w:tcPr>
          <w:p w14:paraId="04917C09"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w:t>
            </w:r>
          </w:p>
        </w:tc>
        <w:tc>
          <w:tcPr>
            <w:tcW w:w="6124" w:type="dxa"/>
          </w:tcPr>
          <w:p w14:paraId="5C500AF5"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Guidelines for the Utilisation and Disposal of Wastewater Sludge (Volumes 1 to 5) – Water Research Commission, South Africa</w:t>
            </w:r>
          </w:p>
        </w:tc>
      </w:tr>
      <w:tr w:rsidR="00FF1377" w:rsidRPr="001465AB" w14:paraId="53728FBC" w14:textId="77777777" w:rsidTr="008540A1">
        <w:tc>
          <w:tcPr>
            <w:tcW w:w="3227" w:type="dxa"/>
          </w:tcPr>
          <w:p w14:paraId="61E1E1F4"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ISO 9000 (series)</w:t>
            </w:r>
          </w:p>
        </w:tc>
        <w:tc>
          <w:tcPr>
            <w:tcW w:w="6124" w:type="dxa"/>
          </w:tcPr>
          <w:p w14:paraId="31A64A06"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Quality management</w:t>
            </w:r>
          </w:p>
        </w:tc>
      </w:tr>
      <w:tr w:rsidR="00FF1377" w:rsidRPr="001465AB" w14:paraId="2760DC4D" w14:textId="77777777" w:rsidTr="008540A1">
        <w:tc>
          <w:tcPr>
            <w:tcW w:w="3227" w:type="dxa"/>
          </w:tcPr>
          <w:p w14:paraId="6D010B0B"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ISO 14000 (series)</w:t>
            </w:r>
          </w:p>
        </w:tc>
        <w:tc>
          <w:tcPr>
            <w:tcW w:w="6124" w:type="dxa"/>
          </w:tcPr>
          <w:p w14:paraId="5C11867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Environmental management</w:t>
            </w:r>
          </w:p>
        </w:tc>
      </w:tr>
      <w:tr w:rsidR="00FF1377" w:rsidRPr="001465AB" w14:paraId="51C71540" w14:textId="77777777" w:rsidTr="008540A1">
        <w:tc>
          <w:tcPr>
            <w:tcW w:w="3227" w:type="dxa"/>
          </w:tcPr>
          <w:p w14:paraId="49F0319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ISO/IEC 17025</w:t>
            </w:r>
          </w:p>
        </w:tc>
        <w:tc>
          <w:tcPr>
            <w:tcW w:w="6124" w:type="dxa"/>
          </w:tcPr>
          <w:p w14:paraId="1EAC445B"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Testing and calibration laboratories</w:t>
            </w:r>
          </w:p>
        </w:tc>
      </w:tr>
      <w:tr w:rsidR="00FF1377" w:rsidRPr="001465AB" w14:paraId="61D74545" w14:textId="77777777" w:rsidTr="008540A1">
        <w:tc>
          <w:tcPr>
            <w:tcW w:w="3227" w:type="dxa"/>
          </w:tcPr>
          <w:p w14:paraId="5D8708F2" w14:textId="77777777" w:rsidR="00FF1377" w:rsidRPr="001465AB" w:rsidRDefault="00FF1377" w:rsidP="00FF1377">
            <w:pPr>
              <w:jc w:val="both"/>
              <w:rPr>
                <w:rFonts w:ascii="Arial" w:hAnsi="Arial" w:cs="Arial"/>
                <w:sz w:val="18"/>
                <w:szCs w:val="18"/>
                <w:lang w:val="en-ZA"/>
              </w:rPr>
            </w:pPr>
          </w:p>
        </w:tc>
        <w:tc>
          <w:tcPr>
            <w:tcW w:w="6124" w:type="dxa"/>
          </w:tcPr>
          <w:p w14:paraId="206F1DCF" w14:textId="77777777" w:rsidR="00FF1377" w:rsidRPr="001465AB" w:rsidRDefault="00FF1377" w:rsidP="00FF1377">
            <w:pPr>
              <w:jc w:val="both"/>
              <w:rPr>
                <w:rFonts w:ascii="Arial" w:hAnsi="Arial" w:cs="Arial"/>
                <w:sz w:val="18"/>
                <w:szCs w:val="18"/>
                <w:lang w:val="en-ZA"/>
              </w:rPr>
            </w:pPr>
          </w:p>
        </w:tc>
      </w:tr>
      <w:tr w:rsidR="00FF1377" w:rsidRPr="001465AB" w14:paraId="4696B5B6" w14:textId="77777777" w:rsidTr="008540A1">
        <w:tc>
          <w:tcPr>
            <w:tcW w:w="3227" w:type="dxa"/>
          </w:tcPr>
          <w:p w14:paraId="1A895551" w14:textId="77777777" w:rsidR="00FF1377" w:rsidRPr="001465AB" w:rsidRDefault="00FF1377" w:rsidP="00FF1377">
            <w:pPr>
              <w:jc w:val="both"/>
              <w:rPr>
                <w:rFonts w:ascii="Arial" w:hAnsi="Arial" w:cs="Arial"/>
                <w:b/>
                <w:bCs/>
                <w:sz w:val="18"/>
                <w:szCs w:val="18"/>
                <w:lang w:val="en-ZA"/>
              </w:rPr>
            </w:pPr>
            <w:r w:rsidRPr="001465AB">
              <w:rPr>
                <w:rFonts w:ascii="Arial" w:hAnsi="Arial" w:cs="Arial"/>
                <w:b/>
                <w:bCs/>
                <w:sz w:val="18"/>
                <w:szCs w:val="18"/>
                <w:lang w:val="en-ZA"/>
              </w:rPr>
              <w:t>Civil and building works</w:t>
            </w:r>
          </w:p>
        </w:tc>
        <w:tc>
          <w:tcPr>
            <w:tcW w:w="6124" w:type="dxa"/>
          </w:tcPr>
          <w:p w14:paraId="219AB176" w14:textId="77777777" w:rsidR="00FF1377" w:rsidRPr="001465AB" w:rsidRDefault="00FF1377" w:rsidP="00FF1377">
            <w:pPr>
              <w:jc w:val="both"/>
              <w:rPr>
                <w:rFonts w:ascii="Arial" w:hAnsi="Arial" w:cs="Arial"/>
                <w:sz w:val="18"/>
                <w:szCs w:val="18"/>
                <w:lang w:val="en-ZA"/>
              </w:rPr>
            </w:pPr>
          </w:p>
        </w:tc>
      </w:tr>
      <w:tr w:rsidR="00FF1377" w:rsidRPr="001465AB" w14:paraId="2DFA098E" w14:textId="77777777" w:rsidTr="008540A1">
        <w:tc>
          <w:tcPr>
            <w:tcW w:w="3227" w:type="dxa"/>
          </w:tcPr>
          <w:p w14:paraId="1EC5E9A6"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SANS 1200 (series)</w:t>
            </w:r>
          </w:p>
        </w:tc>
        <w:tc>
          <w:tcPr>
            <w:tcW w:w="6124" w:type="dxa"/>
          </w:tcPr>
          <w:p w14:paraId="29A159AD"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Standardized specification for civil engineering construction</w:t>
            </w:r>
          </w:p>
        </w:tc>
      </w:tr>
      <w:tr w:rsidR="00FF1377" w:rsidRPr="001465AB" w14:paraId="159D750C" w14:textId="77777777" w:rsidTr="008540A1">
        <w:tc>
          <w:tcPr>
            <w:tcW w:w="3227" w:type="dxa"/>
          </w:tcPr>
          <w:p w14:paraId="6C4D5FE7"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SANS 207</w:t>
            </w:r>
          </w:p>
        </w:tc>
        <w:tc>
          <w:tcPr>
            <w:tcW w:w="6124" w:type="dxa"/>
          </w:tcPr>
          <w:p w14:paraId="6F652085"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design and construction of reinforced soils and fills</w:t>
            </w:r>
          </w:p>
        </w:tc>
      </w:tr>
      <w:tr w:rsidR="00FF1377" w:rsidRPr="001465AB" w14:paraId="1A23D127" w14:textId="77777777" w:rsidTr="008540A1">
        <w:tc>
          <w:tcPr>
            <w:tcW w:w="3227" w:type="dxa"/>
          </w:tcPr>
          <w:p w14:paraId="54A00208"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ISO 2394 (SANS 2394)</w:t>
            </w:r>
          </w:p>
        </w:tc>
        <w:tc>
          <w:tcPr>
            <w:tcW w:w="6124" w:type="dxa"/>
          </w:tcPr>
          <w:p w14:paraId="197AE159"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General principles on reliability for structures</w:t>
            </w:r>
          </w:p>
        </w:tc>
      </w:tr>
      <w:tr w:rsidR="00FF1377" w:rsidRPr="001465AB" w14:paraId="23F211B4" w14:textId="77777777" w:rsidTr="008540A1">
        <w:tc>
          <w:tcPr>
            <w:tcW w:w="3227" w:type="dxa"/>
          </w:tcPr>
          <w:p w14:paraId="6B1B7306"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SANS 10400 (series)</w:t>
            </w:r>
          </w:p>
        </w:tc>
        <w:tc>
          <w:tcPr>
            <w:tcW w:w="6124" w:type="dxa"/>
          </w:tcPr>
          <w:p w14:paraId="17188D51"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National Building regulations</w:t>
            </w:r>
          </w:p>
        </w:tc>
      </w:tr>
      <w:tr w:rsidR="00FF1377" w:rsidRPr="001465AB" w14:paraId="64E087FA" w14:textId="77777777" w:rsidTr="008540A1">
        <w:tc>
          <w:tcPr>
            <w:tcW w:w="3227" w:type="dxa"/>
          </w:tcPr>
          <w:p w14:paraId="189DDF7D" w14:textId="77777777" w:rsidR="00FF1377" w:rsidRPr="001465AB" w:rsidRDefault="00FF1377" w:rsidP="00FF1377">
            <w:pPr>
              <w:jc w:val="both"/>
              <w:rPr>
                <w:rFonts w:ascii="Arial" w:hAnsi="Arial" w:cs="Arial"/>
                <w:b/>
                <w:bCs/>
                <w:sz w:val="18"/>
                <w:szCs w:val="18"/>
                <w:lang w:val="en-ZA"/>
              </w:rPr>
            </w:pPr>
            <w:r w:rsidRPr="001465AB">
              <w:rPr>
                <w:rFonts w:ascii="Arial" w:hAnsi="Arial" w:cs="Arial"/>
                <w:sz w:val="18"/>
                <w:szCs w:val="18"/>
              </w:rPr>
              <w:t>SANS 10100-1</w:t>
            </w:r>
          </w:p>
        </w:tc>
        <w:tc>
          <w:tcPr>
            <w:tcW w:w="6124" w:type="dxa"/>
          </w:tcPr>
          <w:p w14:paraId="7B93819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structural use of concrete</w:t>
            </w:r>
          </w:p>
        </w:tc>
      </w:tr>
      <w:tr w:rsidR="00FF1377" w:rsidRPr="001465AB" w14:paraId="3C574983" w14:textId="77777777" w:rsidTr="008540A1">
        <w:tc>
          <w:tcPr>
            <w:tcW w:w="3227" w:type="dxa"/>
          </w:tcPr>
          <w:p w14:paraId="14CD6C26"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10120 (Part 3)</w:t>
            </w:r>
          </w:p>
        </w:tc>
        <w:tc>
          <w:tcPr>
            <w:tcW w:w="6124" w:type="dxa"/>
          </w:tcPr>
          <w:p w14:paraId="27BA979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Code of practice for use with standardised specifications for civil engineering construction and contract documents: Guidance for design</w:t>
            </w:r>
          </w:p>
        </w:tc>
      </w:tr>
      <w:tr w:rsidR="00FF1377" w:rsidRPr="001465AB" w14:paraId="5C896BF4" w14:textId="77777777" w:rsidTr="008540A1">
        <w:tc>
          <w:tcPr>
            <w:tcW w:w="3227" w:type="dxa"/>
          </w:tcPr>
          <w:p w14:paraId="7BABFA82"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10160</w:t>
            </w:r>
          </w:p>
        </w:tc>
        <w:tc>
          <w:tcPr>
            <w:tcW w:w="6124" w:type="dxa"/>
          </w:tcPr>
          <w:p w14:paraId="0FB637D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Basis of structural design and actions for buildings and industrial structures</w:t>
            </w:r>
          </w:p>
        </w:tc>
      </w:tr>
      <w:tr w:rsidR="00FF1377" w:rsidRPr="001465AB" w14:paraId="106ACD70" w14:textId="77777777" w:rsidTr="008540A1">
        <w:tc>
          <w:tcPr>
            <w:tcW w:w="3227" w:type="dxa"/>
          </w:tcPr>
          <w:p w14:paraId="1EFF4D9A"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10161</w:t>
            </w:r>
          </w:p>
        </w:tc>
        <w:tc>
          <w:tcPr>
            <w:tcW w:w="6124" w:type="dxa"/>
          </w:tcPr>
          <w:p w14:paraId="4350DE3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Code of Practice for the design of foundations for buildings</w:t>
            </w:r>
          </w:p>
        </w:tc>
      </w:tr>
      <w:tr w:rsidR="00FF1377" w:rsidRPr="001465AB" w14:paraId="443BAFE1" w14:textId="77777777" w:rsidTr="008540A1">
        <w:tc>
          <w:tcPr>
            <w:tcW w:w="3227" w:type="dxa"/>
          </w:tcPr>
          <w:p w14:paraId="6C57FE27"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10163</w:t>
            </w:r>
          </w:p>
        </w:tc>
        <w:tc>
          <w:tcPr>
            <w:tcW w:w="6124" w:type="dxa"/>
          </w:tcPr>
          <w:p w14:paraId="06BE0E6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structural use of timber</w:t>
            </w:r>
          </w:p>
        </w:tc>
      </w:tr>
      <w:tr w:rsidR="00FF1377" w:rsidRPr="001465AB" w14:paraId="05E8C212" w14:textId="77777777" w:rsidTr="008540A1">
        <w:tc>
          <w:tcPr>
            <w:tcW w:w="3227" w:type="dxa"/>
          </w:tcPr>
          <w:p w14:paraId="40D72D7E"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10164</w:t>
            </w:r>
          </w:p>
        </w:tc>
        <w:tc>
          <w:tcPr>
            <w:tcW w:w="6124" w:type="dxa"/>
          </w:tcPr>
          <w:p w14:paraId="19F9240D"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structural use of masonry</w:t>
            </w:r>
          </w:p>
        </w:tc>
      </w:tr>
      <w:tr w:rsidR="00D20C71" w:rsidRPr="001465AB" w14:paraId="5CD4EFCA" w14:textId="77777777" w:rsidTr="001465AB">
        <w:tc>
          <w:tcPr>
            <w:tcW w:w="3227" w:type="dxa"/>
          </w:tcPr>
          <w:p w14:paraId="56F650FE" w14:textId="5B08BFBB" w:rsidR="00D20C71" w:rsidRPr="001465AB" w:rsidRDefault="00D20C71" w:rsidP="00FF1377">
            <w:pPr>
              <w:jc w:val="both"/>
              <w:rPr>
                <w:rFonts w:ascii="Arial" w:hAnsi="Arial" w:cs="Arial"/>
                <w:sz w:val="18"/>
                <w:szCs w:val="18"/>
              </w:rPr>
            </w:pPr>
            <w:r w:rsidRPr="001465AB">
              <w:rPr>
                <w:rFonts w:ascii="Arial" w:hAnsi="Arial" w:cs="Arial"/>
                <w:color w:val="auto"/>
                <w:sz w:val="18"/>
                <w:szCs w:val="18"/>
              </w:rPr>
              <w:t xml:space="preserve">BS 8007 </w:t>
            </w:r>
          </w:p>
        </w:tc>
        <w:tc>
          <w:tcPr>
            <w:tcW w:w="6124" w:type="dxa"/>
          </w:tcPr>
          <w:p w14:paraId="428E014E" w14:textId="5D666F90" w:rsidR="00D20C71" w:rsidRPr="001465AB" w:rsidRDefault="00D20C71" w:rsidP="00FF1377">
            <w:pPr>
              <w:jc w:val="both"/>
              <w:rPr>
                <w:rFonts w:ascii="Arial" w:hAnsi="Arial" w:cs="Arial"/>
                <w:sz w:val="18"/>
                <w:szCs w:val="18"/>
              </w:rPr>
            </w:pPr>
            <w:r w:rsidRPr="001465AB">
              <w:rPr>
                <w:rFonts w:ascii="Arial" w:hAnsi="Arial" w:cs="Arial"/>
                <w:color w:val="auto"/>
                <w:sz w:val="18"/>
                <w:szCs w:val="18"/>
              </w:rPr>
              <w:t>Design of Concrete Structures for Retaining Aqueous Liquids</w:t>
            </w:r>
          </w:p>
        </w:tc>
      </w:tr>
      <w:tr w:rsidR="00FF1377" w:rsidRPr="001465AB" w14:paraId="7B869BE2" w14:textId="77777777" w:rsidTr="008540A1">
        <w:tc>
          <w:tcPr>
            <w:tcW w:w="3227" w:type="dxa"/>
          </w:tcPr>
          <w:p w14:paraId="4D69DA9F" w14:textId="77777777" w:rsidR="00FF1377" w:rsidRPr="001465AB" w:rsidRDefault="00FF1377" w:rsidP="00FF1377">
            <w:pPr>
              <w:jc w:val="both"/>
              <w:rPr>
                <w:rFonts w:ascii="Arial" w:hAnsi="Arial" w:cs="Arial"/>
                <w:sz w:val="18"/>
                <w:szCs w:val="18"/>
                <w:lang w:val="en-ZA"/>
              </w:rPr>
            </w:pPr>
          </w:p>
        </w:tc>
        <w:tc>
          <w:tcPr>
            <w:tcW w:w="6124" w:type="dxa"/>
          </w:tcPr>
          <w:p w14:paraId="70F4D46F" w14:textId="77777777" w:rsidR="00FF1377" w:rsidRPr="001465AB" w:rsidRDefault="00FF1377" w:rsidP="00FF1377">
            <w:pPr>
              <w:jc w:val="both"/>
              <w:rPr>
                <w:rFonts w:ascii="Arial" w:hAnsi="Arial" w:cs="Arial"/>
                <w:sz w:val="18"/>
                <w:szCs w:val="18"/>
                <w:lang w:val="en-ZA"/>
              </w:rPr>
            </w:pPr>
          </w:p>
        </w:tc>
      </w:tr>
      <w:tr w:rsidR="00FF1377" w:rsidRPr="001465AB" w14:paraId="2121C148" w14:textId="77777777" w:rsidTr="008540A1">
        <w:tc>
          <w:tcPr>
            <w:tcW w:w="3227" w:type="dxa"/>
          </w:tcPr>
          <w:p w14:paraId="76172D27" w14:textId="77777777" w:rsidR="00FF1377" w:rsidRPr="001465AB" w:rsidRDefault="00FF1377" w:rsidP="00FF1377">
            <w:pPr>
              <w:jc w:val="both"/>
              <w:rPr>
                <w:rFonts w:ascii="Arial" w:hAnsi="Arial" w:cs="Arial"/>
                <w:b/>
                <w:bCs/>
                <w:sz w:val="18"/>
                <w:szCs w:val="18"/>
                <w:lang w:val="en-ZA"/>
              </w:rPr>
            </w:pPr>
            <w:r w:rsidRPr="001465AB">
              <w:rPr>
                <w:rFonts w:ascii="Arial" w:hAnsi="Arial" w:cs="Arial"/>
                <w:b/>
                <w:bCs/>
                <w:sz w:val="18"/>
                <w:szCs w:val="18"/>
                <w:lang w:val="en-ZA"/>
              </w:rPr>
              <w:t>Structural steel</w:t>
            </w:r>
          </w:p>
        </w:tc>
        <w:tc>
          <w:tcPr>
            <w:tcW w:w="6124" w:type="dxa"/>
          </w:tcPr>
          <w:p w14:paraId="722C1B57" w14:textId="77777777" w:rsidR="00FF1377" w:rsidRPr="001465AB" w:rsidRDefault="00FF1377" w:rsidP="00FF1377">
            <w:pPr>
              <w:jc w:val="both"/>
              <w:rPr>
                <w:rFonts w:ascii="Arial" w:hAnsi="Arial" w:cs="Arial"/>
                <w:sz w:val="18"/>
                <w:szCs w:val="18"/>
                <w:lang w:val="en-ZA"/>
              </w:rPr>
            </w:pPr>
          </w:p>
        </w:tc>
      </w:tr>
      <w:tr w:rsidR="00FF1377" w:rsidRPr="001465AB" w14:paraId="368139DE" w14:textId="77777777" w:rsidTr="008540A1">
        <w:tc>
          <w:tcPr>
            <w:tcW w:w="3227" w:type="dxa"/>
          </w:tcPr>
          <w:p w14:paraId="2700B78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rPr>
              <w:t>BS EN 1011 (Parts 1 to 8)</w:t>
            </w:r>
          </w:p>
        </w:tc>
        <w:tc>
          <w:tcPr>
            <w:tcW w:w="6124" w:type="dxa"/>
          </w:tcPr>
          <w:p w14:paraId="618E989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Welding. Recommendations for welding of metallic materials</w:t>
            </w:r>
          </w:p>
        </w:tc>
      </w:tr>
      <w:tr w:rsidR="00FF1377" w:rsidRPr="001465AB" w14:paraId="50C6F6DE" w14:textId="77777777" w:rsidTr="008540A1">
        <w:tc>
          <w:tcPr>
            <w:tcW w:w="3227" w:type="dxa"/>
          </w:tcPr>
          <w:p w14:paraId="1695BF09"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ISO 12944</w:t>
            </w:r>
          </w:p>
        </w:tc>
        <w:tc>
          <w:tcPr>
            <w:tcW w:w="6124" w:type="dxa"/>
          </w:tcPr>
          <w:p w14:paraId="09CE7764"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Paints and varnishes — Corrosion protection of steel structures by protective paint systems</w:t>
            </w:r>
          </w:p>
        </w:tc>
      </w:tr>
      <w:tr w:rsidR="00FF1377" w:rsidRPr="001465AB" w14:paraId="1449326C" w14:textId="77777777" w:rsidTr="008540A1">
        <w:tc>
          <w:tcPr>
            <w:tcW w:w="3227" w:type="dxa"/>
          </w:tcPr>
          <w:p w14:paraId="7BF97DAF"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10094</w:t>
            </w:r>
          </w:p>
        </w:tc>
        <w:tc>
          <w:tcPr>
            <w:tcW w:w="6124" w:type="dxa"/>
          </w:tcPr>
          <w:p w14:paraId="2D579704"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use of high-strength friction-grip bolts</w:t>
            </w:r>
          </w:p>
        </w:tc>
      </w:tr>
      <w:tr w:rsidR="00FF1377" w:rsidRPr="001465AB" w14:paraId="41B2CFA3" w14:textId="77777777" w:rsidTr="008540A1">
        <w:tc>
          <w:tcPr>
            <w:tcW w:w="3227" w:type="dxa"/>
          </w:tcPr>
          <w:p w14:paraId="57201507"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SANS 10104</w:t>
            </w:r>
          </w:p>
        </w:tc>
        <w:tc>
          <w:tcPr>
            <w:tcW w:w="6124" w:type="dxa"/>
          </w:tcPr>
          <w:p w14:paraId="04D38570"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Handrailing and balustrading (safety aspects)</w:t>
            </w:r>
          </w:p>
        </w:tc>
      </w:tr>
      <w:tr w:rsidR="00FF1377" w:rsidRPr="001465AB" w14:paraId="4D68641C" w14:textId="77777777" w:rsidTr="008540A1">
        <w:tc>
          <w:tcPr>
            <w:tcW w:w="3227" w:type="dxa"/>
          </w:tcPr>
          <w:p w14:paraId="03D471A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rPr>
              <w:t>SANS 10162</w:t>
            </w:r>
          </w:p>
        </w:tc>
        <w:tc>
          <w:tcPr>
            <w:tcW w:w="6124" w:type="dxa"/>
          </w:tcPr>
          <w:p w14:paraId="08194B3F"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structural use of steel</w:t>
            </w:r>
          </w:p>
        </w:tc>
      </w:tr>
      <w:tr w:rsidR="00FF1377" w:rsidRPr="001465AB" w14:paraId="4979F672" w14:textId="77777777" w:rsidTr="008540A1">
        <w:tc>
          <w:tcPr>
            <w:tcW w:w="3227" w:type="dxa"/>
          </w:tcPr>
          <w:p w14:paraId="38D5772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SANS 10400 B</w:t>
            </w:r>
          </w:p>
        </w:tc>
        <w:tc>
          <w:tcPr>
            <w:tcW w:w="6124" w:type="dxa"/>
          </w:tcPr>
          <w:p w14:paraId="70495CCC"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application of the National Building. Regulations. Part B: Structural design.</w:t>
            </w:r>
          </w:p>
        </w:tc>
      </w:tr>
      <w:tr w:rsidR="00FF1377" w:rsidRPr="001465AB" w14:paraId="726DA1A7" w14:textId="77777777" w:rsidTr="008540A1">
        <w:tc>
          <w:tcPr>
            <w:tcW w:w="3227" w:type="dxa"/>
          </w:tcPr>
          <w:p w14:paraId="66F04276"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SANS 50025</w:t>
            </w:r>
          </w:p>
        </w:tc>
        <w:tc>
          <w:tcPr>
            <w:tcW w:w="6124" w:type="dxa"/>
          </w:tcPr>
          <w:p w14:paraId="2A329AE9"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Hot rolled products of structural steels</w:t>
            </w:r>
          </w:p>
        </w:tc>
      </w:tr>
      <w:tr w:rsidR="00FF1377" w:rsidRPr="001465AB" w14:paraId="6C3793BA" w14:textId="77777777" w:rsidTr="008540A1">
        <w:tc>
          <w:tcPr>
            <w:tcW w:w="3227" w:type="dxa"/>
          </w:tcPr>
          <w:p w14:paraId="72DF68AB" w14:textId="77777777" w:rsidR="00FF1377" w:rsidRPr="001465AB" w:rsidRDefault="00FF1377" w:rsidP="00FF1377">
            <w:pPr>
              <w:jc w:val="both"/>
              <w:rPr>
                <w:rFonts w:ascii="Arial" w:hAnsi="Arial" w:cs="Arial"/>
                <w:sz w:val="18"/>
                <w:szCs w:val="18"/>
                <w:lang w:val="en-ZA"/>
              </w:rPr>
            </w:pPr>
          </w:p>
        </w:tc>
        <w:tc>
          <w:tcPr>
            <w:tcW w:w="6124" w:type="dxa"/>
          </w:tcPr>
          <w:p w14:paraId="7FBF62A0" w14:textId="77777777" w:rsidR="00FF1377" w:rsidRPr="001465AB" w:rsidRDefault="00FF1377" w:rsidP="00FF1377">
            <w:pPr>
              <w:jc w:val="both"/>
              <w:rPr>
                <w:rFonts w:ascii="Arial" w:hAnsi="Arial" w:cs="Arial"/>
                <w:sz w:val="18"/>
                <w:szCs w:val="18"/>
                <w:lang w:val="en-ZA"/>
              </w:rPr>
            </w:pPr>
          </w:p>
        </w:tc>
      </w:tr>
      <w:tr w:rsidR="00FF1377" w:rsidRPr="001465AB" w14:paraId="64478961" w14:textId="77777777" w:rsidTr="008540A1">
        <w:tc>
          <w:tcPr>
            <w:tcW w:w="3227" w:type="dxa"/>
          </w:tcPr>
          <w:p w14:paraId="2B2B2D4C" w14:textId="77777777" w:rsidR="00FF1377" w:rsidRPr="001465AB" w:rsidRDefault="00FF1377" w:rsidP="00FF1377">
            <w:pPr>
              <w:jc w:val="both"/>
              <w:rPr>
                <w:rFonts w:ascii="Arial" w:hAnsi="Arial" w:cs="Arial"/>
                <w:b/>
                <w:bCs/>
                <w:sz w:val="18"/>
                <w:szCs w:val="18"/>
                <w:lang w:val="en-ZA"/>
              </w:rPr>
            </w:pPr>
            <w:r w:rsidRPr="001465AB">
              <w:rPr>
                <w:rFonts w:ascii="Arial" w:hAnsi="Arial" w:cs="Arial"/>
                <w:b/>
                <w:bCs/>
                <w:sz w:val="18"/>
                <w:szCs w:val="18"/>
                <w:lang w:val="en-ZA"/>
              </w:rPr>
              <w:lastRenderedPageBreak/>
              <w:t>Mechanical equipment</w:t>
            </w:r>
          </w:p>
        </w:tc>
        <w:tc>
          <w:tcPr>
            <w:tcW w:w="6124" w:type="dxa"/>
          </w:tcPr>
          <w:p w14:paraId="327597A6" w14:textId="77777777" w:rsidR="00FF1377" w:rsidRPr="001465AB" w:rsidRDefault="00FF1377" w:rsidP="00FF1377">
            <w:pPr>
              <w:jc w:val="both"/>
              <w:rPr>
                <w:rFonts w:ascii="Arial" w:hAnsi="Arial" w:cs="Arial"/>
                <w:sz w:val="18"/>
                <w:szCs w:val="18"/>
                <w:lang w:val="en-ZA"/>
              </w:rPr>
            </w:pPr>
          </w:p>
        </w:tc>
      </w:tr>
      <w:tr w:rsidR="00FF1377" w:rsidRPr="001465AB" w14:paraId="5BC9DD7D" w14:textId="77777777" w:rsidTr="008540A1">
        <w:tc>
          <w:tcPr>
            <w:tcW w:w="3227" w:type="dxa"/>
          </w:tcPr>
          <w:p w14:paraId="276E326B"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ISO 10816</w:t>
            </w:r>
          </w:p>
        </w:tc>
        <w:tc>
          <w:tcPr>
            <w:tcW w:w="6124" w:type="dxa"/>
          </w:tcPr>
          <w:p w14:paraId="49910717"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Mechanical vibration</w:t>
            </w:r>
          </w:p>
        </w:tc>
      </w:tr>
      <w:tr w:rsidR="00FF1377" w:rsidRPr="001465AB" w14:paraId="1C7DD09D" w14:textId="77777777" w:rsidTr="008540A1">
        <w:tc>
          <w:tcPr>
            <w:tcW w:w="3227" w:type="dxa"/>
          </w:tcPr>
          <w:p w14:paraId="6A42DFF8"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1700</w:t>
            </w:r>
          </w:p>
        </w:tc>
        <w:tc>
          <w:tcPr>
            <w:tcW w:w="6124" w:type="dxa"/>
          </w:tcPr>
          <w:p w14:paraId="22972BF3"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Fasteners </w:t>
            </w:r>
          </w:p>
        </w:tc>
      </w:tr>
      <w:tr w:rsidR="00FF1377" w:rsidRPr="001465AB" w14:paraId="292AB91B" w14:textId="77777777" w:rsidTr="008540A1">
        <w:tc>
          <w:tcPr>
            <w:tcW w:w="3227" w:type="dxa"/>
          </w:tcPr>
          <w:p w14:paraId="21B8C784"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rPr>
              <w:t>SANS 10341</w:t>
            </w:r>
          </w:p>
        </w:tc>
        <w:tc>
          <w:tcPr>
            <w:tcW w:w="6124" w:type="dxa"/>
          </w:tcPr>
          <w:p w14:paraId="48CADA6F"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Installation and maintenance of bearings - General guidelines</w:t>
            </w:r>
          </w:p>
        </w:tc>
      </w:tr>
      <w:tr w:rsidR="00FF1377" w:rsidRPr="001465AB" w14:paraId="62373006" w14:textId="77777777" w:rsidTr="008540A1">
        <w:tc>
          <w:tcPr>
            <w:tcW w:w="3227" w:type="dxa"/>
          </w:tcPr>
          <w:p w14:paraId="670C000C"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1465</w:t>
            </w:r>
          </w:p>
        </w:tc>
        <w:tc>
          <w:tcPr>
            <w:tcW w:w="6124" w:type="dxa"/>
          </w:tcPr>
          <w:p w14:paraId="526AB1E3"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Steel castings for general engineering applications</w:t>
            </w:r>
          </w:p>
        </w:tc>
      </w:tr>
      <w:tr w:rsidR="00FF1377" w:rsidRPr="001465AB" w14:paraId="0427C0E7" w14:textId="77777777" w:rsidTr="008540A1">
        <w:tc>
          <w:tcPr>
            <w:tcW w:w="3227" w:type="dxa"/>
          </w:tcPr>
          <w:p w14:paraId="7A3A38DB"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200</w:t>
            </w:r>
          </w:p>
        </w:tc>
        <w:tc>
          <w:tcPr>
            <w:tcW w:w="6124" w:type="dxa"/>
          </w:tcPr>
          <w:p w14:paraId="26A4323B"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Aluminium and aluminium alloy pressure die castings</w:t>
            </w:r>
          </w:p>
        </w:tc>
      </w:tr>
      <w:tr w:rsidR="00FF1377" w:rsidRPr="001465AB" w14:paraId="0806EC99" w14:textId="77777777" w:rsidTr="008540A1">
        <w:tc>
          <w:tcPr>
            <w:tcW w:w="3227" w:type="dxa"/>
          </w:tcPr>
          <w:p w14:paraId="04200BA1"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936 &amp; 937</w:t>
            </w:r>
          </w:p>
        </w:tc>
        <w:tc>
          <w:tcPr>
            <w:tcW w:w="6124" w:type="dxa"/>
          </w:tcPr>
          <w:p w14:paraId="5C6ACB52"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Spheroidal graphite iron castings / Austenitic spheroidal graphite iron castings</w:t>
            </w:r>
          </w:p>
        </w:tc>
      </w:tr>
      <w:tr w:rsidR="00FF1377" w:rsidRPr="001465AB" w14:paraId="6CB61BB6" w14:textId="77777777" w:rsidTr="008540A1">
        <w:tc>
          <w:tcPr>
            <w:tcW w:w="3227" w:type="dxa"/>
          </w:tcPr>
          <w:p w14:paraId="0CAF5AF7"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991 &amp; 992</w:t>
            </w:r>
          </w:p>
        </w:tc>
        <w:tc>
          <w:tcPr>
            <w:tcW w:w="6124" w:type="dxa"/>
          </w:tcPr>
          <w:p w14:paraId="3E415DB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 xml:space="preserve">Aluminium and aluminium alloy sand castings and gravity die castings  </w:t>
            </w:r>
          </w:p>
        </w:tc>
      </w:tr>
      <w:tr w:rsidR="00FF1377" w:rsidRPr="001465AB" w14:paraId="080ECE84" w14:textId="77777777" w:rsidTr="008540A1">
        <w:tc>
          <w:tcPr>
            <w:tcW w:w="3227" w:type="dxa"/>
          </w:tcPr>
          <w:p w14:paraId="2151FF38" w14:textId="77777777" w:rsidR="00FF1377" w:rsidRPr="001465AB" w:rsidRDefault="00FF1377" w:rsidP="00FF1377">
            <w:pPr>
              <w:jc w:val="both"/>
              <w:rPr>
                <w:rFonts w:ascii="Arial" w:hAnsi="Arial" w:cs="Arial"/>
                <w:sz w:val="18"/>
                <w:szCs w:val="18"/>
                <w:lang w:val="en-ZA"/>
              </w:rPr>
            </w:pPr>
          </w:p>
        </w:tc>
        <w:tc>
          <w:tcPr>
            <w:tcW w:w="6124" w:type="dxa"/>
          </w:tcPr>
          <w:p w14:paraId="61B8C29C" w14:textId="77777777" w:rsidR="00FF1377" w:rsidRPr="001465AB" w:rsidRDefault="00FF1377" w:rsidP="00FF1377">
            <w:pPr>
              <w:jc w:val="both"/>
              <w:rPr>
                <w:rFonts w:ascii="Arial" w:hAnsi="Arial" w:cs="Arial"/>
                <w:sz w:val="18"/>
                <w:szCs w:val="18"/>
                <w:lang w:val="en-ZA"/>
              </w:rPr>
            </w:pPr>
          </w:p>
        </w:tc>
      </w:tr>
      <w:tr w:rsidR="00FF1377" w:rsidRPr="001465AB" w14:paraId="5FE6D084" w14:textId="77777777" w:rsidTr="008540A1">
        <w:tc>
          <w:tcPr>
            <w:tcW w:w="3227" w:type="dxa"/>
          </w:tcPr>
          <w:p w14:paraId="3B154A63" w14:textId="77777777" w:rsidR="00FF1377" w:rsidRPr="001465AB" w:rsidRDefault="00FF1377" w:rsidP="00FF1377">
            <w:pPr>
              <w:jc w:val="both"/>
              <w:rPr>
                <w:rFonts w:ascii="Arial" w:hAnsi="Arial" w:cs="Arial"/>
                <w:b/>
                <w:bCs/>
                <w:sz w:val="18"/>
                <w:szCs w:val="18"/>
                <w:lang w:val="en-ZA"/>
              </w:rPr>
            </w:pPr>
            <w:r w:rsidRPr="001465AB">
              <w:rPr>
                <w:rFonts w:ascii="Arial" w:hAnsi="Arial" w:cs="Arial"/>
                <w:b/>
                <w:bCs/>
                <w:sz w:val="18"/>
                <w:szCs w:val="18"/>
                <w:lang w:val="en-ZA"/>
              </w:rPr>
              <w:t>Pipes, pipelines and related</w:t>
            </w:r>
          </w:p>
        </w:tc>
        <w:tc>
          <w:tcPr>
            <w:tcW w:w="6124" w:type="dxa"/>
          </w:tcPr>
          <w:p w14:paraId="3AD386CA" w14:textId="77777777" w:rsidR="00FF1377" w:rsidRPr="001465AB" w:rsidRDefault="00FF1377" w:rsidP="00FF1377">
            <w:pPr>
              <w:jc w:val="both"/>
              <w:rPr>
                <w:rFonts w:ascii="Arial" w:hAnsi="Arial" w:cs="Arial"/>
                <w:sz w:val="18"/>
                <w:szCs w:val="18"/>
                <w:lang w:val="en-ZA"/>
              </w:rPr>
            </w:pPr>
          </w:p>
        </w:tc>
      </w:tr>
      <w:tr w:rsidR="00FF1377" w:rsidRPr="001465AB" w14:paraId="691C8EA2" w14:textId="77777777" w:rsidTr="008540A1">
        <w:tc>
          <w:tcPr>
            <w:tcW w:w="3227" w:type="dxa"/>
          </w:tcPr>
          <w:p w14:paraId="34DA4FB1"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ANSI B36.10 STD/Schedule 40</w:t>
            </w:r>
          </w:p>
        </w:tc>
        <w:tc>
          <w:tcPr>
            <w:tcW w:w="6124" w:type="dxa"/>
          </w:tcPr>
          <w:p w14:paraId="362FF6D1"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Welded and Seamless Wrought Steel Pipe</w:t>
            </w:r>
          </w:p>
        </w:tc>
      </w:tr>
      <w:tr w:rsidR="00FF1377" w:rsidRPr="001465AB" w14:paraId="4249699C" w14:textId="77777777" w:rsidTr="008540A1">
        <w:tc>
          <w:tcPr>
            <w:tcW w:w="3227" w:type="dxa"/>
          </w:tcPr>
          <w:p w14:paraId="0798CD79"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ASTM A312</w:t>
            </w:r>
          </w:p>
        </w:tc>
        <w:tc>
          <w:tcPr>
            <w:tcW w:w="6124" w:type="dxa"/>
          </w:tcPr>
          <w:p w14:paraId="0C0F4EA9"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 xml:space="preserve">Standard Specification for Seamless, Welded, and Heavily Cold Worked Austenitic </w:t>
            </w:r>
            <w:proofErr w:type="gramStart"/>
            <w:r w:rsidRPr="001465AB">
              <w:rPr>
                <w:rFonts w:ascii="Arial" w:hAnsi="Arial" w:cs="Arial"/>
                <w:sz w:val="18"/>
                <w:szCs w:val="18"/>
                <w:lang w:val="en-ZA"/>
              </w:rPr>
              <w:t>Stainless Steel</w:t>
            </w:r>
            <w:proofErr w:type="gramEnd"/>
            <w:r w:rsidRPr="001465AB">
              <w:rPr>
                <w:rFonts w:ascii="Arial" w:hAnsi="Arial" w:cs="Arial"/>
                <w:sz w:val="18"/>
                <w:szCs w:val="18"/>
                <w:lang w:val="en-ZA"/>
              </w:rPr>
              <w:t xml:space="preserve"> Pipes</w:t>
            </w:r>
          </w:p>
        </w:tc>
      </w:tr>
      <w:tr w:rsidR="00FF1377" w:rsidRPr="001465AB" w14:paraId="22A4866E" w14:textId="77777777" w:rsidTr="008540A1">
        <w:tc>
          <w:tcPr>
            <w:tcW w:w="3227" w:type="dxa"/>
          </w:tcPr>
          <w:p w14:paraId="156552B3"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BS 778</w:t>
            </w:r>
          </w:p>
        </w:tc>
        <w:tc>
          <w:tcPr>
            <w:tcW w:w="6124" w:type="dxa"/>
          </w:tcPr>
          <w:p w14:paraId="6B226C60"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Specification for steel pipes and joints for hydraulic purposes</w:t>
            </w:r>
          </w:p>
        </w:tc>
      </w:tr>
      <w:tr w:rsidR="00FF1377" w:rsidRPr="001465AB" w14:paraId="4CA1B810" w14:textId="77777777" w:rsidTr="008540A1">
        <w:tc>
          <w:tcPr>
            <w:tcW w:w="3227" w:type="dxa"/>
          </w:tcPr>
          <w:p w14:paraId="1CC5DEA3"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rPr>
              <w:t>BS EN 13480 (Parts 1 to 6)</w:t>
            </w:r>
          </w:p>
        </w:tc>
        <w:tc>
          <w:tcPr>
            <w:tcW w:w="6124" w:type="dxa"/>
          </w:tcPr>
          <w:p w14:paraId="6DFAE14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Metallic industrial piping</w:t>
            </w:r>
          </w:p>
        </w:tc>
      </w:tr>
      <w:tr w:rsidR="00FF1377" w:rsidRPr="001465AB" w14:paraId="35F2CE16" w14:textId="77777777" w:rsidTr="008540A1">
        <w:tc>
          <w:tcPr>
            <w:tcW w:w="3227" w:type="dxa"/>
          </w:tcPr>
          <w:p w14:paraId="731F121B"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ISO 10804</w:t>
            </w:r>
          </w:p>
        </w:tc>
        <w:tc>
          <w:tcPr>
            <w:tcW w:w="6124" w:type="dxa"/>
          </w:tcPr>
          <w:p w14:paraId="0A067CE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Design method for ductile iron pipes</w:t>
            </w:r>
          </w:p>
        </w:tc>
      </w:tr>
      <w:tr w:rsidR="00FF1377" w:rsidRPr="001465AB" w14:paraId="53762788" w14:textId="77777777" w:rsidTr="008540A1">
        <w:tc>
          <w:tcPr>
            <w:tcW w:w="3227" w:type="dxa"/>
          </w:tcPr>
          <w:p w14:paraId="3ED8FADC"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ISO 10804</w:t>
            </w:r>
          </w:p>
        </w:tc>
        <w:tc>
          <w:tcPr>
            <w:tcW w:w="6124" w:type="dxa"/>
          </w:tcPr>
          <w:p w14:paraId="251C8DBC"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Restrained joint systems for ductile iron pipelines</w:t>
            </w:r>
          </w:p>
        </w:tc>
      </w:tr>
      <w:tr w:rsidR="00FF1377" w:rsidRPr="001465AB" w14:paraId="77C21F8F" w14:textId="77777777" w:rsidTr="008540A1">
        <w:tc>
          <w:tcPr>
            <w:tcW w:w="3227" w:type="dxa"/>
          </w:tcPr>
          <w:p w14:paraId="76D77C1F"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PR EN 13476-1 &amp; ISO 9969</w:t>
            </w:r>
          </w:p>
        </w:tc>
        <w:tc>
          <w:tcPr>
            <w:tcW w:w="6124" w:type="dxa"/>
          </w:tcPr>
          <w:p w14:paraId="43C1AACC"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 xml:space="preserve">PE Structured Wall Sewer Pipes (Note that all pipes must be </w:t>
            </w:r>
            <w:proofErr w:type="spellStart"/>
            <w:r w:rsidRPr="001465AB">
              <w:rPr>
                <w:rFonts w:ascii="Arial" w:hAnsi="Arial" w:cs="Arial"/>
                <w:sz w:val="18"/>
                <w:szCs w:val="18"/>
                <w:lang w:val="en-ZA"/>
              </w:rPr>
              <w:t>spigotted</w:t>
            </w:r>
            <w:proofErr w:type="spellEnd"/>
            <w:r w:rsidRPr="001465AB">
              <w:rPr>
                <w:rFonts w:ascii="Arial" w:hAnsi="Arial" w:cs="Arial"/>
                <w:sz w:val="18"/>
                <w:szCs w:val="18"/>
                <w:lang w:val="en-ZA"/>
              </w:rPr>
              <w:t xml:space="preserve"> and socketed with a rubber seal)</w:t>
            </w:r>
          </w:p>
        </w:tc>
      </w:tr>
      <w:tr w:rsidR="00FF1377" w:rsidRPr="001465AB" w14:paraId="2AF0923C" w14:textId="77777777" w:rsidTr="008540A1">
        <w:tc>
          <w:tcPr>
            <w:tcW w:w="3227" w:type="dxa"/>
          </w:tcPr>
          <w:p w14:paraId="6D41ADC7"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SANS 1123</w:t>
            </w:r>
          </w:p>
        </w:tc>
        <w:tc>
          <w:tcPr>
            <w:tcW w:w="6124" w:type="dxa"/>
          </w:tcPr>
          <w:p w14:paraId="0BB49CD0"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Flanges</w:t>
            </w:r>
          </w:p>
        </w:tc>
      </w:tr>
      <w:tr w:rsidR="00FF1377" w:rsidRPr="001465AB" w14:paraId="675BD642" w14:textId="77777777" w:rsidTr="008540A1">
        <w:tc>
          <w:tcPr>
            <w:tcW w:w="3227" w:type="dxa"/>
          </w:tcPr>
          <w:p w14:paraId="6A26C3E3"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1209</w:t>
            </w:r>
          </w:p>
        </w:tc>
        <w:tc>
          <w:tcPr>
            <w:tcW w:w="6124" w:type="dxa"/>
          </w:tcPr>
          <w:p w14:paraId="6C35CF3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Pipe holderbats</w:t>
            </w:r>
          </w:p>
        </w:tc>
      </w:tr>
      <w:tr w:rsidR="00FF1377" w:rsidRPr="001465AB" w14:paraId="2A42CB0D" w14:textId="77777777" w:rsidTr="008540A1">
        <w:tc>
          <w:tcPr>
            <w:tcW w:w="3227" w:type="dxa"/>
          </w:tcPr>
          <w:p w14:paraId="49379B49"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460</w:t>
            </w:r>
          </w:p>
        </w:tc>
        <w:tc>
          <w:tcPr>
            <w:tcW w:w="6124" w:type="dxa"/>
          </w:tcPr>
          <w:p w14:paraId="754D1C47"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Plain-ended solid drawn copper tubes for potable water</w:t>
            </w:r>
          </w:p>
        </w:tc>
      </w:tr>
      <w:tr w:rsidR="00FF1377" w:rsidRPr="001465AB" w14:paraId="53C14016" w14:textId="77777777" w:rsidTr="008540A1">
        <w:tc>
          <w:tcPr>
            <w:tcW w:w="3227" w:type="dxa"/>
          </w:tcPr>
          <w:p w14:paraId="5F7483EB"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719</w:t>
            </w:r>
          </w:p>
        </w:tc>
        <w:tc>
          <w:tcPr>
            <w:tcW w:w="6124" w:type="dxa"/>
          </w:tcPr>
          <w:p w14:paraId="13F5B22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Electric welded low carbon steel pipes for aqueous fluids (large bore)</w:t>
            </w:r>
          </w:p>
        </w:tc>
      </w:tr>
      <w:tr w:rsidR="00FF1377" w:rsidRPr="001465AB" w14:paraId="65E040DC" w14:textId="77777777" w:rsidTr="008540A1">
        <w:tc>
          <w:tcPr>
            <w:tcW w:w="3227" w:type="dxa"/>
          </w:tcPr>
          <w:p w14:paraId="37C480BB"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791</w:t>
            </w:r>
          </w:p>
        </w:tc>
        <w:tc>
          <w:tcPr>
            <w:tcW w:w="6124" w:type="dxa"/>
          </w:tcPr>
          <w:p w14:paraId="088B5FA0" w14:textId="77777777" w:rsidR="00FF1377" w:rsidRPr="001465AB" w:rsidRDefault="00FF1377" w:rsidP="00FF1377">
            <w:pPr>
              <w:jc w:val="both"/>
              <w:rPr>
                <w:rFonts w:ascii="Arial" w:hAnsi="Arial" w:cs="Arial"/>
                <w:sz w:val="18"/>
                <w:szCs w:val="18"/>
                <w:lang w:val="en-ZA"/>
              </w:rPr>
            </w:pPr>
            <w:proofErr w:type="spellStart"/>
            <w:r w:rsidRPr="001465AB">
              <w:rPr>
                <w:rFonts w:ascii="Arial" w:hAnsi="Arial" w:cs="Arial"/>
                <w:sz w:val="18"/>
                <w:szCs w:val="18"/>
                <w:lang w:val="en-ZA"/>
              </w:rPr>
              <w:t>Unplasticised</w:t>
            </w:r>
            <w:proofErr w:type="spellEnd"/>
            <w:r w:rsidRPr="001465AB">
              <w:rPr>
                <w:rFonts w:ascii="Arial" w:hAnsi="Arial" w:cs="Arial"/>
                <w:sz w:val="18"/>
                <w:szCs w:val="18"/>
                <w:lang w:val="en-ZA"/>
              </w:rPr>
              <w:t xml:space="preserve"> </w:t>
            </w:r>
            <w:proofErr w:type="gramStart"/>
            <w:r w:rsidRPr="001465AB">
              <w:rPr>
                <w:rFonts w:ascii="Arial" w:hAnsi="Arial" w:cs="Arial"/>
                <w:sz w:val="18"/>
                <w:szCs w:val="18"/>
                <w:lang w:val="en-ZA"/>
              </w:rPr>
              <w:t>poly(</w:t>
            </w:r>
            <w:proofErr w:type="gramEnd"/>
            <w:r w:rsidRPr="001465AB">
              <w:rPr>
                <w:rFonts w:ascii="Arial" w:hAnsi="Arial" w:cs="Arial"/>
                <w:sz w:val="18"/>
                <w:szCs w:val="18"/>
                <w:lang w:val="en-ZA"/>
              </w:rPr>
              <w:t>vinyl chloride) (PVC-U) sewer and drain pipes and pipe fittings</w:t>
            </w:r>
          </w:p>
        </w:tc>
      </w:tr>
      <w:tr w:rsidR="00FF1377" w:rsidRPr="001465AB" w14:paraId="0C247A9D" w14:textId="77777777" w:rsidTr="008540A1">
        <w:tc>
          <w:tcPr>
            <w:tcW w:w="3227" w:type="dxa"/>
          </w:tcPr>
          <w:p w14:paraId="6725198D"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1198</w:t>
            </w:r>
          </w:p>
        </w:tc>
        <w:tc>
          <w:tcPr>
            <w:tcW w:w="6124" w:type="dxa"/>
          </w:tcPr>
          <w:p w14:paraId="15522A11"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The manufacture of rubber sheeting for rubber lining</w:t>
            </w:r>
          </w:p>
        </w:tc>
      </w:tr>
      <w:tr w:rsidR="00FF1377" w:rsidRPr="001465AB" w14:paraId="12CDC8E1" w14:textId="77777777" w:rsidTr="008540A1">
        <w:tc>
          <w:tcPr>
            <w:tcW w:w="3227" w:type="dxa"/>
          </w:tcPr>
          <w:p w14:paraId="6E80817E"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1217 1B</w:t>
            </w:r>
          </w:p>
        </w:tc>
        <w:tc>
          <w:tcPr>
            <w:tcW w:w="6124" w:type="dxa"/>
          </w:tcPr>
          <w:p w14:paraId="52F4C246"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Internal and external organic coating protection for buried steel pipelines</w:t>
            </w:r>
          </w:p>
        </w:tc>
      </w:tr>
      <w:tr w:rsidR="00FF1377" w:rsidRPr="001465AB" w14:paraId="462C2350" w14:textId="77777777" w:rsidTr="008540A1">
        <w:tc>
          <w:tcPr>
            <w:tcW w:w="3227" w:type="dxa"/>
          </w:tcPr>
          <w:p w14:paraId="7BA02438"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966-1</w:t>
            </w:r>
          </w:p>
        </w:tc>
        <w:tc>
          <w:tcPr>
            <w:tcW w:w="6124" w:type="dxa"/>
          </w:tcPr>
          <w:p w14:paraId="499A794C"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 xml:space="preserve">Components of pressure pipe systems Part 1: </w:t>
            </w:r>
            <w:proofErr w:type="spellStart"/>
            <w:r w:rsidRPr="001465AB">
              <w:rPr>
                <w:rFonts w:ascii="Arial" w:hAnsi="Arial" w:cs="Arial"/>
                <w:sz w:val="18"/>
                <w:szCs w:val="18"/>
                <w:lang w:val="en-ZA"/>
              </w:rPr>
              <w:t>Unplasticised</w:t>
            </w:r>
            <w:proofErr w:type="spellEnd"/>
            <w:r w:rsidRPr="001465AB">
              <w:rPr>
                <w:rFonts w:ascii="Arial" w:hAnsi="Arial" w:cs="Arial"/>
                <w:sz w:val="18"/>
                <w:szCs w:val="18"/>
                <w:lang w:val="en-ZA"/>
              </w:rPr>
              <w:t xml:space="preserve"> polyvinyl chloride (PVC-U) pressure pipe systems</w:t>
            </w:r>
          </w:p>
        </w:tc>
      </w:tr>
      <w:tr w:rsidR="00FF1377" w:rsidRPr="001465AB" w14:paraId="1B05C6E4" w14:textId="77777777" w:rsidTr="008540A1">
        <w:tc>
          <w:tcPr>
            <w:tcW w:w="3227" w:type="dxa"/>
          </w:tcPr>
          <w:p w14:paraId="26539193"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SANS/ISO 1601</w:t>
            </w:r>
          </w:p>
        </w:tc>
        <w:tc>
          <w:tcPr>
            <w:tcW w:w="6124" w:type="dxa"/>
          </w:tcPr>
          <w:p w14:paraId="6F048240"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 xml:space="preserve">Structured wall pipes and fittings of </w:t>
            </w:r>
            <w:proofErr w:type="spellStart"/>
            <w:r w:rsidRPr="001465AB">
              <w:rPr>
                <w:rFonts w:ascii="Arial" w:hAnsi="Arial" w:cs="Arial"/>
                <w:sz w:val="18"/>
                <w:szCs w:val="18"/>
                <w:lang w:val="en-ZA"/>
              </w:rPr>
              <w:t>Unplasticised</w:t>
            </w:r>
            <w:proofErr w:type="spellEnd"/>
            <w:r w:rsidRPr="001465AB">
              <w:rPr>
                <w:rFonts w:ascii="Arial" w:hAnsi="Arial" w:cs="Arial"/>
                <w:sz w:val="18"/>
                <w:szCs w:val="18"/>
                <w:lang w:val="en-ZA"/>
              </w:rPr>
              <w:t xml:space="preserve"> polyvinyl chloride (PVC-U) for buried drainage and sewerage systems:  </w:t>
            </w:r>
          </w:p>
        </w:tc>
      </w:tr>
      <w:tr w:rsidR="00FF1377" w:rsidRPr="001465AB" w14:paraId="070D9A10" w14:textId="77777777" w:rsidTr="008540A1">
        <w:tc>
          <w:tcPr>
            <w:tcW w:w="3227" w:type="dxa"/>
          </w:tcPr>
          <w:p w14:paraId="47ABD332"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SANS/ISO 21138</w:t>
            </w:r>
          </w:p>
        </w:tc>
        <w:tc>
          <w:tcPr>
            <w:tcW w:w="6124" w:type="dxa"/>
          </w:tcPr>
          <w:p w14:paraId="25D2121D"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 xml:space="preserve">Plastic piping systems of </w:t>
            </w:r>
            <w:proofErr w:type="spellStart"/>
            <w:r w:rsidRPr="001465AB">
              <w:rPr>
                <w:rFonts w:ascii="Arial" w:hAnsi="Arial" w:cs="Arial"/>
                <w:sz w:val="18"/>
                <w:szCs w:val="18"/>
                <w:lang w:val="en-ZA"/>
              </w:rPr>
              <w:t>Unplasticised</w:t>
            </w:r>
            <w:proofErr w:type="spellEnd"/>
            <w:r w:rsidRPr="001465AB">
              <w:rPr>
                <w:rFonts w:ascii="Arial" w:hAnsi="Arial" w:cs="Arial"/>
                <w:sz w:val="18"/>
                <w:szCs w:val="18"/>
                <w:lang w:val="en-ZA"/>
              </w:rPr>
              <w:t xml:space="preserve"> polyvinyl chloride (PVC-U) for non-pressure underground drainage and sewerage – structured wall piping systems etc.</w:t>
            </w:r>
          </w:p>
        </w:tc>
      </w:tr>
      <w:tr w:rsidR="00FF1377" w:rsidRPr="001465AB" w14:paraId="11356C9C" w14:textId="77777777" w:rsidTr="008540A1">
        <w:tc>
          <w:tcPr>
            <w:tcW w:w="3227" w:type="dxa"/>
          </w:tcPr>
          <w:p w14:paraId="2FDBFBC8"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SANS/ISO 21307</w:t>
            </w:r>
          </w:p>
        </w:tc>
        <w:tc>
          <w:tcPr>
            <w:tcW w:w="6124" w:type="dxa"/>
          </w:tcPr>
          <w:p w14:paraId="2556E254"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Plastics pipes and fittings – butt fusion jointing procedures for polyethylene (PE) pipes and fittings.</w:t>
            </w:r>
          </w:p>
        </w:tc>
      </w:tr>
      <w:tr w:rsidR="00FF1377" w:rsidRPr="001465AB" w14:paraId="2FF8A6E1" w14:textId="77777777" w:rsidTr="008540A1">
        <w:tc>
          <w:tcPr>
            <w:tcW w:w="3227" w:type="dxa"/>
          </w:tcPr>
          <w:p w14:paraId="49946A13"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SANS/ISO 4427</w:t>
            </w:r>
          </w:p>
        </w:tc>
        <w:tc>
          <w:tcPr>
            <w:tcW w:w="6124" w:type="dxa"/>
          </w:tcPr>
          <w:p w14:paraId="5DB626BA"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Plastics piping systems – Polyethylene (PE) pipes and fittings for water supply:</w:t>
            </w:r>
          </w:p>
        </w:tc>
      </w:tr>
      <w:tr w:rsidR="00FF1377" w:rsidRPr="001465AB" w14:paraId="60907DE3" w14:textId="77777777" w:rsidTr="008540A1">
        <w:tc>
          <w:tcPr>
            <w:tcW w:w="3227" w:type="dxa"/>
          </w:tcPr>
          <w:p w14:paraId="7126E27F"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SANS/ISO 4437</w:t>
            </w:r>
          </w:p>
        </w:tc>
        <w:tc>
          <w:tcPr>
            <w:tcW w:w="6124" w:type="dxa"/>
          </w:tcPr>
          <w:p w14:paraId="7BCC1D64"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Metric Series - Buried polyethylene pipes (PE) for the supply of gaseous fuels.</w:t>
            </w:r>
          </w:p>
        </w:tc>
      </w:tr>
      <w:tr w:rsidR="00FF1377" w:rsidRPr="001465AB" w14:paraId="2E488C77" w14:textId="77777777" w:rsidTr="008540A1">
        <w:tc>
          <w:tcPr>
            <w:tcW w:w="3227" w:type="dxa"/>
          </w:tcPr>
          <w:p w14:paraId="223A5159"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lastRenderedPageBreak/>
              <w:t>SANS/ISO 8772</w:t>
            </w:r>
          </w:p>
        </w:tc>
        <w:tc>
          <w:tcPr>
            <w:tcW w:w="6124" w:type="dxa"/>
          </w:tcPr>
          <w:p w14:paraId="324F7BAE"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Plastics piping systems for non-pressure underground drainage and sewerage – Polyethylene (PE).</w:t>
            </w:r>
          </w:p>
        </w:tc>
      </w:tr>
      <w:tr w:rsidR="00FF1377" w:rsidRPr="001465AB" w14:paraId="043845AF" w14:textId="77777777" w:rsidTr="008540A1">
        <w:tc>
          <w:tcPr>
            <w:tcW w:w="3227" w:type="dxa"/>
          </w:tcPr>
          <w:p w14:paraId="30418B4C"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SANS/ISO 967</w:t>
            </w:r>
          </w:p>
        </w:tc>
        <w:tc>
          <w:tcPr>
            <w:tcW w:w="6124" w:type="dxa"/>
          </w:tcPr>
          <w:p w14:paraId="5D89A2D2" w14:textId="77777777" w:rsidR="00FF1377" w:rsidRPr="001465AB" w:rsidRDefault="00FF1377" w:rsidP="00FF1377">
            <w:pPr>
              <w:jc w:val="both"/>
              <w:rPr>
                <w:rFonts w:ascii="Arial" w:hAnsi="Arial" w:cs="Arial"/>
                <w:sz w:val="18"/>
                <w:szCs w:val="18"/>
                <w:lang w:val="en-ZA"/>
              </w:rPr>
            </w:pPr>
            <w:proofErr w:type="spellStart"/>
            <w:r w:rsidRPr="001465AB">
              <w:rPr>
                <w:rFonts w:ascii="Arial" w:hAnsi="Arial" w:cs="Arial"/>
                <w:sz w:val="18"/>
                <w:szCs w:val="18"/>
                <w:lang w:val="en-ZA"/>
              </w:rPr>
              <w:t>Unplasticised</w:t>
            </w:r>
            <w:proofErr w:type="spellEnd"/>
            <w:r w:rsidRPr="001465AB">
              <w:rPr>
                <w:rFonts w:ascii="Arial" w:hAnsi="Arial" w:cs="Arial"/>
                <w:sz w:val="18"/>
                <w:szCs w:val="18"/>
                <w:lang w:val="en-ZA"/>
              </w:rPr>
              <w:t xml:space="preserve"> polyvinyl chloride (PVC-U) soil, waste and vent pipes and pipe fittings</w:t>
            </w:r>
          </w:p>
        </w:tc>
      </w:tr>
      <w:tr w:rsidR="00FF1377" w:rsidRPr="001465AB" w14:paraId="1D99B58A" w14:textId="77777777" w:rsidTr="008540A1">
        <w:tc>
          <w:tcPr>
            <w:tcW w:w="3227" w:type="dxa"/>
          </w:tcPr>
          <w:p w14:paraId="7DD5F38E"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SIS 05-5900</w:t>
            </w:r>
          </w:p>
        </w:tc>
        <w:tc>
          <w:tcPr>
            <w:tcW w:w="6124" w:type="dxa"/>
          </w:tcPr>
          <w:p w14:paraId="13ED9C81"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Pictorial surface preparation standards for painting steel surfaces</w:t>
            </w:r>
          </w:p>
        </w:tc>
      </w:tr>
      <w:tr w:rsidR="00FF1377" w:rsidRPr="001465AB" w14:paraId="6B8BBC8B" w14:textId="77777777" w:rsidTr="008540A1">
        <w:tc>
          <w:tcPr>
            <w:tcW w:w="3227" w:type="dxa"/>
          </w:tcPr>
          <w:p w14:paraId="2CD63D36" w14:textId="77777777" w:rsidR="00FF1377" w:rsidRPr="001465AB" w:rsidRDefault="00FF1377" w:rsidP="00FF1377">
            <w:pPr>
              <w:jc w:val="both"/>
              <w:rPr>
                <w:rFonts w:ascii="Arial" w:hAnsi="Arial" w:cs="Arial"/>
                <w:sz w:val="18"/>
                <w:szCs w:val="18"/>
              </w:rPr>
            </w:pPr>
          </w:p>
        </w:tc>
        <w:tc>
          <w:tcPr>
            <w:tcW w:w="6124" w:type="dxa"/>
          </w:tcPr>
          <w:p w14:paraId="31F6FE6F" w14:textId="77777777" w:rsidR="00FF1377" w:rsidRPr="001465AB" w:rsidRDefault="00FF1377" w:rsidP="00FF1377">
            <w:pPr>
              <w:jc w:val="both"/>
              <w:rPr>
                <w:rFonts w:ascii="Arial" w:hAnsi="Arial" w:cs="Arial"/>
                <w:sz w:val="18"/>
                <w:szCs w:val="18"/>
                <w:lang w:val="en-ZA"/>
              </w:rPr>
            </w:pPr>
          </w:p>
        </w:tc>
      </w:tr>
      <w:tr w:rsidR="00FF1377" w:rsidRPr="001465AB" w14:paraId="28DE3729" w14:textId="77777777" w:rsidTr="008540A1">
        <w:tc>
          <w:tcPr>
            <w:tcW w:w="3227" w:type="dxa"/>
          </w:tcPr>
          <w:p w14:paraId="6ACD00A0" w14:textId="77777777" w:rsidR="00FF1377" w:rsidRPr="001465AB" w:rsidRDefault="00FF1377" w:rsidP="00FF1377">
            <w:pPr>
              <w:jc w:val="both"/>
              <w:rPr>
                <w:rFonts w:ascii="Arial" w:hAnsi="Arial" w:cs="Arial"/>
                <w:b/>
                <w:bCs/>
                <w:sz w:val="18"/>
                <w:szCs w:val="18"/>
              </w:rPr>
            </w:pPr>
            <w:r w:rsidRPr="001465AB">
              <w:rPr>
                <w:rFonts w:ascii="Arial" w:hAnsi="Arial" w:cs="Arial"/>
                <w:b/>
                <w:bCs/>
                <w:sz w:val="18"/>
                <w:szCs w:val="18"/>
              </w:rPr>
              <w:t>Valves</w:t>
            </w:r>
          </w:p>
        </w:tc>
        <w:tc>
          <w:tcPr>
            <w:tcW w:w="6124" w:type="dxa"/>
          </w:tcPr>
          <w:p w14:paraId="559DFC20" w14:textId="77777777" w:rsidR="00FF1377" w:rsidRPr="001465AB" w:rsidRDefault="00FF1377" w:rsidP="00FF1377">
            <w:pPr>
              <w:jc w:val="both"/>
              <w:rPr>
                <w:rFonts w:ascii="Arial" w:hAnsi="Arial" w:cs="Arial"/>
                <w:sz w:val="18"/>
                <w:szCs w:val="18"/>
                <w:lang w:val="en-ZA"/>
              </w:rPr>
            </w:pPr>
          </w:p>
        </w:tc>
      </w:tr>
      <w:tr w:rsidR="00FF1377" w:rsidRPr="001465AB" w14:paraId="0CE5FA6A" w14:textId="77777777" w:rsidTr="008540A1">
        <w:tc>
          <w:tcPr>
            <w:tcW w:w="3227" w:type="dxa"/>
          </w:tcPr>
          <w:p w14:paraId="6FF6EA12"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664 (1, 2 &amp; 3)</w:t>
            </w:r>
          </w:p>
        </w:tc>
        <w:tc>
          <w:tcPr>
            <w:tcW w:w="6124" w:type="dxa"/>
          </w:tcPr>
          <w:p w14:paraId="6E7EADFF"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Wedge gate and resilient seal valves for waterworks</w:t>
            </w:r>
          </w:p>
        </w:tc>
      </w:tr>
      <w:tr w:rsidR="00FF1377" w:rsidRPr="001465AB" w14:paraId="344552B3" w14:textId="77777777" w:rsidTr="008540A1">
        <w:tc>
          <w:tcPr>
            <w:tcW w:w="3227" w:type="dxa"/>
          </w:tcPr>
          <w:p w14:paraId="6DC461D6"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665</w:t>
            </w:r>
          </w:p>
        </w:tc>
        <w:tc>
          <w:tcPr>
            <w:tcW w:w="6124" w:type="dxa"/>
          </w:tcPr>
          <w:p w14:paraId="21EA4AD3"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Resilient seal valves for general purposes</w:t>
            </w:r>
          </w:p>
        </w:tc>
      </w:tr>
      <w:tr w:rsidR="00FF1377" w:rsidRPr="001465AB" w14:paraId="3113DAF9" w14:textId="77777777" w:rsidTr="008540A1">
        <w:tc>
          <w:tcPr>
            <w:tcW w:w="3227" w:type="dxa"/>
          </w:tcPr>
          <w:p w14:paraId="628272E5"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752</w:t>
            </w:r>
          </w:p>
        </w:tc>
        <w:tc>
          <w:tcPr>
            <w:tcW w:w="6124" w:type="dxa"/>
          </w:tcPr>
          <w:p w14:paraId="417E9B2D"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Float valves</w:t>
            </w:r>
          </w:p>
        </w:tc>
      </w:tr>
      <w:tr w:rsidR="00FF1377" w:rsidRPr="001465AB" w14:paraId="0B272E7E" w14:textId="77777777" w:rsidTr="008540A1">
        <w:tc>
          <w:tcPr>
            <w:tcW w:w="3227" w:type="dxa"/>
          </w:tcPr>
          <w:p w14:paraId="61C46330"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776</w:t>
            </w:r>
          </w:p>
        </w:tc>
        <w:tc>
          <w:tcPr>
            <w:tcW w:w="6124" w:type="dxa"/>
          </w:tcPr>
          <w:p w14:paraId="461E1562"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Copper alloy gate valves - Heavy duty</w:t>
            </w:r>
          </w:p>
        </w:tc>
      </w:tr>
      <w:tr w:rsidR="00FF1377" w:rsidRPr="001465AB" w14:paraId="205542D5" w14:textId="77777777" w:rsidTr="008540A1">
        <w:tc>
          <w:tcPr>
            <w:tcW w:w="3227" w:type="dxa"/>
          </w:tcPr>
          <w:p w14:paraId="792F3BBC"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1056</w:t>
            </w:r>
          </w:p>
        </w:tc>
        <w:tc>
          <w:tcPr>
            <w:tcW w:w="6124" w:type="dxa"/>
          </w:tcPr>
          <w:p w14:paraId="2413A2B2"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Ball valves</w:t>
            </w:r>
          </w:p>
        </w:tc>
      </w:tr>
      <w:tr w:rsidR="00FF1377" w:rsidRPr="001465AB" w14:paraId="2783D5D4" w14:textId="77777777" w:rsidTr="008540A1">
        <w:tc>
          <w:tcPr>
            <w:tcW w:w="3227" w:type="dxa"/>
          </w:tcPr>
          <w:p w14:paraId="01F1B9C1"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1551</w:t>
            </w:r>
          </w:p>
        </w:tc>
        <w:tc>
          <w:tcPr>
            <w:tcW w:w="6124" w:type="dxa"/>
          </w:tcPr>
          <w:p w14:paraId="316FC275"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Check valves</w:t>
            </w:r>
          </w:p>
        </w:tc>
      </w:tr>
      <w:tr w:rsidR="00FF1377" w:rsidRPr="001465AB" w14:paraId="7BEF041C" w14:textId="77777777" w:rsidTr="008540A1">
        <w:tc>
          <w:tcPr>
            <w:tcW w:w="3227" w:type="dxa"/>
          </w:tcPr>
          <w:p w14:paraId="07AEEFE6"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1849</w:t>
            </w:r>
          </w:p>
        </w:tc>
        <w:tc>
          <w:tcPr>
            <w:tcW w:w="6124" w:type="dxa"/>
          </w:tcPr>
          <w:p w14:paraId="5D3601C6"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Butterfly valves for general purposes</w:t>
            </w:r>
          </w:p>
        </w:tc>
      </w:tr>
      <w:tr w:rsidR="00FF1377" w:rsidRPr="001465AB" w14:paraId="430ADB8D" w14:textId="77777777" w:rsidTr="008540A1">
        <w:tc>
          <w:tcPr>
            <w:tcW w:w="3227" w:type="dxa"/>
          </w:tcPr>
          <w:p w14:paraId="1B7D97B1"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DIN 3210</w:t>
            </w:r>
          </w:p>
        </w:tc>
        <w:tc>
          <w:tcPr>
            <w:tcW w:w="6124" w:type="dxa"/>
          </w:tcPr>
          <w:p w14:paraId="3C311BF8"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Types of electric actuators for valves rated torque, sizes, specifications</w:t>
            </w:r>
          </w:p>
        </w:tc>
      </w:tr>
      <w:tr w:rsidR="00FF1377" w:rsidRPr="001465AB" w14:paraId="24731997" w14:textId="77777777" w:rsidTr="008540A1">
        <w:tc>
          <w:tcPr>
            <w:tcW w:w="3227" w:type="dxa"/>
          </w:tcPr>
          <w:p w14:paraId="12957DA0"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ISO 5210</w:t>
            </w:r>
          </w:p>
        </w:tc>
        <w:tc>
          <w:tcPr>
            <w:tcW w:w="6124" w:type="dxa"/>
          </w:tcPr>
          <w:p w14:paraId="0C012EF5"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 xml:space="preserve">Industrial valves — </w:t>
            </w:r>
            <w:proofErr w:type="gramStart"/>
            <w:r w:rsidRPr="001465AB">
              <w:rPr>
                <w:rFonts w:ascii="Arial" w:hAnsi="Arial" w:cs="Arial"/>
                <w:sz w:val="18"/>
                <w:szCs w:val="18"/>
                <w:lang w:val="en-ZA"/>
              </w:rPr>
              <w:t>Multi-turn</w:t>
            </w:r>
            <w:proofErr w:type="gramEnd"/>
            <w:r w:rsidRPr="001465AB">
              <w:rPr>
                <w:rFonts w:ascii="Arial" w:hAnsi="Arial" w:cs="Arial"/>
                <w:sz w:val="18"/>
                <w:szCs w:val="18"/>
                <w:lang w:val="en-ZA"/>
              </w:rPr>
              <w:t xml:space="preserve"> valve actuator attachments</w:t>
            </w:r>
          </w:p>
        </w:tc>
      </w:tr>
      <w:tr w:rsidR="00FF1377" w:rsidRPr="001465AB" w14:paraId="57C1236C" w14:textId="77777777" w:rsidTr="008540A1">
        <w:tc>
          <w:tcPr>
            <w:tcW w:w="3227" w:type="dxa"/>
          </w:tcPr>
          <w:p w14:paraId="6EA96C40" w14:textId="77777777" w:rsidR="00FF1377" w:rsidRPr="001465AB" w:rsidRDefault="00FF1377" w:rsidP="00FF1377">
            <w:pPr>
              <w:jc w:val="both"/>
              <w:rPr>
                <w:rFonts w:ascii="Arial" w:hAnsi="Arial" w:cs="Arial"/>
                <w:sz w:val="18"/>
                <w:szCs w:val="18"/>
              </w:rPr>
            </w:pPr>
          </w:p>
        </w:tc>
        <w:tc>
          <w:tcPr>
            <w:tcW w:w="6124" w:type="dxa"/>
          </w:tcPr>
          <w:p w14:paraId="74AACE81" w14:textId="77777777" w:rsidR="00FF1377" w:rsidRPr="001465AB" w:rsidRDefault="00FF1377" w:rsidP="00FF1377">
            <w:pPr>
              <w:jc w:val="both"/>
              <w:rPr>
                <w:rFonts w:ascii="Arial" w:hAnsi="Arial" w:cs="Arial"/>
                <w:sz w:val="18"/>
                <w:szCs w:val="18"/>
                <w:lang w:val="en-ZA"/>
              </w:rPr>
            </w:pPr>
          </w:p>
        </w:tc>
      </w:tr>
      <w:tr w:rsidR="00FF1377" w:rsidRPr="001465AB" w14:paraId="5F79D024" w14:textId="77777777" w:rsidTr="008540A1">
        <w:tc>
          <w:tcPr>
            <w:tcW w:w="3227" w:type="dxa"/>
          </w:tcPr>
          <w:p w14:paraId="2778CA1E" w14:textId="77777777" w:rsidR="00FF1377" w:rsidRPr="001465AB" w:rsidRDefault="00FF1377" w:rsidP="00FF1377">
            <w:pPr>
              <w:jc w:val="both"/>
              <w:rPr>
                <w:rFonts w:ascii="Arial" w:hAnsi="Arial" w:cs="Arial"/>
                <w:b/>
                <w:bCs/>
                <w:sz w:val="18"/>
                <w:szCs w:val="18"/>
              </w:rPr>
            </w:pPr>
            <w:r w:rsidRPr="001465AB">
              <w:rPr>
                <w:rFonts w:ascii="Arial" w:hAnsi="Arial" w:cs="Arial"/>
                <w:b/>
                <w:bCs/>
                <w:sz w:val="18"/>
                <w:szCs w:val="18"/>
              </w:rPr>
              <w:t>Pumps</w:t>
            </w:r>
          </w:p>
        </w:tc>
        <w:tc>
          <w:tcPr>
            <w:tcW w:w="6124" w:type="dxa"/>
          </w:tcPr>
          <w:p w14:paraId="5FEE993E" w14:textId="77777777" w:rsidR="00FF1377" w:rsidRPr="001465AB" w:rsidRDefault="00FF1377" w:rsidP="00FF1377">
            <w:pPr>
              <w:jc w:val="both"/>
              <w:rPr>
                <w:rFonts w:ascii="Arial" w:hAnsi="Arial" w:cs="Arial"/>
                <w:sz w:val="18"/>
                <w:szCs w:val="18"/>
                <w:lang w:val="en-ZA"/>
              </w:rPr>
            </w:pPr>
          </w:p>
        </w:tc>
      </w:tr>
      <w:tr w:rsidR="00FF1377" w:rsidRPr="001465AB" w14:paraId="5AA4C00E" w14:textId="77777777" w:rsidTr="008540A1">
        <w:tc>
          <w:tcPr>
            <w:tcW w:w="3227" w:type="dxa"/>
          </w:tcPr>
          <w:p w14:paraId="5F32CF24"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BS3790</w:t>
            </w:r>
          </w:p>
        </w:tc>
        <w:tc>
          <w:tcPr>
            <w:tcW w:w="6124" w:type="dxa"/>
          </w:tcPr>
          <w:p w14:paraId="3B417EA8"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Specification for belt drives. Endless wedge belts, endless V-belts, banded wedge belts, banded V-</w:t>
            </w:r>
            <w:proofErr w:type="gramStart"/>
            <w:r w:rsidRPr="001465AB">
              <w:rPr>
                <w:rFonts w:ascii="Arial" w:hAnsi="Arial" w:cs="Arial"/>
                <w:sz w:val="18"/>
                <w:szCs w:val="18"/>
                <w:lang w:val="en-ZA"/>
              </w:rPr>
              <w:t>belts</w:t>
            </w:r>
            <w:proofErr w:type="gramEnd"/>
            <w:r w:rsidRPr="001465AB">
              <w:rPr>
                <w:rFonts w:ascii="Arial" w:hAnsi="Arial" w:cs="Arial"/>
                <w:sz w:val="18"/>
                <w:szCs w:val="18"/>
                <w:lang w:val="en-ZA"/>
              </w:rPr>
              <w:t xml:space="preserve"> and their corresponding pulleys</w:t>
            </w:r>
          </w:p>
        </w:tc>
      </w:tr>
      <w:tr w:rsidR="00FF1377" w:rsidRPr="001465AB" w14:paraId="7746E16E" w14:textId="77777777" w:rsidTr="008540A1">
        <w:tc>
          <w:tcPr>
            <w:tcW w:w="3227" w:type="dxa"/>
          </w:tcPr>
          <w:p w14:paraId="7D68CECB"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ISO 4183</w:t>
            </w:r>
          </w:p>
        </w:tc>
        <w:tc>
          <w:tcPr>
            <w:tcW w:w="6124" w:type="dxa"/>
          </w:tcPr>
          <w:p w14:paraId="38D24FA9"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Belt drives — Classical and narrow V-belts — Grooved pulleys (system based on datum width)</w:t>
            </w:r>
          </w:p>
        </w:tc>
      </w:tr>
      <w:tr w:rsidR="00FF1377" w:rsidRPr="001465AB" w14:paraId="5FFD3FD5" w14:textId="77777777" w:rsidTr="008540A1">
        <w:tc>
          <w:tcPr>
            <w:tcW w:w="3227" w:type="dxa"/>
          </w:tcPr>
          <w:p w14:paraId="75432D66"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ISO 9908</w:t>
            </w:r>
          </w:p>
        </w:tc>
        <w:tc>
          <w:tcPr>
            <w:tcW w:w="6124" w:type="dxa"/>
          </w:tcPr>
          <w:p w14:paraId="2D318663" w14:textId="77777777" w:rsidR="00FF1377" w:rsidRPr="001465AB" w:rsidRDefault="00FF1377" w:rsidP="00FF1377">
            <w:pPr>
              <w:jc w:val="both"/>
              <w:rPr>
                <w:rFonts w:ascii="Arial" w:hAnsi="Arial" w:cs="Arial"/>
                <w:sz w:val="18"/>
                <w:szCs w:val="18"/>
                <w:lang w:val="en-ZA"/>
              </w:rPr>
            </w:pPr>
            <w:r w:rsidRPr="001465AB">
              <w:rPr>
                <w:rFonts w:ascii="Arial" w:hAnsi="Arial" w:cs="Arial"/>
                <w:sz w:val="18"/>
                <w:szCs w:val="18"/>
                <w:lang w:val="en-ZA"/>
              </w:rPr>
              <w:t>Technical Specification for Centrifugal Pumps</w:t>
            </w:r>
          </w:p>
        </w:tc>
      </w:tr>
      <w:tr w:rsidR="00FF1377" w:rsidRPr="001465AB" w14:paraId="78F5AF84" w14:textId="77777777" w:rsidTr="008540A1">
        <w:tc>
          <w:tcPr>
            <w:tcW w:w="3227" w:type="dxa"/>
          </w:tcPr>
          <w:p w14:paraId="1186AD3E"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SANS 9906</w:t>
            </w:r>
          </w:p>
        </w:tc>
        <w:tc>
          <w:tcPr>
            <w:tcW w:w="6124" w:type="dxa"/>
          </w:tcPr>
          <w:p w14:paraId="76B0D559" w14:textId="77777777" w:rsidR="00FF1377" w:rsidRPr="001465AB" w:rsidRDefault="00FF1377" w:rsidP="00FF1377">
            <w:pPr>
              <w:jc w:val="both"/>
              <w:rPr>
                <w:rFonts w:ascii="Arial" w:hAnsi="Arial" w:cs="Arial"/>
                <w:sz w:val="18"/>
                <w:szCs w:val="18"/>
              </w:rPr>
            </w:pPr>
            <w:r w:rsidRPr="001465AB">
              <w:rPr>
                <w:rFonts w:ascii="Arial" w:hAnsi="Arial" w:cs="Arial"/>
                <w:sz w:val="18"/>
                <w:szCs w:val="18"/>
              </w:rPr>
              <w:t>Rotodynamic pumps — Hydraulic performance acceptance tests</w:t>
            </w:r>
          </w:p>
        </w:tc>
      </w:tr>
      <w:tr w:rsidR="00FF1377" w:rsidRPr="001465AB" w14:paraId="7B653373" w14:textId="77777777" w:rsidTr="008540A1">
        <w:tc>
          <w:tcPr>
            <w:tcW w:w="3227" w:type="dxa"/>
          </w:tcPr>
          <w:p w14:paraId="045B4249" w14:textId="77777777" w:rsidR="00FF1377" w:rsidRPr="001465AB" w:rsidRDefault="00FF1377" w:rsidP="00FF1377">
            <w:pPr>
              <w:jc w:val="both"/>
              <w:rPr>
                <w:rFonts w:ascii="Arial" w:hAnsi="Arial" w:cs="Arial"/>
                <w:sz w:val="18"/>
                <w:szCs w:val="18"/>
              </w:rPr>
            </w:pPr>
          </w:p>
        </w:tc>
        <w:tc>
          <w:tcPr>
            <w:tcW w:w="6124" w:type="dxa"/>
          </w:tcPr>
          <w:p w14:paraId="3C0A8A37" w14:textId="77777777" w:rsidR="00FF1377" w:rsidRPr="001465AB" w:rsidRDefault="00FF1377" w:rsidP="00FF1377">
            <w:pPr>
              <w:jc w:val="both"/>
              <w:rPr>
                <w:rFonts w:ascii="Arial" w:hAnsi="Arial" w:cs="Arial"/>
                <w:sz w:val="18"/>
                <w:szCs w:val="18"/>
              </w:rPr>
            </w:pPr>
          </w:p>
        </w:tc>
      </w:tr>
      <w:tr w:rsidR="00FF1377" w:rsidRPr="001465AB" w14:paraId="144BD421" w14:textId="77777777" w:rsidTr="001465AB">
        <w:tc>
          <w:tcPr>
            <w:tcW w:w="9351" w:type="dxa"/>
            <w:gridSpan w:val="2"/>
          </w:tcPr>
          <w:p w14:paraId="7473A9F3" w14:textId="77777777" w:rsidR="00FF1377" w:rsidRPr="001465AB" w:rsidRDefault="00FF1377" w:rsidP="00FF1377">
            <w:pPr>
              <w:rPr>
                <w:rFonts w:ascii="Arial" w:hAnsi="Arial" w:cs="Arial"/>
                <w:sz w:val="18"/>
                <w:szCs w:val="18"/>
                <w:lang w:val="en-ZA"/>
              </w:rPr>
            </w:pPr>
            <w:r w:rsidRPr="001465AB">
              <w:rPr>
                <w:rFonts w:ascii="Arial" w:hAnsi="Arial" w:cs="Arial"/>
                <w:b/>
                <w:bCs/>
                <w:sz w:val="18"/>
                <w:szCs w:val="18"/>
                <w:lang w:val="en-ZA"/>
              </w:rPr>
              <w:t xml:space="preserve">Electrical, Control and Instrumentation </w:t>
            </w:r>
          </w:p>
        </w:tc>
      </w:tr>
      <w:tr w:rsidR="00FF1377" w:rsidRPr="001465AB" w14:paraId="76E33776" w14:textId="77777777" w:rsidTr="008540A1">
        <w:tc>
          <w:tcPr>
            <w:tcW w:w="3227" w:type="dxa"/>
          </w:tcPr>
          <w:p w14:paraId="3C15AB6A" w14:textId="77777777" w:rsidR="00FF1377" w:rsidRPr="001465AB" w:rsidRDefault="00FF1377" w:rsidP="00FF1377">
            <w:pPr>
              <w:rPr>
                <w:rFonts w:ascii="Arial" w:hAnsi="Arial" w:cs="Arial"/>
                <w:sz w:val="18"/>
                <w:szCs w:val="18"/>
                <w:lang w:val="en-ZA"/>
              </w:rPr>
            </w:pPr>
            <w:r w:rsidRPr="001465AB">
              <w:rPr>
                <w:rFonts w:ascii="Arial" w:hAnsi="Arial" w:cs="Arial"/>
                <w:sz w:val="18"/>
                <w:szCs w:val="18"/>
              </w:rPr>
              <w:t>BS 1042 Part 1 1984</w:t>
            </w:r>
          </w:p>
        </w:tc>
        <w:tc>
          <w:tcPr>
            <w:tcW w:w="6124" w:type="dxa"/>
          </w:tcPr>
          <w:p w14:paraId="265DC88B"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 xml:space="preserve">Measurement of fluid flow in pipes. Orifice plates, </w:t>
            </w:r>
            <w:proofErr w:type="gramStart"/>
            <w:r w:rsidRPr="001465AB">
              <w:rPr>
                <w:rFonts w:ascii="Arial" w:hAnsi="Arial" w:cs="Arial"/>
                <w:sz w:val="18"/>
                <w:szCs w:val="18"/>
                <w:lang w:val="en-ZA"/>
              </w:rPr>
              <w:t>nozzles</w:t>
            </w:r>
            <w:proofErr w:type="gramEnd"/>
            <w:r w:rsidRPr="001465AB">
              <w:rPr>
                <w:rFonts w:ascii="Arial" w:hAnsi="Arial" w:cs="Arial"/>
                <w:sz w:val="18"/>
                <w:szCs w:val="18"/>
                <w:lang w:val="en-ZA"/>
              </w:rPr>
              <w:t xml:space="preserve"> and venturi tubes</w:t>
            </w:r>
          </w:p>
        </w:tc>
      </w:tr>
      <w:tr w:rsidR="00FF1377" w:rsidRPr="001465AB" w14:paraId="2627C77C" w14:textId="77777777" w:rsidTr="008540A1">
        <w:tc>
          <w:tcPr>
            <w:tcW w:w="3227" w:type="dxa"/>
          </w:tcPr>
          <w:p w14:paraId="05D3A833"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BS 381C:1980</w:t>
            </w:r>
          </w:p>
        </w:tc>
        <w:tc>
          <w:tcPr>
            <w:tcW w:w="6124" w:type="dxa"/>
          </w:tcPr>
          <w:p w14:paraId="23E86999"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Paint colour chart</w:t>
            </w:r>
          </w:p>
        </w:tc>
      </w:tr>
      <w:tr w:rsidR="00FF1377" w:rsidRPr="001465AB" w14:paraId="58B6C5BF" w14:textId="77777777" w:rsidTr="008540A1">
        <w:tc>
          <w:tcPr>
            <w:tcW w:w="3227" w:type="dxa"/>
          </w:tcPr>
          <w:p w14:paraId="5F1C9CAA" w14:textId="77777777" w:rsidR="00FF1377" w:rsidRPr="001465AB" w:rsidRDefault="00FF1377" w:rsidP="00FF1377">
            <w:pPr>
              <w:rPr>
                <w:rFonts w:ascii="Arial" w:hAnsi="Arial" w:cs="Arial"/>
                <w:sz w:val="18"/>
                <w:szCs w:val="18"/>
              </w:rPr>
            </w:pPr>
            <w:r w:rsidRPr="001465AB">
              <w:rPr>
                <w:rFonts w:ascii="Arial" w:hAnsi="Arial" w:cs="Arial"/>
                <w:sz w:val="18"/>
                <w:szCs w:val="18"/>
              </w:rPr>
              <w:t>EEMUA 191</w:t>
            </w:r>
          </w:p>
        </w:tc>
        <w:tc>
          <w:tcPr>
            <w:tcW w:w="6124" w:type="dxa"/>
          </w:tcPr>
          <w:p w14:paraId="67B2FD92" w14:textId="77777777" w:rsidR="00FF1377" w:rsidRPr="001465AB" w:rsidRDefault="00FF1377" w:rsidP="00FF1377">
            <w:pPr>
              <w:rPr>
                <w:rFonts w:ascii="Arial" w:hAnsi="Arial" w:cs="Arial"/>
                <w:sz w:val="18"/>
                <w:szCs w:val="18"/>
                <w:lang w:val="en-ZA"/>
              </w:rPr>
            </w:pPr>
            <w:r w:rsidRPr="001465AB">
              <w:rPr>
                <w:rFonts w:ascii="Arial" w:hAnsi="Arial" w:cs="Arial"/>
                <w:sz w:val="18"/>
                <w:szCs w:val="18"/>
              </w:rPr>
              <w:t>Alarm systems</w:t>
            </w:r>
          </w:p>
        </w:tc>
      </w:tr>
      <w:tr w:rsidR="00FF1377" w:rsidRPr="001465AB" w14:paraId="32F6D2B9" w14:textId="77777777" w:rsidTr="008540A1">
        <w:tc>
          <w:tcPr>
            <w:tcW w:w="3227" w:type="dxa"/>
          </w:tcPr>
          <w:p w14:paraId="76CD05F4"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EN 50091-1, -2</w:t>
            </w:r>
          </w:p>
        </w:tc>
        <w:tc>
          <w:tcPr>
            <w:tcW w:w="6124" w:type="dxa"/>
          </w:tcPr>
          <w:p w14:paraId="326A4C1D"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General and safety requirements for UPS</w:t>
            </w:r>
          </w:p>
        </w:tc>
      </w:tr>
      <w:tr w:rsidR="00FF1377" w:rsidRPr="001465AB" w14:paraId="7EA46F3B" w14:textId="77777777" w:rsidTr="008540A1">
        <w:tc>
          <w:tcPr>
            <w:tcW w:w="3227" w:type="dxa"/>
          </w:tcPr>
          <w:p w14:paraId="41FEC30C" w14:textId="77777777" w:rsidR="00FF1377" w:rsidRPr="001465AB" w:rsidRDefault="00FF1377" w:rsidP="00FF1377">
            <w:pPr>
              <w:rPr>
                <w:rFonts w:ascii="Arial" w:hAnsi="Arial" w:cs="Arial"/>
                <w:b/>
                <w:bCs/>
                <w:sz w:val="18"/>
                <w:szCs w:val="18"/>
                <w:lang w:val="en-ZA"/>
              </w:rPr>
            </w:pPr>
            <w:r w:rsidRPr="001465AB">
              <w:rPr>
                <w:rFonts w:ascii="Arial" w:hAnsi="Arial" w:cs="Arial"/>
                <w:sz w:val="18"/>
                <w:szCs w:val="18"/>
                <w:lang w:val="en-ZA"/>
              </w:rPr>
              <w:t>IEC 60068-2-6</w:t>
            </w:r>
          </w:p>
        </w:tc>
        <w:tc>
          <w:tcPr>
            <w:tcW w:w="6124" w:type="dxa"/>
          </w:tcPr>
          <w:p w14:paraId="658D73E8"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Environmental Testing - Vibration</w:t>
            </w:r>
          </w:p>
        </w:tc>
      </w:tr>
      <w:tr w:rsidR="00FF1377" w:rsidRPr="001465AB" w14:paraId="48319873" w14:textId="77777777" w:rsidTr="008540A1">
        <w:tc>
          <w:tcPr>
            <w:tcW w:w="3227" w:type="dxa"/>
          </w:tcPr>
          <w:p w14:paraId="054C367A"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60076</w:t>
            </w:r>
          </w:p>
        </w:tc>
        <w:tc>
          <w:tcPr>
            <w:tcW w:w="6124" w:type="dxa"/>
          </w:tcPr>
          <w:p w14:paraId="57D2AC87"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Power transformers</w:t>
            </w:r>
          </w:p>
        </w:tc>
      </w:tr>
      <w:tr w:rsidR="00FF1377" w:rsidRPr="001465AB" w14:paraId="47B7447E" w14:textId="77777777" w:rsidTr="008540A1">
        <w:tc>
          <w:tcPr>
            <w:tcW w:w="3227" w:type="dxa"/>
          </w:tcPr>
          <w:p w14:paraId="31B252B6"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60502-1</w:t>
            </w:r>
          </w:p>
        </w:tc>
        <w:tc>
          <w:tcPr>
            <w:tcW w:w="6124" w:type="dxa"/>
          </w:tcPr>
          <w:p w14:paraId="211BEF47"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 xml:space="preserve">Power Cables With Extruded Insulation </w:t>
            </w:r>
            <w:proofErr w:type="gramStart"/>
            <w:r w:rsidRPr="001465AB">
              <w:rPr>
                <w:rFonts w:ascii="Arial" w:hAnsi="Arial" w:cs="Arial"/>
                <w:sz w:val="18"/>
                <w:szCs w:val="18"/>
                <w:lang w:val="en-ZA"/>
              </w:rPr>
              <w:t>And</w:t>
            </w:r>
            <w:proofErr w:type="gramEnd"/>
            <w:r w:rsidRPr="001465AB">
              <w:rPr>
                <w:rFonts w:ascii="Arial" w:hAnsi="Arial" w:cs="Arial"/>
                <w:sz w:val="18"/>
                <w:szCs w:val="18"/>
                <w:lang w:val="en-ZA"/>
              </w:rPr>
              <w:t xml:space="preserve"> Their Accessories For Rated Voltages From 1 KV (Um = 1,2 KV) Up To 30 KV (Um = 36 KV) - Part 1: Cables For Rated Voltages Of 1 KV (Um = 1,2 KV) And 3 KV (Um = 3,6 KV)</w:t>
            </w:r>
          </w:p>
        </w:tc>
      </w:tr>
      <w:tr w:rsidR="00FF1377" w:rsidRPr="001465AB" w14:paraId="6AFB9DEA" w14:textId="77777777" w:rsidTr="008540A1">
        <w:tc>
          <w:tcPr>
            <w:tcW w:w="3227" w:type="dxa"/>
          </w:tcPr>
          <w:p w14:paraId="5CCB7D79"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60502-2</w:t>
            </w:r>
          </w:p>
        </w:tc>
        <w:tc>
          <w:tcPr>
            <w:tcW w:w="6124" w:type="dxa"/>
          </w:tcPr>
          <w:p w14:paraId="059973C9"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 xml:space="preserve">Power Cables With Extruded Insulation </w:t>
            </w:r>
            <w:proofErr w:type="gramStart"/>
            <w:r w:rsidRPr="001465AB">
              <w:rPr>
                <w:rFonts w:ascii="Arial" w:hAnsi="Arial" w:cs="Arial"/>
                <w:sz w:val="18"/>
                <w:szCs w:val="18"/>
                <w:lang w:val="en-ZA"/>
              </w:rPr>
              <w:t>And</w:t>
            </w:r>
            <w:proofErr w:type="gramEnd"/>
            <w:r w:rsidRPr="001465AB">
              <w:rPr>
                <w:rFonts w:ascii="Arial" w:hAnsi="Arial" w:cs="Arial"/>
                <w:sz w:val="18"/>
                <w:szCs w:val="18"/>
                <w:lang w:val="en-ZA"/>
              </w:rPr>
              <w:t xml:space="preserve"> Their Accessories For Rated Voltages From 1 KV (Um = 1,2 KV) Up To 30 KV (Um = 36 KV) - Part 2: Cables For Rated Voltages From 6 KV (Um = 7,2 KV) Up To 30 KV (Um = 36 KV)</w:t>
            </w:r>
          </w:p>
        </w:tc>
      </w:tr>
      <w:tr w:rsidR="00FF1377" w:rsidRPr="001465AB" w14:paraId="3748CEEA" w14:textId="77777777" w:rsidTr="008540A1">
        <w:tc>
          <w:tcPr>
            <w:tcW w:w="3227" w:type="dxa"/>
          </w:tcPr>
          <w:p w14:paraId="51E6072D" w14:textId="77777777" w:rsidR="00FF1377" w:rsidRPr="001465AB" w:rsidRDefault="00FF1377" w:rsidP="00FF1377">
            <w:pPr>
              <w:rPr>
                <w:rFonts w:ascii="Arial" w:hAnsi="Arial" w:cs="Arial"/>
                <w:sz w:val="18"/>
                <w:szCs w:val="18"/>
              </w:rPr>
            </w:pPr>
            <w:r w:rsidRPr="001465AB">
              <w:rPr>
                <w:rFonts w:ascii="Arial" w:hAnsi="Arial" w:cs="Arial"/>
                <w:sz w:val="18"/>
                <w:szCs w:val="18"/>
              </w:rPr>
              <w:lastRenderedPageBreak/>
              <w:t>IEC 60529</w:t>
            </w:r>
          </w:p>
        </w:tc>
        <w:tc>
          <w:tcPr>
            <w:tcW w:w="6124" w:type="dxa"/>
          </w:tcPr>
          <w:p w14:paraId="00AE3C38"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Degrees of Protection Provided by Enclosures (IP Code)</w:t>
            </w:r>
          </w:p>
        </w:tc>
      </w:tr>
      <w:tr w:rsidR="00FF1377" w:rsidRPr="001465AB" w14:paraId="6438226B" w14:textId="77777777" w:rsidTr="008540A1">
        <w:tc>
          <w:tcPr>
            <w:tcW w:w="3227" w:type="dxa"/>
          </w:tcPr>
          <w:p w14:paraId="7F36C50A" w14:textId="77777777" w:rsidR="00FF1377" w:rsidRPr="001465AB" w:rsidRDefault="00FF1377" w:rsidP="00FF1377">
            <w:pPr>
              <w:rPr>
                <w:rFonts w:ascii="Arial" w:hAnsi="Arial" w:cs="Arial"/>
                <w:sz w:val="18"/>
                <w:szCs w:val="18"/>
              </w:rPr>
            </w:pPr>
            <w:r w:rsidRPr="001465AB">
              <w:rPr>
                <w:rFonts w:ascii="Arial" w:hAnsi="Arial" w:cs="Arial"/>
                <w:sz w:val="18"/>
                <w:szCs w:val="18"/>
              </w:rPr>
              <w:t>IEC 60794-1-5B</w:t>
            </w:r>
          </w:p>
        </w:tc>
        <w:tc>
          <w:tcPr>
            <w:tcW w:w="6124" w:type="dxa"/>
          </w:tcPr>
          <w:p w14:paraId="73321AB9"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Optical fibre cables – Part 1-2: Generic specification – Basic optical cable test procedures – General guidance</w:t>
            </w:r>
          </w:p>
        </w:tc>
      </w:tr>
      <w:tr w:rsidR="00FF1377" w:rsidRPr="001465AB" w14:paraId="433BEE36" w14:textId="77777777" w:rsidTr="008540A1">
        <w:tc>
          <w:tcPr>
            <w:tcW w:w="3227" w:type="dxa"/>
          </w:tcPr>
          <w:p w14:paraId="588D3C69" w14:textId="77777777" w:rsidR="00FF1377" w:rsidRPr="001465AB" w:rsidRDefault="00FF1377" w:rsidP="00FF1377">
            <w:pPr>
              <w:rPr>
                <w:rFonts w:ascii="Arial" w:hAnsi="Arial" w:cs="Arial"/>
                <w:sz w:val="18"/>
                <w:szCs w:val="18"/>
              </w:rPr>
            </w:pPr>
            <w:r w:rsidRPr="001465AB">
              <w:rPr>
                <w:rFonts w:ascii="Arial" w:hAnsi="Arial" w:cs="Arial"/>
                <w:sz w:val="18"/>
                <w:szCs w:val="18"/>
                <w:lang w:val="en-ZA"/>
              </w:rPr>
              <w:t>IEC 61131</w:t>
            </w:r>
          </w:p>
        </w:tc>
        <w:tc>
          <w:tcPr>
            <w:tcW w:w="6124" w:type="dxa"/>
          </w:tcPr>
          <w:p w14:paraId="3D53644F"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Programmable Logic Controllers (All parts)</w:t>
            </w:r>
          </w:p>
        </w:tc>
      </w:tr>
      <w:tr w:rsidR="00FF1377" w:rsidRPr="001465AB" w14:paraId="392FB546" w14:textId="77777777" w:rsidTr="008540A1">
        <w:tc>
          <w:tcPr>
            <w:tcW w:w="3227" w:type="dxa"/>
          </w:tcPr>
          <w:p w14:paraId="6D2E5A57"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61439-0</w:t>
            </w:r>
          </w:p>
        </w:tc>
        <w:tc>
          <w:tcPr>
            <w:tcW w:w="6124" w:type="dxa"/>
          </w:tcPr>
          <w:p w14:paraId="264CBBCF"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 xml:space="preserve">Low-voltage switchgear and control gear assemblies </w:t>
            </w:r>
          </w:p>
          <w:p w14:paraId="68CDC5F2"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Part 0: Guidance to specifying assemblies</w:t>
            </w:r>
          </w:p>
        </w:tc>
      </w:tr>
      <w:tr w:rsidR="00FF1377" w:rsidRPr="001465AB" w14:paraId="68A4AF02" w14:textId="77777777" w:rsidTr="008540A1">
        <w:tc>
          <w:tcPr>
            <w:tcW w:w="3227" w:type="dxa"/>
          </w:tcPr>
          <w:p w14:paraId="764A0888"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61643-11</w:t>
            </w:r>
          </w:p>
        </w:tc>
        <w:tc>
          <w:tcPr>
            <w:tcW w:w="6124" w:type="dxa"/>
          </w:tcPr>
          <w:p w14:paraId="11363BE6"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Surge protection devices – performance requirements and testing methods</w:t>
            </w:r>
          </w:p>
        </w:tc>
      </w:tr>
      <w:tr w:rsidR="00FF1377" w:rsidRPr="001465AB" w14:paraId="0D9AD68D" w14:textId="77777777" w:rsidTr="008540A1">
        <w:tc>
          <w:tcPr>
            <w:tcW w:w="3227" w:type="dxa"/>
          </w:tcPr>
          <w:p w14:paraId="10DAD25F"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61800-2</w:t>
            </w:r>
          </w:p>
        </w:tc>
        <w:tc>
          <w:tcPr>
            <w:tcW w:w="6124" w:type="dxa"/>
          </w:tcPr>
          <w:p w14:paraId="35C5368B"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Adjustable speed electrical power drive systems</w:t>
            </w:r>
          </w:p>
          <w:p w14:paraId="69CA3687"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Part 2: General requirements – Rating specifications for low voltage adjustable frequency A.C. power drive systems</w:t>
            </w:r>
          </w:p>
        </w:tc>
      </w:tr>
      <w:tr w:rsidR="00FF1377" w:rsidRPr="001465AB" w14:paraId="49E9BAD9" w14:textId="77777777" w:rsidTr="008540A1">
        <w:tc>
          <w:tcPr>
            <w:tcW w:w="3227" w:type="dxa"/>
          </w:tcPr>
          <w:p w14:paraId="08259C38"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61800-4</w:t>
            </w:r>
          </w:p>
        </w:tc>
        <w:tc>
          <w:tcPr>
            <w:tcW w:w="6124" w:type="dxa"/>
          </w:tcPr>
          <w:p w14:paraId="25E6BE47"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Adjustable speed electrical power drive systems</w:t>
            </w:r>
          </w:p>
          <w:p w14:paraId="201E6A89"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Part 2: General requirements – Rating specifications for A.C. power drive systems above 1000V A.C. and not exceeding 35kV</w:t>
            </w:r>
          </w:p>
        </w:tc>
      </w:tr>
      <w:tr w:rsidR="00FF1377" w:rsidRPr="001465AB" w14:paraId="68FA1F57" w14:textId="77777777" w:rsidTr="008540A1">
        <w:tc>
          <w:tcPr>
            <w:tcW w:w="3227" w:type="dxa"/>
          </w:tcPr>
          <w:p w14:paraId="26B1EFB3" w14:textId="77777777" w:rsidR="00FF1377" w:rsidRPr="001465AB" w:rsidRDefault="00FF1377" w:rsidP="00FF1377">
            <w:pPr>
              <w:rPr>
                <w:rFonts w:ascii="Arial" w:hAnsi="Arial" w:cs="Arial"/>
                <w:sz w:val="18"/>
                <w:szCs w:val="18"/>
              </w:rPr>
            </w:pPr>
            <w:r w:rsidRPr="001465AB">
              <w:rPr>
                <w:rFonts w:ascii="Arial" w:hAnsi="Arial" w:cs="Arial"/>
                <w:sz w:val="18"/>
                <w:szCs w:val="18"/>
              </w:rPr>
              <w:t>IEC 62040-3</w:t>
            </w:r>
          </w:p>
        </w:tc>
        <w:tc>
          <w:tcPr>
            <w:tcW w:w="6124" w:type="dxa"/>
          </w:tcPr>
          <w:p w14:paraId="134569D7"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 xml:space="preserve">Uninterruptable Power Systems (UPS) – Method of specifying the performance and test requirements </w:t>
            </w:r>
          </w:p>
        </w:tc>
      </w:tr>
      <w:tr w:rsidR="00FF1377" w:rsidRPr="001465AB" w14:paraId="708CAE74" w14:textId="77777777" w:rsidTr="008540A1">
        <w:tc>
          <w:tcPr>
            <w:tcW w:w="3227" w:type="dxa"/>
          </w:tcPr>
          <w:p w14:paraId="5E913C52"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62271-200</w:t>
            </w:r>
          </w:p>
        </w:tc>
        <w:tc>
          <w:tcPr>
            <w:tcW w:w="6124" w:type="dxa"/>
          </w:tcPr>
          <w:p w14:paraId="04C40F54"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A.C. metal-enclosed switchgear and control gear for rated voltages above 1 kV and up to and including 52 kV</w:t>
            </w:r>
          </w:p>
        </w:tc>
      </w:tr>
      <w:tr w:rsidR="00FF1377" w:rsidRPr="001465AB" w14:paraId="2A18953A" w14:textId="77777777" w:rsidTr="008540A1">
        <w:tc>
          <w:tcPr>
            <w:tcW w:w="3227" w:type="dxa"/>
          </w:tcPr>
          <w:p w14:paraId="600D8708"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IEC 62271-201</w:t>
            </w:r>
          </w:p>
        </w:tc>
        <w:tc>
          <w:tcPr>
            <w:tcW w:w="6124" w:type="dxa"/>
          </w:tcPr>
          <w:p w14:paraId="02023785"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A.C. insulation-enclosed switchgear and control gear for rated voltages above 1 kV and up to and including 52 kV</w:t>
            </w:r>
          </w:p>
        </w:tc>
      </w:tr>
      <w:tr w:rsidR="00FF1377" w:rsidRPr="001465AB" w14:paraId="58CEB762" w14:textId="77777777" w:rsidTr="008540A1">
        <w:tc>
          <w:tcPr>
            <w:tcW w:w="3227" w:type="dxa"/>
          </w:tcPr>
          <w:p w14:paraId="0C21967C" w14:textId="77777777" w:rsidR="00FF1377" w:rsidRPr="001465AB" w:rsidRDefault="00FF1377" w:rsidP="00FF1377">
            <w:pPr>
              <w:rPr>
                <w:rFonts w:ascii="Arial" w:hAnsi="Arial" w:cs="Arial"/>
                <w:sz w:val="18"/>
                <w:szCs w:val="18"/>
              </w:rPr>
            </w:pPr>
            <w:r w:rsidRPr="001465AB">
              <w:rPr>
                <w:rFonts w:ascii="Arial" w:hAnsi="Arial" w:cs="Arial"/>
                <w:sz w:val="18"/>
                <w:szCs w:val="18"/>
              </w:rPr>
              <w:t>ISA 88,</w:t>
            </w:r>
          </w:p>
        </w:tc>
        <w:tc>
          <w:tcPr>
            <w:tcW w:w="6124" w:type="dxa"/>
          </w:tcPr>
          <w:p w14:paraId="7F96D74E" w14:textId="77777777" w:rsidR="00FF1377" w:rsidRPr="001465AB" w:rsidRDefault="00FF1377" w:rsidP="00FF1377">
            <w:pPr>
              <w:rPr>
                <w:rFonts w:ascii="Arial" w:hAnsi="Arial" w:cs="Arial"/>
                <w:sz w:val="18"/>
                <w:szCs w:val="18"/>
                <w:lang w:val="en-ZA"/>
              </w:rPr>
            </w:pPr>
            <w:r w:rsidRPr="001465AB">
              <w:rPr>
                <w:rFonts w:ascii="Arial" w:hAnsi="Arial" w:cs="Arial"/>
                <w:sz w:val="18"/>
                <w:szCs w:val="18"/>
              </w:rPr>
              <w:t>Batch Control (all parts)</w:t>
            </w:r>
          </w:p>
        </w:tc>
      </w:tr>
      <w:tr w:rsidR="00FF1377" w:rsidRPr="001465AB" w14:paraId="41559288" w14:textId="77777777" w:rsidTr="008540A1">
        <w:tc>
          <w:tcPr>
            <w:tcW w:w="3227" w:type="dxa"/>
          </w:tcPr>
          <w:p w14:paraId="0D5E01BF" w14:textId="77777777" w:rsidR="00FF1377" w:rsidRPr="001465AB" w:rsidRDefault="00FF1377" w:rsidP="00FF1377">
            <w:pPr>
              <w:rPr>
                <w:rFonts w:ascii="Arial" w:hAnsi="Arial" w:cs="Arial"/>
                <w:sz w:val="18"/>
                <w:szCs w:val="18"/>
              </w:rPr>
            </w:pPr>
            <w:r w:rsidRPr="001465AB">
              <w:rPr>
                <w:rFonts w:ascii="Arial" w:hAnsi="Arial" w:cs="Arial"/>
                <w:sz w:val="18"/>
                <w:szCs w:val="18"/>
              </w:rPr>
              <w:t>ISA 95</w:t>
            </w:r>
          </w:p>
        </w:tc>
        <w:tc>
          <w:tcPr>
            <w:tcW w:w="6124" w:type="dxa"/>
          </w:tcPr>
          <w:p w14:paraId="6A75B960" w14:textId="77777777" w:rsidR="00FF1377" w:rsidRPr="001465AB" w:rsidRDefault="00FF1377" w:rsidP="00FF1377">
            <w:pPr>
              <w:rPr>
                <w:rFonts w:ascii="Arial" w:hAnsi="Arial" w:cs="Arial"/>
                <w:sz w:val="18"/>
                <w:szCs w:val="18"/>
                <w:lang w:val="en-ZA"/>
              </w:rPr>
            </w:pPr>
            <w:r w:rsidRPr="001465AB">
              <w:rPr>
                <w:rFonts w:ascii="Arial" w:hAnsi="Arial" w:cs="Arial"/>
                <w:sz w:val="18"/>
                <w:szCs w:val="18"/>
              </w:rPr>
              <w:t>Control System-Enterprise Integration</w:t>
            </w:r>
          </w:p>
        </w:tc>
      </w:tr>
      <w:tr w:rsidR="00FF1377" w:rsidRPr="001465AB" w14:paraId="5015A4FC" w14:textId="77777777" w:rsidTr="008540A1">
        <w:tc>
          <w:tcPr>
            <w:tcW w:w="3227" w:type="dxa"/>
          </w:tcPr>
          <w:p w14:paraId="0AE35283" w14:textId="77777777" w:rsidR="00FF1377" w:rsidRPr="001465AB" w:rsidRDefault="00FF1377" w:rsidP="00FF1377">
            <w:pPr>
              <w:rPr>
                <w:rFonts w:ascii="Arial" w:hAnsi="Arial" w:cs="Arial"/>
                <w:sz w:val="18"/>
                <w:szCs w:val="18"/>
              </w:rPr>
            </w:pPr>
            <w:r w:rsidRPr="001465AB">
              <w:rPr>
                <w:rFonts w:ascii="Arial" w:hAnsi="Arial" w:cs="Arial"/>
                <w:sz w:val="18"/>
                <w:szCs w:val="18"/>
              </w:rPr>
              <w:t>ISA-5.1,</w:t>
            </w:r>
          </w:p>
        </w:tc>
        <w:tc>
          <w:tcPr>
            <w:tcW w:w="6124" w:type="dxa"/>
          </w:tcPr>
          <w:p w14:paraId="4DE11CAB" w14:textId="77777777" w:rsidR="00FF1377" w:rsidRPr="001465AB" w:rsidRDefault="00FF1377" w:rsidP="00FF1377">
            <w:pPr>
              <w:rPr>
                <w:rFonts w:ascii="Arial" w:hAnsi="Arial" w:cs="Arial"/>
                <w:sz w:val="18"/>
                <w:szCs w:val="18"/>
                <w:lang w:val="en-ZA"/>
              </w:rPr>
            </w:pPr>
            <w:r w:rsidRPr="001465AB">
              <w:rPr>
                <w:rFonts w:ascii="Arial" w:hAnsi="Arial" w:cs="Arial"/>
                <w:sz w:val="18"/>
                <w:szCs w:val="18"/>
              </w:rPr>
              <w:t>Instrumentation symbols and identification</w:t>
            </w:r>
          </w:p>
        </w:tc>
      </w:tr>
      <w:tr w:rsidR="00FF1377" w:rsidRPr="001465AB" w14:paraId="772396C4" w14:textId="77777777" w:rsidTr="008540A1">
        <w:tc>
          <w:tcPr>
            <w:tcW w:w="3227" w:type="dxa"/>
          </w:tcPr>
          <w:p w14:paraId="696741B8" w14:textId="77777777" w:rsidR="00FF1377" w:rsidRPr="001465AB" w:rsidRDefault="00FF1377" w:rsidP="00FF1377">
            <w:pPr>
              <w:rPr>
                <w:rFonts w:ascii="Arial" w:hAnsi="Arial" w:cs="Arial"/>
                <w:sz w:val="18"/>
                <w:szCs w:val="18"/>
              </w:rPr>
            </w:pPr>
            <w:r w:rsidRPr="001465AB">
              <w:rPr>
                <w:rFonts w:ascii="Arial" w:hAnsi="Arial" w:cs="Arial"/>
                <w:sz w:val="18"/>
                <w:szCs w:val="18"/>
                <w:lang w:val="en-ZA"/>
              </w:rPr>
              <w:t>ISO 10816</w:t>
            </w:r>
          </w:p>
        </w:tc>
        <w:tc>
          <w:tcPr>
            <w:tcW w:w="6124" w:type="dxa"/>
          </w:tcPr>
          <w:p w14:paraId="39511872"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Mechanical vibration</w:t>
            </w:r>
          </w:p>
        </w:tc>
      </w:tr>
      <w:tr w:rsidR="00FF1377" w:rsidRPr="001465AB" w14:paraId="158E1B01" w14:textId="77777777" w:rsidTr="008540A1">
        <w:tc>
          <w:tcPr>
            <w:tcW w:w="3227" w:type="dxa"/>
          </w:tcPr>
          <w:p w14:paraId="2B5BD6BD" w14:textId="77777777" w:rsidR="00FF1377" w:rsidRPr="001465AB" w:rsidRDefault="00FF1377" w:rsidP="00FF1377">
            <w:pPr>
              <w:rPr>
                <w:rFonts w:ascii="Arial" w:hAnsi="Arial" w:cs="Arial"/>
                <w:sz w:val="18"/>
                <w:szCs w:val="18"/>
                <w:lang w:val="en-ZA"/>
              </w:rPr>
            </w:pPr>
            <w:r w:rsidRPr="001465AB">
              <w:rPr>
                <w:rFonts w:ascii="Arial" w:hAnsi="Arial" w:cs="Arial"/>
                <w:sz w:val="18"/>
                <w:szCs w:val="18"/>
              </w:rPr>
              <w:t>ISO 11064</w:t>
            </w:r>
          </w:p>
        </w:tc>
        <w:tc>
          <w:tcPr>
            <w:tcW w:w="6124" w:type="dxa"/>
          </w:tcPr>
          <w:p w14:paraId="7D49DC1C" w14:textId="77777777" w:rsidR="00FF1377" w:rsidRPr="001465AB" w:rsidRDefault="00FF1377" w:rsidP="00FF1377">
            <w:pPr>
              <w:rPr>
                <w:rFonts w:ascii="Arial" w:hAnsi="Arial" w:cs="Arial"/>
                <w:sz w:val="18"/>
                <w:szCs w:val="18"/>
                <w:lang w:val="en-ZA"/>
              </w:rPr>
            </w:pPr>
            <w:r w:rsidRPr="001465AB">
              <w:rPr>
                <w:rFonts w:ascii="Arial" w:hAnsi="Arial" w:cs="Arial"/>
                <w:sz w:val="18"/>
                <w:szCs w:val="18"/>
              </w:rPr>
              <w:t>Ergonomic design of control centres</w:t>
            </w:r>
          </w:p>
        </w:tc>
      </w:tr>
      <w:tr w:rsidR="00FF1377" w:rsidRPr="001465AB" w14:paraId="1AF18E22" w14:textId="77777777" w:rsidTr="008540A1">
        <w:tc>
          <w:tcPr>
            <w:tcW w:w="3227" w:type="dxa"/>
          </w:tcPr>
          <w:p w14:paraId="07AEC085"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SANS 10142-1</w:t>
            </w:r>
          </w:p>
        </w:tc>
        <w:tc>
          <w:tcPr>
            <w:tcW w:w="6124" w:type="dxa"/>
          </w:tcPr>
          <w:p w14:paraId="561C68E9"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The wiring of premises, Part 1: Low-voltage installations</w:t>
            </w:r>
          </w:p>
        </w:tc>
      </w:tr>
      <w:tr w:rsidR="00FF1377" w:rsidRPr="001465AB" w14:paraId="7568BE7B" w14:textId="77777777" w:rsidTr="008540A1">
        <w:tc>
          <w:tcPr>
            <w:tcW w:w="3227" w:type="dxa"/>
          </w:tcPr>
          <w:p w14:paraId="3FE67FE0"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SANS 1029</w:t>
            </w:r>
          </w:p>
        </w:tc>
        <w:tc>
          <w:tcPr>
            <w:tcW w:w="6124" w:type="dxa"/>
          </w:tcPr>
          <w:p w14:paraId="08C47FD5"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Miniature substations for rated A.C. voltages up to and including 24kV</w:t>
            </w:r>
          </w:p>
        </w:tc>
      </w:tr>
      <w:tr w:rsidR="00FF1377" w:rsidRPr="001465AB" w14:paraId="6FC5E39F" w14:textId="77777777" w:rsidTr="008540A1">
        <w:tc>
          <w:tcPr>
            <w:tcW w:w="3227" w:type="dxa"/>
          </w:tcPr>
          <w:p w14:paraId="4E60660D"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SANS 1091:2004</w:t>
            </w:r>
          </w:p>
        </w:tc>
        <w:tc>
          <w:tcPr>
            <w:tcW w:w="6124" w:type="dxa"/>
          </w:tcPr>
          <w:p w14:paraId="6337D3D1"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National Colour Standard.</w:t>
            </w:r>
          </w:p>
        </w:tc>
      </w:tr>
      <w:tr w:rsidR="00FF1377" w:rsidRPr="001465AB" w14:paraId="5F54D6EB" w14:textId="77777777" w:rsidTr="008540A1">
        <w:tc>
          <w:tcPr>
            <w:tcW w:w="3227" w:type="dxa"/>
          </w:tcPr>
          <w:p w14:paraId="15BA3DC8"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SANS 1274-2005</w:t>
            </w:r>
          </w:p>
        </w:tc>
        <w:tc>
          <w:tcPr>
            <w:tcW w:w="6124" w:type="dxa"/>
          </w:tcPr>
          <w:p w14:paraId="24E0CE3E"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Coatings applied by the powder-coating process.</w:t>
            </w:r>
          </w:p>
        </w:tc>
      </w:tr>
      <w:tr w:rsidR="00FF1377" w:rsidRPr="001465AB" w14:paraId="18623217" w14:textId="77777777" w:rsidTr="008540A1">
        <w:tc>
          <w:tcPr>
            <w:tcW w:w="3227" w:type="dxa"/>
          </w:tcPr>
          <w:p w14:paraId="54C5F0A1"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SANS 1973-1</w:t>
            </w:r>
          </w:p>
        </w:tc>
        <w:tc>
          <w:tcPr>
            <w:tcW w:w="6124" w:type="dxa"/>
          </w:tcPr>
          <w:p w14:paraId="48AD229C"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 xml:space="preserve">Low-voltage switchgear and control gear assemblies </w:t>
            </w:r>
          </w:p>
          <w:p w14:paraId="35159782"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Part 1: Type-tested Assemblies with stated deviations and a rated short-circuit withstand current strength above 10kA</w:t>
            </w:r>
          </w:p>
        </w:tc>
      </w:tr>
      <w:tr w:rsidR="00FF1377" w:rsidRPr="001465AB" w14:paraId="48B4E968" w14:textId="77777777" w:rsidTr="008540A1">
        <w:tc>
          <w:tcPr>
            <w:tcW w:w="3227" w:type="dxa"/>
          </w:tcPr>
          <w:p w14:paraId="0A286A5C"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SANS 61000-4/IEC 61000-4</w:t>
            </w:r>
            <w:r w:rsidRPr="001465AB">
              <w:rPr>
                <w:rFonts w:ascii="Arial" w:hAnsi="Arial" w:cs="Arial"/>
                <w:sz w:val="18"/>
                <w:szCs w:val="18"/>
                <w:lang w:val="en-ZA"/>
              </w:rPr>
              <w:tab/>
            </w:r>
          </w:p>
        </w:tc>
        <w:tc>
          <w:tcPr>
            <w:tcW w:w="6124" w:type="dxa"/>
          </w:tcPr>
          <w:p w14:paraId="4B850245"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Electromagnetic compatibility – testing and measurement techniques</w:t>
            </w:r>
          </w:p>
        </w:tc>
      </w:tr>
      <w:tr w:rsidR="00FF1377" w:rsidRPr="001465AB" w14:paraId="547CCE13" w14:textId="77777777" w:rsidTr="008540A1">
        <w:tc>
          <w:tcPr>
            <w:tcW w:w="3227" w:type="dxa"/>
          </w:tcPr>
          <w:p w14:paraId="5F6B1A8A"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SANS 780</w:t>
            </w:r>
          </w:p>
        </w:tc>
        <w:tc>
          <w:tcPr>
            <w:tcW w:w="6124" w:type="dxa"/>
          </w:tcPr>
          <w:p w14:paraId="2AE5FF38" w14:textId="77777777" w:rsidR="00FF1377" w:rsidRPr="001465AB" w:rsidRDefault="00FF1377" w:rsidP="00FF1377">
            <w:pPr>
              <w:rPr>
                <w:rFonts w:ascii="Arial" w:hAnsi="Arial" w:cs="Arial"/>
                <w:sz w:val="18"/>
                <w:szCs w:val="18"/>
                <w:lang w:val="en-ZA"/>
              </w:rPr>
            </w:pPr>
            <w:r w:rsidRPr="001465AB">
              <w:rPr>
                <w:rFonts w:ascii="Arial" w:hAnsi="Arial" w:cs="Arial"/>
                <w:sz w:val="18"/>
                <w:szCs w:val="18"/>
                <w:lang w:val="en-ZA"/>
              </w:rPr>
              <w:t>Distribution transformers</w:t>
            </w:r>
          </w:p>
        </w:tc>
      </w:tr>
    </w:tbl>
    <w:p w14:paraId="640B880C" w14:textId="77777777" w:rsidR="00FF1377" w:rsidRPr="001465AB" w:rsidRDefault="00FF1377" w:rsidP="00FF1377">
      <w:pPr>
        <w:rPr>
          <w:rFonts w:ascii="Arial" w:hAnsi="Arial" w:cs="Arial"/>
        </w:rPr>
      </w:pPr>
    </w:p>
    <w:p w14:paraId="2E2A177F" w14:textId="1FD4284C" w:rsidR="008A0133" w:rsidRPr="001465AB" w:rsidRDefault="008A0133" w:rsidP="008A0133">
      <w:pPr>
        <w:spacing w:line="271" w:lineRule="auto"/>
        <w:rPr>
          <w:rFonts w:ascii="Arial" w:hAnsi="Arial" w:cs="Arial"/>
          <w:sz w:val="20"/>
          <w:szCs w:val="20"/>
        </w:rPr>
      </w:pPr>
    </w:p>
    <w:p w14:paraId="30BD4485" w14:textId="20DDCBF1" w:rsidR="008A0133" w:rsidRDefault="008A0133" w:rsidP="008A0133">
      <w:pPr>
        <w:spacing w:line="271" w:lineRule="auto"/>
        <w:rPr>
          <w:rFonts w:ascii="Arial" w:hAnsi="Arial" w:cs="Arial"/>
          <w:sz w:val="20"/>
          <w:szCs w:val="20"/>
        </w:rPr>
      </w:pPr>
    </w:p>
    <w:p w14:paraId="77E5A3CE" w14:textId="3FCA0C13" w:rsidR="009C3B88" w:rsidRDefault="009C3B88" w:rsidP="008A0133">
      <w:pPr>
        <w:spacing w:line="271" w:lineRule="auto"/>
        <w:rPr>
          <w:rFonts w:ascii="Arial" w:hAnsi="Arial" w:cs="Arial"/>
          <w:sz w:val="20"/>
          <w:szCs w:val="20"/>
        </w:rPr>
      </w:pPr>
    </w:p>
    <w:p w14:paraId="453E00A8" w14:textId="76ABF901" w:rsidR="009C3B88" w:rsidRDefault="009C3B88" w:rsidP="008A0133">
      <w:pPr>
        <w:spacing w:line="271" w:lineRule="auto"/>
        <w:rPr>
          <w:rFonts w:ascii="Arial" w:hAnsi="Arial" w:cs="Arial"/>
          <w:sz w:val="20"/>
          <w:szCs w:val="20"/>
        </w:rPr>
      </w:pPr>
    </w:p>
    <w:p w14:paraId="3E7CA29C" w14:textId="4E770F44" w:rsidR="009C3B88" w:rsidRDefault="009C3B88" w:rsidP="008A0133">
      <w:pPr>
        <w:spacing w:line="271" w:lineRule="auto"/>
        <w:rPr>
          <w:rFonts w:ascii="Arial" w:hAnsi="Arial" w:cs="Arial"/>
          <w:sz w:val="20"/>
          <w:szCs w:val="20"/>
        </w:rPr>
      </w:pPr>
    </w:p>
    <w:p w14:paraId="48918050" w14:textId="10F46A63" w:rsidR="009C3B88" w:rsidRDefault="009C3B88" w:rsidP="008A0133">
      <w:pPr>
        <w:spacing w:line="271" w:lineRule="auto"/>
        <w:rPr>
          <w:rFonts w:ascii="Arial" w:hAnsi="Arial" w:cs="Arial"/>
          <w:sz w:val="20"/>
          <w:szCs w:val="20"/>
        </w:rPr>
      </w:pPr>
    </w:p>
    <w:p w14:paraId="0BA20BF8" w14:textId="62B1DED1" w:rsidR="009C3B88" w:rsidRDefault="009C3B88" w:rsidP="008A0133">
      <w:pPr>
        <w:spacing w:line="271" w:lineRule="auto"/>
        <w:rPr>
          <w:rFonts w:ascii="Arial" w:hAnsi="Arial" w:cs="Arial"/>
          <w:sz w:val="20"/>
          <w:szCs w:val="20"/>
        </w:rPr>
      </w:pPr>
    </w:p>
    <w:p w14:paraId="5CBDDAD4" w14:textId="7A80EE39" w:rsidR="009C3B88" w:rsidRDefault="009C3B88" w:rsidP="008A0133">
      <w:pPr>
        <w:spacing w:line="271" w:lineRule="auto"/>
        <w:rPr>
          <w:rFonts w:ascii="Arial" w:hAnsi="Arial" w:cs="Arial"/>
          <w:sz w:val="20"/>
          <w:szCs w:val="20"/>
        </w:rPr>
      </w:pPr>
    </w:p>
    <w:p w14:paraId="3F400089" w14:textId="15615D1E" w:rsidR="009C3B88" w:rsidRDefault="009C3B88" w:rsidP="008A0133">
      <w:pPr>
        <w:spacing w:line="271" w:lineRule="auto"/>
        <w:rPr>
          <w:rFonts w:ascii="Arial" w:hAnsi="Arial" w:cs="Arial"/>
          <w:sz w:val="20"/>
          <w:szCs w:val="20"/>
        </w:rPr>
      </w:pPr>
    </w:p>
    <w:sdt>
      <w:sdtPr>
        <w:rPr>
          <w:color w:val="auto"/>
          <w:lang w:val="en-GB"/>
        </w:rPr>
        <w:tag w:val="dlAcronym"/>
        <w:id w:val="418696"/>
        <w:placeholder>
          <w:docPart w:val="5718C60F039D4288B457514F6A02177D"/>
        </w:placeholder>
        <w:dataBinding w:xpath="ns0:DataLabels[1]/ns0:dlAcronym[1]" w:storeItemID="{00000000-0000-0000-0000-000000000000}"/>
        <w:text/>
      </w:sdtPr>
      <w:sdtEndPr/>
      <w:sdtContent>
        <w:p w14:paraId="56E848EB" w14:textId="77777777" w:rsidR="009C3B88" w:rsidRPr="009C3B88" w:rsidRDefault="009C3B88" w:rsidP="009C3B88">
          <w:pPr>
            <w:pStyle w:val="Heading1"/>
            <w:numPr>
              <w:ilvl w:val="0"/>
              <w:numId w:val="0"/>
            </w:numPr>
            <w:ind w:left="851" w:hanging="851"/>
            <w:rPr>
              <w:color w:val="auto"/>
            </w:rPr>
          </w:pPr>
          <w:r w:rsidRPr="009C3B88">
            <w:rPr>
              <w:color w:val="auto"/>
              <w:lang w:val="en-GB"/>
            </w:rPr>
            <w:t>Acronyms</w:t>
          </w:r>
        </w:p>
      </w:sdtContent>
    </w:sdt>
    <w:tbl>
      <w:tblPr>
        <w:tblStyle w:val="RHDHVTable"/>
        <w:tblW w:w="5000" w:type="pct"/>
        <w:tblLook w:val="04A0" w:firstRow="1" w:lastRow="0" w:firstColumn="1" w:lastColumn="0" w:noHBand="0" w:noVBand="1"/>
      </w:tblPr>
      <w:tblGrid>
        <w:gridCol w:w="2076"/>
        <w:gridCol w:w="6996"/>
      </w:tblGrid>
      <w:tr w:rsidR="00B51B51" w:rsidRPr="009C3308" w14:paraId="6F663607" w14:textId="77777777" w:rsidTr="00195532">
        <w:trPr>
          <w:cnfStyle w:val="100000000000" w:firstRow="1" w:lastRow="0" w:firstColumn="0" w:lastColumn="0" w:oddVBand="0" w:evenVBand="0" w:oddHBand="0" w:evenHBand="0" w:firstRowFirstColumn="0" w:firstRowLastColumn="0" w:lastRowFirstColumn="0" w:lastRowLastColumn="0"/>
        </w:trPr>
        <w:tc>
          <w:tcPr>
            <w:tcW w:w="1144" w:type="pct"/>
          </w:tcPr>
          <w:p w14:paraId="3D9236F6" w14:textId="77777777" w:rsidR="00B51B51" w:rsidRPr="00F30021" w:rsidRDefault="00B51B51" w:rsidP="00195532">
            <w:pPr>
              <w:pStyle w:val="GlossaryTerm"/>
              <w:rPr>
                <w:color w:val="FFFFFF" w:themeColor="background1"/>
              </w:rPr>
            </w:pPr>
            <w:r w:rsidRPr="00F30021">
              <w:rPr>
                <w:color w:val="FFFFFF" w:themeColor="background1"/>
              </w:rPr>
              <w:t>Acronym</w:t>
            </w:r>
          </w:p>
        </w:tc>
        <w:tc>
          <w:tcPr>
            <w:tcW w:w="3856" w:type="pct"/>
          </w:tcPr>
          <w:p w14:paraId="2D534AB8" w14:textId="77777777" w:rsidR="00B51B51" w:rsidRPr="00F30021" w:rsidRDefault="00B51B51" w:rsidP="00195532">
            <w:pPr>
              <w:pStyle w:val="GlossaryTerm"/>
              <w:rPr>
                <w:color w:val="FFFFFF" w:themeColor="background1"/>
              </w:rPr>
            </w:pPr>
            <w:r w:rsidRPr="00F30021">
              <w:rPr>
                <w:b/>
                <w:color w:val="FFFFFF" w:themeColor="background1"/>
              </w:rPr>
              <w:t>Acronym description</w:t>
            </w:r>
          </w:p>
        </w:tc>
      </w:tr>
      <w:tr w:rsidR="00B51B51" w:rsidRPr="0066276B" w14:paraId="41D24A2E" w14:textId="77777777" w:rsidTr="00195532">
        <w:tc>
          <w:tcPr>
            <w:tcW w:w="1144" w:type="pct"/>
          </w:tcPr>
          <w:p w14:paraId="3F33ABCB" w14:textId="77777777" w:rsidR="00B51B51" w:rsidRDefault="00B51B51" w:rsidP="00195532">
            <w:pPr>
              <w:pStyle w:val="GlossaryTerm"/>
              <w:rPr>
                <w:b w:val="0"/>
                <w:bCs/>
                <w:color w:val="auto"/>
              </w:rPr>
            </w:pPr>
            <w:r>
              <w:rPr>
                <w:b w:val="0"/>
                <w:bCs/>
                <w:color w:val="auto"/>
              </w:rPr>
              <w:t>ADF</w:t>
            </w:r>
          </w:p>
        </w:tc>
        <w:tc>
          <w:tcPr>
            <w:tcW w:w="3856" w:type="pct"/>
          </w:tcPr>
          <w:p w14:paraId="3C527153" w14:textId="77777777" w:rsidR="00B51B51" w:rsidRDefault="00B51B51" w:rsidP="00195532">
            <w:pPr>
              <w:pStyle w:val="GlossaryText"/>
              <w:rPr>
                <w:bCs/>
                <w:color w:val="auto"/>
              </w:rPr>
            </w:pPr>
            <w:r>
              <w:rPr>
                <w:bCs/>
                <w:color w:val="auto"/>
              </w:rPr>
              <w:t>Average Daily flow</w:t>
            </w:r>
          </w:p>
        </w:tc>
      </w:tr>
      <w:tr w:rsidR="00B51B51" w:rsidRPr="0066276B" w14:paraId="5A9FCBE3" w14:textId="77777777" w:rsidTr="00195532">
        <w:tc>
          <w:tcPr>
            <w:tcW w:w="1144" w:type="pct"/>
          </w:tcPr>
          <w:p w14:paraId="3B749610" w14:textId="77777777" w:rsidR="00B51B51" w:rsidRDefault="00B51B51" w:rsidP="00195532">
            <w:pPr>
              <w:pStyle w:val="GlossaryTerm"/>
              <w:rPr>
                <w:b w:val="0"/>
                <w:bCs/>
                <w:color w:val="auto"/>
              </w:rPr>
            </w:pPr>
            <w:r>
              <w:rPr>
                <w:b w:val="0"/>
                <w:bCs/>
                <w:color w:val="auto"/>
              </w:rPr>
              <w:t>ADWF</w:t>
            </w:r>
          </w:p>
        </w:tc>
        <w:tc>
          <w:tcPr>
            <w:tcW w:w="3856" w:type="pct"/>
          </w:tcPr>
          <w:p w14:paraId="02ADA501" w14:textId="77777777" w:rsidR="00B51B51" w:rsidRDefault="00B51B51" w:rsidP="00195532">
            <w:pPr>
              <w:pStyle w:val="GlossaryText"/>
              <w:rPr>
                <w:bCs/>
                <w:color w:val="auto"/>
              </w:rPr>
            </w:pPr>
            <w:r>
              <w:rPr>
                <w:bCs/>
                <w:color w:val="auto"/>
              </w:rPr>
              <w:t>Average dry weather flow</w:t>
            </w:r>
          </w:p>
        </w:tc>
      </w:tr>
      <w:tr w:rsidR="00B51B51" w:rsidRPr="0066276B" w14:paraId="669804EF" w14:textId="77777777" w:rsidTr="00195532">
        <w:tc>
          <w:tcPr>
            <w:tcW w:w="1144" w:type="pct"/>
          </w:tcPr>
          <w:p w14:paraId="3F5DA9F8" w14:textId="77777777" w:rsidR="00B51B51" w:rsidRDefault="00B51B51" w:rsidP="00195532">
            <w:pPr>
              <w:pStyle w:val="GlossaryTerm"/>
              <w:rPr>
                <w:b w:val="0"/>
                <w:bCs/>
                <w:color w:val="auto"/>
              </w:rPr>
            </w:pPr>
            <w:r>
              <w:rPr>
                <w:b w:val="0"/>
                <w:bCs/>
                <w:color w:val="auto"/>
              </w:rPr>
              <w:t>COD</w:t>
            </w:r>
          </w:p>
        </w:tc>
        <w:tc>
          <w:tcPr>
            <w:tcW w:w="3856" w:type="pct"/>
          </w:tcPr>
          <w:p w14:paraId="074E6C29" w14:textId="77777777" w:rsidR="00B51B51" w:rsidRDefault="00B51B51" w:rsidP="00195532">
            <w:pPr>
              <w:pStyle w:val="GlossaryText"/>
              <w:rPr>
                <w:bCs/>
                <w:color w:val="auto"/>
              </w:rPr>
            </w:pPr>
            <w:r>
              <w:rPr>
                <w:bCs/>
                <w:color w:val="auto"/>
              </w:rPr>
              <w:t>Chemical Oxygen Demand</w:t>
            </w:r>
          </w:p>
        </w:tc>
      </w:tr>
      <w:tr w:rsidR="00B51B51" w:rsidRPr="0066276B" w14:paraId="3DF44FC3" w14:textId="77777777" w:rsidTr="00195532">
        <w:tc>
          <w:tcPr>
            <w:tcW w:w="1144" w:type="pct"/>
          </w:tcPr>
          <w:p w14:paraId="71022CD2" w14:textId="77777777" w:rsidR="00B51B51" w:rsidRPr="00F30021" w:rsidRDefault="00B51B51" w:rsidP="00195532">
            <w:pPr>
              <w:pStyle w:val="GlossaryTerm"/>
              <w:rPr>
                <w:b w:val="0"/>
                <w:bCs/>
                <w:color w:val="auto"/>
              </w:rPr>
            </w:pPr>
            <w:r w:rsidRPr="00F30021">
              <w:rPr>
                <w:b w:val="0"/>
                <w:bCs/>
                <w:color w:val="auto"/>
              </w:rPr>
              <w:t>EWS</w:t>
            </w:r>
          </w:p>
        </w:tc>
        <w:tc>
          <w:tcPr>
            <w:tcW w:w="3856" w:type="pct"/>
          </w:tcPr>
          <w:p w14:paraId="7B7E78FC" w14:textId="77777777" w:rsidR="00B51B51" w:rsidRPr="00F30021" w:rsidRDefault="00B51B51" w:rsidP="00195532">
            <w:pPr>
              <w:pStyle w:val="GlossaryTerm"/>
              <w:rPr>
                <w:bCs/>
                <w:color w:val="auto"/>
              </w:rPr>
            </w:pPr>
            <w:r w:rsidRPr="00F30021">
              <w:rPr>
                <w:b w:val="0"/>
                <w:bCs/>
                <w:color w:val="auto"/>
              </w:rPr>
              <w:t>eThekwini Water and Sanitation (</w:t>
            </w:r>
            <w:r>
              <w:rPr>
                <w:b w:val="0"/>
                <w:bCs/>
                <w:color w:val="auto"/>
              </w:rPr>
              <w:t>The</w:t>
            </w:r>
            <w:r w:rsidRPr="00F30021">
              <w:rPr>
                <w:b w:val="0"/>
                <w:bCs/>
                <w:color w:val="auto"/>
              </w:rPr>
              <w:t xml:space="preserve"> Municipality)</w:t>
            </w:r>
          </w:p>
        </w:tc>
      </w:tr>
      <w:tr w:rsidR="00B51B51" w:rsidRPr="0066276B" w14:paraId="71754FCC" w14:textId="77777777" w:rsidTr="00195532">
        <w:tc>
          <w:tcPr>
            <w:tcW w:w="1144" w:type="pct"/>
          </w:tcPr>
          <w:p w14:paraId="60A4BB30" w14:textId="77777777" w:rsidR="00B51B51" w:rsidRDefault="00B51B51" w:rsidP="00195532">
            <w:pPr>
              <w:pStyle w:val="GlossaryTerm"/>
              <w:rPr>
                <w:b w:val="0"/>
                <w:bCs/>
                <w:color w:val="auto"/>
              </w:rPr>
            </w:pPr>
            <w:r>
              <w:rPr>
                <w:b w:val="0"/>
                <w:bCs/>
                <w:color w:val="auto"/>
              </w:rPr>
              <w:t>IRIS</w:t>
            </w:r>
          </w:p>
        </w:tc>
        <w:tc>
          <w:tcPr>
            <w:tcW w:w="3856" w:type="pct"/>
          </w:tcPr>
          <w:p w14:paraId="2AAE07FD" w14:textId="77777777" w:rsidR="00B51B51" w:rsidRPr="0066276B" w:rsidRDefault="00B51B51" w:rsidP="00195532">
            <w:pPr>
              <w:pStyle w:val="GlossaryTerm"/>
              <w:rPr>
                <w:b w:val="0"/>
                <w:bCs/>
                <w:color w:val="auto"/>
              </w:rPr>
            </w:pPr>
            <w:r w:rsidRPr="00F30021">
              <w:rPr>
                <w:b w:val="0"/>
                <w:bCs/>
                <w:color w:val="auto"/>
              </w:rPr>
              <w:t>Integrated Regulatory Information System</w:t>
            </w:r>
          </w:p>
        </w:tc>
      </w:tr>
      <w:tr w:rsidR="00B51B51" w:rsidRPr="0066276B" w14:paraId="496A2830" w14:textId="77777777" w:rsidTr="00195532">
        <w:tc>
          <w:tcPr>
            <w:tcW w:w="1144" w:type="pct"/>
          </w:tcPr>
          <w:p w14:paraId="3C832B9D" w14:textId="77777777" w:rsidR="00B51B51" w:rsidRDefault="00B51B51" w:rsidP="00195532">
            <w:pPr>
              <w:pStyle w:val="GlossaryTerm"/>
              <w:rPr>
                <w:b w:val="0"/>
                <w:bCs/>
                <w:color w:val="auto"/>
              </w:rPr>
            </w:pPr>
            <w:r>
              <w:rPr>
                <w:b w:val="0"/>
                <w:bCs/>
                <w:color w:val="auto"/>
              </w:rPr>
              <w:t>KSIA</w:t>
            </w:r>
          </w:p>
        </w:tc>
        <w:tc>
          <w:tcPr>
            <w:tcW w:w="3856" w:type="pct"/>
          </w:tcPr>
          <w:p w14:paraId="0F2CEC19" w14:textId="77777777" w:rsidR="00B51B51" w:rsidRDefault="00B51B51" w:rsidP="00195532">
            <w:pPr>
              <w:pStyle w:val="GlossaryText"/>
              <w:rPr>
                <w:bCs/>
                <w:color w:val="auto"/>
              </w:rPr>
            </w:pPr>
            <w:r>
              <w:rPr>
                <w:bCs/>
                <w:color w:val="auto"/>
              </w:rPr>
              <w:t>King Shaka International Airport</w:t>
            </w:r>
          </w:p>
        </w:tc>
      </w:tr>
      <w:tr w:rsidR="00B51B51" w:rsidRPr="0066276B" w14:paraId="35263B29" w14:textId="77777777" w:rsidTr="00195532">
        <w:tc>
          <w:tcPr>
            <w:tcW w:w="1144" w:type="pct"/>
          </w:tcPr>
          <w:p w14:paraId="0894A09E" w14:textId="77777777" w:rsidR="00B51B51" w:rsidRDefault="00B51B51" w:rsidP="00195532">
            <w:pPr>
              <w:pStyle w:val="GlossaryTerm"/>
              <w:rPr>
                <w:b w:val="0"/>
                <w:bCs/>
                <w:color w:val="auto"/>
              </w:rPr>
            </w:pPr>
            <w:r>
              <w:rPr>
                <w:b w:val="0"/>
                <w:bCs/>
                <w:color w:val="auto"/>
              </w:rPr>
              <w:t>LIMS</w:t>
            </w:r>
          </w:p>
        </w:tc>
        <w:tc>
          <w:tcPr>
            <w:tcW w:w="3856" w:type="pct"/>
          </w:tcPr>
          <w:p w14:paraId="48E28572" w14:textId="77777777" w:rsidR="00B51B51" w:rsidRPr="00F30021" w:rsidRDefault="00B51B51" w:rsidP="00195532">
            <w:pPr>
              <w:pStyle w:val="GlossaryTerm"/>
              <w:rPr>
                <w:b w:val="0"/>
                <w:bCs/>
                <w:color w:val="auto"/>
              </w:rPr>
            </w:pPr>
            <w:r w:rsidRPr="00F30021">
              <w:rPr>
                <w:b w:val="0"/>
                <w:bCs/>
                <w:color w:val="auto"/>
              </w:rPr>
              <w:t>Laboratory Information Management System</w:t>
            </w:r>
          </w:p>
        </w:tc>
      </w:tr>
      <w:tr w:rsidR="00B51B51" w:rsidRPr="0066276B" w14:paraId="636CF714" w14:textId="77777777" w:rsidTr="00195532">
        <w:tc>
          <w:tcPr>
            <w:tcW w:w="1144" w:type="pct"/>
          </w:tcPr>
          <w:p w14:paraId="16B85815" w14:textId="77777777" w:rsidR="00B51B51" w:rsidRDefault="00B51B51" w:rsidP="00195532">
            <w:pPr>
              <w:pStyle w:val="GlossaryTerm"/>
              <w:rPr>
                <w:b w:val="0"/>
                <w:bCs/>
                <w:color w:val="auto"/>
              </w:rPr>
            </w:pPr>
            <w:r>
              <w:rPr>
                <w:b w:val="0"/>
                <w:bCs/>
                <w:color w:val="auto"/>
              </w:rPr>
              <w:t>MLD</w:t>
            </w:r>
          </w:p>
        </w:tc>
        <w:tc>
          <w:tcPr>
            <w:tcW w:w="3856" w:type="pct"/>
          </w:tcPr>
          <w:p w14:paraId="3917DC58" w14:textId="77777777" w:rsidR="00B51B51" w:rsidRDefault="00B51B51" w:rsidP="00195532">
            <w:pPr>
              <w:pStyle w:val="GlossaryText"/>
              <w:rPr>
                <w:bCs/>
                <w:color w:val="auto"/>
              </w:rPr>
            </w:pPr>
            <w:r>
              <w:rPr>
                <w:bCs/>
                <w:color w:val="auto"/>
              </w:rPr>
              <w:t>Megalitres per day</w:t>
            </w:r>
          </w:p>
        </w:tc>
      </w:tr>
      <w:tr w:rsidR="00B51B51" w:rsidRPr="0066276B" w14:paraId="6D061416" w14:textId="77777777" w:rsidTr="00195532">
        <w:tc>
          <w:tcPr>
            <w:tcW w:w="1144" w:type="pct"/>
          </w:tcPr>
          <w:p w14:paraId="664FB5AC" w14:textId="77777777" w:rsidR="00B51B51" w:rsidRPr="00F30021" w:rsidRDefault="00B51B51" w:rsidP="00195532">
            <w:pPr>
              <w:pStyle w:val="GlossaryTerm"/>
              <w:rPr>
                <w:b w:val="0"/>
                <w:bCs/>
                <w:color w:val="auto"/>
              </w:rPr>
            </w:pPr>
            <w:r>
              <w:rPr>
                <w:b w:val="0"/>
                <w:bCs/>
                <w:color w:val="auto"/>
              </w:rPr>
              <w:t>NWA</w:t>
            </w:r>
          </w:p>
        </w:tc>
        <w:tc>
          <w:tcPr>
            <w:tcW w:w="3856" w:type="pct"/>
          </w:tcPr>
          <w:p w14:paraId="1AF9678C" w14:textId="77777777" w:rsidR="00B51B51" w:rsidRPr="00F30021" w:rsidRDefault="00B51B51" w:rsidP="00195532">
            <w:pPr>
              <w:pStyle w:val="GlossaryTerm"/>
              <w:rPr>
                <w:bCs/>
                <w:color w:val="auto"/>
              </w:rPr>
            </w:pPr>
            <w:r w:rsidRPr="00F30021">
              <w:rPr>
                <w:b w:val="0"/>
                <w:bCs/>
                <w:color w:val="auto"/>
              </w:rPr>
              <w:t>National Water Act 36 of 1998</w:t>
            </w:r>
            <w:r>
              <w:t xml:space="preserve"> </w:t>
            </w:r>
          </w:p>
        </w:tc>
      </w:tr>
      <w:tr w:rsidR="00B51B51" w:rsidRPr="0066276B" w14:paraId="3E1AFC16" w14:textId="77777777" w:rsidTr="00195532">
        <w:tc>
          <w:tcPr>
            <w:tcW w:w="1144" w:type="pct"/>
          </w:tcPr>
          <w:p w14:paraId="1D3D92F8" w14:textId="77777777" w:rsidR="00B51B51" w:rsidRDefault="00B51B51" w:rsidP="00195532">
            <w:pPr>
              <w:pStyle w:val="GlossaryTerm"/>
              <w:rPr>
                <w:b w:val="0"/>
                <w:bCs/>
                <w:color w:val="auto"/>
              </w:rPr>
            </w:pPr>
            <w:r>
              <w:rPr>
                <w:b w:val="0"/>
                <w:bCs/>
                <w:color w:val="auto"/>
              </w:rPr>
              <w:t>PF</w:t>
            </w:r>
          </w:p>
        </w:tc>
        <w:tc>
          <w:tcPr>
            <w:tcW w:w="3856" w:type="pct"/>
          </w:tcPr>
          <w:p w14:paraId="5E3BFB0D" w14:textId="77777777" w:rsidR="00B51B51" w:rsidRDefault="00B51B51" w:rsidP="00195532">
            <w:pPr>
              <w:pStyle w:val="GlossaryText"/>
              <w:rPr>
                <w:bCs/>
                <w:color w:val="auto"/>
              </w:rPr>
            </w:pPr>
            <w:r>
              <w:rPr>
                <w:bCs/>
                <w:color w:val="auto"/>
              </w:rPr>
              <w:t>Peak factor</w:t>
            </w:r>
          </w:p>
        </w:tc>
      </w:tr>
      <w:tr w:rsidR="00B51B51" w:rsidRPr="0066276B" w14:paraId="5002D6D5" w14:textId="77777777" w:rsidTr="00195532">
        <w:tc>
          <w:tcPr>
            <w:tcW w:w="1144" w:type="pct"/>
          </w:tcPr>
          <w:p w14:paraId="2C45B415" w14:textId="77777777" w:rsidR="00B51B51" w:rsidRPr="00F30021" w:rsidRDefault="00B51B51" w:rsidP="00195532">
            <w:pPr>
              <w:pStyle w:val="GlossaryTerm"/>
              <w:rPr>
                <w:b w:val="0"/>
                <w:bCs/>
                <w:color w:val="auto"/>
              </w:rPr>
            </w:pPr>
            <w:r>
              <w:rPr>
                <w:b w:val="0"/>
                <w:bCs/>
                <w:color w:val="auto"/>
              </w:rPr>
              <w:t>PWWF</w:t>
            </w:r>
          </w:p>
        </w:tc>
        <w:tc>
          <w:tcPr>
            <w:tcW w:w="3856" w:type="pct"/>
          </w:tcPr>
          <w:p w14:paraId="091A462D" w14:textId="77777777" w:rsidR="00B51B51" w:rsidRPr="00F30021" w:rsidRDefault="00B51B51" w:rsidP="00195532">
            <w:pPr>
              <w:pStyle w:val="GlossaryText"/>
              <w:rPr>
                <w:bCs/>
                <w:color w:val="auto"/>
              </w:rPr>
            </w:pPr>
            <w:r>
              <w:rPr>
                <w:bCs/>
                <w:color w:val="auto"/>
              </w:rPr>
              <w:t>Peak wet weather flow</w:t>
            </w:r>
          </w:p>
        </w:tc>
      </w:tr>
      <w:tr w:rsidR="00B51B51" w:rsidRPr="0066276B" w14:paraId="783BDA63" w14:textId="77777777" w:rsidTr="00195532">
        <w:tc>
          <w:tcPr>
            <w:tcW w:w="1144" w:type="pct"/>
          </w:tcPr>
          <w:p w14:paraId="17F882D9" w14:textId="77777777" w:rsidR="00B51B51" w:rsidRDefault="00B51B51" w:rsidP="00195532">
            <w:pPr>
              <w:pStyle w:val="GlossaryTerm"/>
              <w:rPr>
                <w:b w:val="0"/>
                <w:bCs/>
                <w:color w:val="auto"/>
              </w:rPr>
            </w:pPr>
            <w:r>
              <w:rPr>
                <w:b w:val="0"/>
                <w:bCs/>
                <w:color w:val="auto"/>
              </w:rPr>
              <w:t>SOUR</w:t>
            </w:r>
          </w:p>
        </w:tc>
        <w:tc>
          <w:tcPr>
            <w:tcW w:w="3856" w:type="pct"/>
          </w:tcPr>
          <w:p w14:paraId="33C06DAA" w14:textId="77777777" w:rsidR="00B51B51" w:rsidRDefault="00B51B51" w:rsidP="00195532">
            <w:pPr>
              <w:pStyle w:val="GlossaryText"/>
              <w:rPr>
                <w:bCs/>
                <w:color w:val="auto"/>
              </w:rPr>
            </w:pPr>
            <w:r>
              <w:rPr>
                <w:bCs/>
                <w:color w:val="auto"/>
              </w:rPr>
              <w:t>Specific oxygen uptake rate</w:t>
            </w:r>
          </w:p>
        </w:tc>
      </w:tr>
      <w:tr w:rsidR="00B51B51" w:rsidRPr="0066276B" w14:paraId="0CDE2131" w14:textId="77777777" w:rsidTr="00195532">
        <w:tc>
          <w:tcPr>
            <w:tcW w:w="1144" w:type="pct"/>
          </w:tcPr>
          <w:p w14:paraId="2B35FAAF" w14:textId="77777777" w:rsidR="00B51B51" w:rsidRPr="00F30021" w:rsidRDefault="00B51B51" w:rsidP="00195532">
            <w:pPr>
              <w:pStyle w:val="GlossaryTerm"/>
              <w:rPr>
                <w:b w:val="0"/>
                <w:bCs/>
                <w:color w:val="auto"/>
              </w:rPr>
            </w:pPr>
            <w:r w:rsidRPr="00F30021">
              <w:rPr>
                <w:b w:val="0"/>
                <w:bCs/>
                <w:color w:val="auto"/>
              </w:rPr>
              <w:t>STP</w:t>
            </w:r>
          </w:p>
        </w:tc>
        <w:tc>
          <w:tcPr>
            <w:tcW w:w="3856" w:type="pct"/>
          </w:tcPr>
          <w:p w14:paraId="50DEC2A5" w14:textId="77777777" w:rsidR="00B51B51" w:rsidRPr="00F30021" w:rsidRDefault="00B51B51" w:rsidP="00195532">
            <w:pPr>
              <w:pStyle w:val="GlossaryText"/>
              <w:rPr>
                <w:bCs/>
                <w:color w:val="auto"/>
              </w:rPr>
            </w:pPr>
            <w:r w:rsidRPr="00F30021">
              <w:rPr>
                <w:bCs/>
                <w:color w:val="auto"/>
              </w:rPr>
              <w:t>Sewage Treatment Plant</w:t>
            </w:r>
          </w:p>
        </w:tc>
      </w:tr>
    </w:tbl>
    <w:p w14:paraId="4E30B4BB" w14:textId="77777777" w:rsidR="00B51B51" w:rsidRPr="001465AB" w:rsidRDefault="00B51B51" w:rsidP="008A0133">
      <w:pPr>
        <w:spacing w:line="271" w:lineRule="auto"/>
        <w:rPr>
          <w:rFonts w:ascii="Arial" w:hAnsi="Arial" w:cs="Arial"/>
          <w:sz w:val="20"/>
          <w:szCs w:val="20"/>
        </w:rPr>
      </w:pPr>
    </w:p>
    <w:sectPr w:rsidR="00B51B51" w:rsidRPr="001465AB">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DD6E0" w14:textId="77777777" w:rsidR="004033AC" w:rsidRDefault="004033AC" w:rsidP="00F5694B">
      <w:r>
        <w:separator/>
      </w:r>
    </w:p>
  </w:endnote>
  <w:endnote w:type="continuationSeparator" w:id="0">
    <w:p w14:paraId="562EB456" w14:textId="77777777" w:rsidR="004033AC" w:rsidRDefault="004033AC" w:rsidP="00F5694B">
      <w:r>
        <w:continuationSeparator/>
      </w:r>
    </w:p>
  </w:endnote>
  <w:endnote w:type="continuationNotice" w:id="1">
    <w:p w14:paraId="38CA3FFF" w14:textId="77777777" w:rsidR="004033AC" w:rsidRDefault="004033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612390"/>
      <w:docPartObj>
        <w:docPartGallery w:val="Page Numbers (Bottom of Page)"/>
        <w:docPartUnique/>
      </w:docPartObj>
    </w:sdtPr>
    <w:sdtEndPr>
      <w:rPr>
        <w:rFonts w:ascii="Arial" w:hAnsi="Arial" w:cs="Arial"/>
        <w:noProof/>
        <w:sz w:val="20"/>
        <w:szCs w:val="20"/>
      </w:rPr>
    </w:sdtEndPr>
    <w:sdtContent>
      <w:p w14:paraId="23B4C7F9" w14:textId="6C2807CB" w:rsidR="00F5694B" w:rsidRPr="00F5694B" w:rsidRDefault="00F5694B">
        <w:pPr>
          <w:pStyle w:val="Footer"/>
          <w:jc w:val="right"/>
          <w:rPr>
            <w:rFonts w:ascii="Arial" w:hAnsi="Arial" w:cs="Arial"/>
            <w:sz w:val="20"/>
            <w:szCs w:val="20"/>
          </w:rPr>
        </w:pPr>
        <w:r w:rsidRPr="00F5694B">
          <w:rPr>
            <w:rFonts w:ascii="Arial" w:hAnsi="Arial" w:cs="Arial"/>
            <w:sz w:val="20"/>
            <w:szCs w:val="20"/>
          </w:rPr>
          <w:fldChar w:fldCharType="begin"/>
        </w:r>
        <w:r w:rsidRPr="00F5694B">
          <w:rPr>
            <w:rFonts w:ascii="Arial" w:hAnsi="Arial" w:cs="Arial"/>
            <w:sz w:val="20"/>
            <w:szCs w:val="20"/>
          </w:rPr>
          <w:instrText xml:space="preserve"> PAGE   \* MERGEFORMAT </w:instrText>
        </w:r>
        <w:r w:rsidRPr="00F5694B">
          <w:rPr>
            <w:rFonts w:ascii="Arial" w:hAnsi="Arial" w:cs="Arial"/>
            <w:sz w:val="20"/>
            <w:szCs w:val="20"/>
          </w:rPr>
          <w:fldChar w:fldCharType="separate"/>
        </w:r>
        <w:r w:rsidR="004D3728">
          <w:rPr>
            <w:rFonts w:ascii="Arial" w:hAnsi="Arial" w:cs="Arial"/>
            <w:noProof/>
            <w:sz w:val="20"/>
            <w:szCs w:val="20"/>
          </w:rPr>
          <w:t>8</w:t>
        </w:r>
        <w:r w:rsidRPr="00F5694B">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3F828" w14:textId="77777777" w:rsidR="004033AC" w:rsidRDefault="004033AC" w:rsidP="00F5694B">
      <w:r>
        <w:separator/>
      </w:r>
    </w:p>
  </w:footnote>
  <w:footnote w:type="continuationSeparator" w:id="0">
    <w:p w14:paraId="2641EA1A" w14:textId="77777777" w:rsidR="004033AC" w:rsidRDefault="004033AC" w:rsidP="00F5694B">
      <w:r>
        <w:continuationSeparator/>
      </w:r>
    </w:p>
  </w:footnote>
  <w:footnote w:type="continuationNotice" w:id="1">
    <w:p w14:paraId="308C3E6F" w14:textId="77777777" w:rsidR="004033AC" w:rsidRDefault="004033AC"/>
  </w:footnote>
  <w:footnote w:id="2">
    <w:p w14:paraId="428448B6" w14:textId="7A74A912" w:rsidR="00F5694B" w:rsidRPr="00F5694B" w:rsidRDefault="00F5694B" w:rsidP="00F5694B">
      <w:pPr>
        <w:pStyle w:val="BodyText"/>
        <w:rPr>
          <w:sz w:val="18"/>
          <w:szCs w:val="18"/>
        </w:rPr>
      </w:pPr>
      <w:r>
        <w:rPr>
          <w:rStyle w:val="FootnoteReference"/>
        </w:rPr>
        <w:footnoteRef/>
      </w:r>
      <w:r>
        <w:t xml:space="preserve"> </w:t>
      </w:r>
      <w:r w:rsidRPr="00F5694B">
        <w:rPr>
          <w:sz w:val="18"/>
          <w:szCs w:val="18"/>
        </w:rPr>
        <w:t>The hourly peak factor (</w:t>
      </w:r>
      <w:proofErr w:type="spellStart"/>
      <w:r w:rsidRPr="00F5694B">
        <w:rPr>
          <w:sz w:val="18"/>
          <w:szCs w:val="18"/>
        </w:rPr>
        <w:t>PF</w:t>
      </w:r>
      <w:r w:rsidR="00DE68A7" w:rsidRPr="00DE68A7">
        <w:rPr>
          <w:sz w:val="18"/>
          <w:szCs w:val="18"/>
          <w:vertAlign w:val="subscript"/>
        </w:rPr>
        <w:t>hour</w:t>
      </w:r>
      <w:proofErr w:type="spellEnd"/>
      <w:r w:rsidRPr="00F5694B">
        <w:rPr>
          <w:sz w:val="18"/>
          <w:szCs w:val="18"/>
        </w:rPr>
        <w:t xml:space="preserve">) in wet-weather conditions has been derived as a function of average daily flows:  </w:t>
      </w:r>
    </w:p>
    <w:p w14:paraId="5F1B3323" w14:textId="2DB13087" w:rsidR="00F5694B" w:rsidRPr="00F5694B" w:rsidRDefault="00F5694B" w:rsidP="00522F45">
      <w:pPr>
        <w:pStyle w:val="BodyText"/>
        <w:ind w:left="720"/>
        <w:rPr>
          <w:sz w:val="18"/>
          <w:szCs w:val="18"/>
        </w:rPr>
      </w:pPr>
      <w:r w:rsidRPr="00F5694B">
        <w:rPr>
          <w:rFonts w:cstheme="minorHAnsi"/>
          <w:i/>
          <w:iCs/>
          <w:sz w:val="18"/>
          <w:szCs w:val="18"/>
        </w:rPr>
        <w:t>PF</w:t>
      </w:r>
      <w:r w:rsidR="00DE68A7" w:rsidRPr="00DE68A7">
        <w:rPr>
          <w:rFonts w:cstheme="minorHAnsi"/>
          <w:i/>
          <w:iCs/>
          <w:sz w:val="18"/>
          <w:szCs w:val="18"/>
          <w:vertAlign w:val="subscript"/>
        </w:rPr>
        <w:t>hour</w:t>
      </w:r>
      <w:r w:rsidRPr="00F5694B">
        <w:rPr>
          <w:rFonts w:cstheme="minorHAnsi"/>
          <w:i/>
          <w:iCs/>
          <w:sz w:val="18"/>
          <w:szCs w:val="18"/>
        </w:rPr>
        <w:t xml:space="preserve"> = 38 x ADF </w:t>
      </w:r>
      <w:r w:rsidRPr="00F5694B">
        <w:rPr>
          <w:rFonts w:cstheme="minorHAnsi"/>
          <w:i/>
          <w:iCs/>
          <w:sz w:val="18"/>
          <w:szCs w:val="18"/>
          <w:vertAlign w:val="superscript"/>
        </w:rPr>
        <w:t>-0.24</w:t>
      </w:r>
      <w:r w:rsidR="00522F45">
        <w:rPr>
          <w:sz w:val="18"/>
          <w:szCs w:val="18"/>
        </w:rPr>
        <w:t xml:space="preserve"> , w</w:t>
      </w:r>
      <w:r w:rsidRPr="00F5694B">
        <w:rPr>
          <w:sz w:val="18"/>
          <w:szCs w:val="18"/>
        </w:rPr>
        <w:t>here</w:t>
      </w:r>
      <w:r>
        <w:rPr>
          <w:sz w:val="18"/>
          <w:szCs w:val="18"/>
        </w:rPr>
        <w:t xml:space="preserve"> </w:t>
      </w:r>
      <w:r w:rsidRPr="00F5694B">
        <w:rPr>
          <w:sz w:val="18"/>
          <w:szCs w:val="18"/>
        </w:rPr>
        <w:t>ADF</w:t>
      </w:r>
      <w:r>
        <w:rPr>
          <w:sz w:val="18"/>
          <w:szCs w:val="18"/>
        </w:rPr>
        <w:t xml:space="preserve"> is the a</w:t>
      </w:r>
      <w:r w:rsidRPr="00F5694B">
        <w:rPr>
          <w:sz w:val="18"/>
          <w:szCs w:val="18"/>
        </w:rPr>
        <w:t>verage daily flow in m</w:t>
      </w:r>
      <w:r w:rsidRPr="00F5694B">
        <w:rPr>
          <w:sz w:val="18"/>
          <w:szCs w:val="18"/>
          <w:vertAlign w:val="superscript"/>
        </w:rPr>
        <w:t>3</w:t>
      </w:r>
      <w:r w:rsidRPr="00F5694B">
        <w:rPr>
          <w:sz w:val="18"/>
          <w:szCs w:val="18"/>
        </w:rPr>
        <w:t>/day</w:t>
      </w:r>
    </w:p>
    <w:p w14:paraId="7E4F74AA" w14:textId="3185A1F5" w:rsidR="00F5694B" w:rsidRPr="00F5694B" w:rsidRDefault="00F5694B">
      <w:pPr>
        <w:pStyle w:val="FootnoteText"/>
        <w:rPr>
          <w:lang w:val="nl-NL"/>
        </w:rPr>
      </w:pPr>
    </w:p>
  </w:footnote>
  <w:footnote w:id="3">
    <w:p w14:paraId="5A42AEA1" w14:textId="3C124FCE" w:rsidR="00DC6A45" w:rsidRPr="00A67F08" w:rsidRDefault="00DC6A45">
      <w:pPr>
        <w:pStyle w:val="FootnoteText"/>
        <w:rPr>
          <w:rFonts w:ascii="Arial" w:hAnsi="Arial" w:cs="Arial"/>
          <w:sz w:val="18"/>
          <w:szCs w:val="18"/>
          <w:lang w:val="en-ZA"/>
        </w:rPr>
      </w:pPr>
      <w:r>
        <w:rPr>
          <w:rStyle w:val="FootnoteReference"/>
        </w:rPr>
        <w:footnoteRef/>
      </w:r>
      <w:r>
        <w:t xml:space="preserve"> </w:t>
      </w:r>
      <w:r w:rsidRPr="00A67F08">
        <w:rPr>
          <w:rFonts w:ascii="Arial" w:hAnsi="Arial" w:cs="Arial"/>
          <w:sz w:val="18"/>
          <w:szCs w:val="18"/>
        </w:rPr>
        <w:t>Average daily flow: The average flow over 24 h during all months of the year. It is composed of the average sewage flow including inflow/infiltration</w:t>
      </w:r>
      <w:r w:rsidR="00A67F08">
        <w:rPr>
          <w:rFonts w:ascii="Arial" w:hAnsi="Arial" w:cs="Arial"/>
          <w:sz w:val="18"/>
          <w:szCs w:val="18"/>
        </w:rPr>
        <w:t>.</w:t>
      </w:r>
    </w:p>
  </w:footnote>
  <w:footnote w:id="4">
    <w:p w14:paraId="3E9AAF78" w14:textId="77777777" w:rsidR="00DC6A45" w:rsidRPr="00F5694B" w:rsidRDefault="00DC6A45" w:rsidP="00DC6A45">
      <w:pPr>
        <w:pStyle w:val="BodyText"/>
        <w:rPr>
          <w:sz w:val="18"/>
          <w:szCs w:val="18"/>
        </w:rPr>
      </w:pPr>
      <w:r>
        <w:rPr>
          <w:rStyle w:val="FootnoteReference"/>
        </w:rPr>
        <w:footnoteRef/>
      </w:r>
      <w:r>
        <w:t xml:space="preserve"> </w:t>
      </w:r>
      <w:r w:rsidRPr="00F5694B">
        <w:rPr>
          <w:sz w:val="18"/>
          <w:szCs w:val="18"/>
        </w:rPr>
        <w:t xml:space="preserve">The </w:t>
      </w:r>
      <w:r>
        <w:rPr>
          <w:sz w:val="18"/>
          <w:szCs w:val="18"/>
        </w:rPr>
        <w:t>day</w:t>
      </w:r>
      <w:r w:rsidRPr="00F5694B">
        <w:rPr>
          <w:sz w:val="18"/>
          <w:szCs w:val="18"/>
        </w:rPr>
        <w:t xml:space="preserve"> </w:t>
      </w:r>
      <w:r w:rsidRPr="00F5694B">
        <w:rPr>
          <w:sz w:val="18"/>
          <w:szCs w:val="18"/>
        </w:rPr>
        <w:t>peak factor (PF</w:t>
      </w:r>
      <w:r>
        <w:rPr>
          <w:sz w:val="18"/>
          <w:szCs w:val="18"/>
          <w:vertAlign w:val="subscript"/>
        </w:rPr>
        <w:t>day</w:t>
      </w:r>
      <w:r w:rsidRPr="00F5694B">
        <w:rPr>
          <w:sz w:val="18"/>
          <w:szCs w:val="18"/>
        </w:rPr>
        <w:t xml:space="preserve">) in wet-weather conditions has been derived as a function of average daily flows:  </w:t>
      </w:r>
    </w:p>
    <w:p w14:paraId="4F4A55BD" w14:textId="77777777" w:rsidR="00DC6A45" w:rsidRPr="00F5694B" w:rsidRDefault="00DC6A45" w:rsidP="00DC6A45">
      <w:pPr>
        <w:pStyle w:val="BodyText"/>
        <w:ind w:left="720"/>
        <w:rPr>
          <w:sz w:val="18"/>
          <w:szCs w:val="18"/>
        </w:rPr>
      </w:pPr>
      <w:r w:rsidRPr="00F5694B">
        <w:rPr>
          <w:rFonts w:cstheme="minorHAnsi"/>
          <w:i/>
          <w:iCs/>
          <w:sz w:val="18"/>
          <w:szCs w:val="18"/>
        </w:rPr>
        <w:t>PF</w:t>
      </w:r>
      <w:r>
        <w:rPr>
          <w:rFonts w:cstheme="minorHAnsi"/>
          <w:i/>
          <w:iCs/>
          <w:sz w:val="18"/>
          <w:szCs w:val="18"/>
          <w:vertAlign w:val="subscript"/>
        </w:rPr>
        <w:t>day</w:t>
      </w:r>
      <w:r w:rsidRPr="00F5694B">
        <w:rPr>
          <w:rFonts w:cstheme="minorHAnsi"/>
          <w:i/>
          <w:iCs/>
          <w:sz w:val="18"/>
          <w:szCs w:val="18"/>
        </w:rPr>
        <w:t xml:space="preserve"> = 3</w:t>
      </w:r>
      <w:r>
        <w:rPr>
          <w:rFonts w:cstheme="minorHAnsi"/>
          <w:i/>
          <w:iCs/>
          <w:sz w:val="18"/>
          <w:szCs w:val="18"/>
        </w:rPr>
        <w:t>.6</w:t>
      </w:r>
      <w:r w:rsidRPr="00F5694B">
        <w:rPr>
          <w:rFonts w:cstheme="minorHAnsi"/>
          <w:i/>
          <w:iCs/>
          <w:sz w:val="18"/>
          <w:szCs w:val="18"/>
        </w:rPr>
        <w:t xml:space="preserve">8 x ADF </w:t>
      </w:r>
      <w:r w:rsidRPr="00F5694B">
        <w:rPr>
          <w:rFonts w:cstheme="minorHAnsi"/>
          <w:i/>
          <w:iCs/>
          <w:sz w:val="18"/>
          <w:szCs w:val="18"/>
          <w:vertAlign w:val="superscript"/>
        </w:rPr>
        <w:t>-0.</w:t>
      </w:r>
      <w:r>
        <w:rPr>
          <w:rFonts w:cstheme="minorHAnsi"/>
          <w:i/>
          <w:iCs/>
          <w:sz w:val="18"/>
          <w:szCs w:val="18"/>
          <w:vertAlign w:val="superscript"/>
        </w:rPr>
        <w:t>056</w:t>
      </w:r>
      <w:r>
        <w:rPr>
          <w:sz w:val="18"/>
          <w:szCs w:val="18"/>
        </w:rPr>
        <w:t xml:space="preserve"> , w</w:t>
      </w:r>
      <w:r w:rsidRPr="00F5694B">
        <w:rPr>
          <w:sz w:val="18"/>
          <w:szCs w:val="18"/>
        </w:rPr>
        <w:t>here</w:t>
      </w:r>
      <w:r>
        <w:rPr>
          <w:sz w:val="18"/>
          <w:szCs w:val="18"/>
        </w:rPr>
        <w:t xml:space="preserve"> </w:t>
      </w:r>
      <w:r w:rsidRPr="00F5694B">
        <w:rPr>
          <w:sz w:val="18"/>
          <w:szCs w:val="18"/>
        </w:rPr>
        <w:t>ADF</w:t>
      </w:r>
      <w:r>
        <w:rPr>
          <w:sz w:val="18"/>
          <w:szCs w:val="18"/>
        </w:rPr>
        <w:t xml:space="preserve"> is the a</w:t>
      </w:r>
      <w:r w:rsidRPr="00F5694B">
        <w:rPr>
          <w:sz w:val="18"/>
          <w:szCs w:val="18"/>
        </w:rPr>
        <w:t>verage daily flow in m</w:t>
      </w:r>
      <w:r w:rsidRPr="00F5694B">
        <w:rPr>
          <w:sz w:val="18"/>
          <w:szCs w:val="18"/>
          <w:vertAlign w:val="superscript"/>
        </w:rPr>
        <w:t>3</w:t>
      </w:r>
      <w:r w:rsidRPr="00F5694B">
        <w:rPr>
          <w:sz w:val="18"/>
          <w:szCs w:val="18"/>
        </w:rPr>
        <w:t>/day</w:t>
      </w:r>
    </w:p>
    <w:p w14:paraId="71C80C39" w14:textId="77777777" w:rsidR="00DC6A45" w:rsidRPr="00522F45" w:rsidRDefault="00DC6A45" w:rsidP="00DC6A45">
      <w:pPr>
        <w:pStyle w:val="FootnoteText"/>
        <w:rPr>
          <w:lang w:val="nl-NL"/>
        </w:rPr>
      </w:pPr>
    </w:p>
  </w:footnote>
  <w:footnote w:id="5">
    <w:p w14:paraId="58BC2E35" w14:textId="77777777" w:rsidR="00A67F08" w:rsidRPr="00F5694B" w:rsidRDefault="00A67F08" w:rsidP="00A67F08">
      <w:pPr>
        <w:pStyle w:val="BodyText"/>
        <w:rPr>
          <w:sz w:val="18"/>
          <w:szCs w:val="18"/>
        </w:rPr>
      </w:pPr>
      <w:r>
        <w:rPr>
          <w:rStyle w:val="FootnoteReference"/>
        </w:rPr>
        <w:footnoteRef/>
      </w:r>
      <w:r>
        <w:t xml:space="preserve"> </w:t>
      </w:r>
      <w:r w:rsidRPr="00F5694B">
        <w:rPr>
          <w:sz w:val="18"/>
          <w:szCs w:val="18"/>
        </w:rPr>
        <w:t xml:space="preserve">The hourly </w:t>
      </w:r>
      <w:r w:rsidRPr="00F5694B">
        <w:rPr>
          <w:sz w:val="18"/>
          <w:szCs w:val="18"/>
        </w:rPr>
        <w:t>peak factor (PF</w:t>
      </w:r>
      <w:r w:rsidRPr="00DE68A7">
        <w:rPr>
          <w:sz w:val="18"/>
          <w:szCs w:val="18"/>
          <w:vertAlign w:val="subscript"/>
        </w:rPr>
        <w:t>hour</w:t>
      </w:r>
      <w:r w:rsidRPr="00F5694B">
        <w:rPr>
          <w:sz w:val="18"/>
          <w:szCs w:val="18"/>
        </w:rPr>
        <w:t xml:space="preserve">) in wet-weather conditions has been derived as a function of average daily flows:  </w:t>
      </w:r>
    </w:p>
    <w:p w14:paraId="46459420" w14:textId="77777777" w:rsidR="00A67F08" w:rsidRPr="00F5694B" w:rsidRDefault="00A67F08" w:rsidP="00A67F08">
      <w:pPr>
        <w:pStyle w:val="BodyText"/>
        <w:ind w:left="720"/>
        <w:rPr>
          <w:sz w:val="18"/>
          <w:szCs w:val="18"/>
        </w:rPr>
      </w:pPr>
      <w:r w:rsidRPr="00F5694B">
        <w:rPr>
          <w:rFonts w:cstheme="minorHAnsi"/>
          <w:i/>
          <w:iCs/>
          <w:sz w:val="18"/>
          <w:szCs w:val="18"/>
        </w:rPr>
        <w:t>PF</w:t>
      </w:r>
      <w:r w:rsidRPr="00DE68A7">
        <w:rPr>
          <w:rFonts w:cstheme="minorHAnsi"/>
          <w:i/>
          <w:iCs/>
          <w:sz w:val="18"/>
          <w:szCs w:val="18"/>
          <w:vertAlign w:val="subscript"/>
        </w:rPr>
        <w:t>hour</w:t>
      </w:r>
      <w:r w:rsidRPr="00F5694B">
        <w:rPr>
          <w:rFonts w:cstheme="minorHAnsi"/>
          <w:i/>
          <w:iCs/>
          <w:sz w:val="18"/>
          <w:szCs w:val="18"/>
        </w:rPr>
        <w:t xml:space="preserve"> = 38 x ADF </w:t>
      </w:r>
      <w:r w:rsidRPr="00F5694B">
        <w:rPr>
          <w:rFonts w:cstheme="minorHAnsi"/>
          <w:i/>
          <w:iCs/>
          <w:sz w:val="18"/>
          <w:szCs w:val="18"/>
          <w:vertAlign w:val="superscript"/>
        </w:rPr>
        <w:t>-0.</w:t>
      </w:r>
      <w:r w:rsidRPr="00F5694B">
        <w:rPr>
          <w:rFonts w:cstheme="minorHAnsi"/>
          <w:i/>
          <w:iCs/>
          <w:sz w:val="18"/>
          <w:szCs w:val="18"/>
          <w:vertAlign w:val="superscript"/>
        </w:rPr>
        <w:t>24</w:t>
      </w:r>
      <w:r>
        <w:rPr>
          <w:sz w:val="18"/>
          <w:szCs w:val="18"/>
        </w:rPr>
        <w:t xml:space="preserve"> , w</w:t>
      </w:r>
      <w:r w:rsidRPr="00F5694B">
        <w:rPr>
          <w:sz w:val="18"/>
          <w:szCs w:val="18"/>
        </w:rPr>
        <w:t>here</w:t>
      </w:r>
      <w:r>
        <w:rPr>
          <w:sz w:val="18"/>
          <w:szCs w:val="18"/>
        </w:rPr>
        <w:t xml:space="preserve"> </w:t>
      </w:r>
      <w:r w:rsidRPr="00F5694B">
        <w:rPr>
          <w:sz w:val="18"/>
          <w:szCs w:val="18"/>
        </w:rPr>
        <w:t>ADF</w:t>
      </w:r>
      <w:r>
        <w:rPr>
          <w:sz w:val="18"/>
          <w:szCs w:val="18"/>
        </w:rPr>
        <w:t xml:space="preserve"> is the a</w:t>
      </w:r>
      <w:r w:rsidRPr="00F5694B">
        <w:rPr>
          <w:sz w:val="18"/>
          <w:szCs w:val="18"/>
        </w:rPr>
        <w:t>verage daily flow in m</w:t>
      </w:r>
      <w:r w:rsidRPr="00F5694B">
        <w:rPr>
          <w:sz w:val="18"/>
          <w:szCs w:val="18"/>
          <w:vertAlign w:val="superscript"/>
        </w:rPr>
        <w:t>3</w:t>
      </w:r>
      <w:r w:rsidRPr="00F5694B">
        <w:rPr>
          <w:sz w:val="18"/>
          <w:szCs w:val="18"/>
        </w:rPr>
        <w:t>/day</w:t>
      </w:r>
    </w:p>
    <w:p w14:paraId="38B6B904" w14:textId="7650668A" w:rsidR="00A67F08" w:rsidRPr="00A67F08" w:rsidRDefault="00A67F08">
      <w:pPr>
        <w:pStyle w:val="FootnoteText"/>
        <w:rPr>
          <w:lang w:val="en-ZA"/>
        </w:rPr>
      </w:pPr>
    </w:p>
  </w:footnote>
  <w:footnote w:id="6">
    <w:p w14:paraId="282EEC73" w14:textId="53549C38" w:rsidR="00810FBE" w:rsidRPr="00810FBE" w:rsidRDefault="00810FBE">
      <w:pPr>
        <w:pStyle w:val="FootnoteText"/>
        <w:rPr>
          <w:lang w:val="en-ZA"/>
        </w:rPr>
      </w:pPr>
      <w:r>
        <w:rPr>
          <w:rStyle w:val="FootnoteReference"/>
        </w:rPr>
        <w:footnoteRef/>
      </w:r>
      <w:r>
        <w:t xml:space="preserve"> </w:t>
      </w:r>
      <w:r w:rsidRPr="00810FBE">
        <w:rPr>
          <w:rFonts w:ascii="Arial" w:hAnsi="Arial" w:cs="Arial"/>
          <w:sz w:val="18"/>
          <w:szCs w:val="18"/>
          <w:lang w:val="en-ZA"/>
        </w:rPr>
        <w:t>The peak hourly flows for Umdloti STP are calculated as the arithmetic sum of the contributing flows from the raw sewage conveyance infrastructure.</w:t>
      </w:r>
    </w:p>
  </w:footnote>
  <w:footnote w:id="7">
    <w:p w14:paraId="14C7BCBB" w14:textId="2C067CC0" w:rsidR="00A67F08" w:rsidRPr="00A67F08" w:rsidRDefault="00A67F08">
      <w:pPr>
        <w:pStyle w:val="FootnoteText"/>
        <w:rPr>
          <w:lang w:val="en-ZA"/>
        </w:rPr>
      </w:pPr>
      <w:r>
        <w:rPr>
          <w:rStyle w:val="FootnoteReference"/>
        </w:rPr>
        <w:footnoteRef/>
      </w:r>
      <w:r w:rsidRPr="00A67F08">
        <w:rPr>
          <w:rFonts w:ascii="Arial" w:hAnsi="Arial" w:cs="Arial"/>
          <w:sz w:val="18"/>
          <w:szCs w:val="18"/>
        </w:rPr>
        <w:t xml:space="preserve"> </w:t>
      </w:r>
      <w:r w:rsidRPr="00A67F08">
        <w:rPr>
          <w:rFonts w:ascii="Arial" w:hAnsi="Arial" w:cs="Arial"/>
          <w:sz w:val="18"/>
          <w:szCs w:val="18"/>
          <w:lang w:val="en-ZA"/>
        </w:rPr>
        <w:t xml:space="preserve">Note that the design </w:t>
      </w:r>
      <w:r w:rsidRPr="00A67F08">
        <w:rPr>
          <w:rFonts w:ascii="Arial" w:hAnsi="Arial" w:cs="Arial"/>
          <w:sz w:val="18"/>
          <w:szCs w:val="18"/>
          <w:lang w:val="en-ZA"/>
        </w:rPr>
        <w:t>flows for the Umkomaas STP include flow contributions from Magabeni STP, but that no pipeline from Magabeni STP is provided for in Table 2-1.</w:t>
      </w:r>
      <w:r>
        <w:rPr>
          <w:lang w:val="en-ZA"/>
        </w:rPr>
        <w:t xml:space="preserve"> </w:t>
      </w:r>
    </w:p>
  </w:footnote>
  <w:footnote w:id="8">
    <w:p w14:paraId="06E65B66" w14:textId="5A877D6F" w:rsidR="004831CC" w:rsidRPr="004831CC" w:rsidRDefault="004831CC">
      <w:pPr>
        <w:pStyle w:val="FootnoteText"/>
        <w:rPr>
          <w:lang w:val="en-ZA"/>
        </w:rPr>
      </w:pPr>
      <w:r>
        <w:rPr>
          <w:rStyle w:val="FootnoteReference"/>
        </w:rPr>
        <w:footnoteRef/>
      </w:r>
      <w:r>
        <w:t xml:space="preserve"> </w:t>
      </w:r>
      <w:r w:rsidRPr="004831CC">
        <w:rPr>
          <w:rFonts w:ascii="Arial" w:hAnsi="Arial" w:cs="Arial"/>
          <w:sz w:val="18"/>
          <w:szCs w:val="18"/>
          <w:lang w:val="en-ZA"/>
        </w:rPr>
        <w:t xml:space="preserve">The minimum number of units shall only apply where the unit operation is included in the treatment </w:t>
      </w:r>
      <w:r w:rsidRPr="004831CC">
        <w:rPr>
          <w:rFonts w:ascii="Arial" w:hAnsi="Arial" w:cs="Arial"/>
          <w:sz w:val="18"/>
          <w:szCs w:val="18"/>
          <w:lang w:val="en-ZA"/>
        </w:rPr>
        <w:t>process, and is not intended as a process prescription.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C0BF" w14:textId="3EB18934" w:rsidR="004D3728" w:rsidRPr="00C54E9C" w:rsidRDefault="00C54E9C" w:rsidP="00C54E9C">
    <w:pPr>
      <w:pStyle w:val="Footer"/>
      <w:jc w:val="right"/>
      <w:rPr>
        <w:rFonts w:ascii="Arial" w:hAnsi="Arial" w:cs="Arial"/>
        <w:i/>
        <w:iCs/>
        <w:sz w:val="20"/>
        <w:szCs w:val="20"/>
      </w:rPr>
    </w:pPr>
    <w:r w:rsidRPr="002D301E">
      <w:rPr>
        <w:rFonts w:ascii="Arial" w:hAnsi="Arial" w:cs="Arial"/>
        <w:i/>
        <w:iCs/>
        <w:sz w:val="20"/>
        <w:szCs w:val="20"/>
      </w:rPr>
      <w:fldChar w:fldCharType="begin"/>
    </w:r>
    <w:r w:rsidRPr="002D301E">
      <w:rPr>
        <w:rFonts w:ascii="Arial" w:hAnsi="Arial" w:cs="Arial"/>
        <w:i/>
        <w:iCs/>
        <w:sz w:val="20"/>
        <w:szCs w:val="20"/>
      </w:rPr>
      <w:instrText xml:space="preserve"> FILENAME \* MERGEFORMAT </w:instrText>
    </w:r>
    <w:r w:rsidRPr="002D301E">
      <w:rPr>
        <w:rFonts w:ascii="Arial" w:hAnsi="Arial" w:cs="Arial"/>
        <w:i/>
        <w:iCs/>
        <w:sz w:val="20"/>
        <w:szCs w:val="20"/>
      </w:rPr>
      <w:fldChar w:fldCharType="separate"/>
    </w:r>
    <w:r w:rsidRPr="002D301E">
      <w:rPr>
        <w:rFonts w:ascii="Arial" w:hAnsi="Arial" w:cs="Arial"/>
        <w:i/>
        <w:iCs/>
        <w:noProof/>
        <w:sz w:val="20"/>
        <w:szCs w:val="20"/>
      </w:rPr>
      <w:t>Schedule 3</w:t>
    </w:r>
    <w:r>
      <w:rPr>
        <w:rFonts w:ascii="Arial" w:hAnsi="Arial" w:cs="Arial"/>
        <w:i/>
        <w:iCs/>
        <w:noProof/>
        <w:sz w:val="20"/>
        <w:szCs w:val="20"/>
      </w:rPr>
      <w:t xml:space="preserve"> - </w:t>
    </w:r>
    <w:r w:rsidRPr="002D301E">
      <w:rPr>
        <w:rFonts w:ascii="Arial" w:hAnsi="Arial" w:cs="Arial"/>
        <w:i/>
        <w:iCs/>
        <w:noProof/>
        <w:sz w:val="20"/>
        <w:szCs w:val="20"/>
      </w:rPr>
      <w:t>Technical Specifications</w:t>
    </w:r>
    <w:r w:rsidRPr="002D301E">
      <w:rPr>
        <w:rFonts w:ascii="Arial" w:hAnsi="Arial" w:cs="Arial"/>
        <w:i/>
        <w:i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5FB"/>
    <w:multiLevelType w:val="hybridMultilevel"/>
    <w:tmpl w:val="7A3A5FFE"/>
    <w:lvl w:ilvl="0" w:tplc="04360017">
      <w:start w:val="1"/>
      <w:numFmt w:val="lowerLetter"/>
      <w:lvlText w:val="%1)"/>
      <w:lvlJc w:val="left"/>
      <w:pPr>
        <w:ind w:left="360" w:hanging="360"/>
      </w:pPr>
      <w:rPr>
        <w:rFonts w:hint="default"/>
      </w:rPr>
    </w:lvl>
    <w:lvl w:ilvl="1" w:tplc="1C090001">
      <w:start w:val="1"/>
      <w:numFmt w:val="bullet"/>
      <w:lvlText w:val=""/>
      <w:lvlJc w:val="left"/>
      <w:pPr>
        <w:ind w:left="1080" w:hanging="360"/>
      </w:pPr>
      <w:rPr>
        <w:rFonts w:ascii="Symbol" w:hAnsi="Symbo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1972DE5"/>
    <w:multiLevelType w:val="hybridMultilevel"/>
    <w:tmpl w:val="D1E86C5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8AC56C8"/>
    <w:multiLevelType w:val="hybridMultilevel"/>
    <w:tmpl w:val="1CDA52CA"/>
    <w:lvl w:ilvl="0" w:tplc="0436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C7471F8"/>
    <w:multiLevelType w:val="hybridMultilevel"/>
    <w:tmpl w:val="2C30857A"/>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77E7085"/>
    <w:multiLevelType w:val="hybridMultilevel"/>
    <w:tmpl w:val="ED80F902"/>
    <w:lvl w:ilvl="0" w:tplc="04360017">
      <w:start w:val="1"/>
      <w:numFmt w:val="lowerLetter"/>
      <w:lvlText w:val="%1)"/>
      <w:lvlJc w:val="lef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1B6945A8"/>
    <w:multiLevelType w:val="hybridMultilevel"/>
    <w:tmpl w:val="7A3A5FFE"/>
    <w:lvl w:ilvl="0" w:tplc="04360017">
      <w:start w:val="1"/>
      <w:numFmt w:val="lowerLetter"/>
      <w:lvlText w:val="%1)"/>
      <w:lvlJc w:val="left"/>
      <w:pPr>
        <w:ind w:left="360" w:hanging="360"/>
      </w:pPr>
      <w:rPr>
        <w:rFonts w:hint="default"/>
      </w:rPr>
    </w:lvl>
    <w:lvl w:ilvl="1" w:tplc="1C090001">
      <w:start w:val="1"/>
      <w:numFmt w:val="bullet"/>
      <w:lvlText w:val=""/>
      <w:lvlJc w:val="left"/>
      <w:pPr>
        <w:ind w:left="1080" w:hanging="360"/>
      </w:pPr>
      <w:rPr>
        <w:rFonts w:ascii="Symbol" w:hAnsi="Symbo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CF51816"/>
    <w:multiLevelType w:val="hybridMultilevel"/>
    <w:tmpl w:val="078E3746"/>
    <w:lvl w:ilvl="0" w:tplc="04360001">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04F2809"/>
    <w:multiLevelType w:val="hybridMultilevel"/>
    <w:tmpl w:val="54300852"/>
    <w:lvl w:ilvl="0" w:tplc="04360017">
      <w:start w:val="1"/>
      <w:numFmt w:val="lowerLetter"/>
      <w:lvlText w:val="%1)"/>
      <w:lvlJc w:val="lef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1E87FCF"/>
    <w:multiLevelType w:val="hybridMultilevel"/>
    <w:tmpl w:val="E720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B4C4073"/>
    <w:multiLevelType w:val="hybridMultilevel"/>
    <w:tmpl w:val="5A8407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8B28B1"/>
    <w:multiLevelType w:val="hybridMultilevel"/>
    <w:tmpl w:val="8A566D2E"/>
    <w:lvl w:ilvl="0" w:tplc="0436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2BC85CC4"/>
    <w:multiLevelType w:val="hybridMultilevel"/>
    <w:tmpl w:val="448C448A"/>
    <w:lvl w:ilvl="0" w:tplc="04360017">
      <w:start w:val="1"/>
      <w:numFmt w:val="lowerLetter"/>
      <w:lvlText w:val="%1)"/>
      <w:lvlJc w:val="left"/>
      <w:pPr>
        <w:tabs>
          <w:tab w:val="num" w:pos="360"/>
        </w:tabs>
        <w:ind w:left="360" w:hanging="360"/>
      </w:pPr>
      <w:rPr>
        <w:rFonts w:hint="default"/>
      </w:rPr>
    </w:lvl>
    <w:lvl w:ilvl="1" w:tplc="531CE0BC" w:tentative="1">
      <w:start w:val="1"/>
      <w:numFmt w:val="bullet"/>
      <w:lvlText w:val=""/>
      <w:lvlJc w:val="left"/>
      <w:pPr>
        <w:tabs>
          <w:tab w:val="num" w:pos="1080"/>
        </w:tabs>
        <w:ind w:left="1080" w:hanging="360"/>
      </w:pPr>
      <w:rPr>
        <w:rFonts w:ascii="Wingdings" w:hAnsi="Wingdings" w:hint="default"/>
      </w:rPr>
    </w:lvl>
    <w:lvl w:ilvl="2" w:tplc="06A8DDC8">
      <w:start w:val="1"/>
      <w:numFmt w:val="bullet"/>
      <w:lvlText w:val=""/>
      <w:lvlJc w:val="left"/>
      <w:pPr>
        <w:tabs>
          <w:tab w:val="num" w:pos="1800"/>
        </w:tabs>
        <w:ind w:left="1800" w:hanging="360"/>
      </w:pPr>
      <w:rPr>
        <w:rFonts w:ascii="Wingdings" w:hAnsi="Wingdings" w:hint="default"/>
      </w:rPr>
    </w:lvl>
    <w:lvl w:ilvl="3" w:tplc="BA54A1C2" w:tentative="1">
      <w:start w:val="1"/>
      <w:numFmt w:val="bullet"/>
      <w:lvlText w:val=""/>
      <w:lvlJc w:val="left"/>
      <w:pPr>
        <w:tabs>
          <w:tab w:val="num" w:pos="2520"/>
        </w:tabs>
        <w:ind w:left="2520" w:hanging="360"/>
      </w:pPr>
      <w:rPr>
        <w:rFonts w:ascii="Wingdings" w:hAnsi="Wingdings" w:hint="default"/>
      </w:rPr>
    </w:lvl>
    <w:lvl w:ilvl="4" w:tplc="1ADA65C4" w:tentative="1">
      <w:start w:val="1"/>
      <w:numFmt w:val="bullet"/>
      <w:lvlText w:val=""/>
      <w:lvlJc w:val="left"/>
      <w:pPr>
        <w:tabs>
          <w:tab w:val="num" w:pos="3240"/>
        </w:tabs>
        <w:ind w:left="3240" w:hanging="360"/>
      </w:pPr>
      <w:rPr>
        <w:rFonts w:ascii="Wingdings" w:hAnsi="Wingdings" w:hint="default"/>
      </w:rPr>
    </w:lvl>
    <w:lvl w:ilvl="5" w:tplc="AC98F0E6" w:tentative="1">
      <w:start w:val="1"/>
      <w:numFmt w:val="bullet"/>
      <w:lvlText w:val=""/>
      <w:lvlJc w:val="left"/>
      <w:pPr>
        <w:tabs>
          <w:tab w:val="num" w:pos="3960"/>
        </w:tabs>
        <w:ind w:left="3960" w:hanging="360"/>
      </w:pPr>
      <w:rPr>
        <w:rFonts w:ascii="Wingdings" w:hAnsi="Wingdings" w:hint="default"/>
      </w:rPr>
    </w:lvl>
    <w:lvl w:ilvl="6" w:tplc="57B8B32A" w:tentative="1">
      <w:start w:val="1"/>
      <w:numFmt w:val="bullet"/>
      <w:lvlText w:val=""/>
      <w:lvlJc w:val="left"/>
      <w:pPr>
        <w:tabs>
          <w:tab w:val="num" w:pos="4680"/>
        </w:tabs>
        <w:ind w:left="4680" w:hanging="360"/>
      </w:pPr>
      <w:rPr>
        <w:rFonts w:ascii="Wingdings" w:hAnsi="Wingdings" w:hint="default"/>
      </w:rPr>
    </w:lvl>
    <w:lvl w:ilvl="7" w:tplc="C2446492" w:tentative="1">
      <w:start w:val="1"/>
      <w:numFmt w:val="bullet"/>
      <w:lvlText w:val=""/>
      <w:lvlJc w:val="left"/>
      <w:pPr>
        <w:tabs>
          <w:tab w:val="num" w:pos="5400"/>
        </w:tabs>
        <w:ind w:left="5400" w:hanging="360"/>
      </w:pPr>
      <w:rPr>
        <w:rFonts w:ascii="Wingdings" w:hAnsi="Wingdings" w:hint="default"/>
      </w:rPr>
    </w:lvl>
    <w:lvl w:ilvl="8" w:tplc="C6EAB48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4C6553C"/>
    <w:multiLevelType w:val="hybridMultilevel"/>
    <w:tmpl w:val="46B019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8B65694"/>
    <w:multiLevelType w:val="hybridMultilevel"/>
    <w:tmpl w:val="8D964AF2"/>
    <w:lvl w:ilvl="0" w:tplc="0436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ABF64AC"/>
    <w:multiLevelType w:val="hybridMultilevel"/>
    <w:tmpl w:val="EF16C3CC"/>
    <w:lvl w:ilvl="0" w:tplc="0436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DD4221D"/>
    <w:multiLevelType w:val="multilevel"/>
    <w:tmpl w:val="9E9C3054"/>
    <w:styleLink w:val="ListBullets"/>
    <w:lvl w:ilvl="0">
      <w:start w:val="1"/>
      <w:numFmt w:val="bullet"/>
      <w:pStyle w:val="ListBullet"/>
      <w:lvlText w:val=""/>
      <w:lvlJc w:val="left"/>
      <w:pPr>
        <w:ind w:left="284" w:hanging="284"/>
      </w:pPr>
      <w:rPr>
        <w:rFonts w:ascii="Wingdings" w:hAnsi="Wingdings" w:hint="default"/>
        <w:color w:val="4F81BD" w:themeColor="accent1"/>
        <w:sz w:val="14"/>
      </w:rPr>
    </w:lvl>
    <w:lvl w:ilvl="1">
      <w:start w:val="1"/>
      <w:numFmt w:val="bullet"/>
      <w:pStyle w:val="ListBullet2"/>
      <w:lvlText w:val=""/>
      <w:lvlJc w:val="left"/>
      <w:pPr>
        <w:ind w:left="568" w:hanging="284"/>
      </w:pPr>
      <w:rPr>
        <w:rFonts w:ascii="Wingdings" w:hAnsi="Wingdings" w:hint="default"/>
        <w:color w:val="4F81BD" w:themeColor="accent1"/>
        <w:sz w:val="14"/>
      </w:rPr>
    </w:lvl>
    <w:lvl w:ilvl="2">
      <w:start w:val="1"/>
      <w:numFmt w:val="bullet"/>
      <w:pStyle w:val="ListBullet3"/>
      <w:lvlText w:val=""/>
      <w:lvlJc w:val="left"/>
      <w:pPr>
        <w:ind w:left="852" w:hanging="284"/>
      </w:pPr>
      <w:rPr>
        <w:rFonts w:ascii="Wingdings" w:hAnsi="Wingdings" w:hint="default"/>
        <w:color w:val="4F81BD" w:themeColor="accent1"/>
        <w:sz w:val="12"/>
      </w:rPr>
    </w:lvl>
    <w:lvl w:ilvl="3">
      <w:start w:val="1"/>
      <w:numFmt w:val="bullet"/>
      <w:pStyle w:val="ListBullet4"/>
      <w:lvlText w:val=""/>
      <w:lvlJc w:val="left"/>
      <w:pPr>
        <w:ind w:left="1136" w:hanging="284"/>
      </w:pPr>
      <w:rPr>
        <w:rFonts w:ascii="Wingdings" w:hAnsi="Wingdings" w:hint="default"/>
        <w:color w:val="4F81BD" w:themeColor="accent1"/>
        <w:sz w:val="14"/>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6" w15:restartNumberingAfterBreak="0">
    <w:nsid w:val="41C5745E"/>
    <w:multiLevelType w:val="hybridMultilevel"/>
    <w:tmpl w:val="F73E8EC4"/>
    <w:lvl w:ilvl="0" w:tplc="04360017">
      <w:start w:val="1"/>
      <w:numFmt w:val="lowerLetter"/>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42EA48A8"/>
    <w:multiLevelType w:val="multilevel"/>
    <w:tmpl w:val="7D9664B2"/>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135"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8" w15:restartNumberingAfterBreak="0">
    <w:nsid w:val="44941DD2"/>
    <w:multiLevelType w:val="hybridMultilevel"/>
    <w:tmpl w:val="1CDA52CA"/>
    <w:lvl w:ilvl="0" w:tplc="0436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4DB025D1"/>
    <w:multiLevelType w:val="hybridMultilevel"/>
    <w:tmpl w:val="0360E66E"/>
    <w:lvl w:ilvl="0" w:tplc="04360017">
      <w:start w:val="1"/>
      <w:numFmt w:val="lowerLetter"/>
      <w:lvlText w:val="%1)"/>
      <w:lvlJc w:val="left"/>
      <w:pPr>
        <w:ind w:left="360" w:hanging="360"/>
      </w:p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4E8B667E"/>
    <w:multiLevelType w:val="hybridMultilevel"/>
    <w:tmpl w:val="73F289A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3E95A23"/>
    <w:multiLevelType w:val="hybridMultilevel"/>
    <w:tmpl w:val="7D84D586"/>
    <w:lvl w:ilvl="0" w:tplc="04360017">
      <w:start w:val="1"/>
      <w:numFmt w:val="lowerLetter"/>
      <w:lvlText w:val="%1)"/>
      <w:lvlJc w:val="left"/>
      <w:pPr>
        <w:ind w:left="360" w:hanging="360"/>
      </w:pPr>
    </w:lvl>
    <w:lvl w:ilvl="1" w:tplc="08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571F0F09"/>
    <w:multiLevelType w:val="hybridMultilevel"/>
    <w:tmpl w:val="F9D89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9595922"/>
    <w:multiLevelType w:val="hybridMultilevel"/>
    <w:tmpl w:val="5686DE0C"/>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B212017"/>
    <w:multiLevelType w:val="hybridMultilevel"/>
    <w:tmpl w:val="ABB82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B7085F"/>
    <w:multiLevelType w:val="hybridMultilevel"/>
    <w:tmpl w:val="855C84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DC435DD"/>
    <w:multiLevelType w:val="hybridMultilevel"/>
    <w:tmpl w:val="3E407A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FA86129"/>
    <w:multiLevelType w:val="hybridMultilevel"/>
    <w:tmpl w:val="692633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71F22376"/>
    <w:multiLevelType w:val="hybridMultilevel"/>
    <w:tmpl w:val="31B8DE7E"/>
    <w:lvl w:ilvl="0" w:tplc="04360017">
      <w:start w:val="1"/>
      <w:numFmt w:val="lowerLetter"/>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7B6475E4"/>
    <w:multiLevelType w:val="hybridMultilevel"/>
    <w:tmpl w:val="FDD2E6F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07693D"/>
    <w:multiLevelType w:val="hybridMultilevel"/>
    <w:tmpl w:val="31B8DE7E"/>
    <w:lvl w:ilvl="0" w:tplc="04360017">
      <w:start w:val="1"/>
      <w:numFmt w:val="lowerLetter"/>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19487981">
    <w:abstractNumId w:val="17"/>
  </w:num>
  <w:num w:numId="2" w16cid:durableId="1584560707">
    <w:abstractNumId w:val="6"/>
  </w:num>
  <w:num w:numId="3" w16cid:durableId="124785218">
    <w:abstractNumId w:val="11"/>
  </w:num>
  <w:num w:numId="4" w16cid:durableId="242186679">
    <w:abstractNumId w:val="2"/>
  </w:num>
  <w:num w:numId="5" w16cid:durableId="1357002588">
    <w:abstractNumId w:val="28"/>
  </w:num>
  <w:num w:numId="6" w16cid:durableId="668679035">
    <w:abstractNumId w:val="23"/>
  </w:num>
  <w:num w:numId="7" w16cid:durableId="8334175">
    <w:abstractNumId w:val="18"/>
  </w:num>
  <w:num w:numId="8" w16cid:durableId="1474712438">
    <w:abstractNumId w:val="1"/>
  </w:num>
  <w:num w:numId="9" w16cid:durableId="34042973">
    <w:abstractNumId w:val="27"/>
  </w:num>
  <w:num w:numId="10" w16cid:durableId="1927574532">
    <w:abstractNumId w:val="21"/>
  </w:num>
  <w:num w:numId="11" w16cid:durableId="943070208">
    <w:abstractNumId w:val="20"/>
  </w:num>
  <w:num w:numId="12" w16cid:durableId="475533246">
    <w:abstractNumId w:val="24"/>
  </w:num>
  <w:num w:numId="13" w16cid:durableId="917056034">
    <w:abstractNumId w:val="30"/>
  </w:num>
  <w:num w:numId="14" w16cid:durableId="1857888953">
    <w:abstractNumId w:val="15"/>
  </w:num>
  <w:num w:numId="15" w16cid:durableId="1652831171">
    <w:abstractNumId w:val="7"/>
  </w:num>
  <w:num w:numId="16" w16cid:durableId="1681934915">
    <w:abstractNumId w:val="4"/>
  </w:num>
  <w:num w:numId="17" w16cid:durableId="291642701">
    <w:abstractNumId w:val="29"/>
  </w:num>
  <w:num w:numId="18" w16cid:durableId="2046711100">
    <w:abstractNumId w:val="3"/>
  </w:num>
  <w:num w:numId="19" w16cid:durableId="1237285151">
    <w:abstractNumId w:val="12"/>
  </w:num>
  <w:num w:numId="20" w16cid:durableId="1921717639">
    <w:abstractNumId w:val="10"/>
  </w:num>
  <w:num w:numId="21" w16cid:durableId="2014840224">
    <w:abstractNumId w:val="16"/>
  </w:num>
  <w:num w:numId="22" w16cid:durableId="1209414025">
    <w:abstractNumId w:val="26"/>
  </w:num>
  <w:num w:numId="23" w16cid:durableId="856848018">
    <w:abstractNumId w:val="19"/>
  </w:num>
  <w:num w:numId="24" w16cid:durableId="275868305">
    <w:abstractNumId w:val="13"/>
  </w:num>
  <w:num w:numId="25" w16cid:durableId="101415767">
    <w:abstractNumId w:val="17"/>
  </w:num>
  <w:num w:numId="26" w16cid:durableId="1840383019">
    <w:abstractNumId w:val="17"/>
  </w:num>
  <w:num w:numId="27" w16cid:durableId="1825852703">
    <w:abstractNumId w:val="17"/>
  </w:num>
  <w:num w:numId="28" w16cid:durableId="1735348460">
    <w:abstractNumId w:val="17"/>
  </w:num>
  <w:num w:numId="29" w16cid:durableId="1958021951">
    <w:abstractNumId w:val="17"/>
  </w:num>
  <w:num w:numId="30" w16cid:durableId="1352993139">
    <w:abstractNumId w:val="17"/>
  </w:num>
  <w:num w:numId="31" w16cid:durableId="1490094590">
    <w:abstractNumId w:val="17"/>
  </w:num>
  <w:num w:numId="32" w16cid:durableId="962269058">
    <w:abstractNumId w:val="17"/>
  </w:num>
  <w:num w:numId="33" w16cid:durableId="789864876">
    <w:abstractNumId w:val="17"/>
  </w:num>
  <w:num w:numId="34" w16cid:durableId="668218330">
    <w:abstractNumId w:val="17"/>
  </w:num>
  <w:num w:numId="35" w16cid:durableId="568922520">
    <w:abstractNumId w:val="17"/>
  </w:num>
  <w:num w:numId="36" w16cid:durableId="27878610">
    <w:abstractNumId w:val="17"/>
  </w:num>
  <w:num w:numId="37" w16cid:durableId="1701391054">
    <w:abstractNumId w:val="0"/>
  </w:num>
  <w:num w:numId="38" w16cid:durableId="1992712650">
    <w:abstractNumId w:val="9"/>
  </w:num>
  <w:num w:numId="39" w16cid:durableId="1219630585">
    <w:abstractNumId w:val="5"/>
  </w:num>
  <w:num w:numId="40" w16cid:durableId="915943601">
    <w:abstractNumId w:val="22"/>
  </w:num>
  <w:num w:numId="41" w16cid:durableId="608508030">
    <w:abstractNumId w:val="17"/>
  </w:num>
  <w:num w:numId="42" w16cid:durableId="1590386253">
    <w:abstractNumId w:val="8"/>
  </w:num>
  <w:num w:numId="43" w16cid:durableId="1752852187">
    <w:abstractNumId w:val="25"/>
  </w:num>
  <w:num w:numId="44" w16cid:durableId="270355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133"/>
    <w:rsid w:val="00001690"/>
    <w:rsid w:val="00006F12"/>
    <w:rsid w:val="00011203"/>
    <w:rsid w:val="00013EC6"/>
    <w:rsid w:val="00021BCB"/>
    <w:rsid w:val="000411A7"/>
    <w:rsid w:val="00050362"/>
    <w:rsid w:val="000632EC"/>
    <w:rsid w:val="000640D7"/>
    <w:rsid w:val="00065522"/>
    <w:rsid w:val="00066C3D"/>
    <w:rsid w:val="000679F0"/>
    <w:rsid w:val="00076BA8"/>
    <w:rsid w:val="000B0CA5"/>
    <w:rsid w:val="000E3F51"/>
    <w:rsid w:val="000E66A6"/>
    <w:rsid w:val="000E6710"/>
    <w:rsid w:val="000F79F2"/>
    <w:rsid w:val="0010710B"/>
    <w:rsid w:val="00116676"/>
    <w:rsid w:val="00127B26"/>
    <w:rsid w:val="00132AFE"/>
    <w:rsid w:val="001465AB"/>
    <w:rsid w:val="00156F5E"/>
    <w:rsid w:val="00184325"/>
    <w:rsid w:val="00192D6E"/>
    <w:rsid w:val="001B2DD0"/>
    <w:rsid w:val="001B4A0C"/>
    <w:rsid w:val="001B5E04"/>
    <w:rsid w:val="001F7071"/>
    <w:rsid w:val="002026FA"/>
    <w:rsid w:val="0020411A"/>
    <w:rsid w:val="00222998"/>
    <w:rsid w:val="00233BB1"/>
    <w:rsid w:val="00236508"/>
    <w:rsid w:val="00256A4C"/>
    <w:rsid w:val="00263B14"/>
    <w:rsid w:val="00272DDA"/>
    <w:rsid w:val="00273D24"/>
    <w:rsid w:val="00277C80"/>
    <w:rsid w:val="00280DF0"/>
    <w:rsid w:val="00284BA7"/>
    <w:rsid w:val="002B2E2E"/>
    <w:rsid w:val="002B695D"/>
    <w:rsid w:val="002C184E"/>
    <w:rsid w:val="002D301E"/>
    <w:rsid w:val="002F7867"/>
    <w:rsid w:val="003037C5"/>
    <w:rsid w:val="00304771"/>
    <w:rsid w:val="00327AB5"/>
    <w:rsid w:val="003342C0"/>
    <w:rsid w:val="003463E4"/>
    <w:rsid w:val="0035415D"/>
    <w:rsid w:val="0036382D"/>
    <w:rsid w:val="00373E1D"/>
    <w:rsid w:val="00387EC9"/>
    <w:rsid w:val="003A00D5"/>
    <w:rsid w:val="003D682A"/>
    <w:rsid w:val="003F0F59"/>
    <w:rsid w:val="003F6AFB"/>
    <w:rsid w:val="00400168"/>
    <w:rsid w:val="004033AC"/>
    <w:rsid w:val="00410A7E"/>
    <w:rsid w:val="00425C90"/>
    <w:rsid w:val="00444594"/>
    <w:rsid w:val="00444D56"/>
    <w:rsid w:val="00453BB3"/>
    <w:rsid w:val="00463137"/>
    <w:rsid w:val="00471DEC"/>
    <w:rsid w:val="0048122F"/>
    <w:rsid w:val="004831CC"/>
    <w:rsid w:val="00490F8F"/>
    <w:rsid w:val="004955F9"/>
    <w:rsid w:val="004A1022"/>
    <w:rsid w:val="004D1927"/>
    <w:rsid w:val="004D3728"/>
    <w:rsid w:val="004D5AD3"/>
    <w:rsid w:val="004E7DF1"/>
    <w:rsid w:val="004F0AA3"/>
    <w:rsid w:val="00511792"/>
    <w:rsid w:val="005140D4"/>
    <w:rsid w:val="00522F45"/>
    <w:rsid w:val="0054192B"/>
    <w:rsid w:val="00541C68"/>
    <w:rsid w:val="00544731"/>
    <w:rsid w:val="005737DA"/>
    <w:rsid w:val="00576EC5"/>
    <w:rsid w:val="005B0346"/>
    <w:rsid w:val="006127C7"/>
    <w:rsid w:val="006505B9"/>
    <w:rsid w:val="006539FF"/>
    <w:rsid w:val="00662528"/>
    <w:rsid w:val="006806C4"/>
    <w:rsid w:val="006C4934"/>
    <w:rsid w:val="006C5887"/>
    <w:rsid w:val="006D1B47"/>
    <w:rsid w:val="006E620C"/>
    <w:rsid w:val="006E654B"/>
    <w:rsid w:val="00706886"/>
    <w:rsid w:val="007256E7"/>
    <w:rsid w:val="0074375D"/>
    <w:rsid w:val="007470FA"/>
    <w:rsid w:val="00764ECD"/>
    <w:rsid w:val="0078034A"/>
    <w:rsid w:val="00783B61"/>
    <w:rsid w:val="00794827"/>
    <w:rsid w:val="007A1A16"/>
    <w:rsid w:val="007A6A8D"/>
    <w:rsid w:val="007C2EC8"/>
    <w:rsid w:val="007D0470"/>
    <w:rsid w:val="007D12CF"/>
    <w:rsid w:val="007E02B7"/>
    <w:rsid w:val="007E45A4"/>
    <w:rsid w:val="007E757A"/>
    <w:rsid w:val="00802087"/>
    <w:rsid w:val="00802CEE"/>
    <w:rsid w:val="0080445F"/>
    <w:rsid w:val="00810FBE"/>
    <w:rsid w:val="00816079"/>
    <w:rsid w:val="00820DEE"/>
    <w:rsid w:val="00840996"/>
    <w:rsid w:val="0085173C"/>
    <w:rsid w:val="008540A1"/>
    <w:rsid w:val="008650B0"/>
    <w:rsid w:val="0088640A"/>
    <w:rsid w:val="008A0133"/>
    <w:rsid w:val="008A1736"/>
    <w:rsid w:val="008B5279"/>
    <w:rsid w:val="008D55DD"/>
    <w:rsid w:val="008D70FD"/>
    <w:rsid w:val="00901AAD"/>
    <w:rsid w:val="009148A9"/>
    <w:rsid w:val="009279E5"/>
    <w:rsid w:val="00927D86"/>
    <w:rsid w:val="00941047"/>
    <w:rsid w:val="0094257E"/>
    <w:rsid w:val="0095476E"/>
    <w:rsid w:val="009668D7"/>
    <w:rsid w:val="00966C81"/>
    <w:rsid w:val="00971782"/>
    <w:rsid w:val="00983B8E"/>
    <w:rsid w:val="00984408"/>
    <w:rsid w:val="00990ED9"/>
    <w:rsid w:val="00996B6B"/>
    <w:rsid w:val="009B1420"/>
    <w:rsid w:val="009B6CD3"/>
    <w:rsid w:val="009C3B88"/>
    <w:rsid w:val="009C4F5E"/>
    <w:rsid w:val="009C7217"/>
    <w:rsid w:val="009C7A07"/>
    <w:rsid w:val="009E0654"/>
    <w:rsid w:val="009E5CD6"/>
    <w:rsid w:val="00A10520"/>
    <w:rsid w:val="00A134A8"/>
    <w:rsid w:val="00A326B8"/>
    <w:rsid w:val="00A32D30"/>
    <w:rsid w:val="00A337F6"/>
    <w:rsid w:val="00A362E1"/>
    <w:rsid w:val="00A46D3B"/>
    <w:rsid w:val="00A53C95"/>
    <w:rsid w:val="00A56116"/>
    <w:rsid w:val="00A60E99"/>
    <w:rsid w:val="00A669E5"/>
    <w:rsid w:val="00A67F08"/>
    <w:rsid w:val="00A7088D"/>
    <w:rsid w:val="00A75DF7"/>
    <w:rsid w:val="00A919E9"/>
    <w:rsid w:val="00AA68FC"/>
    <w:rsid w:val="00AB1EB6"/>
    <w:rsid w:val="00AE434B"/>
    <w:rsid w:val="00AE720D"/>
    <w:rsid w:val="00B079D1"/>
    <w:rsid w:val="00B36356"/>
    <w:rsid w:val="00B51B51"/>
    <w:rsid w:val="00B54F3A"/>
    <w:rsid w:val="00B60997"/>
    <w:rsid w:val="00B8301A"/>
    <w:rsid w:val="00B87710"/>
    <w:rsid w:val="00BA4850"/>
    <w:rsid w:val="00BB3127"/>
    <w:rsid w:val="00BB31D4"/>
    <w:rsid w:val="00BD01AA"/>
    <w:rsid w:val="00BD3034"/>
    <w:rsid w:val="00BD78F8"/>
    <w:rsid w:val="00C10994"/>
    <w:rsid w:val="00C41A05"/>
    <w:rsid w:val="00C52733"/>
    <w:rsid w:val="00C54E9C"/>
    <w:rsid w:val="00C60C19"/>
    <w:rsid w:val="00C721C9"/>
    <w:rsid w:val="00C736DE"/>
    <w:rsid w:val="00C74FCB"/>
    <w:rsid w:val="00C9539D"/>
    <w:rsid w:val="00C9633F"/>
    <w:rsid w:val="00CB48C5"/>
    <w:rsid w:val="00CB7F8E"/>
    <w:rsid w:val="00CE5974"/>
    <w:rsid w:val="00CF170C"/>
    <w:rsid w:val="00D1547C"/>
    <w:rsid w:val="00D15C80"/>
    <w:rsid w:val="00D20C71"/>
    <w:rsid w:val="00D214C4"/>
    <w:rsid w:val="00D255F2"/>
    <w:rsid w:val="00D35C0D"/>
    <w:rsid w:val="00D541C4"/>
    <w:rsid w:val="00D55E96"/>
    <w:rsid w:val="00D636D4"/>
    <w:rsid w:val="00DA488C"/>
    <w:rsid w:val="00DC6A45"/>
    <w:rsid w:val="00DE68A7"/>
    <w:rsid w:val="00E417D5"/>
    <w:rsid w:val="00E419F3"/>
    <w:rsid w:val="00E54495"/>
    <w:rsid w:val="00E66C05"/>
    <w:rsid w:val="00E90C93"/>
    <w:rsid w:val="00E96D12"/>
    <w:rsid w:val="00EB2A32"/>
    <w:rsid w:val="00F03240"/>
    <w:rsid w:val="00F03FB0"/>
    <w:rsid w:val="00F17A95"/>
    <w:rsid w:val="00F21922"/>
    <w:rsid w:val="00F46074"/>
    <w:rsid w:val="00F55EBA"/>
    <w:rsid w:val="00F56386"/>
    <w:rsid w:val="00F5694B"/>
    <w:rsid w:val="00F60FFD"/>
    <w:rsid w:val="00F71D9A"/>
    <w:rsid w:val="00F94310"/>
    <w:rsid w:val="00F96F61"/>
    <w:rsid w:val="00FC69B9"/>
    <w:rsid w:val="00FC713E"/>
    <w:rsid w:val="00FE064C"/>
    <w:rsid w:val="00FF1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932BD"/>
  <w15:chartTrackingRefBased/>
  <w15:docId w15:val="{EDA0A566-E33D-44CB-912E-98D659EE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unhideWhenUsed/>
    <w:qFormat/>
    <w:rsid w:val="00996B6B"/>
    <w:pPr>
      <w:keepNext/>
      <w:keepLines/>
      <w:numPr>
        <w:numId w:val="1"/>
      </w:numPr>
      <w:spacing w:before="480" w:after="120" w:line="298" w:lineRule="auto"/>
      <w:outlineLvl w:val="0"/>
    </w:pPr>
    <w:rPr>
      <w:rFonts w:eastAsiaTheme="majorEastAsia" w:cstheme="majorBidi"/>
      <w:b/>
      <w:color w:val="1F497D" w:themeColor="text2"/>
      <w:sz w:val="28"/>
      <w:szCs w:val="28"/>
      <w:lang w:val="en-ZA" w:eastAsia="en-GB"/>
    </w:rPr>
  </w:style>
  <w:style w:type="paragraph" w:styleId="Heading2">
    <w:name w:val="heading 2"/>
    <w:basedOn w:val="Normal"/>
    <w:next w:val="BodyText"/>
    <w:link w:val="Heading2Char"/>
    <w:unhideWhenUsed/>
    <w:qFormat/>
    <w:rsid w:val="00996B6B"/>
    <w:pPr>
      <w:keepNext/>
      <w:keepLines/>
      <w:numPr>
        <w:ilvl w:val="1"/>
        <w:numId w:val="1"/>
      </w:numPr>
      <w:spacing w:before="360" w:after="120" w:line="274" w:lineRule="auto"/>
      <w:outlineLvl w:val="1"/>
    </w:pPr>
    <w:rPr>
      <w:rFonts w:ascii="Arial" w:eastAsiaTheme="majorEastAsia" w:hAnsi="Arial" w:cstheme="majorBidi"/>
      <w:b/>
      <w:bCs/>
      <w:color w:val="4F81BD" w:themeColor="accent1"/>
      <w:sz w:val="26"/>
      <w:szCs w:val="26"/>
      <w:lang w:val="en-ZA" w:eastAsia="en-GB"/>
    </w:rPr>
  </w:style>
  <w:style w:type="paragraph" w:styleId="Heading3">
    <w:name w:val="heading 3"/>
    <w:basedOn w:val="Normal"/>
    <w:next w:val="BodyText"/>
    <w:link w:val="Heading3Char"/>
    <w:unhideWhenUsed/>
    <w:qFormat/>
    <w:rsid w:val="00996B6B"/>
    <w:pPr>
      <w:keepNext/>
      <w:keepLines/>
      <w:numPr>
        <w:ilvl w:val="2"/>
        <w:numId w:val="1"/>
      </w:numPr>
      <w:spacing w:before="360" w:after="120" w:line="278" w:lineRule="auto"/>
      <w:outlineLvl w:val="2"/>
    </w:pPr>
    <w:rPr>
      <w:rFonts w:ascii="Arial" w:eastAsiaTheme="majorEastAsia" w:hAnsi="Arial" w:cstheme="majorBidi"/>
      <w:color w:val="4F81BD" w:themeColor="accent1"/>
      <w:sz w:val="24"/>
      <w:szCs w:val="20"/>
      <w:lang w:val="en-ZA" w:eastAsia="en-GB"/>
    </w:rPr>
  </w:style>
  <w:style w:type="paragraph" w:styleId="Heading4">
    <w:name w:val="heading 4"/>
    <w:basedOn w:val="Normal"/>
    <w:next w:val="BodyText"/>
    <w:link w:val="Heading4Char"/>
    <w:unhideWhenUsed/>
    <w:qFormat/>
    <w:rsid w:val="00996B6B"/>
    <w:pPr>
      <w:keepNext/>
      <w:keepLines/>
      <w:numPr>
        <w:ilvl w:val="3"/>
        <w:numId w:val="1"/>
      </w:numPr>
      <w:spacing w:before="120" w:after="120" w:line="280" w:lineRule="atLeast"/>
      <w:outlineLvl w:val="3"/>
    </w:pPr>
    <w:rPr>
      <w:rFonts w:ascii="Arial" w:eastAsiaTheme="majorEastAsia" w:hAnsi="Arial" w:cstheme="majorBidi"/>
      <w:iCs/>
      <w:color w:val="4F81BD" w:themeColor="accent1"/>
      <w:szCs w:val="20"/>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6B6B"/>
    <w:rPr>
      <w:rFonts w:eastAsiaTheme="majorEastAsia" w:cstheme="majorBidi"/>
      <w:b/>
      <w:color w:val="1F497D" w:themeColor="text2"/>
      <w:sz w:val="28"/>
      <w:szCs w:val="28"/>
      <w:lang w:val="en-ZA" w:eastAsia="en-GB"/>
    </w:rPr>
  </w:style>
  <w:style w:type="character" w:customStyle="1" w:styleId="Heading2Char">
    <w:name w:val="Heading 2 Char"/>
    <w:basedOn w:val="DefaultParagraphFont"/>
    <w:link w:val="Heading2"/>
    <w:rsid w:val="00996B6B"/>
    <w:rPr>
      <w:rFonts w:ascii="Arial" w:eastAsiaTheme="majorEastAsia" w:hAnsi="Arial" w:cstheme="majorBidi"/>
      <w:b/>
      <w:bCs/>
      <w:color w:val="4F81BD" w:themeColor="accent1"/>
      <w:sz w:val="26"/>
      <w:szCs w:val="26"/>
      <w:lang w:val="en-ZA" w:eastAsia="en-GB"/>
    </w:rPr>
  </w:style>
  <w:style w:type="character" w:customStyle="1" w:styleId="Heading3Char">
    <w:name w:val="Heading 3 Char"/>
    <w:basedOn w:val="DefaultParagraphFont"/>
    <w:link w:val="Heading3"/>
    <w:rsid w:val="00996B6B"/>
    <w:rPr>
      <w:rFonts w:ascii="Arial" w:eastAsiaTheme="majorEastAsia" w:hAnsi="Arial" w:cstheme="majorBidi"/>
      <w:color w:val="4F81BD" w:themeColor="accent1"/>
      <w:sz w:val="24"/>
      <w:szCs w:val="20"/>
      <w:lang w:val="en-ZA" w:eastAsia="en-GB"/>
    </w:rPr>
  </w:style>
  <w:style w:type="character" w:customStyle="1" w:styleId="Heading4Char">
    <w:name w:val="Heading 4 Char"/>
    <w:basedOn w:val="DefaultParagraphFont"/>
    <w:link w:val="Heading4"/>
    <w:rsid w:val="00996B6B"/>
    <w:rPr>
      <w:rFonts w:ascii="Arial" w:eastAsiaTheme="majorEastAsia" w:hAnsi="Arial" w:cstheme="majorBidi"/>
      <w:iCs/>
      <w:color w:val="4F81BD" w:themeColor="accent1"/>
      <w:szCs w:val="20"/>
      <w:lang w:val="en-ZA" w:eastAsia="en-GB"/>
    </w:rPr>
  </w:style>
  <w:style w:type="paragraph" w:styleId="BodyText">
    <w:name w:val="Body Text"/>
    <w:basedOn w:val="Normal"/>
    <w:link w:val="BodyTextChar"/>
    <w:unhideWhenUsed/>
    <w:qFormat/>
    <w:rsid w:val="00996B6B"/>
    <w:pPr>
      <w:spacing w:line="271" w:lineRule="auto"/>
      <w:jc w:val="both"/>
    </w:pPr>
    <w:rPr>
      <w:rFonts w:ascii="Arial" w:eastAsiaTheme="minorEastAsia" w:hAnsi="Arial" w:cs="Arial"/>
      <w:color w:val="000000" w:themeColor="text1"/>
      <w:sz w:val="20"/>
      <w:szCs w:val="20"/>
      <w:lang w:eastAsia="en-GB"/>
    </w:rPr>
  </w:style>
  <w:style w:type="character" w:customStyle="1" w:styleId="BodyTextChar">
    <w:name w:val="Body Text Char"/>
    <w:basedOn w:val="DefaultParagraphFont"/>
    <w:link w:val="BodyText"/>
    <w:rsid w:val="00996B6B"/>
    <w:rPr>
      <w:rFonts w:ascii="Arial" w:eastAsiaTheme="minorEastAsia" w:hAnsi="Arial" w:cs="Arial"/>
      <w:color w:val="000000" w:themeColor="text1"/>
      <w:sz w:val="20"/>
      <w:szCs w:val="20"/>
      <w:lang w:eastAsia="en-GB"/>
    </w:rPr>
  </w:style>
  <w:style w:type="paragraph" w:styleId="Caption">
    <w:name w:val="caption"/>
    <w:aliases w:val="字元 字元1,~Caption,AGT ESIA,Table/Figure Heading,Caption- Figure,Caption- Figure1,Caption- Figure2,Map,Figure Headings,Tab.,Centered,Номер таблицы,Номер таблицы1,НазвТаблПрогноз,НазвТаблПрогноз1,НазвТаблПрогноз2,НазвТаблПрогноз3,НазвТаблПрогноз4"/>
    <w:basedOn w:val="Normal"/>
    <w:next w:val="BodyText"/>
    <w:link w:val="CaptionChar"/>
    <w:uiPriority w:val="35"/>
    <w:unhideWhenUsed/>
    <w:qFormat/>
    <w:rsid w:val="00996B6B"/>
    <w:pPr>
      <w:spacing w:before="120" w:line="288" w:lineRule="auto"/>
    </w:pPr>
    <w:rPr>
      <w:rFonts w:ascii="Arial" w:eastAsiaTheme="minorEastAsia" w:hAnsi="Arial" w:cs="Arial"/>
      <w:bCs/>
      <w:i/>
      <w:color w:val="000000" w:themeColor="text1"/>
      <w:sz w:val="16"/>
      <w:szCs w:val="18"/>
      <w:lang w:eastAsia="en-GB"/>
    </w:rPr>
  </w:style>
  <w:style w:type="numbering" w:customStyle="1" w:styleId="ListHeadings">
    <w:name w:val="List Headings"/>
    <w:uiPriority w:val="99"/>
    <w:rsid w:val="00996B6B"/>
    <w:pPr>
      <w:numPr>
        <w:numId w:val="1"/>
      </w:numPr>
    </w:pPr>
  </w:style>
  <w:style w:type="table" w:customStyle="1" w:styleId="RHDHVTableNormal">
    <w:name w:val="RHDHV Table Normal"/>
    <w:basedOn w:val="TableNormal"/>
    <w:uiPriority w:val="99"/>
    <w:unhideWhenUsed/>
    <w:rsid w:val="00996B6B"/>
    <w:pPr>
      <w:spacing w:line="271" w:lineRule="auto"/>
    </w:pPr>
    <w:rPr>
      <w:rFonts w:eastAsiaTheme="minorEastAsia"/>
      <w:color w:val="000000" w:themeColor="text1"/>
      <w:sz w:val="20"/>
      <w:szCs w:val="20"/>
      <w:lang w:eastAsia="en-GB"/>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996B6B"/>
    <w:tblPr>
      <w:tblBorders>
        <w:insideH w:val="single" w:sz="8" w:space="0" w:color="FFFFFF" w:themeColor="background1"/>
        <w:insideV w:val="single" w:sz="8" w:space="0" w:color="FFFFFF" w:themeColor="background1"/>
      </w:tblBorders>
      <w:tblCellMar>
        <w:left w:w="113" w:type="dxa"/>
        <w:right w:w="113" w:type="dxa"/>
      </w:tblCellMar>
    </w:tblPr>
    <w:tcPr>
      <w:shd w:val="clear" w:color="auto" w:fill="DBE5F1"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styleId="CommentReference">
    <w:name w:val="annotation reference"/>
    <w:basedOn w:val="DefaultParagraphFont"/>
    <w:uiPriority w:val="99"/>
    <w:semiHidden/>
    <w:rsid w:val="00996B6B"/>
    <w:rPr>
      <w:sz w:val="16"/>
      <w:szCs w:val="16"/>
      <w:lang w:val="en-GB"/>
    </w:rPr>
  </w:style>
  <w:style w:type="paragraph" w:styleId="CommentText">
    <w:name w:val="annotation text"/>
    <w:basedOn w:val="Normal"/>
    <w:link w:val="CommentTextChar"/>
    <w:uiPriority w:val="99"/>
    <w:rsid w:val="00996B6B"/>
    <w:rPr>
      <w:rFonts w:ascii="Arial" w:eastAsiaTheme="minorEastAsia" w:hAnsi="Arial"/>
      <w:color w:val="000000" w:themeColor="text1"/>
      <w:sz w:val="20"/>
      <w:szCs w:val="20"/>
      <w:lang w:eastAsia="en-GB"/>
    </w:rPr>
  </w:style>
  <w:style w:type="character" w:customStyle="1" w:styleId="CommentTextChar">
    <w:name w:val="Comment Text Char"/>
    <w:basedOn w:val="DefaultParagraphFont"/>
    <w:link w:val="CommentText"/>
    <w:uiPriority w:val="99"/>
    <w:rsid w:val="00996B6B"/>
    <w:rPr>
      <w:rFonts w:ascii="Arial" w:eastAsiaTheme="minorEastAsia" w:hAnsi="Arial"/>
      <w:color w:val="000000" w:themeColor="text1"/>
      <w:sz w:val="20"/>
      <w:szCs w:val="20"/>
      <w:lang w:eastAsia="en-GB"/>
    </w:rPr>
  </w:style>
  <w:style w:type="paragraph" w:styleId="ListParagraph">
    <w:name w:val="List Paragraph"/>
    <w:aliases w:val="Bullet Points,Párrafo de lista,Recommendation,OBC Bullet,Recommendatio,Dot pt,F5 List Paragraph,List Paragraph1,No Spacing1,List Paragraph Char Char Char,Indicator Text,Colorful List - Accent 11,Numbered Para 1,Bullet 1,List Paragraph2,L"/>
    <w:basedOn w:val="Normal"/>
    <w:link w:val="ListParagraphChar"/>
    <w:uiPriority w:val="34"/>
    <w:unhideWhenUsed/>
    <w:qFormat/>
    <w:rsid w:val="00996B6B"/>
    <w:pPr>
      <w:spacing w:line="271" w:lineRule="auto"/>
      <w:ind w:left="720"/>
      <w:contextualSpacing/>
    </w:pPr>
    <w:rPr>
      <w:rFonts w:ascii="Arial" w:eastAsiaTheme="minorEastAsia" w:hAnsi="Arial"/>
      <w:color w:val="000000" w:themeColor="text1"/>
      <w:sz w:val="20"/>
      <w:szCs w:val="20"/>
      <w:lang w:eastAsia="en-GB"/>
    </w:rPr>
  </w:style>
  <w:style w:type="character" w:customStyle="1" w:styleId="ListParagraphChar">
    <w:name w:val="List Paragraph Char"/>
    <w:aliases w:val="Bullet Points Char,Párrafo de lista Char,Recommendation Char,OBC Bullet Char,Recommendatio Char,Dot pt Char,F5 List Paragraph Char,List Paragraph1 Char,No Spacing1 Char,List Paragraph Char Char Char Char,Indicator Text Char,L Char"/>
    <w:basedOn w:val="DefaultParagraphFont"/>
    <w:link w:val="ListParagraph"/>
    <w:uiPriority w:val="34"/>
    <w:qFormat/>
    <w:locked/>
    <w:rsid w:val="00996B6B"/>
    <w:rPr>
      <w:rFonts w:ascii="Arial" w:eastAsiaTheme="minorEastAsia" w:hAnsi="Arial"/>
      <w:color w:val="000000" w:themeColor="text1"/>
      <w:sz w:val="20"/>
      <w:szCs w:val="20"/>
      <w:lang w:eastAsia="en-GB"/>
    </w:rPr>
  </w:style>
  <w:style w:type="character" w:customStyle="1" w:styleId="CaptionChar">
    <w:name w:val="Caption Char"/>
    <w:aliases w:val="字元 字元1 Char,~Caption Char,AGT ESIA Char,Table/Figure Heading Char,Caption- Figure Char,Caption- Figure1 Char,Caption- Figure2 Char,Map Char,Figure Headings Char,Tab. Char,Centered Char,Номер таблицы Char,Номер таблицы1 Char"/>
    <w:basedOn w:val="DefaultParagraphFont"/>
    <w:link w:val="Caption"/>
    <w:rsid w:val="00996B6B"/>
    <w:rPr>
      <w:rFonts w:ascii="Arial" w:eastAsiaTheme="minorEastAsia" w:hAnsi="Arial" w:cs="Arial"/>
      <w:bCs/>
      <w:i/>
      <w:color w:val="000000" w:themeColor="text1"/>
      <w:sz w:val="16"/>
      <w:szCs w:val="18"/>
      <w:lang w:eastAsia="en-GB"/>
    </w:rPr>
  </w:style>
  <w:style w:type="numbering" w:customStyle="1" w:styleId="ListBullets">
    <w:name w:val="List Bullets"/>
    <w:uiPriority w:val="99"/>
    <w:rsid w:val="00400168"/>
    <w:pPr>
      <w:numPr>
        <w:numId w:val="14"/>
      </w:numPr>
    </w:pPr>
  </w:style>
  <w:style w:type="paragraph" w:styleId="ListBullet">
    <w:name w:val="List Bullet"/>
    <w:basedOn w:val="Normal"/>
    <w:unhideWhenUsed/>
    <w:rsid w:val="00400168"/>
    <w:pPr>
      <w:numPr>
        <w:numId w:val="14"/>
      </w:numPr>
      <w:spacing w:before="120" w:line="271" w:lineRule="auto"/>
    </w:pPr>
    <w:rPr>
      <w:rFonts w:ascii="Arial" w:eastAsiaTheme="minorEastAsia" w:hAnsi="Arial" w:cs="Arial"/>
      <w:color w:val="000000" w:themeColor="text1"/>
      <w:sz w:val="20"/>
      <w:szCs w:val="20"/>
      <w:lang w:eastAsia="en-GB"/>
    </w:rPr>
  </w:style>
  <w:style w:type="paragraph" w:styleId="ListBullet2">
    <w:name w:val="List Bullet 2"/>
    <w:basedOn w:val="Normal"/>
    <w:unhideWhenUsed/>
    <w:rsid w:val="00400168"/>
    <w:pPr>
      <w:numPr>
        <w:ilvl w:val="1"/>
        <w:numId w:val="14"/>
      </w:numPr>
      <w:spacing w:before="80" w:line="271" w:lineRule="auto"/>
    </w:pPr>
    <w:rPr>
      <w:rFonts w:ascii="Arial" w:eastAsiaTheme="minorEastAsia" w:hAnsi="Arial" w:cs="Arial"/>
      <w:color w:val="000000" w:themeColor="text1"/>
      <w:sz w:val="20"/>
      <w:szCs w:val="20"/>
      <w:lang w:eastAsia="en-GB"/>
    </w:rPr>
  </w:style>
  <w:style w:type="paragraph" w:styleId="ListBullet3">
    <w:name w:val="List Bullet 3"/>
    <w:basedOn w:val="Normal"/>
    <w:unhideWhenUsed/>
    <w:rsid w:val="00400168"/>
    <w:pPr>
      <w:numPr>
        <w:ilvl w:val="2"/>
        <w:numId w:val="14"/>
      </w:numPr>
      <w:spacing w:before="80" w:line="302" w:lineRule="auto"/>
    </w:pPr>
    <w:rPr>
      <w:rFonts w:ascii="Arial" w:eastAsiaTheme="minorEastAsia" w:hAnsi="Arial" w:cs="Arial"/>
      <w:color w:val="000000" w:themeColor="text1"/>
      <w:sz w:val="18"/>
      <w:szCs w:val="20"/>
      <w:lang w:eastAsia="en-GB"/>
    </w:rPr>
  </w:style>
  <w:style w:type="paragraph" w:styleId="ListBullet4">
    <w:name w:val="List Bullet 4"/>
    <w:basedOn w:val="Normal"/>
    <w:uiPriority w:val="99"/>
    <w:rsid w:val="00400168"/>
    <w:pPr>
      <w:numPr>
        <w:ilvl w:val="3"/>
        <w:numId w:val="14"/>
      </w:numPr>
      <w:spacing w:line="271" w:lineRule="auto"/>
    </w:pPr>
    <w:rPr>
      <w:rFonts w:ascii="Arial" w:eastAsiaTheme="minorEastAsia" w:hAnsi="Arial" w:cs="Arial"/>
      <w:color w:val="000000" w:themeColor="text1"/>
      <w:sz w:val="20"/>
      <w:szCs w:val="20"/>
      <w:lang w:eastAsia="en-GB"/>
    </w:rPr>
  </w:style>
  <w:style w:type="paragraph" w:styleId="CommentSubject">
    <w:name w:val="annotation subject"/>
    <w:basedOn w:val="CommentText"/>
    <w:next w:val="CommentText"/>
    <w:link w:val="CommentSubjectChar"/>
    <w:uiPriority w:val="99"/>
    <w:semiHidden/>
    <w:unhideWhenUsed/>
    <w:rsid w:val="009B1420"/>
    <w:rPr>
      <w:rFonts w:asciiTheme="minorHAnsi" w:eastAsiaTheme="minorHAnsi" w:hAnsiTheme="minorHAnsi"/>
      <w:b/>
      <w:bCs/>
      <w:color w:val="auto"/>
      <w:lang w:eastAsia="en-US"/>
    </w:rPr>
  </w:style>
  <w:style w:type="character" w:customStyle="1" w:styleId="CommentSubjectChar">
    <w:name w:val="Comment Subject Char"/>
    <w:basedOn w:val="CommentTextChar"/>
    <w:link w:val="CommentSubject"/>
    <w:uiPriority w:val="99"/>
    <w:semiHidden/>
    <w:rsid w:val="009B1420"/>
    <w:rPr>
      <w:rFonts w:ascii="Arial" w:eastAsiaTheme="minorEastAsia" w:hAnsi="Arial"/>
      <w:b/>
      <w:bCs/>
      <w:color w:val="000000" w:themeColor="text1"/>
      <w:sz w:val="20"/>
      <w:szCs w:val="20"/>
      <w:lang w:eastAsia="en-GB"/>
    </w:rPr>
  </w:style>
  <w:style w:type="paragraph" w:customStyle="1" w:styleId="TableText">
    <w:name w:val="Table Text"/>
    <w:basedOn w:val="Normal"/>
    <w:unhideWhenUsed/>
    <w:rsid w:val="007D0470"/>
    <w:pPr>
      <w:spacing w:line="288" w:lineRule="auto"/>
    </w:pPr>
    <w:rPr>
      <w:rFonts w:ascii="Arial" w:eastAsiaTheme="minorEastAsia" w:hAnsi="Arial" w:cs="Arial"/>
      <w:color w:val="000000" w:themeColor="text1"/>
      <w:sz w:val="16"/>
      <w:szCs w:val="20"/>
      <w:lang w:eastAsia="en-GB"/>
    </w:rPr>
  </w:style>
  <w:style w:type="table" w:styleId="PlainTable2">
    <w:name w:val="Plain Table 2"/>
    <w:basedOn w:val="TableNormal"/>
    <w:uiPriority w:val="42"/>
    <w:rsid w:val="00927D86"/>
    <w:rPr>
      <w:lang w:val="af-Z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5694B"/>
    <w:pPr>
      <w:tabs>
        <w:tab w:val="center" w:pos="4536"/>
        <w:tab w:val="right" w:pos="9072"/>
      </w:tabs>
    </w:pPr>
  </w:style>
  <w:style w:type="character" w:customStyle="1" w:styleId="HeaderChar">
    <w:name w:val="Header Char"/>
    <w:basedOn w:val="DefaultParagraphFont"/>
    <w:link w:val="Header"/>
    <w:uiPriority w:val="99"/>
    <w:rsid w:val="00F5694B"/>
  </w:style>
  <w:style w:type="paragraph" w:styleId="Footer">
    <w:name w:val="footer"/>
    <w:basedOn w:val="Normal"/>
    <w:link w:val="FooterChar"/>
    <w:uiPriority w:val="99"/>
    <w:unhideWhenUsed/>
    <w:rsid w:val="00F5694B"/>
    <w:pPr>
      <w:tabs>
        <w:tab w:val="center" w:pos="4536"/>
        <w:tab w:val="right" w:pos="9072"/>
      </w:tabs>
    </w:pPr>
  </w:style>
  <w:style w:type="character" w:customStyle="1" w:styleId="FooterChar">
    <w:name w:val="Footer Char"/>
    <w:basedOn w:val="DefaultParagraphFont"/>
    <w:link w:val="Footer"/>
    <w:uiPriority w:val="99"/>
    <w:rsid w:val="00F5694B"/>
  </w:style>
  <w:style w:type="paragraph" w:styleId="FootnoteText">
    <w:name w:val="footnote text"/>
    <w:basedOn w:val="Normal"/>
    <w:link w:val="FootnoteTextChar"/>
    <w:uiPriority w:val="99"/>
    <w:semiHidden/>
    <w:unhideWhenUsed/>
    <w:rsid w:val="00F5694B"/>
    <w:rPr>
      <w:sz w:val="20"/>
      <w:szCs w:val="20"/>
    </w:rPr>
  </w:style>
  <w:style w:type="character" w:customStyle="1" w:styleId="FootnoteTextChar">
    <w:name w:val="Footnote Text Char"/>
    <w:basedOn w:val="DefaultParagraphFont"/>
    <w:link w:val="FootnoteText"/>
    <w:uiPriority w:val="99"/>
    <w:semiHidden/>
    <w:rsid w:val="00F5694B"/>
    <w:rPr>
      <w:sz w:val="20"/>
      <w:szCs w:val="20"/>
    </w:rPr>
  </w:style>
  <w:style w:type="character" w:styleId="FootnoteReference">
    <w:name w:val="footnote reference"/>
    <w:basedOn w:val="DefaultParagraphFont"/>
    <w:uiPriority w:val="99"/>
    <w:semiHidden/>
    <w:unhideWhenUsed/>
    <w:rsid w:val="00F5694B"/>
    <w:rPr>
      <w:vertAlign w:val="superscript"/>
    </w:rPr>
  </w:style>
  <w:style w:type="paragraph" w:styleId="Revision">
    <w:name w:val="Revision"/>
    <w:hidden/>
    <w:uiPriority w:val="99"/>
    <w:semiHidden/>
    <w:rsid w:val="007D12CF"/>
  </w:style>
  <w:style w:type="paragraph" w:customStyle="1" w:styleId="GlossaryTerm">
    <w:name w:val="Glossary Term"/>
    <w:basedOn w:val="Normal"/>
    <w:unhideWhenUsed/>
    <w:qFormat/>
    <w:rsid w:val="00B51B51"/>
    <w:pPr>
      <w:keepNext/>
      <w:spacing w:line="334" w:lineRule="auto"/>
      <w:ind w:right="113"/>
    </w:pPr>
    <w:rPr>
      <w:rFonts w:ascii="Arial" w:eastAsiaTheme="minorEastAsia" w:hAnsi="Arial" w:cs="Arial"/>
      <w:b/>
      <w:color w:val="4F81BD" w:themeColor="accent1"/>
      <w:sz w:val="20"/>
      <w:szCs w:val="20"/>
      <w:lang w:eastAsia="en-GB"/>
    </w:rPr>
  </w:style>
  <w:style w:type="paragraph" w:customStyle="1" w:styleId="GlossaryText">
    <w:name w:val="Glossary Text"/>
    <w:basedOn w:val="Normal"/>
    <w:unhideWhenUsed/>
    <w:qFormat/>
    <w:rsid w:val="00B51B51"/>
    <w:pPr>
      <w:spacing w:line="334" w:lineRule="auto"/>
    </w:pPr>
    <w:rPr>
      <w:rFonts w:ascii="Arial" w:eastAsiaTheme="minorEastAsia" w:hAnsi="Arial" w:cs="Arial"/>
      <w:color w:val="000000" w:themeColor="text1"/>
      <w:sz w:val="20"/>
      <w:szCs w:val="20"/>
      <w:lang w:eastAsia="en-GB"/>
    </w:rPr>
  </w:style>
  <w:style w:type="table" w:styleId="TableGrid">
    <w:name w:val="Table Grid"/>
    <w:basedOn w:val="TableNormal"/>
    <w:uiPriority w:val="59"/>
    <w:rsid w:val="000E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78412">
      <w:bodyDiv w:val="1"/>
      <w:marLeft w:val="0"/>
      <w:marRight w:val="0"/>
      <w:marTop w:val="0"/>
      <w:marBottom w:val="0"/>
      <w:divBdr>
        <w:top w:val="none" w:sz="0" w:space="0" w:color="auto"/>
        <w:left w:val="none" w:sz="0" w:space="0" w:color="auto"/>
        <w:bottom w:val="none" w:sz="0" w:space="0" w:color="auto"/>
        <w:right w:val="none" w:sz="0" w:space="0" w:color="auto"/>
      </w:divBdr>
    </w:div>
    <w:div w:id="241138847">
      <w:bodyDiv w:val="1"/>
      <w:marLeft w:val="0"/>
      <w:marRight w:val="0"/>
      <w:marTop w:val="0"/>
      <w:marBottom w:val="0"/>
      <w:divBdr>
        <w:top w:val="none" w:sz="0" w:space="0" w:color="auto"/>
        <w:left w:val="none" w:sz="0" w:space="0" w:color="auto"/>
        <w:bottom w:val="none" w:sz="0" w:space="0" w:color="auto"/>
        <w:right w:val="none" w:sz="0" w:space="0" w:color="auto"/>
      </w:divBdr>
    </w:div>
    <w:div w:id="577831815">
      <w:bodyDiv w:val="1"/>
      <w:marLeft w:val="0"/>
      <w:marRight w:val="0"/>
      <w:marTop w:val="0"/>
      <w:marBottom w:val="0"/>
      <w:divBdr>
        <w:top w:val="none" w:sz="0" w:space="0" w:color="auto"/>
        <w:left w:val="none" w:sz="0" w:space="0" w:color="auto"/>
        <w:bottom w:val="none" w:sz="0" w:space="0" w:color="auto"/>
        <w:right w:val="none" w:sz="0" w:space="0" w:color="auto"/>
      </w:divBdr>
    </w:div>
    <w:div w:id="800464040">
      <w:bodyDiv w:val="1"/>
      <w:marLeft w:val="0"/>
      <w:marRight w:val="0"/>
      <w:marTop w:val="0"/>
      <w:marBottom w:val="0"/>
      <w:divBdr>
        <w:top w:val="none" w:sz="0" w:space="0" w:color="auto"/>
        <w:left w:val="none" w:sz="0" w:space="0" w:color="auto"/>
        <w:bottom w:val="none" w:sz="0" w:space="0" w:color="auto"/>
        <w:right w:val="none" w:sz="0" w:space="0" w:color="auto"/>
      </w:divBdr>
    </w:div>
    <w:div w:id="143616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jp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8C60F039D4288B457514F6A02177D"/>
        <w:category>
          <w:name w:val="General"/>
          <w:gallery w:val="placeholder"/>
        </w:category>
        <w:types>
          <w:type w:val="bbPlcHdr"/>
        </w:types>
        <w:behaviors>
          <w:behavior w:val="content"/>
        </w:behaviors>
        <w:guid w:val="{D0E818B0-882E-4370-A691-0EFD8F6DA453}"/>
      </w:docPartPr>
      <w:docPartBody>
        <w:p w:rsidR="00D0718A" w:rsidRDefault="00D17D3B" w:rsidP="00D17D3B">
          <w:pPr>
            <w:pStyle w:val="5718C60F039D4288B457514F6A02177D"/>
          </w:pPr>
          <w:r w:rsidRPr="005D1BDE">
            <w:rPr>
              <w:rStyle w:val="PlaceholderText"/>
            </w:rPr>
            <w:t>Click to enter "dlAcronym"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3B"/>
    <w:rsid w:val="002302AC"/>
    <w:rsid w:val="006F2DAE"/>
    <w:rsid w:val="0083134C"/>
    <w:rsid w:val="008C3545"/>
    <w:rsid w:val="009B7BD7"/>
    <w:rsid w:val="00C47C9D"/>
    <w:rsid w:val="00CE097F"/>
    <w:rsid w:val="00D0718A"/>
    <w:rsid w:val="00D17D3B"/>
    <w:rsid w:val="00EB19DD"/>
    <w:rsid w:val="00F723CD"/>
    <w:rsid w:val="00FB31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D3B"/>
    <w:rPr>
      <w:color w:val="808080"/>
    </w:rPr>
  </w:style>
  <w:style w:type="paragraph" w:customStyle="1" w:styleId="5718C60F039D4288B457514F6A02177D">
    <w:name w:val="5718C60F039D4288B457514F6A02177D"/>
    <w:rsid w:val="00D17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53659F4BC37E4AA8A7FC9A1BAE46D2" ma:contentTypeVersion="18" ma:contentTypeDescription="Create a new document." ma:contentTypeScope="" ma:versionID="1c7d6d29f095a4530211526f8a5438e7">
  <xsd:schema xmlns:xsd="http://www.w3.org/2001/XMLSchema" xmlns:xs="http://www.w3.org/2001/XMLSchema" xmlns:p="http://schemas.microsoft.com/office/2006/metadata/properties" xmlns:ns2="5e7cb054-2895-40de-9ac5-c4144e934bb2" xmlns:ns3="97652380-f626-4dbc-9109-dd1f802f7e13" xmlns:ns4="3e02667f-0271-471b-bd6e-11a2e16def1d" targetNamespace="http://schemas.microsoft.com/office/2006/metadata/properties" ma:root="true" ma:fieldsID="ed651fd2bc9bfdff7321c9d60438eb0d" ns2:_="" ns3:_="" ns4:_="">
    <xsd:import namespace="5e7cb054-2895-40de-9ac5-c4144e934bb2"/>
    <xsd:import namespace="97652380-f626-4dbc-9109-dd1f802f7e13"/>
    <xsd:import namespace="3e02667f-0271-471b-bd6e-11a2e16def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wb_DocIDs" minOccurs="0"/>
                <xsd:element ref="ns3:MediaLengthInSeconds" minOccurs="0"/>
                <xsd:element ref="ns3:Active_x002c_ClosedorDropped"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cb054-2895-40de-9ac5-c4144e934bb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52380-f626-4dbc-9109-dd1f802f7e1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Active_x002c_ClosedorDropped" ma:index="22" nillable="true" ma:displayName="Active, Closed or Dropped" ma:format="Dropdown" ma:indexed="true" ma:internalName="Active_x002c_ClosedorDropped">
      <xsd:simpleType>
        <xsd:restriction base="dms:Choice">
          <xsd:enumeration value="Active"/>
          <xsd:enumeration value="Closed"/>
          <xsd:enumeration value="Dropped"/>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_DocIDs" ma:index="20" nillable="true" ma:displayName="DocIDs" ma:internalName="wb_DocIDs">
      <xsd:simpleType>
        <xsd:restriction base="dms:Text"/>
      </xsd:simpleType>
    </xsd:element>
    <xsd:element name="TaxCatchAll" ma:index="25" nillable="true" ma:displayName="Taxonomy Catch All Column" ma:hidden="true" ma:list="{24a6e3cc-e57e-4a84-9da1-da22c1dd174f}" ma:internalName="TaxCatchAll" ma:showField="CatchAllData" ma:web="5e7cb054-2895-40de-9ac5-c4144e934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5BD55-8929-424C-B754-F6ED13DA3A15}">
  <ds:schemaRefs>
    <ds:schemaRef ds:uri="http://schemas.microsoft.com/sharepoint/v3/contenttype/forms"/>
  </ds:schemaRefs>
</ds:datastoreItem>
</file>

<file path=customXml/itemProps2.xml><?xml version="1.0" encoding="utf-8"?>
<ds:datastoreItem xmlns:ds="http://schemas.openxmlformats.org/officeDocument/2006/customXml" ds:itemID="{ECD65466-3199-4236-A3C9-4B5D14C11225}">
  <ds:schemaRefs>
    <ds:schemaRef ds:uri="http://schemas.openxmlformats.org/officeDocument/2006/bibliography"/>
  </ds:schemaRefs>
</ds:datastoreItem>
</file>

<file path=customXml/itemProps3.xml><?xml version="1.0" encoding="utf-8"?>
<ds:datastoreItem xmlns:ds="http://schemas.openxmlformats.org/officeDocument/2006/customXml" ds:itemID="{EFDC7D37-45A0-4F14-8FE5-D696AFB57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cb054-2895-40de-9ac5-c4144e934bb2"/>
    <ds:schemaRef ds:uri="97652380-f626-4dbc-9109-dd1f802f7e13"/>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5684</Words>
  <Characters>32400</Characters>
  <Application>Microsoft Office Word</Application>
  <DocSecurity>0</DocSecurity>
  <Lines>270</Lines>
  <Paragraphs>76</Paragraphs>
  <ScaleCrop>false</ScaleCrop>
  <Company/>
  <LinksUpToDate>false</LinksUpToDate>
  <CharactersWithSpaces>38008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Sylvana Doublier</dc:creator>
  <cp:keywords/>
  <dc:description/>
  <cp:lastModifiedBy>Dryden Mwangi Kirembu</cp:lastModifiedBy>
  <cp:revision>3</cp:revision>
  <dcterms:created xsi:type="dcterms:W3CDTF">2023-10-13T15:16:00Z</dcterms:created>
  <dcterms:modified xsi:type="dcterms:W3CDTF">2023-10-24T11:07:00Z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itDocRef">
    <vt:lpwstr>LEGAL02#104712116v1[LXC11]</vt:lpwstr>
  </property>
  <property fmtid="{D5CDD505-2E9C-101B-9397-08002B2CF9AE}" pid="3" name="tikitDocNumber">
    <vt:lpwstr> </vt:lpwstr>
  </property>
  <property fmtid="{D5CDD505-2E9C-101B-9397-08002B2CF9AE}" pid="4" name="tikitDocDescription">
    <vt:lpwstr> </vt:lpwstr>
  </property>
  <property fmtid="{D5CDD505-2E9C-101B-9397-08002B2CF9AE}" pid="5" name="tikitAuthor">
    <vt:lpwstr> </vt:lpwstr>
  </property>
  <property fmtid="{D5CDD505-2E9C-101B-9397-08002B2CF9AE}" pid="6" name="tikitAuthorID">
    <vt:lpwstr> </vt:lpwstr>
  </property>
  <property fmtid="{D5CDD505-2E9C-101B-9397-08002B2CF9AE}" pid="7" name="tikitTypistID">
    <vt:lpwstr> </vt:lpwstr>
  </property>
  <property fmtid="{D5CDD505-2E9C-101B-9397-08002B2CF9AE}" pid="8" name="tikitClientID">
    <vt:lpwstr> </vt:lpwstr>
  </property>
  <property fmtid="{D5CDD505-2E9C-101B-9397-08002B2CF9AE}" pid="9" name="tikitMatterID">
    <vt:lpwstr> </vt:lpwstr>
  </property>
  <property fmtid="{D5CDD505-2E9C-101B-9397-08002B2CF9AE}" pid="10" name="tikitClientDescription">
    <vt:lpwstr> </vt:lpwstr>
  </property>
  <property fmtid="{D5CDD505-2E9C-101B-9397-08002B2CF9AE}" pid="11" name="tikitMatterDescription">
    <vt:lpwstr> </vt:lpwstr>
  </property>
  <property fmtid="{D5CDD505-2E9C-101B-9397-08002B2CF9AE}" pid="12" name="SelectedOffice">
    <vt:lpwstr> </vt:lpwstr>
  </property>
  <property fmtid="{D5CDD505-2E9C-101B-9397-08002B2CF9AE}" pid="13" name="LegalEntity">
    <vt:lpwstr> </vt:lpwstr>
  </property>
  <property fmtid="{D5CDD505-2E9C-101B-9397-08002B2CF9AE}" pid="14" name="MS_Version">
    <vt:lpwstr> </vt:lpwstr>
  </property>
  <property fmtid="{D5CDD505-2E9C-101B-9397-08002B2CF9AE}" pid="15" name="TemplafyTimeStamp">
    <vt:lpwstr> </vt:lpwstr>
  </property>
  <property fmtid="{D5CDD505-2E9C-101B-9397-08002B2CF9AE}" pid="16" name="TemplafyTemplateID">
    <vt:lpwstr> </vt:lpwstr>
  </property>
  <property fmtid="{D5CDD505-2E9C-101B-9397-08002B2CF9AE}" pid="17" name="TemplafyTenantID">
    <vt:lpwstr> </vt:lpwstr>
  </property>
  <property fmtid="{D5CDD505-2E9C-101B-9397-08002B2CF9AE}" pid="18" name="TemplafyUserProfileID">
    <vt:lpwstr> </vt:lpwstr>
  </property>
  <property fmtid="{D5CDD505-2E9C-101B-9397-08002B2CF9AE}" pid="19" name="TemplafyLanguageCode">
    <vt:lpwstr> </vt:lpwstr>
  </property>
  <property fmtid="{D5CDD505-2E9C-101B-9397-08002B2CF9AE}" pid="20" name="MS_ProfileLang">
    <vt:lpwstr> </vt:lpwstr>
  </property>
  <property fmtid="{D5CDD505-2E9C-101B-9397-08002B2CF9AE}" pid="21" name="iManageDocumentType">
    <vt:lpwstr> </vt:lpwstr>
  </property>
</Properties>
</file>