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4897" w:type="dxa"/>
        <w:jc w:val="center"/>
        <w:tblLook w:val="04A0" w:firstRow="1" w:lastRow="0" w:firstColumn="1" w:lastColumn="0" w:noHBand="0" w:noVBand="1"/>
      </w:tblPr>
      <w:tblGrid>
        <w:gridCol w:w="5116"/>
        <w:gridCol w:w="2126"/>
        <w:gridCol w:w="7655"/>
      </w:tblGrid>
      <w:tr w:rsidR="00A41BC6" w:rsidRPr="00A41BC6" w14:paraId="4177263B" w14:textId="77777777" w:rsidTr="005F2710">
        <w:trPr>
          <w:trHeight w:val="439"/>
          <w:jc w:val="center"/>
        </w:trPr>
        <w:tc>
          <w:tcPr>
            <w:tcW w:w="5116" w:type="dxa"/>
            <w:vMerge w:val="restart"/>
          </w:tcPr>
          <w:p w14:paraId="4C893A74" w14:textId="77777777" w:rsidR="00A41BC6" w:rsidRPr="00A41BC6" w:rsidRDefault="00A41BC6" w:rsidP="00A41BC6">
            <w:pPr>
              <w:rPr>
                <w:rFonts w:ascii="Arial" w:eastAsia="Calibri" w:hAnsi="Arial" w:cs="Arial"/>
                <w:b/>
                <w:bCs/>
              </w:rPr>
            </w:pPr>
            <w:r w:rsidRPr="00A41BC6">
              <w:rPr>
                <w:rFonts w:ascii="Arial" w:eastAsia="Calibri" w:hAnsi="Arial" w:cs="Arial"/>
                <w:b/>
                <w:bCs/>
              </w:rPr>
              <w:t>To whom it may concern</w:t>
            </w:r>
          </w:p>
        </w:tc>
        <w:tc>
          <w:tcPr>
            <w:tcW w:w="2126" w:type="dxa"/>
          </w:tcPr>
          <w:p w14:paraId="47945087" w14:textId="77777777" w:rsidR="00A41BC6" w:rsidRPr="00A41BC6" w:rsidRDefault="00A41BC6" w:rsidP="00A41BC6">
            <w:pPr>
              <w:rPr>
                <w:rFonts w:ascii="Arial" w:eastAsia="Calibri" w:hAnsi="Arial" w:cs="Arial"/>
                <w:b/>
                <w:bCs/>
                <w:sz w:val="28"/>
                <w:szCs w:val="28"/>
                <w:u w:val="single"/>
              </w:rPr>
            </w:pPr>
            <w:r w:rsidRPr="00A41BC6">
              <w:rPr>
                <w:rFonts w:ascii="Arial" w:eastAsia="Calibri" w:hAnsi="Arial" w:cs="Arial"/>
                <w:b/>
                <w:bCs/>
              </w:rPr>
              <w:t>Date</w:t>
            </w:r>
          </w:p>
        </w:tc>
        <w:tc>
          <w:tcPr>
            <w:tcW w:w="7655" w:type="dxa"/>
          </w:tcPr>
          <w:p w14:paraId="1FE22376" w14:textId="3B51B2D7" w:rsidR="00A41BC6" w:rsidRPr="00277B27" w:rsidRDefault="00BF176A" w:rsidP="00A41BC6">
            <w:pPr>
              <w:rPr>
                <w:rFonts w:ascii="Arial" w:hAnsi="Arial" w:cs="Arial"/>
                <w:bCs/>
                <w:caps/>
              </w:rPr>
            </w:pPr>
            <w:r>
              <w:rPr>
                <w:rFonts w:ascii="Arial" w:hAnsi="Arial" w:cs="Arial"/>
                <w:bCs/>
                <w:caps/>
              </w:rPr>
              <w:t>1</w:t>
            </w:r>
            <w:r w:rsidR="005912C2">
              <w:rPr>
                <w:rFonts w:ascii="Arial" w:hAnsi="Arial" w:cs="Arial"/>
                <w:bCs/>
                <w:caps/>
              </w:rPr>
              <w:t>9</w:t>
            </w:r>
            <w:r w:rsidR="007E00C5">
              <w:rPr>
                <w:rFonts w:ascii="Arial" w:hAnsi="Arial" w:cs="Arial"/>
                <w:bCs/>
                <w:caps/>
              </w:rPr>
              <w:t xml:space="preserve"> JUNE</w:t>
            </w:r>
            <w:r w:rsidR="00740347" w:rsidRPr="00277B27">
              <w:rPr>
                <w:rFonts w:ascii="Arial" w:hAnsi="Arial" w:cs="Arial"/>
                <w:bCs/>
                <w:caps/>
              </w:rPr>
              <w:t xml:space="preserve"> 202</w:t>
            </w:r>
            <w:r w:rsidR="00FE5E0D">
              <w:rPr>
                <w:rFonts w:ascii="Arial" w:hAnsi="Arial" w:cs="Arial"/>
                <w:bCs/>
                <w:caps/>
              </w:rPr>
              <w:t>6</w:t>
            </w:r>
          </w:p>
        </w:tc>
      </w:tr>
      <w:tr w:rsidR="00A41BC6" w:rsidRPr="00A41BC6" w14:paraId="08D31B03" w14:textId="77777777" w:rsidTr="005F2710">
        <w:trPr>
          <w:trHeight w:val="439"/>
          <w:jc w:val="center"/>
        </w:trPr>
        <w:tc>
          <w:tcPr>
            <w:tcW w:w="5116" w:type="dxa"/>
            <w:vMerge/>
          </w:tcPr>
          <w:p w14:paraId="13028066" w14:textId="77777777" w:rsidR="00A41BC6" w:rsidRPr="00A41BC6" w:rsidRDefault="00A41BC6" w:rsidP="00A41BC6">
            <w:pPr>
              <w:rPr>
                <w:rFonts w:ascii="Arial" w:eastAsia="Calibri" w:hAnsi="Arial" w:cs="Arial"/>
                <w:b/>
                <w:bCs/>
                <w:sz w:val="28"/>
                <w:szCs w:val="28"/>
                <w:u w:val="single"/>
              </w:rPr>
            </w:pPr>
          </w:p>
        </w:tc>
        <w:tc>
          <w:tcPr>
            <w:tcW w:w="2126" w:type="dxa"/>
          </w:tcPr>
          <w:p w14:paraId="62049029" w14:textId="77777777" w:rsidR="00A41BC6" w:rsidRPr="00A41BC6" w:rsidRDefault="00A41BC6" w:rsidP="00A41BC6">
            <w:pPr>
              <w:rPr>
                <w:rFonts w:ascii="Arial" w:eastAsia="Calibri" w:hAnsi="Arial" w:cs="Arial"/>
                <w:b/>
                <w:bCs/>
                <w:sz w:val="28"/>
                <w:szCs w:val="28"/>
                <w:u w:val="single"/>
              </w:rPr>
            </w:pPr>
            <w:r w:rsidRPr="00A41BC6">
              <w:rPr>
                <w:rFonts w:ascii="Arial" w:eastAsia="Calibri" w:hAnsi="Arial" w:cs="Arial"/>
                <w:b/>
                <w:bCs/>
              </w:rPr>
              <w:t>Enquiries</w:t>
            </w:r>
          </w:p>
        </w:tc>
        <w:tc>
          <w:tcPr>
            <w:tcW w:w="7655" w:type="dxa"/>
          </w:tcPr>
          <w:p w14:paraId="641B5D31" w14:textId="54B411D9" w:rsidR="00A41BC6" w:rsidRPr="00277B27" w:rsidRDefault="00E648EC" w:rsidP="00A41BC6">
            <w:pPr>
              <w:rPr>
                <w:rFonts w:ascii="Arial" w:hAnsi="Arial" w:cs="Arial"/>
                <w:bCs/>
                <w:caps/>
              </w:rPr>
            </w:pPr>
            <w:r>
              <w:rPr>
                <w:rFonts w:ascii="Arial" w:hAnsi="Arial" w:cs="Arial"/>
                <w:bCs/>
                <w:caps/>
              </w:rPr>
              <w:t>Supplier</w:t>
            </w:r>
            <w:r w:rsidR="00FE5E0D">
              <w:rPr>
                <w:rFonts w:ascii="Arial" w:hAnsi="Arial" w:cs="Arial"/>
                <w:bCs/>
                <w:caps/>
              </w:rPr>
              <w:t xml:space="preserve"> Clarification </w:t>
            </w:r>
            <w:r>
              <w:rPr>
                <w:rFonts w:ascii="Arial" w:hAnsi="Arial" w:cs="Arial"/>
                <w:bCs/>
                <w:caps/>
              </w:rPr>
              <w:t>Questions</w:t>
            </w:r>
          </w:p>
        </w:tc>
      </w:tr>
      <w:tr w:rsidR="00A41BC6" w:rsidRPr="00A41BC6" w14:paraId="6D5659FE" w14:textId="77777777" w:rsidTr="005F2710">
        <w:trPr>
          <w:trHeight w:val="439"/>
          <w:jc w:val="center"/>
        </w:trPr>
        <w:tc>
          <w:tcPr>
            <w:tcW w:w="5116" w:type="dxa"/>
            <w:vMerge/>
          </w:tcPr>
          <w:p w14:paraId="25BFFF62" w14:textId="77777777" w:rsidR="00A41BC6" w:rsidRPr="00A41BC6" w:rsidRDefault="00A41BC6" w:rsidP="00A41BC6">
            <w:pPr>
              <w:rPr>
                <w:rFonts w:ascii="Arial" w:eastAsia="Calibri" w:hAnsi="Arial" w:cs="Arial"/>
                <w:b/>
                <w:bCs/>
                <w:sz w:val="28"/>
                <w:szCs w:val="28"/>
                <w:u w:val="single"/>
              </w:rPr>
            </w:pPr>
          </w:p>
        </w:tc>
        <w:tc>
          <w:tcPr>
            <w:tcW w:w="2126" w:type="dxa"/>
          </w:tcPr>
          <w:p w14:paraId="51B51C68" w14:textId="77777777" w:rsidR="00A41BC6" w:rsidRPr="00A41BC6" w:rsidRDefault="00A41BC6" w:rsidP="00A41BC6">
            <w:pPr>
              <w:rPr>
                <w:rFonts w:ascii="Arial" w:eastAsia="Calibri" w:hAnsi="Arial" w:cs="Arial"/>
                <w:b/>
                <w:bCs/>
                <w:sz w:val="28"/>
                <w:szCs w:val="28"/>
                <w:u w:val="single"/>
              </w:rPr>
            </w:pPr>
            <w:r w:rsidRPr="00A41BC6">
              <w:rPr>
                <w:rFonts w:ascii="Arial" w:eastAsia="Calibri" w:hAnsi="Arial" w:cs="Arial"/>
                <w:b/>
                <w:bCs/>
              </w:rPr>
              <w:t>E-mail address</w:t>
            </w:r>
          </w:p>
        </w:tc>
        <w:tc>
          <w:tcPr>
            <w:tcW w:w="7655" w:type="dxa"/>
          </w:tcPr>
          <w:p w14:paraId="2C0F9866" w14:textId="1E0C3472" w:rsidR="00A41BC6" w:rsidRPr="00277B27" w:rsidRDefault="005912C2" w:rsidP="00A41BC6">
            <w:pPr>
              <w:rPr>
                <w:rFonts w:ascii="Arial" w:hAnsi="Arial" w:cs="Arial"/>
                <w:bCs/>
                <w:caps/>
              </w:rPr>
            </w:pPr>
            <w:r>
              <w:rPr>
                <w:rFonts w:ascii="Arial" w:hAnsi="Arial" w:cs="Arial"/>
                <w:bCs/>
                <w:caps/>
              </w:rPr>
              <w:t>makumej@eskom.co.za</w:t>
            </w:r>
          </w:p>
        </w:tc>
      </w:tr>
    </w:tbl>
    <w:p w14:paraId="24C7566B" w14:textId="5B57BDDB" w:rsidR="00A41BC6" w:rsidRPr="00A41BC6" w:rsidRDefault="00A41BC6" w:rsidP="00A41BC6">
      <w:pPr>
        <w:spacing w:before="360" w:line="240" w:lineRule="auto"/>
        <w:ind w:left="709" w:hanging="709"/>
        <w:rPr>
          <w:rFonts w:ascii="Arial" w:eastAsia="Times New Roman" w:hAnsi="Arial" w:cs="Arial"/>
          <w:lang w:val="en-US"/>
        </w:rPr>
      </w:pPr>
      <w:r w:rsidRPr="00A41BC6">
        <w:rPr>
          <w:rFonts w:ascii="Arial" w:eastAsia="Times New Roman" w:hAnsi="Arial" w:cs="Arial"/>
          <w:lang w:val="en-US"/>
        </w:rPr>
        <w:t>Dear Sir/Madam</w:t>
      </w:r>
    </w:p>
    <w:tbl>
      <w:tblPr>
        <w:tblStyle w:val="TableGrid"/>
        <w:tblW w:w="15069" w:type="dxa"/>
        <w:jc w:val="center"/>
        <w:tblLook w:val="04A0" w:firstRow="1" w:lastRow="0" w:firstColumn="1" w:lastColumn="0" w:noHBand="0" w:noVBand="1"/>
      </w:tblPr>
      <w:tblGrid>
        <w:gridCol w:w="3871"/>
        <w:gridCol w:w="11198"/>
      </w:tblGrid>
      <w:tr w:rsidR="00A41BC6" w:rsidRPr="00A41BC6" w14:paraId="76896201" w14:textId="77777777" w:rsidTr="005F2710">
        <w:trPr>
          <w:trHeight w:val="414"/>
          <w:jc w:val="center"/>
        </w:trPr>
        <w:tc>
          <w:tcPr>
            <w:tcW w:w="3871" w:type="dxa"/>
          </w:tcPr>
          <w:p w14:paraId="0E4B0524" w14:textId="06C9E3AE" w:rsidR="00A41BC6" w:rsidRPr="00A41BC6" w:rsidRDefault="00A41BC6" w:rsidP="00A41BC6">
            <w:pPr>
              <w:rPr>
                <w:rFonts w:ascii="Arial" w:eastAsia="Calibri" w:hAnsi="Arial" w:cs="Arial"/>
                <w:b/>
                <w:bCs/>
                <w:sz w:val="28"/>
                <w:szCs w:val="28"/>
                <w:u w:val="single"/>
              </w:rPr>
            </w:pPr>
            <w:r w:rsidRPr="00A41BC6">
              <w:rPr>
                <w:rFonts w:ascii="Arial" w:eastAsia="Calibri" w:hAnsi="Arial" w:cs="Arial"/>
                <w:b/>
                <w:bCs/>
              </w:rPr>
              <w:t>Request for Enquiry N</w:t>
            </w:r>
            <w:r w:rsidR="007F627F">
              <w:rPr>
                <w:rFonts w:ascii="Arial" w:eastAsia="Calibri" w:hAnsi="Arial" w:cs="Arial"/>
                <w:b/>
                <w:bCs/>
              </w:rPr>
              <w:t>umber</w:t>
            </w:r>
          </w:p>
        </w:tc>
        <w:tc>
          <w:tcPr>
            <w:tcW w:w="11198" w:type="dxa"/>
          </w:tcPr>
          <w:p w14:paraId="6F10E761" w14:textId="78E655E7" w:rsidR="00A41BC6" w:rsidRPr="00277B27" w:rsidRDefault="005912C2" w:rsidP="00740347">
            <w:pPr>
              <w:rPr>
                <w:rFonts w:ascii="Arial" w:eastAsia="Calibri" w:hAnsi="Arial" w:cs="Arial"/>
                <w:bCs/>
              </w:rPr>
            </w:pPr>
            <w:r>
              <w:rPr>
                <w:rFonts w:ascii="Arial" w:eastAsia="Calibri" w:hAnsi="Arial" w:cs="Arial"/>
                <w:bCs/>
              </w:rPr>
              <w:t>E1256CXMWPR</w:t>
            </w:r>
          </w:p>
        </w:tc>
      </w:tr>
      <w:tr w:rsidR="00A41BC6" w:rsidRPr="00A41BC6" w14:paraId="11EC01B1" w14:textId="77777777" w:rsidTr="005F2710">
        <w:trPr>
          <w:trHeight w:val="414"/>
          <w:jc w:val="center"/>
        </w:trPr>
        <w:tc>
          <w:tcPr>
            <w:tcW w:w="3871" w:type="dxa"/>
          </w:tcPr>
          <w:p w14:paraId="0F81C49D" w14:textId="77777777" w:rsidR="00A41BC6" w:rsidRPr="00A41BC6" w:rsidRDefault="00A41BC6" w:rsidP="00A41BC6">
            <w:pPr>
              <w:rPr>
                <w:rFonts w:ascii="Arial" w:eastAsia="Calibri" w:hAnsi="Arial" w:cs="Arial"/>
                <w:b/>
                <w:bCs/>
                <w:sz w:val="28"/>
                <w:szCs w:val="28"/>
                <w:u w:val="single"/>
              </w:rPr>
            </w:pPr>
            <w:r w:rsidRPr="00A41BC6">
              <w:rPr>
                <w:rFonts w:ascii="Arial" w:eastAsia="Calibri" w:hAnsi="Arial" w:cs="Arial"/>
                <w:b/>
                <w:bCs/>
              </w:rPr>
              <w:t>Description / Project Title</w:t>
            </w:r>
          </w:p>
        </w:tc>
        <w:tc>
          <w:tcPr>
            <w:tcW w:w="11198" w:type="dxa"/>
          </w:tcPr>
          <w:p w14:paraId="00608571" w14:textId="310D0C8C" w:rsidR="00A41BC6" w:rsidRPr="00277B27" w:rsidRDefault="00CA4F2E" w:rsidP="00CA4F2E">
            <w:pPr>
              <w:spacing w:beforeLines="40" w:before="96" w:afterLines="40" w:after="96"/>
              <w:rPr>
                <w:rFonts w:ascii="Arial" w:hAnsi="Arial" w:cs="Arial"/>
                <w:bCs/>
                <w:caps/>
              </w:rPr>
            </w:pPr>
            <w:r w:rsidRPr="00277B27">
              <w:rPr>
                <w:rFonts w:ascii="Arial" w:hAnsi="Arial" w:cs="Arial"/>
                <w:bCs/>
                <w:caps/>
              </w:rPr>
              <w:t>TO ENGINEER, PROCURE AND CONSTRUCT A WATER ELECTROLYSIS HYDROGEN GENERATION PLANT, WHICH MUST BE INTEGRATED WITH THE EXISTING RENEWABLE POWER PLANT FOR “GREEN H2 PRODUCTION” AT ERIC ROSHERVILLE FOR A PERIOD OF THREE (3) YEARS.</w:t>
            </w:r>
          </w:p>
        </w:tc>
      </w:tr>
      <w:tr w:rsidR="00A41BC6" w:rsidRPr="00A41BC6" w14:paraId="03CDDAC9" w14:textId="77777777" w:rsidTr="005F2710">
        <w:trPr>
          <w:trHeight w:val="414"/>
          <w:jc w:val="center"/>
        </w:trPr>
        <w:tc>
          <w:tcPr>
            <w:tcW w:w="3871" w:type="dxa"/>
          </w:tcPr>
          <w:p w14:paraId="26099B47" w14:textId="4C3C9FFA" w:rsidR="00A41BC6" w:rsidRPr="00A41BC6" w:rsidRDefault="00A41BC6" w:rsidP="00A41BC6">
            <w:pPr>
              <w:rPr>
                <w:rFonts w:ascii="Arial" w:eastAsia="Calibri" w:hAnsi="Arial" w:cs="Arial"/>
                <w:b/>
                <w:bCs/>
                <w:sz w:val="28"/>
                <w:szCs w:val="28"/>
                <w:u w:val="single"/>
              </w:rPr>
            </w:pPr>
            <w:r w:rsidRPr="00A41BC6">
              <w:rPr>
                <w:rFonts w:ascii="Arial" w:eastAsia="Calibri" w:hAnsi="Arial" w:cs="Arial"/>
                <w:b/>
                <w:bCs/>
              </w:rPr>
              <w:t xml:space="preserve">Tender </w:t>
            </w:r>
            <w:r w:rsidR="007F627F" w:rsidRPr="00A41BC6">
              <w:rPr>
                <w:rFonts w:ascii="Arial" w:eastAsia="Calibri" w:hAnsi="Arial" w:cs="Arial"/>
                <w:b/>
                <w:bCs/>
              </w:rPr>
              <w:t>Questions Closing Date</w:t>
            </w:r>
          </w:p>
        </w:tc>
        <w:tc>
          <w:tcPr>
            <w:tcW w:w="11198" w:type="dxa"/>
          </w:tcPr>
          <w:p w14:paraId="5996A892" w14:textId="18996224" w:rsidR="00A41BC6" w:rsidRPr="00277B27" w:rsidRDefault="00FE5E0D" w:rsidP="00A41BC6">
            <w:pPr>
              <w:rPr>
                <w:rFonts w:ascii="Arial" w:eastAsia="Calibri" w:hAnsi="Arial" w:cs="Arial"/>
                <w:bCs/>
              </w:rPr>
            </w:pPr>
            <w:r>
              <w:rPr>
                <w:rFonts w:ascii="Arial" w:eastAsia="Calibri" w:hAnsi="Arial" w:cs="Arial"/>
                <w:bCs/>
              </w:rPr>
              <w:t>1</w:t>
            </w:r>
            <w:r w:rsidR="007B316F">
              <w:rPr>
                <w:rFonts w:ascii="Arial" w:eastAsia="Calibri" w:hAnsi="Arial" w:cs="Arial"/>
                <w:bCs/>
              </w:rPr>
              <w:t>0</w:t>
            </w:r>
            <w:r>
              <w:rPr>
                <w:rFonts w:ascii="Arial" w:eastAsia="Calibri" w:hAnsi="Arial" w:cs="Arial"/>
                <w:bCs/>
              </w:rPr>
              <w:t xml:space="preserve"> July</w:t>
            </w:r>
            <w:r w:rsidR="00CA4F2E" w:rsidRPr="00277B27">
              <w:rPr>
                <w:rFonts w:ascii="Arial" w:eastAsia="Calibri" w:hAnsi="Arial" w:cs="Arial"/>
                <w:bCs/>
              </w:rPr>
              <w:t xml:space="preserve"> 2025</w:t>
            </w:r>
          </w:p>
        </w:tc>
      </w:tr>
    </w:tbl>
    <w:p w14:paraId="0B4EFA29" w14:textId="77777777" w:rsidR="00A41BC6" w:rsidRPr="00A41BC6" w:rsidRDefault="00A41BC6" w:rsidP="00A41BC6">
      <w:pPr>
        <w:spacing w:after="160" w:line="259" w:lineRule="auto"/>
        <w:rPr>
          <w:rFonts w:ascii="Arial" w:eastAsia="Calibri" w:hAnsi="Arial" w:cs="Arial"/>
          <w:b/>
          <w:bCs/>
          <w:sz w:val="24"/>
          <w:szCs w:val="24"/>
          <w:u w:val="single"/>
        </w:rPr>
      </w:pPr>
    </w:p>
    <w:tbl>
      <w:tblPr>
        <w:tblStyle w:val="TableGrid"/>
        <w:tblW w:w="15540" w:type="dxa"/>
        <w:jc w:val="center"/>
        <w:tblLook w:val="04A0" w:firstRow="1" w:lastRow="0" w:firstColumn="1" w:lastColumn="0" w:noHBand="0" w:noVBand="1"/>
      </w:tblPr>
      <w:tblGrid>
        <w:gridCol w:w="669"/>
        <w:gridCol w:w="2515"/>
        <w:gridCol w:w="5528"/>
        <w:gridCol w:w="5425"/>
        <w:gridCol w:w="1403"/>
      </w:tblGrid>
      <w:tr w:rsidR="00CC6220" w:rsidRPr="00CC6220" w14:paraId="114B9B41" w14:textId="77777777" w:rsidTr="009E7965">
        <w:trPr>
          <w:trHeight w:val="405"/>
          <w:jc w:val="center"/>
        </w:trPr>
        <w:tc>
          <w:tcPr>
            <w:tcW w:w="669" w:type="dxa"/>
          </w:tcPr>
          <w:p w14:paraId="6FDF9FA7" w14:textId="77777777" w:rsidR="007E00C5" w:rsidRPr="00CC6220" w:rsidRDefault="007E00C5" w:rsidP="00010263">
            <w:pPr>
              <w:spacing w:line="276" w:lineRule="auto"/>
              <w:rPr>
                <w:rFonts w:ascii="Arial" w:eastAsia="Calibri" w:hAnsi="Arial" w:cs="Arial"/>
                <w:b/>
                <w:bCs/>
                <w:lang w:val="en-US"/>
              </w:rPr>
            </w:pPr>
            <w:r w:rsidRPr="00CC6220">
              <w:rPr>
                <w:rFonts w:ascii="Arial" w:eastAsia="Calibri" w:hAnsi="Arial" w:cs="Arial"/>
                <w:b/>
                <w:bCs/>
                <w:lang w:val="en-US"/>
              </w:rPr>
              <w:t xml:space="preserve">Item </w:t>
            </w:r>
          </w:p>
        </w:tc>
        <w:tc>
          <w:tcPr>
            <w:tcW w:w="2515" w:type="dxa"/>
          </w:tcPr>
          <w:p w14:paraId="5293E622" w14:textId="152D87A4" w:rsidR="007E00C5" w:rsidRPr="00CC6220" w:rsidRDefault="00676479" w:rsidP="00010263">
            <w:pPr>
              <w:spacing w:line="276" w:lineRule="auto"/>
              <w:rPr>
                <w:rFonts w:ascii="Arial" w:eastAsia="Calibri" w:hAnsi="Arial" w:cs="Arial"/>
                <w:b/>
                <w:bCs/>
                <w:lang w:val="en-US"/>
              </w:rPr>
            </w:pPr>
            <w:r w:rsidRPr="00CC6220">
              <w:rPr>
                <w:rFonts w:ascii="Arial" w:eastAsia="Calibri" w:hAnsi="Arial" w:cs="Arial"/>
                <w:b/>
                <w:bCs/>
                <w:lang w:val="en-US"/>
              </w:rPr>
              <w:t>Reference:</w:t>
            </w:r>
          </w:p>
        </w:tc>
        <w:tc>
          <w:tcPr>
            <w:tcW w:w="5528" w:type="dxa"/>
          </w:tcPr>
          <w:p w14:paraId="70FCC2AD" w14:textId="11FDD9A9" w:rsidR="007E00C5" w:rsidRPr="00CC6220" w:rsidRDefault="007E00C5" w:rsidP="00010263">
            <w:pPr>
              <w:spacing w:line="276" w:lineRule="auto"/>
              <w:rPr>
                <w:rFonts w:ascii="Arial" w:eastAsia="Calibri" w:hAnsi="Arial" w:cs="Arial"/>
                <w:b/>
                <w:bCs/>
                <w:lang w:val="en-US"/>
              </w:rPr>
            </w:pPr>
            <w:r w:rsidRPr="00CC6220">
              <w:rPr>
                <w:rFonts w:ascii="Arial" w:eastAsia="Calibri" w:hAnsi="Arial" w:cs="Arial"/>
                <w:b/>
                <w:bCs/>
                <w:lang w:val="en-US"/>
              </w:rPr>
              <w:t xml:space="preserve">Questions </w:t>
            </w:r>
          </w:p>
        </w:tc>
        <w:tc>
          <w:tcPr>
            <w:tcW w:w="5425" w:type="dxa"/>
          </w:tcPr>
          <w:p w14:paraId="2BC54E2D" w14:textId="77777777" w:rsidR="007E00C5" w:rsidRPr="00CC6220" w:rsidRDefault="007E00C5" w:rsidP="00010263">
            <w:pPr>
              <w:spacing w:line="276" w:lineRule="auto"/>
              <w:rPr>
                <w:rFonts w:ascii="Arial" w:eastAsia="Calibri" w:hAnsi="Arial" w:cs="Arial"/>
                <w:b/>
                <w:bCs/>
                <w:lang w:val="en-US"/>
              </w:rPr>
            </w:pPr>
            <w:r w:rsidRPr="00CC6220">
              <w:rPr>
                <w:rFonts w:ascii="Arial" w:eastAsia="Calibri" w:hAnsi="Arial" w:cs="Arial"/>
                <w:b/>
                <w:bCs/>
                <w:lang w:val="en-US"/>
              </w:rPr>
              <w:t xml:space="preserve">Answers </w:t>
            </w:r>
          </w:p>
        </w:tc>
        <w:tc>
          <w:tcPr>
            <w:tcW w:w="1403" w:type="dxa"/>
          </w:tcPr>
          <w:p w14:paraId="4B54DA68" w14:textId="6F1440C4" w:rsidR="007E00C5" w:rsidRPr="00CC6220" w:rsidRDefault="007E00C5" w:rsidP="00010263">
            <w:pPr>
              <w:spacing w:line="276" w:lineRule="auto"/>
              <w:rPr>
                <w:rFonts w:ascii="Arial" w:eastAsia="Calibri" w:hAnsi="Arial" w:cs="Arial"/>
                <w:b/>
                <w:bCs/>
                <w:lang w:val="en-US"/>
              </w:rPr>
            </w:pPr>
            <w:r w:rsidRPr="00CC6220">
              <w:rPr>
                <w:rFonts w:ascii="Arial" w:eastAsia="Calibri" w:hAnsi="Arial" w:cs="Arial"/>
                <w:b/>
                <w:bCs/>
                <w:lang w:val="en-US"/>
              </w:rPr>
              <w:t xml:space="preserve">Clarity Published Dates </w:t>
            </w:r>
          </w:p>
        </w:tc>
      </w:tr>
      <w:tr w:rsidR="00CC6220" w:rsidRPr="00CC6220" w14:paraId="1A2F2229" w14:textId="77777777" w:rsidTr="009E7965">
        <w:trPr>
          <w:trHeight w:val="405"/>
          <w:jc w:val="center"/>
        </w:trPr>
        <w:tc>
          <w:tcPr>
            <w:tcW w:w="669" w:type="dxa"/>
          </w:tcPr>
          <w:p w14:paraId="1C8FCD6E" w14:textId="77777777" w:rsidR="003200AE" w:rsidRPr="00CC6220" w:rsidRDefault="003200AE" w:rsidP="003200AE">
            <w:pPr>
              <w:numPr>
                <w:ilvl w:val="0"/>
                <w:numId w:val="5"/>
              </w:numPr>
              <w:spacing w:line="276" w:lineRule="auto"/>
              <w:ind w:left="360"/>
              <w:rPr>
                <w:rFonts w:ascii="Arial" w:eastAsia="Calibri" w:hAnsi="Arial" w:cs="Arial"/>
                <w:lang w:val="en-US"/>
              </w:rPr>
            </w:pPr>
          </w:p>
        </w:tc>
        <w:tc>
          <w:tcPr>
            <w:tcW w:w="2515" w:type="dxa"/>
          </w:tcPr>
          <w:p w14:paraId="2F7BDDD0" w14:textId="77777777" w:rsidR="003200AE" w:rsidRPr="00CC6220" w:rsidRDefault="003200AE" w:rsidP="003200AE">
            <w:pPr>
              <w:spacing w:before="20" w:after="20"/>
              <w:rPr>
                <w:rFonts w:ascii="Arial" w:hAnsi="Arial" w:cs="Arial"/>
              </w:rPr>
            </w:pPr>
            <w:r w:rsidRPr="00CC6220">
              <w:rPr>
                <w:rFonts w:ascii="Arial" w:hAnsi="Arial" w:cs="Arial"/>
              </w:rPr>
              <w:t>240-RT&amp;D-782 Technical Schedule for RHF (Schedules A – I)</w:t>
            </w:r>
          </w:p>
          <w:p w14:paraId="67F4CA4F" w14:textId="3DF93DEB" w:rsidR="003200AE" w:rsidRPr="00CC6220" w:rsidRDefault="003200AE" w:rsidP="003200AE">
            <w:pPr>
              <w:spacing w:line="276" w:lineRule="auto"/>
              <w:rPr>
                <w:rFonts w:ascii="Arial" w:eastAsia="Calibri" w:hAnsi="Arial" w:cs="Arial"/>
              </w:rPr>
            </w:pPr>
            <w:r w:rsidRPr="00CC6220">
              <w:rPr>
                <w:rFonts w:ascii="Arial" w:hAnsi="Arial" w:cs="Arial"/>
              </w:rPr>
              <w:t>Notes (Items 4 &amp; 6); “Fully Comply (Yes/No)” and “Comments/Deviations” columns</w:t>
            </w:r>
          </w:p>
        </w:tc>
        <w:tc>
          <w:tcPr>
            <w:tcW w:w="5528" w:type="dxa"/>
            <w:vAlign w:val="center"/>
          </w:tcPr>
          <w:p w14:paraId="4503B223" w14:textId="77777777" w:rsidR="003200AE" w:rsidRPr="00CC6220" w:rsidRDefault="003200AE" w:rsidP="003200AE">
            <w:pPr>
              <w:spacing w:before="20" w:after="20"/>
              <w:rPr>
                <w:rFonts w:ascii="Arial" w:hAnsi="Arial" w:cs="Arial"/>
              </w:rPr>
            </w:pPr>
            <w:r w:rsidRPr="00CC6220">
              <w:rPr>
                <w:rFonts w:ascii="Arial" w:hAnsi="Arial" w:cs="Arial"/>
              </w:rPr>
              <w:t>The schedule requires the Tenderer to claim compliance against each clause and to provide a reference to supporting documentation – “technical datasheet, drawing, P&amp;ID, letter of confirmation” – by which Eskom can verify the claimed compliance.</w:t>
            </w:r>
          </w:p>
          <w:p w14:paraId="1E452FB5" w14:textId="77777777" w:rsidR="003200AE" w:rsidRPr="00CC6220" w:rsidRDefault="003200AE" w:rsidP="003200AE">
            <w:pPr>
              <w:spacing w:line="276" w:lineRule="auto"/>
              <w:rPr>
                <w:rFonts w:ascii="Arial" w:hAnsi="Arial" w:cs="Arial"/>
              </w:rPr>
            </w:pPr>
            <w:r w:rsidRPr="00CC6220">
              <w:rPr>
                <w:rFonts w:ascii="Arial" w:hAnsi="Arial" w:cs="Arial"/>
              </w:rPr>
              <w:t xml:space="preserve">Many clauses can only be fully demonstrated through detailed engineering deliverables (Process Flow Diagrams, P&amp;IDs, General Arrangement drawings, equipment layouts, technical specifications) which are </w:t>
            </w:r>
            <w:r w:rsidRPr="00CC6220">
              <w:rPr>
                <w:rFonts w:ascii="Arial" w:hAnsi="Arial" w:cs="Arial"/>
              </w:rPr>
              <w:lastRenderedPageBreak/>
              <w:t>outputs of the detailed design phase and do not yet exist at tender stage, particularly for the balance of plant.</w:t>
            </w:r>
          </w:p>
          <w:p w14:paraId="4F762278" w14:textId="77777777" w:rsidR="003200AE" w:rsidRPr="00CC6220" w:rsidRDefault="003200AE" w:rsidP="003200AE">
            <w:pPr>
              <w:spacing w:line="276" w:lineRule="auto"/>
              <w:rPr>
                <w:rFonts w:ascii="Arial" w:eastAsia="Calibri" w:hAnsi="Arial" w:cs="Arial"/>
                <w:lang w:val="en-US"/>
              </w:rPr>
            </w:pPr>
          </w:p>
          <w:p w14:paraId="18251DE3" w14:textId="77777777" w:rsidR="003200AE" w:rsidRPr="00CC6220" w:rsidRDefault="003200AE" w:rsidP="003200AE">
            <w:pPr>
              <w:spacing w:before="20" w:after="20"/>
              <w:rPr>
                <w:rFonts w:ascii="Arial" w:hAnsi="Arial" w:cs="Arial"/>
              </w:rPr>
            </w:pPr>
            <w:r w:rsidRPr="00CC6220">
              <w:rPr>
                <w:rFonts w:ascii="Arial" w:hAnsi="Arial" w:cs="Arial"/>
              </w:rPr>
              <w:t>Is Eskom’s expectation that a full detailed design must be submitted as part of the tender, or will preliminary / typical engineering deliverables demonstrating compliance for the hydrogen portion be acceptable, with the final balance-of-plant details to be resolved during detailed design once appointed?</w:t>
            </w:r>
          </w:p>
          <w:p w14:paraId="53C8AD02" w14:textId="62F8582B" w:rsidR="003200AE" w:rsidRPr="00CC6220" w:rsidRDefault="003200AE" w:rsidP="003200AE">
            <w:pPr>
              <w:spacing w:line="276" w:lineRule="auto"/>
              <w:rPr>
                <w:rFonts w:ascii="Arial" w:eastAsia="Calibri" w:hAnsi="Arial" w:cs="Arial"/>
                <w:lang w:val="en-US"/>
              </w:rPr>
            </w:pPr>
            <w:r w:rsidRPr="00CC6220">
              <w:rPr>
                <w:rFonts w:ascii="Arial" w:hAnsi="Arial" w:cs="Arial"/>
              </w:rPr>
              <w:t>Please confirm the level of detail expected for tender submission.</w:t>
            </w:r>
          </w:p>
        </w:tc>
        <w:tc>
          <w:tcPr>
            <w:tcW w:w="5425" w:type="dxa"/>
          </w:tcPr>
          <w:p w14:paraId="5E237DD7" w14:textId="4FE3309D" w:rsidR="00AD2A78" w:rsidRPr="00CC6220" w:rsidRDefault="009B6196" w:rsidP="006A6933">
            <w:pPr>
              <w:rPr>
                <w:rFonts w:ascii="Arial" w:hAnsi="Arial" w:cs="Arial"/>
              </w:rPr>
            </w:pPr>
            <w:r w:rsidRPr="00CC6220">
              <w:rPr>
                <w:rFonts w:ascii="Arial" w:hAnsi="Arial" w:cs="Arial"/>
                <w:lang w:val="en-US"/>
              </w:rPr>
              <w:lastRenderedPageBreak/>
              <w:t xml:space="preserve">The tender phase does not </w:t>
            </w:r>
            <w:r w:rsidR="00FB7006" w:rsidRPr="00CC6220">
              <w:rPr>
                <w:rFonts w:ascii="Arial" w:hAnsi="Arial" w:cs="Arial"/>
                <w:lang w:val="en-US"/>
              </w:rPr>
              <w:t>require</w:t>
            </w:r>
            <w:r w:rsidRPr="00CC6220">
              <w:rPr>
                <w:rFonts w:ascii="Arial" w:hAnsi="Arial" w:cs="Arial"/>
                <w:lang w:val="en-US"/>
              </w:rPr>
              <w:t xml:space="preserve"> </w:t>
            </w:r>
            <w:r w:rsidR="004617D7" w:rsidRPr="00CC6220">
              <w:rPr>
                <w:rFonts w:ascii="Arial" w:hAnsi="Arial" w:cs="Arial"/>
                <w:lang w:val="en-US"/>
              </w:rPr>
              <w:t xml:space="preserve">detailed </w:t>
            </w:r>
            <w:r w:rsidR="00FB7006" w:rsidRPr="00CC6220">
              <w:rPr>
                <w:rFonts w:ascii="Arial" w:hAnsi="Arial" w:cs="Arial"/>
                <w:lang w:val="en-US"/>
              </w:rPr>
              <w:t>engineering</w:t>
            </w:r>
            <w:r w:rsidR="004617D7" w:rsidRPr="00CC6220">
              <w:rPr>
                <w:rFonts w:ascii="Arial" w:hAnsi="Arial" w:cs="Arial"/>
                <w:lang w:val="en-US"/>
              </w:rPr>
              <w:t xml:space="preserve"> designs. </w:t>
            </w:r>
            <w:r w:rsidR="007363C8" w:rsidRPr="00CC6220">
              <w:rPr>
                <w:rFonts w:ascii="Arial" w:hAnsi="Arial" w:cs="Arial"/>
                <w:lang w:val="en-US"/>
              </w:rPr>
              <w:t>However,</w:t>
            </w:r>
            <w:r w:rsidR="002276AD" w:rsidRPr="00CC6220">
              <w:rPr>
                <w:rFonts w:ascii="Arial" w:hAnsi="Arial" w:cs="Arial"/>
                <w:lang w:val="en-US"/>
              </w:rPr>
              <w:t xml:space="preserve"> </w:t>
            </w:r>
            <w:r w:rsidR="002F3895" w:rsidRPr="00CC6220">
              <w:rPr>
                <w:rFonts w:ascii="Arial" w:hAnsi="Arial" w:cs="Arial"/>
              </w:rPr>
              <w:t>data sheet</w:t>
            </w:r>
            <w:r w:rsidR="007363C8" w:rsidRPr="00CC6220">
              <w:rPr>
                <w:rFonts w:ascii="Arial" w:hAnsi="Arial" w:cs="Arial"/>
              </w:rPr>
              <w:t>s</w:t>
            </w:r>
            <w:r w:rsidR="002F3895" w:rsidRPr="00CC6220">
              <w:rPr>
                <w:rFonts w:ascii="Arial" w:hAnsi="Arial" w:cs="Arial"/>
              </w:rPr>
              <w:t>, drawings, P&amp;IDs, control philosophy and maintenance manuals</w:t>
            </w:r>
            <w:r w:rsidR="002F3895" w:rsidRPr="00CC6220">
              <w:rPr>
                <w:rFonts w:ascii="Arial" w:hAnsi="Arial" w:cs="Arial"/>
                <w:lang w:val="en-US"/>
              </w:rPr>
              <w:t xml:space="preserve"> </w:t>
            </w:r>
            <w:r w:rsidR="002276AD" w:rsidRPr="00CC6220">
              <w:rPr>
                <w:rFonts w:ascii="Arial" w:hAnsi="Arial" w:cs="Arial"/>
                <w:lang w:val="en-US"/>
              </w:rPr>
              <w:t xml:space="preserve">are required for the </w:t>
            </w:r>
            <w:r w:rsidR="00F93D71" w:rsidRPr="00CC6220">
              <w:rPr>
                <w:rFonts w:ascii="Arial" w:hAnsi="Arial" w:cs="Arial"/>
                <w:lang w:val="en-US"/>
              </w:rPr>
              <w:t>electrolyser</w:t>
            </w:r>
            <w:r w:rsidR="0080580F" w:rsidRPr="00CC6220">
              <w:rPr>
                <w:rFonts w:ascii="Arial" w:hAnsi="Arial" w:cs="Arial"/>
                <w:lang w:val="en-US"/>
              </w:rPr>
              <w:t xml:space="preserve"> and balance of plant</w:t>
            </w:r>
            <w:r w:rsidR="00F673DA" w:rsidRPr="00CC6220">
              <w:rPr>
                <w:rFonts w:ascii="Arial" w:hAnsi="Arial" w:cs="Arial"/>
                <w:lang w:val="en-US"/>
              </w:rPr>
              <w:t xml:space="preserve"> (</w:t>
            </w:r>
            <w:r w:rsidR="006A6933" w:rsidRPr="00CC6220">
              <w:rPr>
                <w:rFonts w:ascii="Arial" w:hAnsi="Arial" w:cs="Arial"/>
                <w:lang w:val="en-US"/>
              </w:rPr>
              <w:t xml:space="preserve">BOP associated with the </w:t>
            </w:r>
            <w:proofErr w:type="spellStart"/>
            <w:r w:rsidR="006A6933" w:rsidRPr="00CC6220">
              <w:rPr>
                <w:rFonts w:ascii="Arial" w:hAnsi="Arial" w:cs="Arial"/>
                <w:lang w:val="en-US"/>
              </w:rPr>
              <w:t>electrolyser</w:t>
            </w:r>
            <w:proofErr w:type="spellEnd"/>
            <w:r w:rsidR="006A6933" w:rsidRPr="00CC6220">
              <w:rPr>
                <w:rFonts w:ascii="Arial" w:hAnsi="Arial" w:cs="Arial"/>
                <w:lang w:val="en-US"/>
              </w:rPr>
              <w:t>,</w:t>
            </w:r>
            <w:r w:rsidR="00FC30A7" w:rsidRPr="00CC6220">
              <w:rPr>
                <w:rFonts w:ascii="Arial" w:hAnsi="Arial" w:cs="Arial"/>
                <w:lang w:val="en-US"/>
              </w:rPr>
              <w:t xml:space="preserve"> </w:t>
            </w:r>
            <w:proofErr w:type="spellStart"/>
            <w:r w:rsidR="00FC30A7" w:rsidRPr="00CC6220">
              <w:rPr>
                <w:rFonts w:ascii="Arial" w:hAnsi="Arial" w:cs="Arial"/>
                <w:lang w:val="en-US"/>
              </w:rPr>
              <w:t>i.e</w:t>
            </w:r>
            <w:proofErr w:type="spellEnd"/>
            <w:r w:rsidR="00FC30A7" w:rsidRPr="00CC6220">
              <w:rPr>
                <w:rFonts w:ascii="Arial" w:hAnsi="Arial" w:cs="Arial"/>
                <w:lang w:val="en-US"/>
              </w:rPr>
              <w:t xml:space="preserve"> </w:t>
            </w:r>
            <w:r w:rsidR="006A6933" w:rsidRPr="00CC6220">
              <w:rPr>
                <w:rFonts w:ascii="Arial" w:hAnsi="Arial" w:cs="Arial"/>
                <w:lang w:val="en-US"/>
              </w:rPr>
              <w:t xml:space="preserve">heaters, dryers, </w:t>
            </w:r>
            <w:proofErr w:type="spellStart"/>
            <w:r w:rsidR="006A6933" w:rsidRPr="00CC6220">
              <w:rPr>
                <w:rFonts w:ascii="Arial" w:hAnsi="Arial" w:cs="Arial"/>
                <w:lang w:val="en-US"/>
              </w:rPr>
              <w:t>etc</w:t>
            </w:r>
            <w:proofErr w:type="spellEnd"/>
            <w:r w:rsidR="006A6933" w:rsidRPr="00CC6220">
              <w:rPr>
                <w:rFonts w:ascii="Arial" w:hAnsi="Arial" w:cs="Arial"/>
                <w:lang w:val="en-US"/>
              </w:rPr>
              <w:t xml:space="preserve">, </w:t>
            </w:r>
            <w:proofErr w:type="spellStart"/>
            <w:r w:rsidR="006A6933" w:rsidRPr="00CC6220">
              <w:rPr>
                <w:rFonts w:ascii="Arial" w:hAnsi="Arial" w:cs="Arial"/>
                <w:lang w:val="en-US"/>
              </w:rPr>
              <w:t>demineralising</w:t>
            </w:r>
            <w:proofErr w:type="spellEnd"/>
            <w:r w:rsidR="006A6933" w:rsidRPr="00CC6220">
              <w:rPr>
                <w:rFonts w:ascii="Arial" w:hAnsi="Arial" w:cs="Arial"/>
                <w:lang w:val="en-US"/>
              </w:rPr>
              <w:t xml:space="preserve"> water treatment plant and H2 storage tanks</w:t>
            </w:r>
            <w:r w:rsidR="00F673DA" w:rsidRPr="00CC6220">
              <w:rPr>
                <w:rFonts w:ascii="Arial" w:hAnsi="Arial" w:cs="Arial"/>
                <w:lang w:val="en-US"/>
              </w:rPr>
              <w:t>)</w:t>
            </w:r>
            <w:r w:rsidR="00515401" w:rsidRPr="00CC6220">
              <w:rPr>
                <w:rFonts w:ascii="Arial" w:hAnsi="Arial" w:cs="Arial"/>
                <w:lang w:val="en-US"/>
              </w:rPr>
              <w:t>. Please refer to</w:t>
            </w:r>
            <w:r w:rsidR="00483D58" w:rsidRPr="00CC6220">
              <w:rPr>
                <w:rFonts w:ascii="Arial" w:hAnsi="Arial" w:cs="Arial"/>
                <w:lang w:val="en-US"/>
              </w:rPr>
              <w:t xml:space="preserve"> </w:t>
            </w:r>
            <w:r w:rsidR="006619BE" w:rsidRPr="00CC6220">
              <w:rPr>
                <w:rFonts w:ascii="Arial" w:hAnsi="Arial" w:cs="Arial"/>
              </w:rPr>
              <w:t>20260407 Qualitative Evaluation Criteria RHF</w:t>
            </w:r>
            <w:r w:rsidR="00000618" w:rsidRPr="00CC6220">
              <w:rPr>
                <w:rFonts w:ascii="Arial" w:hAnsi="Arial" w:cs="Arial"/>
              </w:rPr>
              <w:t xml:space="preserve"> </w:t>
            </w:r>
            <w:r w:rsidR="006619BE" w:rsidRPr="00CC6220">
              <w:rPr>
                <w:rFonts w:ascii="Arial" w:hAnsi="Arial" w:cs="Arial"/>
              </w:rPr>
              <w:t xml:space="preserve">and </w:t>
            </w:r>
            <w:r w:rsidR="00577FCE" w:rsidRPr="00CC6220">
              <w:rPr>
                <w:rFonts w:ascii="Arial" w:hAnsi="Arial" w:cs="Arial"/>
              </w:rPr>
              <w:t>20260417 Tender Returnable Technical Schedule Rev</w:t>
            </w:r>
            <w:r w:rsidR="00B95983" w:rsidRPr="00CC6220">
              <w:rPr>
                <w:rFonts w:ascii="Arial" w:hAnsi="Arial" w:cs="Arial"/>
              </w:rPr>
              <w:t xml:space="preserve"> </w:t>
            </w:r>
            <w:r w:rsidR="00AD2A78" w:rsidRPr="00CC6220">
              <w:rPr>
                <w:rFonts w:ascii="Arial" w:hAnsi="Arial" w:cs="Arial"/>
              </w:rPr>
              <w:t xml:space="preserve">(Section 2: </w:t>
            </w:r>
            <w:r w:rsidR="00AD2A78" w:rsidRPr="00CC6220">
              <w:rPr>
                <w:rStyle w:val="Instruction"/>
                <w:rFonts w:ascii="Arial" w:hAnsi="Arial" w:cs="Arial"/>
                <w:color w:val="auto"/>
              </w:rPr>
              <w:lastRenderedPageBreak/>
              <w:t>Functional and operational Specification of major plant and equipment</w:t>
            </w:r>
            <w:r w:rsidR="00AD2A78" w:rsidRPr="00CC6220">
              <w:rPr>
                <w:rFonts w:ascii="Arial" w:hAnsi="Arial" w:cs="Arial"/>
              </w:rPr>
              <w:t>)</w:t>
            </w:r>
            <w:r w:rsidR="00577FCE" w:rsidRPr="00CC6220">
              <w:rPr>
                <w:rFonts w:ascii="Arial" w:hAnsi="Arial" w:cs="Arial"/>
              </w:rPr>
              <w:t> </w:t>
            </w:r>
          </w:p>
          <w:p w14:paraId="14FD02B2" w14:textId="3D572D55" w:rsidR="00121992" w:rsidRPr="00CC6220" w:rsidRDefault="00121992" w:rsidP="005F15CF">
            <w:pPr>
              <w:spacing w:line="276" w:lineRule="auto"/>
              <w:rPr>
                <w:rFonts w:ascii="Arial" w:hAnsi="Arial" w:cs="Arial"/>
              </w:rPr>
            </w:pPr>
          </w:p>
          <w:p w14:paraId="5F4B3F10" w14:textId="77777777" w:rsidR="00121992" w:rsidRPr="00CC6220" w:rsidRDefault="00121992" w:rsidP="003200AE">
            <w:pPr>
              <w:spacing w:line="276" w:lineRule="auto"/>
              <w:rPr>
                <w:rFonts w:ascii="Arial" w:hAnsi="Arial" w:cs="Arial"/>
              </w:rPr>
            </w:pPr>
          </w:p>
          <w:p w14:paraId="54A1FA78" w14:textId="49EACF7A" w:rsidR="003200AE" w:rsidRPr="00CC6220" w:rsidRDefault="00AE7717" w:rsidP="003200AE">
            <w:pPr>
              <w:spacing w:line="276" w:lineRule="auto"/>
              <w:rPr>
                <w:rFonts w:ascii="Arial" w:hAnsi="Arial" w:cs="Arial"/>
              </w:rPr>
            </w:pPr>
            <w:r w:rsidRPr="009E7965">
              <w:rPr>
                <w:rFonts w:ascii="Arial" w:hAnsi="Arial" w:cs="Arial"/>
              </w:rPr>
              <w:t>(A</w:t>
            </w:r>
            <w:r w:rsidR="009352AF" w:rsidRPr="009E7965">
              <w:rPr>
                <w:rFonts w:ascii="Arial" w:hAnsi="Arial" w:cs="Arial"/>
              </w:rPr>
              <w:t>ttention</w:t>
            </w:r>
            <w:r w:rsidRPr="009E7965">
              <w:rPr>
                <w:rFonts w:ascii="Arial" w:hAnsi="Arial" w:cs="Arial"/>
              </w:rPr>
              <w:t xml:space="preserve"> drawn</w:t>
            </w:r>
            <w:r w:rsidR="009352AF" w:rsidRPr="009E7965">
              <w:rPr>
                <w:rFonts w:ascii="Arial" w:hAnsi="Arial" w:cs="Arial"/>
              </w:rPr>
              <w:t xml:space="preserve"> to ‘</w:t>
            </w:r>
            <w:r w:rsidR="00000618" w:rsidRPr="009E7965">
              <w:rPr>
                <w:rFonts w:ascii="Arial" w:hAnsi="Arial" w:cs="Arial"/>
              </w:rPr>
              <w:t>20260407 Mandatory Evaluation Criteria RHF</w:t>
            </w:r>
            <w:r w:rsidR="009352AF" w:rsidRPr="009E7965">
              <w:rPr>
                <w:rFonts w:ascii="Arial" w:hAnsi="Arial" w:cs="Arial"/>
              </w:rPr>
              <w:t>’ which also</w:t>
            </w:r>
            <w:r w:rsidR="009352AF" w:rsidRPr="00CC6220">
              <w:rPr>
                <w:rFonts w:ascii="Arial" w:hAnsi="Arial" w:cs="Arial"/>
              </w:rPr>
              <w:t xml:space="preserve"> describes evaluation criteria, however not related to </w:t>
            </w:r>
            <w:r w:rsidR="00560A2C" w:rsidRPr="00CC6220">
              <w:rPr>
                <w:rFonts w:ascii="Arial" w:hAnsi="Arial" w:cs="Arial"/>
              </w:rPr>
              <w:t>the</w:t>
            </w:r>
            <w:r w:rsidR="009352AF" w:rsidRPr="00CC6220">
              <w:rPr>
                <w:rFonts w:ascii="Arial" w:hAnsi="Arial" w:cs="Arial"/>
              </w:rPr>
              <w:t xml:space="preserve"> question</w:t>
            </w:r>
            <w:r w:rsidR="00577FCE" w:rsidRPr="00CC6220">
              <w:rPr>
                <w:rFonts w:ascii="Arial" w:hAnsi="Arial" w:cs="Arial"/>
              </w:rPr>
              <w:t>)</w:t>
            </w:r>
          </w:p>
        </w:tc>
        <w:tc>
          <w:tcPr>
            <w:tcW w:w="1403" w:type="dxa"/>
          </w:tcPr>
          <w:p w14:paraId="6512B824" w14:textId="620E026E" w:rsidR="003200AE" w:rsidRPr="00CC6220" w:rsidRDefault="005912C2" w:rsidP="003200AE">
            <w:pPr>
              <w:spacing w:line="276" w:lineRule="auto"/>
              <w:rPr>
                <w:rFonts w:ascii="Arial" w:eastAsia="Calibri" w:hAnsi="Arial" w:cs="Arial"/>
                <w:lang w:val="en-US"/>
              </w:rPr>
            </w:pPr>
            <w:r>
              <w:rPr>
                <w:rFonts w:ascii="Arial" w:eastAsia="Calibri" w:hAnsi="Arial" w:cs="Arial"/>
                <w:lang w:val="en-US"/>
              </w:rPr>
              <w:lastRenderedPageBreak/>
              <w:t>19 June 2026</w:t>
            </w:r>
          </w:p>
        </w:tc>
      </w:tr>
      <w:tr w:rsidR="00CC6220" w:rsidRPr="00CC6220" w14:paraId="5A73B458" w14:textId="77777777" w:rsidTr="009E7965">
        <w:trPr>
          <w:trHeight w:val="405"/>
          <w:jc w:val="center"/>
        </w:trPr>
        <w:tc>
          <w:tcPr>
            <w:tcW w:w="669" w:type="dxa"/>
          </w:tcPr>
          <w:p w14:paraId="1D3E33A6" w14:textId="77777777" w:rsidR="003200AE" w:rsidRPr="00CC6220" w:rsidRDefault="003200AE" w:rsidP="003200AE">
            <w:pPr>
              <w:numPr>
                <w:ilvl w:val="0"/>
                <w:numId w:val="5"/>
              </w:numPr>
              <w:spacing w:line="276" w:lineRule="auto"/>
              <w:ind w:left="360"/>
              <w:rPr>
                <w:rFonts w:ascii="Arial" w:eastAsia="Calibri" w:hAnsi="Arial" w:cs="Arial"/>
                <w:lang w:val="en-US"/>
              </w:rPr>
            </w:pPr>
          </w:p>
        </w:tc>
        <w:tc>
          <w:tcPr>
            <w:tcW w:w="2515" w:type="dxa"/>
          </w:tcPr>
          <w:p w14:paraId="1DC9338B" w14:textId="77777777" w:rsidR="003200AE" w:rsidRPr="00CC6220" w:rsidRDefault="003200AE" w:rsidP="003200AE">
            <w:pPr>
              <w:spacing w:before="20" w:after="20"/>
              <w:rPr>
                <w:rFonts w:ascii="Arial" w:hAnsi="Arial" w:cs="Arial"/>
              </w:rPr>
            </w:pPr>
            <w:r w:rsidRPr="00CC6220">
              <w:rPr>
                <w:rFonts w:ascii="Arial" w:hAnsi="Arial" w:cs="Arial"/>
              </w:rPr>
              <w:t>240-RT&amp;D-782 Technical Schedule for RHF – Schedule D (Mechanical), with reference to Specification 240-RT&amp;D-151</w:t>
            </w:r>
          </w:p>
          <w:p w14:paraId="4ACB26CC" w14:textId="77777777" w:rsidR="003200AE" w:rsidRPr="00CC6220" w:rsidRDefault="003200AE" w:rsidP="003200AE">
            <w:pPr>
              <w:spacing w:before="20" w:after="20"/>
              <w:rPr>
                <w:rFonts w:ascii="Arial" w:hAnsi="Arial" w:cs="Arial"/>
              </w:rPr>
            </w:pPr>
            <w:r w:rsidRPr="00CC6220">
              <w:rPr>
                <w:rFonts w:ascii="Arial" w:hAnsi="Arial" w:cs="Arial"/>
              </w:rPr>
              <w:t>Schedule D, Items 29 &amp; 30 – Clauses 4.2.2.3 (Holding down and Foundation Bolts) and 4.2.2.4 (Bolts, Nuts, Washers, Studs and Threads)</w:t>
            </w:r>
          </w:p>
          <w:p w14:paraId="19CA2DFA" w14:textId="6E9C4F00" w:rsidR="003200AE" w:rsidRPr="00CC6220" w:rsidRDefault="003200AE" w:rsidP="003200AE">
            <w:pPr>
              <w:spacing w:line="276" w:lineRule="auto"/>
              <w:rPr>
                <w:rFonts w:ascii="Arial" w:eastAsia="Calibri" w:hAnsi="Arial" w:cs="Arial"/>
                <w:lang w:val="en-US"/>
              </w:rPr>
            </w:pPr>
            <w:r w:rsidRPr="00CC6220">
              <w:rPr>
                <w:rFonts w:ascii="Arial" w:hAnsi="Arial" w:cs="Arial"/>
              </w:rPr>
              <w:t>p.30 (240-RT&amp;D-151)</w:t>
            </w:r>
          </w:p>
        </w:tc>
        <w:tc>
          <w:tcPr>
            <w:tcW w:w="5528" w:type="dxa"/>
            <w:vAlign w:val="center"/>
          </w:tcPr>
          <w:p w14:paraId="08237E3F" w14:textId="77777777" w:rsidR="003200AE" w:rsidRPr="00CC6220" w:rsidRDefault="003200AE" w:rsidP="003200AE">
            <w:pPr>
              <w:spacing w:before="20" w:after="20"/>
              <w:rPr>
                <w:rFonts w:ascii="Arial" w:hAnsi="Arial" w:cs="Arial"/>
              </w:rPr>
            </w:pPr>
            <w:r w:rsidRPr="00CC6220">
              <w:rPr>
                <w:rFonts w:ascii="Arial" w:hAnsi="Arial" w:cs="Arial"/>
              </w:rPr>
              <w:t>Clause 4.2.2.3 requires holding-down bolts to be “designed and fabricated from materials suitable to secure the plant item in its designed operating position…” and Clause 4.2.2.4 requires that all bolts, nuts, washers and studs “shall be sized and be of material satisfactory for the maximum and varying operating and environmental conditions… comply with SANS 1700…”</w:t>
            </w:r>
          </w:p>
          <w:p w14:paraId="01FA0E3B" w14:textId="77777777" w:rsidR="003200AE" w:rsidRPr="00CC6220" w:rsidRDefault="003200AE" w:rsidP="003200AE">
            <w:pPr>
              <w:spacing w:line="276" w:lineRule="auto"/>
              <w:rPr>
                <w:rFonts w:ascii="Arial" w:hAnsi="Arial" w:cs="Arial"/>
              </w:rPr>
            </w:pPr>
            <w:r w:rsidRPr="00CC6220">
              <w:rPr>
                <w:rFonts w:ascii="Arial" w:hAnsi="Arial" w:cs="Arial"/>
              </w:rPr>
              <w:t>Bolt sizing, grade and material selection are outputs of detailed design (dependent on final equipment selection, loads and foundation design) and therefore cannot be evidenced by a datasheet, drawing or P&amp;ID at tender stage.</w:t>
            </w:r>
          </w:p>
          <w:p w14:paraId="413DCFE7" w14:textId="77777777" w:rsidR="003200AE" w:rsidRPr="00CC6220" w:rsidRDefault="003200AE" w:rsidP="003200AE">
            <w:pPr>
              <w:spacing w:line="276" w:lineRule="auto"/>
              <w:rPr>
                <w:rFonts w:ascii="Arial" w:eastAsia="Calibri" w:hAnsi="Arial" w:cs="Arial"/>
                <w:lang w:val="en-US"/>
              </w:rPr>
            </w:pPr>
          </w:p>
          <w:p w14:paraId="7B5DB565" w14:textId="77777777" w:rsidR="003200AE" w:rsidRPr="00CC6220" w:rsidRDefault="003200AE" w:rsidP="003200AE">
            <w:pPr>
              <w:spacing w:before="20" w:after="20"/>
              <w:rPr>
                <w:rFonts w:ascii="Arial" w:hAnsi="Arial" w:cs="Arial"/>
              </w:rPr>
            </w:pPr>
            <w:r w:rsidRPr="00CC6220">
              <w:rPr>
                <w:rFonts w:ascii="Arial" w:hAnsi="Arial" w:cs="Arial"/>
              </w:rPr>
              <w:t>For requirements that are inherently outputs of the detailed design phase (e.g. bolt sizing/material selection), please confirm that a statement of compliance – confirming the design will be carried out in accordance with the referenced standard (e.g. SANS 1700) – is acceptable as evidence at tender stage, with the detailed sizing and selection to be verified during the design review and the QCP / ITP phase.</w:t>
            </w:r>
          </w:p>
          <w:p w14:paraId="765015FB" w14:textId="5504D3C8" w:rsidR="003200AE" w:rsidRPr="00CC6220" w:rsidRDefault="003200AE" w:rsidP="003200AE">
            <w:pPr>
              <w:spacing w:line="276" w:lineRule="auto"/>
              <w:rPr>
                <w:rFonts w:ascii="Arial" w:eastAsia="Calibri" w:hAnsi="Arial" w:cs="Arial"/>
                <w:lang w:val="en-US"/>
              </w:rPr>
            </w:pPr>
            <w:r w:rsidRPr="00CC6220">
              <w:rPr>
                <w:rFonts w:ascii="Arial" w:hAnsi="Arial" w:cs="Arial"/>
              </w:rPr>
              <w:t>Please confirm the specific form of evidence Eskom expects for such design-outcome clauses.</w:t>
            </w:r>
          </w:p>
        </w:tc>
        <w:tc>
          <w:tcPr>
            <w:tcW w:w="5425" w:type="dxa"/>
          </w:tcPr>
          <w:p w14:paraId="7968449A" w14:textId="0458D1F4" w:rsidR="00457821" w:rsidRPr="00CC6220" w:rsidRDefault="00560A2C" w:rsidP="00465A89">
            <w:pPr>
              <w:rPr>
                <w:rFonts w:ascii="Arial" w:hAnsi="Arial" w:cs="Arial"/>
                <w:lang w:val="en-US"/>
              </w:rPr>
            </w:pPr>
            <w:r w:rsidRPr="00CC6220">
              <w:rPr>
                <w:rFonts w:ascii="Arial" w:hAnsi="Arial" w:cs="Arial"/>
                <w:lang w:val="en-US"/>
              </w:rPr>
              <w:t xml:space="preserve">Please refer to </w:t>
            </w:r>
            <w:r w:rsidRPr="00CC6220">
              <w:rPr>
                <w:rFonts w:ascii="Arial" w:hAnsi="Arial" w:cs="Arial"/>
              </w:rPr>
              <w:t xml:space="preserve">20260407 Qualitative Evaluation Criteria RHF and 20260417 Tender Returnable Technical Schedule Rev. Section </w:t>
            </w:r>
            <w:r w:rsidR="007363C8" w:rsidRPr="00CC6220">
              <w:rPr>
                <w:rFonts w:ascii="Arial" w:hAnsi="Arial" w:cs="Arial"/>
              </w:rPr>
              <w:t xml:space="preserve">3 addresses </w:t>
            </w:r>
            <w:r w:rsidRPr="00CC6220">
              <w:rPr>
                <w:rFonts w:ascii="Arial" w:hAnsi="Arial" w:cs="Arial"/>
                <w:lang w:val="en-US"/>
              </w:rPr>
              <w:t>the</w:t>
            </w:r>
            <w:r w:rsidR="00E96675" w:rsidRPr="00CC6220">
              <w:rPr>
                <w:rFonts w:ascii="Arial" w:hAnsi="Arial" w:cs="Arial"/>
                <w:lang w:val="en-US"/>
              </w:rPr>
              <w:t xml:space="preserve"> specific form of evidence and evaluation criteria for the </w:t>
            </w:r>
            <w:r w:rsidRPr="00CC6220">
              <w:rPr>
                <w:rFonts w:ascii="Arial" w:hAnsi="Arial" w:cs="Arial"/>
                <w:lang w:val="en-US"/>
              </w:rPr>
              <w:t>Mechanical</w:t>
            </w:r>
            <w:r w:rsidR="00E96675" w:rsidRPr="00CC6220">
              <w:rPr>
                <w:rFonts w:ascii="Arial" w:hAnsi="Arial" w:cs="Arial"/>
                <w:lang w:val="en-US"/>
              </w:rPr>
              <w:t xml:space="preserve"> </w:t>
            </w:r>
            <w:r w:rsidR="007363C8" w:rsidRPr="00CC6220">
              <w:rPr>
                <w:rFonts w:ascii="Arial" w:hAnsi="Arial" w:cs="Arial"/>
                <w:lang w:val="en-US"/>
              </w:rPr>
              <w:t>Specifications</w:t>
            </w:r>
            <w:r w:rsidR="00E96675" w:rsidRPr="00CC6220">
              <w:rPr>
                <w:rFonts w:ascii="Arial" w:hAnsi="Arial" w:cs="Arial"/>
                <w:lang w:val="en-US"/>
              </w:rPr>
              <w:t xml:space="preserve"> of the scope.</w:t>
            </w:r>
          </w:p>
        </w:tc>
        <w:tc>
          <w:tcPr>
            <w:tcW w:w="1403" w:type="dxa"/>
          </w:tcPr>
          <w:p w14:paraId="301CC30E" w14:textId="77777777" w:rsidR="003200AE" w:rsidRPr="00CC6220" w:rsidRDefault="003200AE" w:rsidP="003200AE">
            <w:pPr>
              <w:spacing w:line="276" w:lineRule="auto"/>
              <w:rPr>
                <w:rFonts w:ascii="Arial" w:eastAsia="Calibri" w:hAnsi="Arial" w:cs="Arial"/>
                <w:lang w:val="en-US"/>
              </w:rPr>
            </w:pPr>
          </w:p>
        </w:tc>
      </w:tr>
      <w:tr w:rsidR="00CC6220" w:rsidRPr="00CC6220" w14:paraId="1BE2AC5D" w14:textId="77777777" w:rsidTr="009E7965">
        <w:trPr>
          <w:trHeight w:val="405"/>
          <w:jc w:val="center"/>
        </w:trPr>
        <w:tc>
          <w:tcPr>
            <w:tcW w:w="669" w:type="dxa"/>
          </w:tcPr>
          <w:p w14:paraId="23DA8004" w14:textId="77777777" w:rsidR="003200AE" w:rsidRPr="00CC6220" w:rsidRDefault="003200AE" w:rsidP="003200AE">
            <w:pPr>
              <w:numPr>
                <w:ilvl w:val="0"/>
                <w:numId w:val="5"/>
              </w:numPr>
              <w:spacing w:line="276" w:lineRule="auto"/>
              <w:ind w:left="360"/>
              <w:rPr>
                <w:rFonts w:ascii="Arial" w:eastAsia="Calibri" w:hAnsi="Arial" w:cs="Arial"/>
                <w:lang w:val="en-US"/>
              </w:rPr>
            </w:pPr>
          </w:p>
        </w:tc>
        <w:tc>
          <w:tcPr>
            <w:tcW w:w="2515" w:type="dxa"/>
          </w:tcPr>
          <w:p w14:paraId="7D8FAC9B" w14:textId="77777777" w:rsidR="003200AE" w:rsidRPr="00CC6220" w:rsidRDefault="003200AE" w:rsidP="003200AE">
            <w:pPr>
              <w:spacing w:before="20" w:after="20"/>
              <w:rPr>
                <w:rFonts w:ascii="Arial" w:hAnsi="Arial" w:cs="Arial"/>
              </w:rPr>
            </w:pPr>
            <w:r w:rsidRPr="00CC6220">
              <w:rPr>
                <w:rFonts w:ascii="Arial" w:hAnsi="Arial" w:cs="Arial"/>
              </w:rPr>
              <w:t>240-RT&amp;D-782 Technical Schedule for RHF</w:t>
            </w:r>
          </w:p>
          <w:p w14:paraId="6B90F250" w14:textId="0BDDAF06" w:rsidR="003200AE" w:rsidRPr="00CC6220" w:rsidRDefault="003200AE" w:rsidP="003200AE">
            <w:pPr>
              <w:spacing w:line="276" w:lineRule="auto"/>
              <w:rPr>
                <w:rFonts w:ascii="Arial" w:eastAsia="Calibri" w:hAnsi="Arial" w:cs="Arial"/>
                <w:lang w:val="en-US"/>
              </w:rPr>
            </w:pPr>
            <w:r w:rsidRPr="00CC6220">
              <w:rPr>
                <w:rFonts w:ascii="Arial" w:hAnsi="Arial" w:cs="Arial"/>
              </w:rPr>
              <w:t>Notes, Item 6 (Supporting Documents for Verification)</w:t>
            </w:r>
          </w:p>
        </w:tc>
        <w:tc>
          <w:tcPr>
            <w:tcW w:w="5528" w:type="dxa"/>
          </w:tcPr>
          <w:p w14:paraId="45C3EC37" w14:textId="77777777" w:rsidR="003200AE" w:rsidRPr="00CC6220" w:rsidRDefault="003200AE" w:rsidP="003200AE">
            <w:pPr>
              <w:spacing w:before="20" w:after="20"/>
              <w:rPr>
                <w:rFonts w:ascii="Arial" w:hAnsi="Arial" w:cs="Arial"/>
              </w:rPr>
            </w:pPr>
            <w:r w:rsidRPr="00CC6220">
              <w:rPr>
                <w:rFonts w:ascii="Arial" w:hAnsi="Arial" w:cs="Arial"/>
              </w:rPr>
              <w:t>Note 6 lists acceptable evidence as “technical datasheet, drawing, P&amp;ID, letter of confirmation”, referenced by file name and page number.</w:t>
            </w:r>
          </w:p>
          <w:p w14:paraId="71EECA09" w14:textId="77777777" w:rsidR="003200AE" w:rsidRPr="00CC6220" w:rsidRDefault="003200AE" w:rsidP="003200AE">
            <w:pPr>
              <w:spacing w:line="276" w:lineRule="auto"/>
              <w:rPr>
                <w:rFonts w:ascii="Arial" w:hAnsi="Arial" w:cs="Arial"/>
              </w:rPr>
            </w:pPr>
            <w:r w:rsidRPr="00CC6220">
              <w:rPr>
                <w:rFonts w:ascii="Arial" w:hAnsi="Arial" w:cs="Arial"/>
              </w:rPr>
              <w:t xml:space="preserve">For a significant number of </w:t>
            </w:r>
            <w:proofErr w:type="gramStart"/>
            <w:r w:rsidRPr="00CC6220">
              <w:rPr>
                <w:rFonts w:ascii="Arial" w:hAnsi="Arial" w:cs="Arial"/>
              </w:rPr>
              <w:t>clauses</w:t>
            </w:r>
            <w:proofErr w:type="gramEnd"/>
            <w:r w:rsidRPr="00CC6220">
              <w:rPr>
                <w:rFonts w:ascii="Arial" w:hAnsi="Arial" w:cs="Arial"/>
              </w:rPr>
              <w:t xml:space="preserve"> the physical evidence (datasheet / drawing / P&amp;ID) cannot exist at tender stage because the deliverable is produced during detailed design.</w:t>
            </w:r>
          </w:p>
          <w:p w14:paraId="01BD55AA" w14:textId="77777777" w:rsidR="003200AE" w:rsidRPr="00CC6220" w:rsidRDefault="003200AE" w:rsidP="003200AE">
            <w:pPr>
              <w:spacing w:line="276" w:lineRule="auto"/>
              <w:rPr>
                <w:rFonts w:ascii="Arial" w:eastAsia="Calibri" w:hAnsi="Arial" w:cs="Arial"/>
                <w:lang w:val="en-US"/>
              </w:rPr>
            </w:pPr>
          </w:p>
          <w:p w14:paraId="106DF073" w14:textId="1AA23833" w:rsidR="003200AE" w:rsidRPr="00CC6220" w:rsidRDefault="003200AE" w:rsidP="003200AE">
            <w:pPr>
              <w:spacing w:line="276" w:lineRule="auto"/>
              <w:rPr>
                <w:rFonts w:ascii="Arial" w:eastAsia="Calibri" w:hAnsi="Arial" w:cs="Arial"/>
                <w:lang w:val="en-US"/>
              </w:rPr>
            </w:pPr>
            <w:r w:rsidRPr="00CC6220">
              <w:rPr>
                <w:rFonts w:ascii="Arial" w:eastAsia="Calibri" w:hAnsi="Arial" w:cs="Arial"/>
                <w:lang w:val="en-US"/>
              </w:rPr>
              <w:t>Please confirm that, for clauses where datasheet / drawing / P&amp;ID evidence cannot exist at tender stage, a “letter of confirmation” / written statement of compliance against the referenced clause or standard will be accepted as sufficient evidence of compliance, without the item attracting a partial- or non-compliance score on the basis that a drawing was not attached.</w:t>
            </w:r>
          </w:p>
        </w:tc>
        <w:tc>
          <w:tcPr>
            <w:tcW w:w="5425" w:type="dxa"/>
          </w:tcPr>
          <w:p w14:paraId="5E2FF601" w14:textId="50265130" w:rsidR="007363C8" w:rsidRPr="00CC6220" w:rsidRDefault="007363C8" w:rsidP="007363C8">
            <w:pPr>
              <w:spacing w:line="276" w:lineRule="auto"/>
              <w:rPr>
                <w:rFonts w:ascii="Arial" w:hAnsi="Arial" w:cs="Arial"/>
              </w:rPr>
            </w:pPr>
            <w:r w:rsidRPr="00CC6220">
              <w:rPr>
                <w:rFonts w:ascii="Arial" w:hAnsi="Arial" w:cs="Arial"/>
                <w:lang w:val="en-US"/>
              </w:rPr>
              <w:t xml:space="preserve">During </w:t>
            </w:r>
            <w:r w:rsidRPr="009E7965">
              <w:rPr>
                <w:rFonts w:ascii="Arial" w:hAnsi="Arial" w:cs="Arial"/>
                <w:lang w:val="en-US"/>
              </w:rPr>
              <w:t>evaluation</w:t>
            </w:r>
            <w:r w:rsidR="00AE7717" w:rsidRPr="009E7965">
              <w:rPr>
                <w:rFonts w:ascii="Arial" w:hAnsi="Arial" w:cs="Arial"/>
                <w:lang w:val="en-US"/>
              </w:rPr>
              <w:t>,</w:t>
            </w:r>
            <w:r w:rsidRPr="009E7965">
              <w:rPr>
                <w:rFonts w:ascii="Arial" w:hAnsi="Arial" w:cs="Arial"/>
                <w:lang w:val="en-US"/>
              </w:rPr>
              <w:t xml:space="preserve"> </w:t>
            </w:r>
            <w:r w:rsidRPr="009E7965">
              <w:rPr>
                <w:rFonts w:ascii="Arial" w:hAnsi="Arial" w:cs="Arial"/>
              </w:rPr>
              <w:t>240-RT&amp;D-782 Technical Schedule for RHF (Schedules A – I) will be read in combination with the</w:t>
            </w:r>
            <w:r w:rsidRPr="00CC6220">
              <w:rPr>
                <w:rFonts w:ascii="Arial" w:hAnsi="Arial" w:cs="Arial"/>
              </w:rPr>
              <w:t xml:space="preserve"> method statement, data sheet, drawings, P&amp;IDs, control philosophy, maintenance manuals and any other supporting document provided </w:t>
            </w:r>
            <w:proofErr w:type="gramStart"/>
            <w:r w:rsidRPr="00CC6220">
              <w:rPr>
                <w:rFonts w:ascii="Arial" w:hAnsi="Arial" w:cs="Arial"/>
              </w:rPr>
              <w:t>in order to</w:t>
            </w:r>
            <w:proofErr w:type="gramEnd"/>
            <w:r w:rsidRPr="00CC6220">
              <w:rPr>
                <w:rFonts w:ascii="Arial" w:hAnsi="Arial" w:cs="Arial"/>
              </w:rPr>
              <w:t xml:space="preserve"> confirm compliance. This spreadsheet and supporting document will be evaluated in accordance with the requirements specified in 20260407 Qualitative Evaluation Criteria RHF.  Note 4 &amp; 6 requests cross referencing of compliance information to facilitate verification by the technical team during evaluation. It is understood that some information will only become available based of detailed design or cannot be verified by supporting documents at this stage, in which case a statement of compliance, confirming the design will be carried out in accordance with the referenced standard can be provided, in the spreadsheet, method statement or separately.  </w:t>
            </w:r>
          </w:p>
          <w:p w14:paraId="64AE1AD5" w14:textId="3A0C78C0" w:rsidR="00FB70CA" w:rsidRPr="00CC6220" w:rsidRDefault="00FB70CA" w:rsidP="003200AE">
            <w:pPr>
              <w:spacing w:line="276" w:lineRule="auto"/>
              <w:rPr>
                <w:rFonts w:ascii="Arial" w:hAnsi="Arial" w:cs="Arial"/>
                <w:lang w:val="en-US"/>
              </w:rPr>
            </w:pPr>
          </w:p>
        </w:tc>
        <w:tc>
          <w:tcPr>
            <w:tcW w:w="1403" w:type="dxa"/>
          </w:tcPr>
          <w:p w14:paraId="064839EB" w14:textId="77777777" w:rsidR="003200AE" w:rsidRPr="00CC6220" w:rsidRDefault="003200AE" w:rsidP="003200AE">
            <w:pPr>
              <w:spacing w:line="276" w:lineRule="auto"/>
              <w:rPr>
                <w:rFonts w:ascii="Arial" w:eastAsia="Calibri" w:hAnsi="Arial" w:cs="Arial"/>
                <w:lang w:val="en-US"/>
              </w:rPr>
            </w:pPr>
          </w:p>
        </w:tc>
      </w:tr>
      <w:tr w:rsidR="00CC6220" w:rsidRPr="00CC6220" w14:paraId="14C3D226" w14:textId="77777777" w:rsidTr="009E7965">
        <w:trPr>
          <w:trHeight w:val="405"/>
          <w:jc w:val="center"/>
        </w:trPr>
        <w:tc>
          <w:tcPr>
            <w:tcW w:w="669" w:type="dxa"/>
          </w:tcPr>
          <w:p w14:paraId="61FB23E8" w14:textId="77777777" w:rsidR="003200AE" w:rsidRPr="00CC6220" w:rsidRDefault="003200AE" w:rsidP="003200AE">
            <w:pPr>
              <w:numPr>
                <w:ilvl w:val="0"/>
                <w:numId w:val="5"/>
              </w:numPr>
              <w:spacing w:line="276" w:lineRule="auto"/>
              <w:ind w:left="360"/>
              <w:rPr>
                <w:rFonts w:ascii="Arial" w:eastAsia="Calibri" w:hAnsi="Arial" w:cs="Arial"/>
                <w:lang w:val="en-US"/>
              </w:rPr>
            </w:pPr>
          </w:p>
        </w:tc>
        <w:tc>
          <w:tcPr>
            <w:tcW w:w="2515" w:type="dxa"/>
          </w:tcPr>
          <w:p w14:paraId="52901E45" w14:textId="77777777" w:rsidR="003200AE" w:rsidRPr="00CC6220" w:rsidRDefault="003200AE" w:rsidP="003200AE">
            <w:pPr>
              <w:spacing w:before="20" w:after="20"/>
              <w:rPr>
                <w:rFonts w:ascii="Arial" w:hAnsi="Arial" w:cs="Arial"/>
              </w:rPr>
            </w:pPr>
            <w:r w:rsidRPr="00CC6220">
              <w:rPr>
                <w:rFonts w:ascii="Arial" w:hAnsi="Arial" w:cs="Arial"/>
              </w:rPr>
              <w:t>240-RT&amp;D-782 Technical Schedule for RHF</w:t>
            </w:r>
          </w:p>
          <w:p w14:paraId="3641F3E2" w14:textId="7DE61388" w:rsidR="003200AE" w:rsidRPr="00CC6220" w:rsidRDefault="003200AE" w:rsidP="003200AE">
            <w:pPr>
              <w:spacing w:line="276" w:lineRule="auto"/>
              <w:rPr>
                <w:rFonts w:ascii="Arial" w:eastAsia="Calibri" w:hAnsi="Arial" w:cs="Arial"/>
                <w:lang w:val="en-US"/>
              </w:rPr>
            </w:pPr>
            <w:r w:rsidRPr="00CC6220">
              <w:rPr>
                <w:rFonts w:ascii="Arial" w:hAnsi="Arial" w:cs="Arial"/>
              </w:rPr>
              <w:t>Notes, Item 5 (Scoring methodology)</w:t>
            </w:r>
          </w:p>
        </w:tc>
        <w:tc>
          <w:tcPr>
            <w:tcW w:w="5528" w:type="dxa"/>
            <w:vAlign w:val="center"/>
          </w:tcPr>
          <w:p w14:paraId="4E4A283B" w14:textId="77777777" w:rsidR="003200AE" w:rsidRPr="00CC6220" w:rsidRDefault="003200AE" w:rsidP="003200AE">
            <w:pPr>
              <w:spacing w:before="20" w:after="20"/>
              <w:rPr>
                <w:rFonts w:ascii="Arial" w:hAnsi="Arial" w:cs="Arial"/>
              </w:rPr>
            </w:pPr>
            <w:r w:rsidRPr="00CC6220">
              <w:rPr>
                <w:rFonts w:ascii="Arial" w:hAnsi="Arial" w:cs="Arial"/>
              </w:rPr>
              <w:t>Note 5 states that responses claiming “Comply” but “found to be partially compliant or non-compliant during verification” will be scored accordingly.</w:t>
            </w:r>
          </w:p>
          <w:p w14:paraId="1F8C271B" w14:textId="77777777" w:rsidR="003200AE" w:rsidRPr="00CC6220" w:rsidRDefault="003200AE" w:rsidP="003200AE">
            <w:pPr>
              <w:spacing w:line="276" w:lineRule="auto"/>
              <w:rPr>
                <w:rFonts w:ascii="Arial" w:hAnsi="Arial" w:cs="Arial"/>
              </w:rPr>
            </w:pPr>
            <w:r w:rsidRPr="00CC6220">
              <w:rPr>
                <w:rFonts w:ascii="Arial" w:hAnsi="Arial" w:cs="Arial"/>
              </w:rPr>
              <w:t>For design-outcome clauses, verification of physical compliance can only occur once detailed design is complete (post-award).</w:t>
            </w:r>
          </w:p>
          <w:p w14:paraId="435144B5" w14:textId="77777777" w:rsidR="003200AE" w:rsidRPr="00CC6220" w:rsidRDefault="003200AE" w:rsidP="003200AE">
            <w:pPr>
              <w:spacing w:line="276" w:lineRule="auto"/>
              <w:rPr>
                <w:rFonts w:ascii="Arial" w:eastAsia="Calibri" w:hAnsi="Arial" w:cs="Arial"/>
                <w:lang w:val="en-US"/>
              </w:rPr>
            </w:pPr>
          </w:p>
          <w:p w14:paraId="7A9D56FD" w14:textId="7EB60A54" w:rsidR="003200AE" w:rsidRPr="00CC6220" w:rsidRDefault="003200AE" w:rsidP="003200AE">
            <w:pPr>
              <w:spacing w:line="276" w:lineRule="auto"/>
              <w:rPr>
                <w:rFonts w:ascii="Arial" w:eastAsia="Calibri" w:hAnsi="Arial" w:cs="Arial"/>
                <w:lang w:val="en-US"/>
              </w:rPr>
            </w:pPr>
            <w:r w:rsidRPr="00CC6220">
              <w:rPr>
                <w:rFonts w:ascii="Arial" w:hAnsi="Arial" w:cs="Arial"/>
              </w:rPr>
              <w:t>Please clarify how design-outcome items will be evaluated and scored at tender stage. Specifically, will a “Comply” response supported by a statement of compliance / commitment to design in accordance with the referenced standard be scored as compliant, given that datasheet / drawing / P&amp;ID evidence cannot exist until detailed design is performed?</w:t>
            </w:r>
          </w:p>
        </w:tc>
        <w:tc>
          <w:tcPr>
            <w:tcW w:w="5425" w:type="dxa"/>
          </w:tcPr>
          <w:p w14:paraId="04FACB32" w14:textId="75832DEA" w:rsidR="00A60591" w:rsidRDefault="001E0BA6" w:rsidP="003200AE">
            <w:pPr>
              <w:spacing w:line="276" w:lineRule="auto"/>
              <w:rPr>
                <w:rFonts w:ascii="Arial" w:hAnsi="Arial" w:cs="Arial"/>
              </w:rPr>
            </w:pPr>
            <w:r w:rsidRPr="00CC6220">
              <w:rPr>
                <w:rFonts w:ascii="Arial" w:hAnsi="Arial" w:cs="Arial"/>
                <w:lang w:val="en-US"/>
              </w:rPr>
              <w:t>Please refer to comment above and specific requirement of</w:t>
            </w:r>
            <w:r w:rsidR="005F1409" w:rsidRPr="00CC6220">
              <w:rPr>
                <w:rFonts w:ascii="Arial" w:hAnsi="Arial" w:cs="Arial"/>
                <w:lang w:val="en-US"/>
              </w:rPr>
              <w:t xml:space="preserve"> </w:t>
            </w:r>
            <w:r w:rsidR="005F1409" w:rsidRPr="00CC6220">
              <w:rPr>
                <w:rFonts w:ascii="Arial" w:hAnsi="Arial" w:cs="Arial"/>
              </w:rPr>
              <w:t>20260407 Qualitative Evaluation Criteria RHF.</w:t>
            </w:r>
          </w:p>
          <w:p w14:paraId="7C9E0258" w14:textId="77777777" w:rsidR="009E7965" w:rsidRPr="00CC6220" w:rsidRDefault="009E7965" w:rsidP="003200AE">
            <w:pPr>
              <w:spacing w:line="276" w:lineRule="auto"/>
              <w:rPr>
                <w:rFonts w:ascii="Arial" w:hAnsi="Arial" w:cs="Arial"/>
                <w:lang w:val="en-US"/>
              </w:rPr>
            </w:pPr>
          </w:p>
          <w:p w14:paraId="011F34B4" w14:textId="04E32AA4" w:rsidR="00A60591" w:rsidRPr="00CC6220" w:rsidRDefault="00A60591" w:rsidP="003200AE">
            <w:pPr>
              <w:spacing w:line="276" w:lineRule="auto"/>
              <w:rPr>
                <w:rFonts w:ascii="Arial" w:hAnsi="Arial" w:cs="Arial"/>
                <w:lang w:val="en-US"/>
              </w:rPr>
            </w:pPr>
            <w:r w:rsidRPr="00CC6220">
              <w:rPr>
                <w:rFonts w:ascii="Arial" w:hAnsi="Arial" w:cs="Arial"/>
                <w:lang w:val="en-US"/>
              </w:rPr>
              <w:t xml:space="preserve">Please also note that a </w:t>
            </w:r>
            <w:r w:rsidR="002E20BE" w:rsidRPr="00CC6220">
              <w:rPr>
                <w:rFonts w:ascii="Arial" w:hAnsi="Arial" w:cs="Arial"/>
                <w:lang w:val="en-US"/>
              </w:rPr>
              <w:t>‘</w:t>
            </w:r>
            <w:r w:rsidRPr="00CC6220">
              <w:rPr>
                <w:rFonts w:ascii="Arial" w:hAnsi="Arial" w:cs="Arial"/>
                <w:lang w:val="en-US"/>
              </w:rPr>
              <w:t>non-compliant</w:t>
            </w:r>
            <w:r w:rsidR="002E20BE" w:rsidRPr="00CC6220">
              <w:rPr>
                <w:rFonts w:ascii="Arial" w:hAnsi="Arial" w:cs="Arial"/>
                <w:lang w:val="en-US"/>
              </w:rPr>
              <w:t>’</w:t>
            </w:r>
            <w:r w:rsidRPr="00CC6220">
              <w:rPr>
                <w:rFonts w:ascii="Arial" w:hAnsi="Arial" w:cs="Arial"/>
                <w:lang w:val="en-US"/>
              </w:rPr>
              <w:t xml:space="preserve"> or </w:t>
            </w:r>
            <w:r w:rsidR="002E20BE" w:rsidRPr="00CC6220">
              <w:rPr>
                <w:rFonts w:ascii="Arial" w:hAnsi="Arial" w:cs="Arial"/>
                <w:lang w:val="en-US"/>
              </w:rPr>
              <w:t>‘</w:t>
            </w:r>
            <w:r w:rsidRPr="00CC6220">
              <w:rPr>
                <w:rFonts w:ascii="Arial" w:hAnsi="Arial" w:cs="Arial"/>
                <w:lang w:val="en-US"/>
              </w:rPr>
              <w:t>partial compliant</w:t>
            </w:r>
            <w:r w:rsidR="002E20BE" w:rsidRPr="00CC6220">
              <w:rPr>
                <w:rFonts w:ascii="Arial" w:hAnsi="Arial" w:cs="Arial"/>
                <w:lang w:val="en-US"/>
              </w:rPr>
              <w:t>’</w:t>
            </w:r>
            <w:r w:rsidRPr="00CC6220">
              <w:rPr>
                <w:rFonts w:ascii="Arial" w:hAnsi="Arial" w:cs="Arial"/>
                <w:lang w:val="en-US"/>
              </w:rPr>
              <w:t xml:space="preserve"> does not necessarily result in a negative score</w:t>
            </w:r>
            <w:r w:rsidR="00F54B80" w:rsidRPr="00CC6220">
              <w:rPr>
                <w:rFonts w:ascii="Arial" w:hAnsi="Arial" w:cs="Arial"/>
                <w:lang w:val="en-US"/>
              </w:rPr>
              <w:t xml:space="preserve"> or disqualification</w:t>
            </w:r>
            <w:r w:rsidRPr="00CC6220">
              <w:rPr>
                <w:rFonts w:ascii="Arial" w:hAnsi="Arial" w:cs="Arial"/>
                <w:lang w:val="en-US"/>
              </w:rPr>
              <w:t xml:space="preserve">. </w:t>
            </w:r>
            <w:r w:rsidR="002E20BE" w:rsidRPr="00CC6220">
              <w:rPr>
                <w:rFonts w:ascii="Arial" w:hAnsi="Arial" w:cs="Arial"/>
                <w:lang w:val="en-US"/>
              </w:rPr>
              <w:t xml:space="preserve">It </w:t>
            </w:r>
            <w:r w:rsidR="00F54B80" w:rsidRPr="00CC6220">
              <w:rPr>
                <w:rFonts w:ascii="Arial" w:hAnsi="Arial" w:cs="Arial"/>
                <w:lang w:val="en-US"/>
              </w:rPr>
              <w:t>will be</w:t>
            </w:r>
            <w:r w:rsidR="002E20BE" w:rsidRPr="00CC6220">
              <w:rPr>
                <w:rFonts w:ascii="Arial" w:hAnsi="Arial" w:cs="Arial"/>
                <w:lang w:val="en-US"/>
              </w:rPr>
              <w:t xml:space="preserve"> assessed and evaluated in the context of the offer</w:t>
            </w:r>
            <w:r w:rsidR="00F54B80" w:rsidRPr="00CC6220">
              <w:rPr>
                <w:rFonts w:ascii="Arial" w:hAnsi="Arial" w:cs="Arial"/>
                <w:lang w:val="en-US"/>
              </w:rPr>
              <w:t>.</w:t>
            </w:r>
            <w:r w:rsidR="00503769" w:rsidRPr="00CC6220">
              <w:rPr>
                <w:rFonts w:ascii="Arial" w:hAnsi="Arial" w:cs="Arial"/>
                <w:lang w:val="en-US"/>
              </w:rPr>
              <w:t xml:space="preserve"> </w:t>
            </w:r>
          </w:p>
        </w:tc>
        <w:tc>
          <w:tcPr>
            <w:tcW w:w="1403" w:type="dxa"/>
          </w:tcPr>
          <w:p w14:paraId="25359C8F" w14:textId="77777777" w:rsidR="003200AE" w:rsidRPr="00CC6220" w:rsidRDefault="003200AE" w:rsidP="003200AE">
            <w:pPr>
              <w:spacing w:line="276" w:lineRule="auto"/>
              <w:rPr>
                <w:rFonts w:ascii="Arial" w:eastAsia="Calibri" w:hAnsi="Arial" w:cs="Arial"/>
                <w:lang w:val="en-US"/>
              </w:rPr>
            </w:pPr>
          </w:p>
        </w:tc>
      </w:tr>
      <w:tr w:rsidR="00CC6220" w:rsidRPr="00CC6220" w14:paraId="420B9437" w14:textId="77777777" w:rsidTr="009E7965">
        <w:trPr>
          <w:trHeight w:val="405"/>
          <w:jc w:val="center"/>
        </w:trPr>
        <w:tc>
          <w:tcPr>
            <w:tcW w:w="669" w:type="dxa"/>
          </w:tcPr>
          <w:p w14:paraId="3761C3A0" w14:textId="77777777" w:rsidR="003200AE" w:rsidRPr="00CC6220" w:rsidRDefault="003200AE" w:rsidP="003200AE">
            <w:pPr>
              <w:numPr>
                <w:ilvl w:val="0"/>
                <w:numId w:val="5"/>
              </w:numPr>
              <w:spacing w:line="276" w:lineRule="auto"/>
              <w:ind w:left="360"/>
              <w:rPr>
                <w:rFonts w:ascii="Arial" w:eastAsia="Calibri" w:hAnsi="Arial" w:cs="Arial"/>
                <w:lang w:val="en-US"/>
              </w:rPr>
            </w:pPr>
          </w:p>
        </w:tc>
        <w:tc>
          <w:tcPr>
            <w:tcW w:w="2515" w:type="dxa"/>
          </w:tcPr>
          <w:p w14:paraId="7E8839C5" w14:textId="77777777" w:rsidR="003200AE" w:rsidRPr="00CC6220" w:rsidRDefault="003200AE" w:rsidP="003200AE">
            <w:pPr>
              <w:spacing w:before="20" w:after="20"/>
              <w:rPr>
                <w:rFonts w:ascii="Arial" w:hAnsi="Arial" w:cs="Arial"/>
              </w:rPr>
            </w:pPr>
            <w:r w:rsidRPr="00CC6220">
              <w:rPr>
                <w:rFonts w:ascii="Arial" w:hAnsi="Arial" w:cs="Arial"/>
              </w:rPr>
              <w:t>240-RT&amp;D-782 Technical Schedule for RHF; Specification 240-RT&amp;D-151 and Hydrogen System Standard 240-56227413</w:t>
            </w:r>
          </w:p>
          <w:p w14:paraId="60483498" w14:textId="4B1D3406" w:rsidR="003200AE" w:rsidRPr="00CC6220" w:rsidRDefault="003200AE" w:rsidP="003200AE">
            <w:pPr>
              <w:spacing w:line="276" w:lineRule="auto"/>
              <w:rPr>
                <w:rFonts w:ascii="Arial" w:eastAsia="Calibri" w:hAnsi="Arial" w:cs="Arial"/>
                <w:lang w:val="en-US"/>
              </w:rPr>
            </w:pPr>
            <w:r w:rsidRPr="00CC6220">
              <w:rPr>
                <w:rFonts w:ascii="Arial" w:hAnsi="Arial" w:cs="Arial"/>
              </w:rPr>
              <w:t>Schedules A – I (general)</w:t>
            </w:r>
          </w:p>
        </w:tc>
        <w:tc>
          <w:tcPr>
            <w:tcW w:w="5528" w:type="dxa"/>
            <w:vAlign w:val="center"/>
          </w:tcPr>
          <w:p w14:paraId="30306977" w14:textId="77777777" w:rsidR="003200AE" w:rsidRPr="00CC6220" w:rsidRDefault="003200AE" w:rsidP="003200AE">
            <w:pPr>
              <w:spacing w:line="276" w:lineRule="auto"/>
              <w:rPr>
                <w:rFonts w:ascii="Arial" w:hAnsi="Arial" w:cs="Arial"/>
              </w:rPr>
            </w:pPr>
            <w:r w:rsidRPr="00CC6220">
              <w:rPr>
                <w:rFonts w:ascii="Arial" w:hAnsi="Arial" w:cs="Arial"/>
              </w:rPr>
              <w:t>The Schedules cover both the proprietary hydrogen production equipment (for which vendor information exists) and the balance of plant (piping, supports, civil/structural, earthing, cabling, layouts, etc.) which is confirmed during detailed design.</w:t>
            </w:r>
          </w:p>
          <w:p w14:paraId="69D11516" w14:textId="77777777" w:rsidR="003200AE" w:rsidRPr="00CC6220" w:rsidRDefault="003200AE" w:rsidP="003200AE">
            <w:pPr>
              <w:spacing w:line="276" w:lineRule="auto"/>
              <w:rPr>
                <w:rFonts w:ascii="Arial" w:eastAsia="Calibri" w:hAnsi="Arial" w:cs="Arial"/>
                <w:lang w:val="en-US"/>
              </w:rPr>
            </w:pPr>
          </w:p>
          <w:p w14:paraId="3C9A9BB7" w14:textId="1522D0F3" w:rsidR="003200AE" w:rsidRPr="00CC6220" w:rsidRDefault="003200AE" w:rsidP="003200AE">
            <w:pPr>
              <w:spacing w:line="276" w:lineRule="auto"/>
              <w:rPr>
                <w:rFonts w:ascii="Arial" w:eastAsia="Calibri" w:hAnsi="Arial" w:cs="Arial"/>
                <w:lang w:val="en-US"/>
              </w:rPr>
            </w:pPr>
            <w:r w:rsidRPr="00CC6220">
              <w:rPr>
                <w:rFonts w:ascii="Arial" w:hAnsi="Arial" w:cs="Arial"/>
              </w:rPr>
              <w:t>Please confirm the following two-tier approach is acceptable: (a) for the proprietary hydrogen production equipment, vendor technical datasheets and typical drawings/controls will be provided as evidence at tender; and (b) for the balance-of-plant items that are an outcome of detailed design, a statement of compliance is provided at tender, with the detailed engineering deliverables submitted and verified during the detailed design phase.</w:t>
            </w:r>
          </w:p>
        </w:tc>
        <w:tc>
          <w:tcPr>
            <w:tcW w:w="5425" w:type="dxa"/>
          </w:tcPr>
          <w:p w14:paraId="1254A1B0" w14:textId="55D94670" w:rsidR="003200AE" w:rsidRPr="00CC6220" w:rsidRDefault="00E663A3" w:rsidP="003200AE">
            <w:pPr>
              <w:spacing w:line="276" w:lineRule="auto"/>
              <w:rPr>
                <w:rFonts w:ascii="Arial" w:hAnsi="Arial" w:cs="Arial"/>
                <w:lang w:val="en-US"/>
              </w:rPr>
            </w:pPr>
            <w:r w:rsidRPr="00CC6220">
              <w:rPr>
                <w:rFonts w:ascii="Arial" w:hAnsi="Arial" w:cs="Arial"/>
                <w:lang w:val="en-US"/>
              </w:rPr>
              <w:t xml:space="preserve">Please refer to comment above </w:t>
            </w:r>
            <w:r w:rsidR="00D74F7C" w:rsidRPr="00CC6220">
              <w:rPr>
                <w:rFonts w:ascii="Arial" w:hAnsi="Arial" w:cs="Arial"/>
                <w:lang w:val="en-US"/>
              </w:rPr>
              <w:t>and</w:t>
            </w:r>
            <w:r w:rsidR="000F7CD5" w:rsidRPr="00CC6220">
              <w:rPr>
                <w:rFonts w:ascii="Arial" w:hAnsi="Arial" w:cs="Arial"/>
                <w:lang w:val="en-US"/>
              </w:rPr>
              <w:t xml:space="preserve"> to </w:t>
            </w:r>
            <w:r w:rsidR="000F7CD5" w:rsidRPr="00CC6220">
              <w:rPr>
                <w:rFonts w:ascii="Arial" w:hAnsi="Arial" w:cs="Arial"/>
              </w:rPr>
              <w:t>20260407 Qualitative Evaluation Criteria RHF and 20260417 Tender Returnable Technical Schedule Rev.</w:t>
            </w:r>
          </w:p>
        </w:tc>
        <w:tc>
          <w:tcPr>
            <w:tcW w:w="1403" w:type="dxa"/>
          </w:tcPr>
          <w:p w14:paraId="53CB871F" w14:textId="77777777" w:rsidR="003200AE" w:rsidRPr="00CC6220" w:rsidRDefault="003200AE" w:rsidP="003200AE">
            <w:pPr>
              <w:spacing w:line="276" w:lineRule="auto"/>
              <w:rPr>
                <w:rFonts w:ascii="Arial" w:eastAsia="Calibri" w:hAnsi="Arial" w:cs="Arial"/>
                <w:lang w:val="en-US"/>
              </w:rPr>
            </w:pPr>
          </w:p>
        </w:tc>
      </w:tr>
      <w:tr w:rsidR="00CC6220" w:rsidRPr="00CC6220" w14:paraId="210F2F99" w14:textId="77777777" w:rsidTr="009E7965">
        <w:trPr>
          <w:trHeight w:val="405"/>
          <w:jc w:val="center"/>
        </w:trPr>
        <w:tc>
          <w:tcPr>
            <w:tcW w:w="669" w:type="dxa"/>
          </w:tcPr>
          <w:p w14:paraId="5141E7A8" w14:textId="77777777" w:rsidR="003200AE" w:rsidRPr="00CC6220" w:rsidRDefault="003200AE" w:rsidP="003200AE">
            <w:pPr>
              <w:numPr>
                <w:ilvl w:val="0"/>
                <w:numId w:val="5"/>
              </w:numPr>
              <w:spacing w:line="276" w:lineRule="auto"/>
              <w:ind w:left="360"/>
              <w:rPr>
                <w:rFonts w:ascii="Arial" w:eastAsia="Calibri" w:hAnsi="Arial" w:cs="Arial"/>
                <w:lang w:val="en-US"/>
              </w:rPr>
            </w:pPr>
          </w:p>
        </w:tc>
        <w:tc>
          <w:tcPr>
            <w:tcW w:w="2515" w:type="dxa"/>
          </w:tcPr>
          <w:p w14:paraId="3A61B4F4" w14:textId="77777777" w:rsidR="003200AE" w:rsidRPr="00CC6220" w:rsidRDefault="003200AE" w:rsidP="003200AE">
            <w:pPr>
              <w:spacing w:before="20" w:after="20"/>
              <w:rPr>
                <w:rFonts w:ascii="Arial" w:hAnsi="Arial" w:cs="Arial"/>
              </w:rPr>
            </w:pPr>
            <w:r w:rsidRPr="00CC6220">
              <w:rPr>
                <w:rFonts w:ascii="Arial" w:hAnsi="Arial" w:cs="Arial"/>
              </w:rPr>
              <w:t>240-RT&amp;D-782 Technical Schedule for RHF (Schedules A – I)</w:t>
            </w:r>
          </w:p>
          <w:p w14:paraId="5BF4951D" w14:textId="5167C843" w:rsidR="003200AE" w:rsidRPr="00CC6220" w:rsidRDefault="003200AE" w:rsidP="003200AE">
            <w:pPr>
              <w:spacing w:line="276" w:lineRule="auto"/>
              <w:rPr>
                <w:rFonts w:ascii="Arial" w:eastAsia="Calibri" w:hAnsi="Arial" w:cs="Arial"/>
                <w:lang w:val="en-US"/>
              </w:rPr>
            </w:pPr>
            <w:r w:rsidRPr="00CC6220">
              <w:rPr>
                <w:rFonts w:ascii="Arial" w:hAnsi="Arial" w:cs="Arial"/>
              </w:rPr>
              <w:t>Notes (Item 6); “Comments/Deviations” column</w:t>
            </w:r>
          </w:p>
        </w:tc>
        <w:tc>
          <w:tcPr>
            <w:tcW w:w="5528" w:type="dxa"/>
            <w:vAlign w:val="center"/>
          </w:tcPr>
          <w:p w14:paraId="5E253EE9" w14:textId="77777777" w:rsidR="003200AE" w:rsidRPr="00CC6220" w:rsidRDefault="003200AE" w:rsidP="003200AE">
            <w:pPr>
              <w:spacing w:before="20" w:after="20"/>
              <w:rPr>
                <w:rFonts w:ascii="Arial" w:hAnsi="Arial" w:cs="Arial"/>
              </w:rPr>
            </w:pPr>
            <w:r w:rsidRPr="00CC6220">
              <w:rPr>
                <w:rFonts w:ascii="Arial" w:hAnsi="Arial" w:cs="Arial"/>
              </w:rPr>
              <w:t>Demonstrating compliance to many clauses (e.g. piping, pipe supports, bolting, flanged/threaded joints, installation details, general arrangements) would require project-specific drawings that are developed during detailed design and are not available at tender stage.</w:t>
            </w:r>
          </w:p>
          <w:p w14:paraId="1FA6A7DB" w14:textId="77777777" w:rsidR="003200AE" w:rsidRPr="00CC6220" w:rsidRDefault="003200AE" w:rsidP="003200AE">
            <w:pPr>
              <w:spacing w:line="276" w:lineRule="auto"/>
              <w:rPr>
                <w:rFonts w:ascii="Arial" w:hAnsi="Arial" w:cs="Arial"/>
              </w:rPr>
            </w:pPr>
            <w:r w:rsidRPr="00CC6220">
              <w:rPr>
                <w:rFonts w:ascii="Arial" w:hAnsi="Arial" w:cs="Arial"/>
              </w:rPr>
              <w:t>Typical drawings and details (standard / manufacturer typical arrangements, typical support and joint details, typical GA layouts) are, however, available and demonstrate the design approach and standards to be applied.</w:t>
            </w:r>
          </w:p>
          <w:p w14:paraId="3B92F73F" w14:textId="77777777" w:rsidR="003200AE" w:rsidRPr="00CC6220" w:rsidRDefault="003200AE" w:rsidP="003200AE">
            <w:pPr>
              <w:spacing w:line="276" w:lineRule="auto"/>
              <w:rPr>
                <w:rFonts w:ascii="Arial" w:eastAsia="Calibri" w:hAnsi="Arial" w:cs="Arial"/>
                <w:lang w:val="en-US"/>
              </w:rPr>
            </w:pPr>
          </w:p>
          <w:p w14:paraId="68610486" w14:textId="102412C4" w:rsidR="003200AE" w:rsidRPr="00CC6220" w:rsidRDefault="003200AE" w:rsidP="003200AE">
            <w:pPr>
              <w:spacing w:line="276" w:lineRule="auto"/>
              <w:rPr>
                <w:rFonts w:ascii="Arial" w:eastAsia="Calibri" w:hAnsi="Arial" w:cs="Arial"/>
                <w:lang w:val="en-US"/>
              </w:rPr>
            </w:pPr>
            <w:r w:rsidRPr="00CC6220">
              <w:rPr>
                <w:rFonts w:ascii="Arial" w:hAnsi="Arial" w:cs="Arial"/>
              </w:rPr>
              <w:t>Please confirm whether the submission of typical drawings and details (“</w:t>
            </w:r>
            <w:proofErr w:type="spellStart"/>
            <w:r w:rsidRPr="00CC6220">
              <w:rPr>
                <w:rFonts w:ascii="Arial" w:hAnsi="Arial" w:cs="Arial"/>
              </w:rPr>
              <w:t>typicals</w:t>
            </w:r>
            <w:proofErr w:type="spellEnd"/>
            <w:r w:rsidRPr="00CC6220">
              <w:rPr>
                <w:rFonts w:ascii="Arial" w:hAnsi="Arial" w:cs="Arial"/>
              </w:rPr>
              <w:t>”) – e.g. typical pipe support, bolting and joint details, and typical general arrangements – will be accepted as evidence of compliance at tender stage, with the project-specific drawings to be developed and verified during the detailed design phase.</w:t>
            </w:r>
          </w:p>
        </w:tc>
        <w:tc>
          <w:tcPr>
            <w:tcW w:w="5425" w:type="dxa"/>
          </w:tcPr>
          <w:p w14:paraId="05F83DAC" w14:textId="4F538472" w:rsidR="003200AE" w:rsidRPr="00CC6220" w:rsidRDefault="00AA7EFB" w:rsidP="003200AE">
            <w:pPr>
              <w:spacing w:line="276" w:lineRule="auto"/>
              <w:rPr>
                <w:rFonts w:ascii="Arial" w:hAnsi="Arial" w:cs="Arial"/>
                <w:lang w:val="en-US"/>
              </w:rPr>
            </w:pPr>
            <w:r w:rsidRPr="00CC6220">
              <w:rPr>
                <w:rFonts w:ascii="Arial" w:hAnsi="Arial" w:cs="Arial"/>
                <w:lang w:val="en-US"/>
              </w:rPr>
              <w:t xml:space="preserve">Detailed </w:t>
            </w:r>
            <w:r w:rsidR="0017202A" w:rsidRPr="00CC6220">
              <w:rPr>
                <w:rFonts w:ascii="Arial" w:hAnsi="Arial" w:cs="Arial"/>
                <w:lang w:val="en-US"/>
              </w:rPr>
              <w:t xml:space="preserve">engineering </w:t>
            </w:r>
            <w:r w:rsidRPr="00CC6220">
              <w:rPr>
                <w:rFonts w:ascii="Arial" w:hAnsi="Arial" w:cs="Arial"/>
                <w:lang w:val="en-US"/>
              </w:rPr>
              <w:t>design is not required at this stage</w:t>
            </w:r>
            <w:r w:rsidR="0017202A" w:rsidRPr="00CC6220">
              <w:rPr>
                <w:rFonts w:ascii="Arial" w:hAnsi="Arial" w:cs="Arial"/>
                <w:lang w:val="en-US"/>
              </w:rPr>
              <w:t>. “T</w:t>
            </w:r>
            <w:r w:rsidRPr="00CC6220">
              <w:rPr>
                <w:rFonts w:ascii="Arial" w:hAnsi="Arial" w:cs="Arial"/>
                <w:lang w:val="en-US"/>
              </w:rPr>
              <w:t>ypical</w:t>
            </w:r>
            <w:r w:rsidR="0017202A" w:rsidRPr="00CC6220">
              <w:rPr>
                <w:rFonts w:ascii="Arial" w:hAnsi="Arial" w:cs="Arial"/>
                <w:lang w:val="en-US"/>
              </w:rPr>
              <w:t>”</w:t>
            </w:r>
            <w:r w:rsidR="00C9458B" w:rsidRPr="00CC6220">
              <w:rPr>
                <w:rFonts w:ascii="Arial" w:hAnsi="Arial" w:cs="Arial"/>
                <w:lang w:val="en-US"/>
              </w:rPr>
              <w:t xml:space="preserve"> </w:t>
            </w:r>
            <w:r w:rsidRPr="00CC6220">
              <w:rPr>
                <w:rFonts w:ascii="Arial" w:hAnsi="Arial" w:cs="Arial"/>
                <w:lang w:val="en-US"/>
              </w:rPr>
              <w:t>draw</w:t>
            </w:r>
            <w:r w:rsidR="0017202A" w:rsidRPr="00CC6220">
              <w:rPr>
                <w:rFonts w:ascii="Arial" w:hAnsi="Arial" w:cs="Arial"/>
                <w:lang w:val="en-US"/>
              </w:rPr>
              <w:t xml:space="preserve">ing can be used for evaluation however </w:t>
            </w:r>
            <w:r w:rsidR="00C9458B" w:rsidRPr="00CC6220">
              <w:rPr>
                <w:rFonts w:ascii="Arial" w:hAnsi="Arial" w:cs="Arial"/>
                <w:lang w:val="en-US"/>
              </w:rPr>
              <w:t>the</w:t>
            </w:r>
            <w:r w:rsidR="00CE33BF" w:rsidRPr="00CC6220">
              <w:rPr>
                <w:rFonts w:ascii="Arial" w:hAnsi="Arial" w:cs="Arial"/>
                <w:lang w:val="en-US"/>
              </w:rPr>
              <w:t>y</w:t>
            </w:r>
            <w:r w:rsidR="00C9458B" w:rsidRPr="00CC6220">
              <w:rPr>
                <w:rFonts w:ascii="Arial" w:hAnsi="Arial" w:cs="Arial"/>
                <w:lang w:val="en-US"/>
              </w:rPr>
              <w:t xml:space="preserve"> </w:t>
            </w:r>
            <w:r w:rsidR="00C9458B" w:rsidRPr="009E7965">
              <w:rPr>
                <w:rFonts w:ascii="Arial" w:hAnsi="Arial" w:cs="Arial"/>
                <w:lang w:val="en-US"/>
              </w:rPr>
              <w:t xml:space="preserve">must be project specific and provide </w:t>
            </w:r>
            <w:r w:rsidR="00CE33BF" w:rsidRPr="009E7965">
              <w:rPr>
                <w:rFonts w:ascii="Arial" w:hAnsi="Arial" w:cs="Arial"/>
                <w:lang w:val="en-US"/>
              </w:rPr>
              <w:t>sufficient</w:t>
            </w:r>
            <w:r w:rsidR="0017202A" w:rsidRPr="009E7965">
              <w:rPr>
                <w:rFonts w:ascii="Arial" w:hAnsi="Arial" w:cs="Arial"/>
                <w:lang w:val="en-US"/>
              </w:rPr>
              <w:t xml:space="preserve"> detail </w:t>
            </w:r>
            <w:r w:rsidR="00C9458B" w:rsidRPr="009E7965">
              <w:rPr>
                <w:rFonts w:ascii="Arial" w:hAnsi="Arial" w:cs="Arial"/>
                <w:lang w:val="en-US"/>
              </w:rPr>
              <w:t xml:space="preserve">to </w:t>
            </w:r>
            <w:r w:rsidR="00AE7717" w:rsidRPr="009E7965">
              <w:rPr>
                <w:rFonts w:ascii="Arial" w:hAnsi="Arial" w:cs="Arial"/>
                <w:lang w:val="en-US"/>
              </w:rPr>
              <w:t>illustrate</w:t>
            </w:r>
            <w:r w:rsidR="00C9458B" w:rsidRPr="009E7965">
              <w:rPr>
                <w:rFonts w:ascii="Arial" w:hAnsi="Arial" w:cs="Arial"/>
                <w:lang w:val="en-US"/>
              </w:rPr>
              <w:t xml:space="preserve"> an understanding of the scope and </w:t>
            </w:r>
            <w:r w:rsidR="00CE33BF" w:rsidRPr="009E7965">
              <w:rPr>
                <w:rFonts w:ascii="Arial" w:hAnsi="Arial" w:cs="Arial"/>
                <w:lang w:val="en-US"/>
              </w:rPr>
              <w:t>compliance to</w:t>
            </w:r>
            <w:r w:rsidR="00C9458B" w:rsidRPr="009E7965">
              <w:rPr>
                <w:rFonts w:ascii="Arial" w:hAnsi="Arial" w:cs="Arial"/>
                <w:lang w:val="en-US"/>
              </w:rPr>
              <w:t xml:space="preserve"> Eskom </w:t>
            </w:r>
            <w:r w:rsidR="00CE33BF" w:rsidRPr="009E7965">
              <w:rPr>
                <w:rFonts w:ascii="Arial" w:hAnsi="Arial" w:cs="Arial"/>
                <w:lang w:val="en-US"/>
              </w:rPr>
              <w:t>H</w:t>
            </w:r>
            <w:r w:rsidR="00C9458B" w:rsidRPr="009E7965">
              <w:rPr>
                <w:rFonts w:ascii="Arial" w:hAnsi="Arial" w:cs="Arial"/>
                <w:lang w:val="en-US"/>
              </w:rPr>
              <w:t xml:space="preserve">ydrogen </w:t>
            </w:r>
            <w:r w:rsidR="00CE33BF" w:rsidRPr="009E7965">
              <w:rPr>
                <w:rFonts w:ascii="Arial" w:hAnsi="Arial" w:cs="Arial"/>
                <w:lang w:val="en-US"/>
              </w:rPr>
              <w:t>System S</w:t>
            </w:r>
            <w:r w:rsidR="00C9458B" w:rsidRPr="009E7965">
              <w:rPr>
                <w:rFonts w:ascii="Arial" w:hAnsi="Arial" w:cs="Arial"/>
                <w:lang w:val="en-US"/>
              </w:rPr>
              <w:t>tandard.</w:t>
            </w:r>
            <w:r w:rsidR="00C9458B" w:rsidRPr="00CC6220">
              <w:rPr>
                <w:rFonts w:ascii="Arial" w:hAnsi="Arial" w:cs="Arial"/>
                <w:lang w:val="en-US"/>
              </w:rPr>
              <w:t xml:space="preserve"> </w:t>
            </w:r>
          </w:p>
          <w:p w14:paraId="265A65CF" w14:textId="77777777" w:rsidR="00346C4C" w:rsidRPr="00CC6220" w:rsidRDefault="00346C4C" w:rsidP="003200AE">
            <w:pPr>
              <w:spacing w:line="276" w:lineRule="auto"/>
              <w:rPr>
                <w:rFonts w:ascii="Arial" w:hAnsi="Arial" w:cs="Arial"/>
                <w:lang w:val="en-US"/>
              </w:rPr>
            </w:pPr>
          </w:p>
          <w:p w14:paraId="6CF7897B" w14:textId="3512C84D" w:rsidR="00346C4C" w:rsidRPr="00CC6220" w:rsidRDefault="00346C4C" w:rsidP="003200AE">
            <w:pPr>
              <w:spacing w:line="276" w:lineRule="auto"/>
              <w:rPr>
                <w:rFonts w:ascii="Arial" w:hAnsi="Arial" w:cs="Arial"/>
                <w:lang w:val="en-US"/>
              </w:rPr>
            </w:pPr>
          </w:p>
        </w:tc>
        <w:tc>
          <w:tcPr>
            <w:tcW w:w="1403" w:type="dxa"/>
          </w:tcPr>
          <w:p w14:paraId="6F6216BC" w14:textId="77777777" w:rsidR="003200AE" w:rsidRPr="00CC6220" w:rsidRDefault="003200AE" w:rsidP="003200AE">
            <w:pPr>
              <w:spacing w:line="276" w:lineRule="auto"/>
              <w:rPr>
                <w:rFonts w:ascii="Arial" w:eastAsia="Calibri" w:hAnsi="Arial" w:cs="Arial"/>
                <w:lang w:val="en-US"/>
              </w:rPr>
            </w:pPr>
          </w:p>
        </w:tc>
      </w:tr>
    </w:tbl>
    <w:p w14:paraId="6FEFC1B6" w14:textId="76C0DE61" w:rsidR="00FE6E12" w:rsidRDefault="00FE6E12" w:rsidP="00FE6E12">
      <w:pPr>
        <w:pStyle w:val="NormalWeb"/>
      </w:pPr>
    </w:p>
    <w:p w14:paraId="6CAA696E" w14:textId="5BE74A5E" w:rsidR="00FE6E12" w:rsidRDefault="00FE6E12" w:rsidP="00FE6E12">
      <w:pPr>
        <w:pStyle w:val="NormalWeb"/>
      </w:pPr>
    </w:p>
    <w:p w14:paraId="67F86350" w14:textId="77777777" w:rsidR="00FE6E12" w:rsidRDefault="00FE6E12" w:rsidP="00FE6E12">
      <w:pPr>
        <w:tabs>
          <w:tab w:val="left" w:pos="4803"/>
        </w:tabs>
      </w:pPr>
    </w:p>
    <w:sectPr w:rsidR="00FE6E12" w:rsidSect="00A41BC6">
      <w:headerReference w:type="default" r:id="rId7"/>
      <w:footerReference w:type="default" r:id="rId8"/>
      <w:pgSz w:w="16838" w:h="11906" w:orient="landscape"/>
      <w:pgMar w:top="1440" w:right="1080" w:bottom="1440" w:left="1080" w:header="708" w:footer="24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754D78" w14:textId="77777777" w:rsidR="00932D6B" w:rsidRDefault="00932D6B" w:rsidP="0028391D">
      <w:pPr>
        <w:spacing w:after="0" w:line="240" w:lineRule="auto"/>
      </w:pPr>
      <w:r>
        <w:separator/>
      </w:r>
    </w:p>
  </w:endnote>
  <w:endnote w:type="continuationSeparator" w:id="0">
    <w:p w14:paraId="58A63119" w14:textId="77777777" w:rsidR="00932D6B" w:rsidRDefault="00932D6B" w:rsidP="002839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5168" w:type="dxa"/>
      <w:jc w:val="center"/>
      <w:tblLook w:val="04A0" w:firstRow="1" w:lastRow="0" w:firstColumn="1" w:lastColumn="0" w:noHBand="0" w:noVBand="1"/>
    </w:tblPr>
    <w:tblGrid>
      <w:gridCol w:w="10773"/>
      <w:gridCol w:w="4395"/>
    </w:tblGrid>
    <w:tr w:rsidR="00ED3A94" w:rsidRPr="00A22EF4" w14:paraId="099AD867" w14:textId="77777777" w:rsidTr="00271B83">
      <w:trPr>
        <w:jc w:val="center"/>
      </w:trPr>
      <w:tc>
        <w:tcPr>
          <w:tcW w:w="15168" w:type="dxa"/>
          <w:gridSpan w:val="2"/>
          <w:tcBorders>
            <w:top w:val="nil"/>
            <w:left w:val="nil"/>
            <w:bottom w:val="nil"/>
            <w:right w:val="nil"/>
          </w:tcBorders>
          <w:vAlign w:val="center"/>
        </w:tcPr>
        <w:p w14:paraId="035FB477" w14:textId="0AC0CAAB" w:rsidR="00ED3A94" w:rsidRPr="00A22EF4" w:rsidRDefault="00271B83" w:rsidP="00CF7037">
          <w:pPr>
            <w:jc w:val="center"/>
            <w:rPr>
              <w:rFonts w:ascii="Arial" w:hAnsi="Arial" w:cs="Arial"/>
              <w:b/>
              <w:color w:val="FF0000"/>
              <w:sz w:val="24"/>
              <w:szCs w:val="24"/>
              <w:lang w:val="en-GB"/>
            </w:rPr>
          </w:pPr>
          <w:r>
            <w:rPr>
              <w:rFonts w:ascii="Arial" w:hAnsi="Arial" w:cs="Arial"/>
              <w:b/>
              <w:color w:val="FF0000"/>
              <w:sz w:val="24"/>
              <w:szCs w:val="24"/>
              <w:lang w:val="en-GB"/>
            </w:rPr>
            <w:t>Controlled Disclosure</w:t>
          </w:r>
        </w:p>
      </w:tc>
    </w:tr>
    <w:tr w:rsidR="00ED3A94" w14:paraId="3B6330ED" w14:textId="77777777" w:rsidTr="00271B83">
      <w:trPr>
        <w:trHeight w:val="910"/>
        <w:jc w:val="center"/>
      </w:trPr>
      <w:tc>
        <w:tcPr>
          <w:tcW w:w="15168" w:type="dxa"/>
          <w:gridSpan w:val="2"/>
          <w:tcBorders>
            <w:top w:val="nil"/>
            <w:left w:val="nil"/>
            <w:bottom w:val="nil"/>
            <w:right w:val="nil"/>
          </w:tcBorders>
        </w:tcPr>
        <w:p w14:paraId="146CB07A" w14:textId="212BBB4B" w:rsidR="00ED3A94" w:rsidRDefault="00271B83" w:rsidP="00CF7037">
          <w:pPr>
            <w:rPr>
              <w:rFonts w:ascii="Arial" w:hAnsi="Arial" w:cs="Arial"/>
              <w:sz w:val="20"/>
              <w:szCs w:val="20"/>
              <w:lang w:val="en-GB"/>
            </w:rPr>
          </w:pPr>
          <w:r>
            <w:rPr>
              <w:noProof/>
              <w:lang w:eastAsia="en-ZA"/>
            </w:rPr>
            <mc:AlternateContent>
              <mc:Choice Requires="wps">
                <w:drawing>
                  <wp:anchor distT="0" distB="0" distL="114300" distR="114300" simplePos="0" relativeHeight="251658241" behindDoc="0" locked="0" layoutInCell="1" allowOverlap="1" wp14:anchorId="538AA7F6" wp14:editId="614DBBA6">
                    <wp:simplePos x="0" y="0"/>
                    <wp:positionH relativeFrom="column">
                      <wp:posOffset>-32384</wp:posOffset>
                    </wp:positionH>
                    <wp:positionV relativeFrom="paragraph">
                      <wp:posOffset>49530</wp:posOffset>
                    </wp:positionV>
                    <wp:extent cx="9544050" cy="457200"/>
                    <wp:effectExtent l="0" t="0" r="0" b="0"/>
                    <wp:wrapNone/>
                    <wp:docPr id="1" name="Text Box 1"/>
                    <wp:cNvGraphicFramePr/>
                    <a:graphic xmlns:a="http://schemas.openxmlformats.org/drawingml/2006/main">
                      <a:graphicData uri="http://schemas.microsoft.com/office/word/2010/wordprocessingShape">
                        <wps:wsp>
                          <wps:cNvSpPr txBox="1"/>
                          <wps:spPr>
                            <a:xfrm>
                              <a:off x="0" y="0"/>
                              <a:ext cx="9544050" cy="457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DCB3F57" w14:textId="77777777" w:rsidR="00ED3A94" w:rsidRPr="00890E7C" w:rsidRDefault="003E74C5" w:rsidP="00271B83">
                                <w:pPr>
                                  <w:pStyle w:val="Footer"/>
                                  <w:spacing w:before="120"/>
                                  <w:jc w:val="center"/>
                                  <w:rPr>
                                    <w:rFonts w:ascii="Arial" w:hAnsi="Arial" w:cs="Arial"/>
                                    <w:sz w:val="18"/>
                                    <w:szCs w:val="18"/>
                                    <w:lang w:val="en-GB"/>
                                  </w:rPr>
                                </w:pPr>
                                <w:r w:rsidRPr="00CA4A59">
                                  <w:rPr>
                                    <w:rFonts w:ascii="Arial" w:hAnsi="Arial" w:cs="Arial"/>
                                    <w:color w:val="A6A6A6"/>
                                    <w:sz w:val="16"/>
                                    <w:szCs w:val="16"/>
                                  </w:rPr>
                                  <w:t>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Eskom Holdings SOC Ltd,  © copyright Eskom Holdings SOC Ltd, Reg No 2002/015527/30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8AA7F6" id="_x0000_t202" coordsize="21600,21600" o:spt="202" path="m,l,21600r21600,l21600,xe">
                    <v:stroke joinstyle="miter"/>
                    <v:path gradientshapeok="t" o:connecttype="rect"/>
                  </v:shapetype>
                  <v:shape id="Text Box 1" o:spid="_x0000_s1026" type="#_x0000_t202" style="position:absolute;margin-left:-2.55pt;margin-top:3.9pt;width:751.5pt;height:36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" filled="f" stroked="f" strokeweight=".5pt">
                    <v:textbox>
                      <w:txbxContent>
                        <w:p w14:paraId="1DCB3F57" w14:textId="77777777" w:rsidR="00ED3A94" w:rsidRPr="00890E7C" w:rsidRDefault="003E74C5" w:rsidP="00271B83">
                          <w:pPr>
                            <w:pStyle w:val="Footer"/>
                            <w:spacing w:before="120"/>
                            <w:jc w:val="center"/>
                            <w:rPr>
                              <w:rFonts w:ascii="Arial" w:hAnsi="Arial" w:cs="Arial"/>
                              <w:sz w:val="18"/>
                              <w:szCs w:val="18"/>
                              <w:lang w:val="en-GB"/>
                            </w:rPr>
                          </w:pPr>
                          <w:r w:rsidRPr="00CA4A59">
                            <w:rPr>
                              <w:rFonts w:ascii="Arial" w:hAnsi="Arial" w:cs="Arial"/>
                              <w:color w:val="A6A6A6"/>
                              <w:sz w:val="16"/>
                              <w:szCs w:val="16"/>
                            </w:rPr>
                            <w:t>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Eskom Holdings SOC Ltd,  © copyright Eskom Holdings SOC Ltd, Reg No 2002/015527/30</w:t>
                          </w:r>
                        </w:p>
                      </w:txbxContent>
                    </v:textbox>
                  </v:shape>
                </w:pict>
              </mc:Fallback>
            </mc:AlternateContent>
          </w:r>
        </w:p>
        <w:p w14:paraId="28BAEF9F" w14:textId="77777777" w:rsidR="00ED3A94" w:rsidRDefault="00ED3A94" w:rsidP="00CF7037">
          <w:pPr>
            <w:rPr>
              <w:rFonts w:ascii="Arial" w:hAnsi="Arial" w:cs="Arial"/>
              <w:sz w:val="20"/>
              <w:szCs w:val="20"/>
              <w:lang w:val="en-GB"/>
            </w:rPr>
          </w:pPr>
        </w:p>
        <w:p w14:paraId="26875C30" w14:textId="77777777" w:rsidR="00ED3A94" w:rsidRDefault="00ED3A94" w:rsidP="00CF7037">
          <w:pPr>
            <w:rPr>
              <w:rFonts w:ascii="Arial" w:hAnsi="Arial" w:cs="Arial"/>
              <w:sz w:val="20"/>
              <w:szCs w:val="20"/>
              <w:lang w:val="en-GB"/>
            </w:rPr>
          </w:pPr>
        </w:p>
        <w:p w14:paraId="31E86479" w14:textId="77777777" w:rsidR="00ED3A94" w:rsidRDefault="00ED3A94" w:rsidP="00CF7037">
          <w:pPr>
            <w:rPr>
              <w:rFonts w:ascii="Arial" w:hAnsi="Arial" w:cs="Arial"/>
              <w:sz w:val="20"/>
              <w:szCs w:val="20"/>
              <w:lang w:val="en-GB"/>
            </w:rPr>
          </w:pPr>
        </w:p>
      </w:tc>
    </w:tr>
    <w:tr w:rsidR="00ED3A94" w14:paraId="1BC8170C" w14:textId="77777777" w:rsidTr="00271B83">
      <w:trPr>
        <w:jc w:val="center"/>
      </w:trPr>
      <w:tc>
        <w:tcPr>
          <w:tcW w:w="10773" w:type="dxa"/>
          <w:tcBorders>
            <w:top w:val="nil"/>
            <w:left w:val="nil"/>
            <w:bottom w:val="nil"/>
            <w:right w:val="nil"/>
          </w:tcBorders>
          <w:vAlign w:val="center"/>
        </w:tcPr>
        <w:p w14:paraId="6758CC10" w14:textId="77777777" w:rsidR="00ED3A94" w:rsidRDefault="00ED3A94" w:rsidP="00CF7037">
          <w:pPr>
            <w:rPr>
              <w:rFonts w:ascii="Arial" w:hAnsi="Arial" w:cs="Arial"/>
              <w:sz w:val="20"/>
              <w:szCs w:val="20"/>
              <w:lang w:val="en-GB"/>
            </w:rPr>
          </w:pPr>
        </w:p>
      </w:tc>
      <w:tc>
        <w:tcPr>
          <w:tcW w:w="4395" w:type="dxa"/>
          <w:tcBorders>
            <w:top w:val="nil"/>
            <w:left w:val="nil"/>
            <w:bottom w:val="nil"/>
            <w:right w:val="nil"/>
          </w:tcBorders>
          <w:vAlign w:val="center"/>
        </w:tcPr>
        <w:p w14:paraId="54996517" w14:textId="77777777" w:rsidR="00ED3A94" w:rsidRDefault="00ED3A94" w:rsidP="00CF7037">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AC18C4">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AC18C4">
            <w:rPr>
              <w:rFonts w:ascii="Arial" w:hAnsi="Arial" w:cs="Arial"/>
              <w:noProof/>
              <w:sz w:val="18"/>
              <w:szCs w:val="18"/>
            </w:rPr>
            <w:t>1</w:t>
          </w:r>
          <w:r w:rsidRPr="0047798B">
            <w:rPr>
              <w:rFonts w:ascii="Arial" w:hAnsi="Arial" w:cs="Arial"/>
              <w:sz w:val="18"/>
              <w:szCs w:val="18"/>
            </w:rPr>
            <w:fldChar w:fldCharType="end"/>
          </w:r>
        </w:p>
      </w:tc>
    </w:tr>
  </w:tbl>
  <w:p w14:paraId="6628EC37" w14:textId="44B55C02" w:rsidR="003E74C5" w:rsidRPr="00890E7C" w:rsidRDefault="003E74C5" w:rsidP="00D54517">
    <w:pPr>
      <w:pStyle w:val="Footer"/>
      <w:rPr>
        <w:rFonts w:ascii="Arial" w:hAnsi="Arial" w:cs="Arial"/>
        <w:sz w:val="16"/>
        <w:szCs w:val="16"/>
      </w:rPr>
    </w:pPr>
    <w:r w:rsidRPr="00890E7C">
      <w:rPr>
        <w:rFonts w:ascii="Arial" w:hAnsi="Arial" w:cs="Arial"/>
        <w:b/>
        <w:sz w:val="16"/>
        <w:szCs w:val="16"/>
      </w:rPr>
      <w:t>File name:</w:t>
    </w:r>
    <w:r w:rsidRPr="00890E7C">
      <w:rPr>
        <w:rFonts w:ascii="Arial" w:hAnsi="Arial" w:cs="Arial"/>
        <w:sz w:val="16"/>
        <w:szCs w:val="16"/>
      </w:rPr>
      <w:t xml:space="preserve"> </w:t>
    </w:r>
    <w:r w:rsidRPr="002D548D">
      <w:rPr>
        <w:rFonts w:ascii="Arial" w:hAnsi="Arial" w:cs="Arial"/>
        <w:sz w:val="16"/>
        <w:szCs w:val="16"/>
      </w:rPr>
      <w:fldChar w:fldCharType="begin"/>
    </w:r>
    <w:r w:rsidRPr="002D548D">
      <w:rPr>
        <w:rFonts w:ascii="Arial" w:hAnsi="Arial" w:cs="Arial"/>
        <w:sz w:val="16"/>
        <w:szCs w:val="16"/>
      </w:rPr>
      <w:instrText xml:space="preserve"> FILENAME  \* FirstCap  \* MERGEFORMAT </w:instrText>
    </w:r>
    <w:r w:rsidRPr="002D548D">
      <w:rPr>
        <w:rFonts w:ascii="Arial" w:hAnsi="Arial" w:cs="Arial"/>
        <w:sz w:val="16"/>
        <w:szCs w:val="16"/>
      </w:rPr>
      <w:fldChar w:fldCharType="separate"/>
    </w:r>
    <w:r w:rsidR="00E257A2">
      <w:rPr>
        <w:rFonts w:ascii="Arial" w:hAnsi="Arial" w:cs="Arial"/>
        <w:noProof/>
        <w:sz w:val="16"/>
        <w:szCs w:val="16"/>
      </w:rPr>
      <w:t>Tender Questions and Answers</w:t>
    </w:r>
    <w:r w:rsidRPr="002D548D">
      <w:rPr>
        <w:rFonts w:ascii="Arial" w:hAnsi="Arial" w:cs="Arial"/>
        <w:sz w:val="16"/>
        <w:szCs w:val="16"/>
      </w:rPr>
      <w:fldChar w:fldCharType="end"/>
    </w:r>
    <w:r w:rsidR="00D54517" w:rsidRPr="002D548D">
      <w:rPr>
        <w:rFonts w:ascii="Arial" w:hAnsi="Arial" w:cs="Arial"/>
        <w:sz w:val="16"/>
        <w:szCs w:val="16"/>
      </w:rPr>
      <w:t xml:space="preserve"> </w:t>
    </w:r>
  </w:p>
  <w:p w14:paraId="237B60D3" w14:textId="63BB3119" w:rsidR="00ED3A94" w:rsidRPr="00271B83" w:rsidRDefault="00D54517" w:rsidP="00271B83">
    <w:pPr>
      <w:pStyle w:val="Footer"/>
      <w:ind w:left="709" w:hanging="709"/>
      <w:rPr>
        <w:rFonts w:ascii="Arial" w:hAnsi="Arial" w:cs="Arial"/>
        <w:sz w:val="16"/>
        <w:szCs w:val="16"/>
      </w:rPr>
    </w:pPr>
    <w:r w:rsidRPr="00CA4A59">
      <w:rPr>
        <w:rFonts w:ascii="Arial" w:hAnsi="Arial" w:cs="Arial"/>
        <w:b/>
        <w:color w:val="BFBFBF"/>
        <w:sz w:val="16"/>
        <w:szCs w:val="16"/>
      </w:rPr>
      <w:t>Template ID:</w:t>
    </w:r>
    <w:r w:rsidR="0083657F" w:rsidRPr="00CA4A59">
      <w:rPr>
        <w:rFonts w:ascii="Arial" w:hAnsi="Arial" w:cs="Arial"/>
        <w:color w:val="BFBFBF"/>
        <w:sz w:val="16"/>
        <w:szCs w:val="16"/>
      </w:rPr>
      <w:t xml:space="preserve"> 240-43921898 (Rev 8</w:t>
    </w:r>
    <w:r w:rsidRPr="00CA4A59">
      <w:rPr>
        <w:rFonts w:ascii="Arial" w:hAnsi="Arial" w:cs="Arial"/>
        <w:color w:val="BFBFBF"/>
        <w:sz w:val="16"/>
        <w:szCs w:val="16"/>
      </w:rPr>
      <w:t>) Header and Footer portrait template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7C7D28" w14:textId="77777777" w:rsidR="00932D6B" w:rsidRDefault="00932D6B" w:rsidP="0028391D">
      <w:pPr>
        <w:spacing w:after="0" w:line="240" w:lineRule="auto"/>
      </w:pPr>
      <w:r>
        <w:separator/>
      </w:r>
    </w:p>
  </w:footnote>
  <w:footnote w:type="continuationSeparator" w:id="0">
    <w:p w14:paraId="1FE12892" w14:textId="77777777" w:rsidR="00932D6B" w:rsidRDefault="00932D6B" w:rsidP="002839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840"/>
      <w:gridCol w:w="7078"/>
      <w:gridCol w:w="2268"/>
      <w:gridCol w:w="1417"/>
      <w:gridCol w:w="567"/>
      <w:gridCol w:w="426"/>
    </w:tblGrid>
    <w:tr w:rsidR="00D54517" w:rsidRPr="003914DE" w14:paraId="37734493" w14:textId="77777777" w:rsidTr="005F2710">
      <w:trPr>
        <w:cantSplit/>
        <w:trHeight w:val="274"/>
        <w:jc w:val="center"/>
      </w:trPr>
      <w:tc>
        <w:tcPr>
          <w:tcW w:w="2840" w:type="dxa"/>
          <w:vMerge w:val="restart"/>
          <w:vAlign w:val="bottom"/>
        </w:tcPr>
        <w:p w14:paraId="58244019" w14:textId="77777777" w:rsidR="00D54517" w:rsidRPr="003914DE" w:rsidRDefault="00000000" w:rsidP="00CF7037">
          <w:pPr>
            <w:spacing w:before="840"/>
            <w:rPr>
              <w:rFonts w:ascii="Arial" w:hAnsi="Arial"/>
              <w:b/>
              <w:lang w:val="en-GB"/>
            </w:rPr>
          </w:pPr>
          <w:r>
            <w:rPr>
              <w:rFonts w:ascii="Arial" w:hAnsi="Arial"/>
              <w:b/>
              <w:noProof/>
              <w:lang w:val="en-GB"/>
            </w:rPr>
            <w:object w:dxaOrig="1440" w:dyaOrig="1440" w14:anchorId="7AB6D8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margin-left:15.5pt;margin-top:6.55pt;width:104.7pt;height:26.65pt;z-index:251658240;visibility:visible;mso-wrap-edited:f;mso-position-horizontal-relative:page;mso-position-vertical-relative:page">
                <v:imagedata r:id="rId1" o:title="" grayscale="t" bilevel="t"/>
                <w10:wrap anchorx="page" anchory="page"/>
              </v:shape>
              <o:OLEObject Type="Embed" ProgID="Word.Picture.8" ShapeID="_x0000_s1030" DrawAspect="Content" ObjectID="_1843370051" r:id="rId2"/>
            </w:object>
          </w:r>
        </w:p>
      </w:tc>
      <w:tc>
        <w:tcPr>
          <w:tcW w:w="7078" w:type="dxa"/>
          <w:vMerge w:val="restart"/>
          <w:vAlign w:val="center"/>
        </w:tcPr>
        <w:p w14:paraId="01BBEFA1" w14:textId="4D4FEEF5" w:rsidR="00D54517" w:rsidRPr="00ED3A94" w:rsidRDefault="00A41BC6" w:rsidP="00DD5D84">
          <w:pPr>
            <w:spacing w:after="0"/>
            <w:jc w:val="center"/>
            <w:rPr>
              <w:rFonts w:ascii="Arial" w:hAnsi="Arial" w:cs="Arial"/>
              <w:b/>
              <w:sz w:val="24"/>
              <w:szCs w:val="24"/>
              <w:lang w:val="en-GB"/>
            </w:rPr>
          </w:pPr>
          <w:r w:rsidRPr="00A41BC6">
            <w:rPr>
              <w:rFonts w:ascii="Arial" w:hAnsi="Arial" w:cs="Arial"/>
              <w:b/>
              <w:sz w:val="24"/>
              <w:szCs w:val="24"/>
              <w:lang w:val="en-GB"/>
            </w:rPr>
            <w:t>Tender Questions and Answers</w:t>
          </w:r>
        </w:p>
      </w:tc>
      <w:tc>
        <w:tcPr>
          <w:tcW w:w="2268" w:type="dxa"/>
          <w:vAlign w:val="center"/>
        </w:tcPr>
        <w:p w14:paraId="21E4A039" w14:textId="77777777" w:rsidR="00D54517" w:rsidRPr="003914DE" w:rsidRDefault="00D54517" w:rsidP="00CF7037">
          <w:pPr>
            <w:spacing w:after="0"/>
            <w:jc w:val="right"/>
            <w:rPr>
              <w:rFonts w:ascii="Arial" w:hAnsi="Arial"/>
              <w:b/>
              <w:sz w:val="20"/>
              <w:lang w:val="en-GB"/>
            </w:rPr>
          </w:pPr>
          <w:r>
            <w:rPr>
              <w:rFonts w:ascii="Arial" w:hAnsi="Arial"/>
              <w:b/>
              <w:sz w:val="20"/>
              <w:lang w:val="en-GB"/>
            </w:rPr>
            <w:t>Document Identifier</w:t>
          </w:r>
        </w:p>
      </w:tc>
      <w:tc>
        <w:tcPr>
          <w:tcW w:w="1417" w:type="dxa"/>
          <w:vAlign w:val="center"/>
        </w:tcPr>
        <w:p w14:paraId="5AE36F0B" w14:textId="3BB27A35" w:rsidR="00D54517" w:rsidRPr="002D548D" w:rsidRDefault="002D548D" w:rsidP="007D2711">
          <w:pPr>
            <w:spacing w:after="0"/>
            <w:rPr>
              <w:rFonts w:ascii="Arial" w:hAnsi="Arial"/>
              <w:bCs/>
              <w:sz w:val="20"/>
              <w:lang w:val="en-GB"/>
            </w:rPr>
          </w:pPr>
          <w:r w:rsidRPr="002D548D">
            <w:rPr>
              <w:rFonts w:ascii="Arial" w:hAnsi="Arial"/>
              <w:bCs/>
              <w:sz w:val="20"/>
              <w:lang w:val="en-GB"/>
            </w:rPr>
            <w:t>240-</w:t>
          </w:r>
          <w:r w:rsidR="005F2710" w:rsidRPr="005F2710">
            <w:rPr>
              <w:rFonts w:ascii="Arial" w:hAnsi="Arial"/>
              <w:bCs/>
              <w:sz w:val="20"/>
              <w:lang w:val="en-GB"/>
            </w:rPr>
            <w:t>7124948</w:t>
          </w:r>
        </w:p>
      </w:tc>
      <w:tc>
        <w:tcPr>
          <w:tcW w:w="567" w:type="dxa"/>
          <w:vAlign w:val="center"/>
        </w:tcPr>
        <w:p w14:paraId="6227DCA6" w14:textId="77777777" w:rsidR="00D54517" w:rsidRPr="003914DE" w:rsidRDefault="00D54517" w:rsidP="007D2711">
          <w:pPr>
            <w:spacing w:after="0"/>
            <w:rPr>
              <w:rFonts w:ascii="Arial" w:hAnsi="Arial"/>
              <w:b/>
              <w:sz w:val="20"/>
              <w:lang w:val="en-GB"/>
            </w:rPr>
          </w:pPr>
          <w:r w:rsidRPr="002C5969">
            <w:rPr>
              <w:rFonts w:ascii="Arial" w:hAnsi="Arial"/>
              <w:b/>
              <w:sz w:val="20"/>
              <w:lang w:val="en-GB"/>
            </w:rPr>
            <w:t>Rev</w:t>
          </w:r>
        </w:p>
      </w:tc>
      <w:tc>
        <w:tcPr>
          <w:tcW w:w="426" w:type="dxa"/>
          <w:vAlign w:val="center"/>
        </w:tcPr>
        <w:p w14:paraId="2E48BC79" w14:textId="2C5F0332" w:rsidR="00D54517" w:rsidRPr="002D548D" w:rsidRDefault="002D548D" w:rsidP="007D2711">
          <w:pPr>
            <w:spacing w:after="0"/>
            <w:rPr>
              <w:rFonts w:ascii="Arial" w:hAnsi="Arial"/>
              <w:bCs/>
              <w:sz w:val="20"/>
              <w:lang w:val="en-GB"/>
            </w:rPr>
          </w:pPr>
          <w:r w:rsidRPr="002D548D">
            <w:rPr>
              <w:rFonts w:ascii="Arial" w:hAnsi="Arial"/>
              <w:bCs/>
              <w:sz w:val="20"/>
              <w:lang w:val="en-GB"/>
            </w:rPr>
            <w:t>1</w:t>
          </w:r>
        </w:p>
      </w:tc>
    </w:tr>
    <w:tr w:rsidR="00A41BC6" w:rsidRPr="003914DE" w14:paraId="4B4A16E4" w14:textId="77777777" w:rsidTr="005F2710">
      <w:trPr>
        <w:cantSplit/>
        <w:trHeight w:val="261"/>
        <w:jc w:val="center"/>
      </w:trPr>
      <w:tc>
        <w:tcPr>
          <w:tcW w:w="2840" w:type="dxa"/>
          <w:vMerge/>
          <w:vAlign w:val="bottom"/>
        </w:tcPr>
        <w:p w14:paraId="5C1A9457" w14:textId="77777777" w:rsidR="00A41BC6" w:rsidRPr="003914DE" w:rsidRDefault="00A41BC6" w:rsidP="00A41BC6">
          <w:pPr>
            <w:spacing w:before="840"/>
            <w:rPr>
              <w:rFonts w:ascii="Arial" w:hAnsi="Arial"/>
              <w:b/>
              <w:lang w:val="en-GB"/>
            </w:rPr>
          </w:pPr>
        </w:p>
      </w:tc>
      <w:tc>
        <w:tcPr>
          <w:tcW w:w="7078" w:type="dxa"/>
          <w:vMerge/>
          <w:vAlign w:val="center"/>
        </w:tcPr>
        <w:p w14:paraId="02B9BEC0" w14:textId="77777777" w:rsidR="00A41BC6" w:rsidRPr="003914DE" w:rsidRDefault="00A41BC6" w:rsidP="00A41BC6">
          <w:pPr>
            <w:jc w:val="center"/>
            <w:rPr>
              <w:rFonts w:ascii="Arial" w:hAnsi="Arial" w:cs="Arial"/>
              <w:b/>
              <w:lang w:val="en-GB"/>
            </w:rPr>
          </w:pPr>
        </w:p>
      </w:tc>
      <w:tc>
        <w:tcPr>
          <w:tcW w:w="2268" w:type="dxa"/>
          <w:vAlign w:val="center"/>
        </w:tcPr>
        <w:p w14:paraId="2AD789DE" w14:textId="77777777" w:rsidR="00A41BC6" w:rsidRPr="003914DE" w:rsidRDefault="00A41BC6" w:rsidP="00A41BC6">
          <w:pPr>
            <w:spacing w:after="0"/>
            <w:jc w:val="right"/>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410" w:type="dxa"/>
          <w:gridSpan w:val="3"/>
          <w:vAlign w:val="center"/>
        </w:tcPr>
        <w:p w14:paraId="29D0D362" w14:textId="5A01D3F1" w:rsidR="00A41BC6" w:rsidRPr="002D548D" w:rsidRDefault="00A41BC6" w:rsidP="00A41BC6">
          <w:pPr>
            <w:spacing w:after="0"/>
            <w:rPr>
              <w:rFonts w:ascii="Arial" w:hAnsi="Arial"/>
              <w:bCs/>
              <w:sz w:val="20"/>
              <w:lang w:val="en-GB"/>
            </w:rPr>
          </w:pPr>
          <w:r w:rsidRPr="00170809">
            <w:rPr>
              <w:rFonts w:ascii="Arial" w:eastAsia="Calibri" w:hAnsi="Arial" w:cs="Times New Roman"/>
              <w:sz w:val="20"/>
              <w:lang w:val="en-GB"/>
            </w:rPr>
            <w:t xml:space="preserve">01 </w:t>
          </w:r>
          <w:r>
            <w:rPr>
              <w:rFonts w:ascii="Arial" w:eastAsia="Calibri" w:hAnsi="Arial" w:cs="Times New Roman"/>
              <w:sz w:val="20"/>
              <w:lang w:val="en-GB"/>
            </w:rPr>
            <w:t>April 2023</w:t>
          </w:r>
        </w:p>
      </w:tc>
    </w:tr>
    <w:tr w:rsidR="00A41BC6" w:rsidRPr="003914DE" w14:paraId="3A34AA86" w14:textId="77777777" w:rsidTr="005F2710">
      <w:trPr>
        <w:cantSplit/>
        <w:trHeight w:hRule="exact" w:val="261"/>
        <w:jc w:val="center"/>
      </w:trPr>
      <w:tc>
        <w:tcPr>
          <w:tcW w:w="2840" w:type="dxa"/>
          <w:vMerge/>
          <w:vAlign w:val="bottom"/>
        </w:tcPr>
        <w:p w14:paraId="745CFCD2" w14:textId="77777777" w:rsidR="00A41BC6" w:rsidRPr="003914DE" w:rsidRDefault="00A41BC6" w:rsidP="00A41BC6">
          <w:pPr>
            <w:spacing w:before="840"/>
            <w:rPr>
              <w:rFonts w:ascii="Arial" w:hAnsi="Arial"/>
              <w:b/>
              <w:lang w:val="en-GB"/>
            </w:rPr>
          </w:pPr>
        </w:p>
      </w:tc>
      <w:tc>
        <w:tcPr>
          <w:tcW w:w="7078" w:type="dxa"/>
          <w:vMerge/>
          <w:vAlign w:val="center"/>
        </w:tcPr>
        <w:p w14:paraId="2E5BF5E2" w14:textId="77777777" w:rsidR="00A41BC6" w:rsidRPr="003914DE" w:rsidRDefault="00A41BC6" w:rsidP="00A41BC6">
          <w:pPr>
            <w:jc w:val="center"/>
            <w:rPr>
              <w:rFonts w:ascii="Arial" w:hAnsi="Arial" w:cs="Arial"/>
              <w:b/>
              <w:lang w:val="en-GB"/>
            </w:rPr>
          </w:pPr>
        </w:p>
      </w:tc>
      <w:tc>
        <w:tcPr>
          <w:tcW w:w="2268" w:type="dxa"/>
          <w:vAlign w:val="center"/>
        </w:tcPr>
        <w:p w14:paraId="18F4A0AB" w14:textId="77777777" w:rsidR="00A41BC6" w:rsidRPr="003914DE" w:rsidRDefault="00A41BC6" w:rsidP="00A41BC6">
          <w:pPr>
            <w:spacing w:after="0"/>
            <w:jc w:val="right"/>
            <w:rPr>
              <w:rFonts w:ascii="Arial" w:hAnsi="Arial"/>
              <w:b/>
              <w:sz w:val="20"/>
              <w:lang w:val="en-GB"/>
            </w:rPr>
          </w:pPr>
          <w:r w:rsidRPr="003914DE">
            <w:rPr>
              <w:rFonts w:ascii="Arial" w:hAnsi="Arial"/>
              <w:b/>
              <w:sz w:val="20"/>
              <w:lang w:val="en-GB"/>
            </w:rPr>
            <w:t>Review Date</w:t>
          </w:r>
        </w:p>
      </w:tc>
      <w:tc>
        <w:tcPr>
          <w:tcW w:w="2410" w:type="dxa"/>
          <w:gridSpan w:val="3"/>
          <w:vAlign w:val="center"/>
        </w:tcPr>
        <w:p w14:paraId="7BC4711F" w14:textId="2210460F" w:rsidR="00617098" w:rsidRPr="00617098" w:rsidRDefault="00A41BC6" w:rsidP="00A41BC6">
          <w:pPr>
            <w:spacing w:after="0" w:line="240" w:lineRule="auto"/>
            <w:rPr>
              <w:rFonts w:ascii="Arial" w:eastAsia="Calibri" w:hAnsi="Arial" w:cs="Times New Roman"/>
              <w:sz w:val="20"/>
              <w:lang w:val="en-GB"/>
            </w:rPr>
          </w:pPr>
          <w:r>
            <w:rPr>
              <w:rFonts w:ascii="Arial" w:eastAsia="Calibri" w:hAnsi="Arial" w:cs="Times New Roman"/>
              <w:sz w:val="20"/>
              <w:lang w:val="en-GB"/>
            </w:rPr>
            <w:t>April 202</w:t>
          </w:r>
          <w:r w:rsidR="00617098">
            <w:rPr>
              <w:rFonts w:ascii="Arial" w:eastAsia="Calibri" w:hAnsi="Arial" w:cs="Times New Roman"/>
              <w:sz w:val="20"/>
              <w:lang w:val="en-GB"/>
            </w:rPr>
            <w:t>7</w:t>
          </w:r>
        </w:p>
      </w:tc>
    </w:tr>
  </w:tbl>
  <w:p w14:paraId="117E9EB0" w14:textId="77777777" w:rsidR="0028391D" w:rsidRDefault="002839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83C0A"/>
    <w:multiLevelType w:val="hybridMultilevel"/>
    <w:tmpl w:val="B7886750"/>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 w15:restartNumberingAfterBreak="0">
    <w:nsid w:val="0A8004F2"/>
    <w:multiLevelType w:val="hybridMultilevel"/>
    <w:tmpl w:val="A6B62FE0"/>
    <w:lvl w:ilvl="0" w:tplc="34EEDBBA">
      <w:start w:val="1"/>
      <w:numFmt w:val="decimal"/>
      <w:lvlText w:val="%1."/>
      <w:lvlJc w:val="left"/>
      <w:pPr>
        <w:ind w:left="360" w:hanging="360"/>
      </w:pPr>
      <w:rPr>
        <w:color w:val="auto"/>
      </w:rPr>
    </w:lvl>
    <w:lvl w:ilvl="1" w:tplc="1C090019">
      <w:start w:val="1"/>
      <w:numFmt w:val="lowerLetter"/>
      <w:lvlText w:val="%2."/>
      <w:lvlJc w:val="left"/>
      <w:pPr>
        <w:ind w:left="1080" w:hanging="360"/>
      </w:pPr>
    </w:lvl>
    <w:lvl w:ilvl="2" w:tplc="1C09001B">
      <w:start w:val="1"/>
      <w:numFmt w:val="lowerRoman"/>
      <w:lvlText w:val="%3."/>
      <w:lvlJc w:val="right"/>
      <w:pPr>
        <w:ind w:left="1800" w:hanging="180"/>
      </w:pPr>
    </w:lvl>
    <w:lvl w:ilvl="3" w:tplc="1C09000F">
      <w:start w:val="1"/>
      <w:numFmt w:val="decimal"/>
      <w:lvlText w:val="%4."/>
      <w:lvlJc w:val="left"/>
      <w:pPr>
        <w:ind w:left="2520" w:hanging="360"/>
      </w:pPr>
    </w:lvl>
    <w:lvl w:ilvl="4" w:tplc="1C090019">
      <w:start w:val="1"/>
      <w:numFmt w:val="lowerLetter"/>
      <w:lvlText w:val="%5."/>
      <w:lvlJc w:val="left"/>
      <w:pPr>
        <w:ind w:left="3240" w:hanging="360"/>
      </w:pPr>
    </w:lvl>
    <w:lvl w:ilvl="5" w:tplc="1C09001B">
      <w:start w:val="1"/>
      <w:numFmt w:val="lowerRoman"/>
      <w:lvlText w:val="%6."/>
      <w:lvlJc w:val="right"/>
      <w:pPr>
        <w:ind w:left="3960" w:hanging="180"/>
      </w:pPr>
    </w:lvl>
    <w:lvl w:ilvl="6" w:tplc="1C09000F">
      <w:start w:val="1"/>
      <w:numFmt w:val="decimal"/>
      <w:lvlText w:val="%7."/>
      <w:lvlJc w:val="left"/>
      <w:pPr>
        <w:ind w:left="4680" w:hanging="360"/>
      </w:pPr>
    </w:lvl>
    <w:lvl w:ilvl="7" w:tplc="1C090019">
      <w:start w:val="1"/>
      <w:numFmt w:val="lowerLetter"/>
      <w:lvlText w:val="%8."/>
      <w:lvlJc w:val="left"/>
      <w:pPr>
        <w:ind w:left="5400" w:hanging="360"/>
      </w:pPr>
    </w:lvl>
    <w:lvl w:ilvl="8" w:tplc="1C09001B">
      <w:start w:val="1"/>
      <w:numFmt w:val="lowerRoman"/>
      <w:lvlText w:val="%9."/>
      <w:lvlJc w:val="right"/>
      <w:pPr>
        <w:ind w:left="6120" w:hanging="180"/>
      </w:pPr>
    </w:lvl>
  </w:abstractNum>
  <w:abstractNum w:abstractNumId="2" w15:restartNumberingAfterBreak="0">
    <w:nsid w:val="0DC44DCE"/>
    <w:multiLevelType w:val="hybridMultilevel"/>
    <w:tmpl w:val="1AFEF7B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19E93A57"/>
    <w:multiLevelType w:val="hybridMultilevel"/>
    <w:tmpl w:val="AC5E2A8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50A628FA"/>
    <w:multiLevelType w:val="multilevel"/>
    <w:tmpl w:val="8E72192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6652328E"/>
    <w:multiLevelType w:val="hybridMultilevel"/>
    <w:tmpl w:val="455093C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70275A27"/>
    <w:multiLevelType w:val="hybridMultilevel"/>
    <w:tmpl w:val="8D4E7A7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72E20F5B"/>
    <w:multiLevelType w:val="hybridMultilevel"/>
    <w:tmpl w:val="765C1AAC"/>
    <w:lvl w:ilvl="0" w:tplc="77E4F528">
      <w:start w:val="1"/>
      <w:numFmt w:val="bullet"/>
      <w:lvlText w:val=""/>
      <w:lvlJc w:val="left"/>
      <w:pPr>
        <w:tabs>
          <w:tab w:val="num" w:pos="1080"/>
        </w:tabs>
        <w:ind w:left="1080" w:hanging="360"/>
      </w:pPr>
      <w:rPr>
        <w:rFonts w:ascii="Wingdings" w:hAnsi="Wingdings" w:hint="default"/>
      </w:rPr>
    </w:lvl>
    <w:lvl w:ilvl="1" w:tplc="91526CC6" w:tentative="1">
      <w:start w:val="1"/>
      <w:numFmt w:val="bullet"/>
      <w:lvlText w:val=""/>
      <w:lvlJc w:val="left"/>
      <w:pPr>
        <w:tabs>
          <w:tab w:val="num" w:pos="1800"/>
        </w:tabs>
        <w:ind w:left="1800" w:hanging="360"/>
      </w:pPr>
      <w:rPr>
        <w:rFonts w:ascii="Wingdings" w:hAnsi="Wingdings" w:hint="default"/>
      </w:rPr>
    </w:lvl>
    <w:lvl w:ilvl="2" w:tplc="62B084C8" w:tentative="1">
      <w:start w:val="1"/>
      <w:numFmt w:val="bullet"/>
      <w:lvlText w:val=""/>
      <w:lvlJc w:val="left"/>
      <w:pPr>
        <w:tabs>
          <w:tab w:val="num" w:pos="2520"/>
        </w:tabs>
        <w:ind w:left="2520" w:hanging="360"/>
      </w:pPr>
      <w:rPr>
        <w:rFonts w:ascii="Wingdings" w:hAnsi="Wingdings" w:hint="default"/>
      </w:rPr>
    </w:lvl>
    <w:lvl w:ilvl="3" w:tplc="5EF41DA6" w:tentative="1">
      <w:start w:val="1"/>
      <w:numFmt w:val="bullet"/>
      <w:lvlText w:val=""/>
      <w:lvlJc w:val="left"/>
      <w:pPr>
        <w:tabs>
          <w:tab w:val="num" w:pos="3240"/>
        </w:tabs>
        <w:ind w:left="3240" w:hanging="360"/>
      </w:pPr>
      <w:rPr>
        <w:rFonts w:ascii="Wingdings" w:hAnsi="Wingdings" w:hint="default"/>
      </w:rPr>
    </w:lvl>
    <w:lvl w:ilvl="4" w:tplc="CCF42488" w:tentative="1">
      <w:start w:val="1"/>
      <w:numFmt w:val="bullet"/>
      <w:lvlText w:val=""/>
      <w:lvlJc w:val="left"/>
      <w:pPr>
        <w:tabs>
          <w:tab w:val="num" w:pos="3960"/>
        </w:tabs>
        <w:ind w:left="3960" w:hanging="360"/>
      </w:pPr>
      <w:rPr>
        <w:rFonts w:ascii="Wingdings" w:hAnsi="Wingdings" w:hint="default"/>
      </w:rPr>
    </w:lvl>
    <w:lvl w:ilvl="5" w:tplc="BB3EDB32" w:tentative="1">
      <w:start w:val="1"/>
      <w:numFmt w:val="bullet"/>
      <w:lvlText w:val=""/>
      <w:lvlJc w:val="left"/>
      <w:pPr>
        <w:tabs>
          <w:tab w:val="num" w:pos="4680"/>
        </w:tabs>
        <w:ind w:left="4680" w:hanging="360"/>
      </w:pPr>
      <w:rPr>
        <w:rFonts w:ascii="Wingdings" w:hAnsi="Wingdings" w:hint="default"/>
      </w:rPr>
    </w:lvl>
    <w:lvl w:ilvl="6" w:tplc="AFB097D6" w:tentative="1">
      <w:start w:val="1"/>
      <w:numFmt w:val="bullet"/>
      <w:lvlText w:val=""/>
      <w:lvlJc w:val="left"/>
      <w:pPr>
        <w:tabs>
          <w:tab w:val="num" w:pos="5400"/>
        </w:tabs>
        <w:ind w:left="5400" w:hanging="360"/>
      </w:pPr>
      <w:rPr>
        <w:rFonts w:ascii="Wingdings" w:hAnsi="Wingdings" w:hint="default"/>
      </w:rPr>
    </w:lvl>
    <w:lvl w:ilvl="7" w:tplc="6694C062" w:tentative="1">
      <w:start w:val="1"/>
      <w:numFmt w:val="bullet"/>
      <w:lvlText w:val=""/>
      <w:lvlJc w:val="left"/>
      <w:pPr>
        <w:tabs>
          <w:tab w:val="num" w:pos="6120"/>
        </w:tabs>
        <w:ind w:left="6120" w:hanging="360"/>
      </w:pPr>
      <w:rPr>
        <w:rFonts w:ascii="Wingdings" w:hAnsi="Wingdings" w:hint="default"/>
      </w:rPr>
    </w:lvl>
    <w:lvl w:ilvl="8" w:tplc="F97C9E22"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73B247A5"/>
    <w:multiLevelType w:val="hybridMultilevel"/>
    <w:tmpl w:val="4628F6DE"/>
    <w:lvl w:ilvl="0" w:tplc="1C090001">
      <w:start w:val="1"/>
      <w:numFmt w:val="bullet"/>
      <w:lvlText w:val=""/>
      <w:lvlJc w:val="left"/>
      <w:pPr>
        <w:ind w:left="283" w:hanging="360"/>
      </w:pPr>
      <w:rPr>
        <w:rFonts w:ascii="Symbol" w:hAnsi="Symbol" w:hint="default"/>
      </w:rPr>
    </w:lvl>
    <w:lvl w:ilvl="1" w:tplc="1C090003">
      <w:start w:val="1"/>
      <w:numFmt w:val="bullet"/>
      <w:lvlText w:val="o"/>
      <w:lvlJc w:val="left"/>
      <w:pPr>
        <w:ind w:left="1003" w:hanging="360"/>
      </w:pPr>
      <w:rPr>
        <w:rFonts w:ascii="Courier New" w:hAnsi="Courier New" w:cs="Courier New" w:hint="default"/>
      </w:rPr>
    </w:lvl>
    <w:lvl w:ilvl="2" w:tplc="1C090005">
      <w:start w:val="1"/>
      <w:numFmt w:val="bullet"/>
      <w:lvlText w:val=""/>
      <w:lvlJc w:val="left"/>
      <w:pPr>
        <w:ind w:left="1723" w:hanging="360"/>
      </w:pPr>
      <w:rPr>
        <w:rFonts w:ascii="Wingdings" w:hAnsi="Wingdings" w:hint="default"/>
      </w:rPr>
    </w:lvl>
    <w:lvl w:ilvl="3" w:tplc="1C090001">
      <w:start w:val="1"/>
      <w:numFmt w:val="bullet"/>
      <w:lvlText w:val=""/>
      <w:lvlJc w:val="left"/>
      <w:pPr>
        <w:ind w:left="2443" w:hanging="360"/>
      </w:pPr>
      <w:rPr>
        <w:rFonts w:ascii="Symbol" w:hAnsi="Symbol" w:hint="default"/>
      </w:rPr>
    </w:lvl>
    <w:lvl w:ilvl="4" w:tplc="1C090003">
      <w:start w:val="1"/>
      <w:numFmt w:val="bullet"/>
      <w:lvlText w:val="o"/>
      <w:lvlJc w:val="left"/>
      <w:pPr>
        <w:ind w:left="3163" w:hanging="360"/>
      </w:pPr>
      <w:rPr>
        <w:rFonts w:ascii="Courier New" w:hAnsi="Courier New" w:cs="Courier New" w:hint="default"/>
      </w:rPr>
    </w:lvl>
    <w:lvl w:ilvl="5" w:tplc="1C090005">
      <w:start w:val="1"/>
      <w:numFmt w:val="bullet"/>
      <w:lvlText w:val=""/>
      <w:lvlJc w:val="left"/>
      <w:pPr>
        <w:ind w:left="3883" w:hanging="360"/>
      </w:pPr>
      <w:rPr>
        <w:rFonts w:ascii="Wingdings" w:hAnsi="Wingdings" w:hint="default"/>
      </w:rPr>
    </w:lvl>
    <w:lvl w:ilvl="6" w:tplc="1C090001">
      <w:start w:val="1"/>
      <w:numFmt w:val="bullet"/>
      <w:lvlText w:val=""/>
      <w:lvlJc w:val="left"/>
      <w:pPr>
        <w:ind w:left="4603" w:hanging="360"/>
      </w:pPr>
      <w:rPr>
        <w:rFonts w:ascii="Symbol" w:hAnsi="Symbol" w:hint="default"/>
      </w:rPr>
    </w:lvl>
    <w:lvl w:ilvl="7" w:tplc="1C090003">
      <w:start w:val="1"/>
      <w:numFmt w:val="bullet"/>
      <w:lvlText w:val="o"/>
      <w:lvlJc w:val="left"/>
      <w:pPr>
        <w:ind w:left="5323" w:hanging="360"/>
      </w:pPr>
      <w:rPr>
        <w:rFonts w:ascii="Courier New" w:hAnsi="Courier New" w:cs="Courier New" w:hint="default"/>
      </w:rPr>
    </w:lvl>
    <w:lvl w:ilvl="8" w:tplc="1C090005">
      <w:start w:val="1"/>
      <w:numFmt w:val="bullet"/>
      <w:lvlText w:val=""/>
      <w:lvlJc w:val="left"/>
      <w:pPr>
        <w:ind w:left="6043" w:hanging="360"/>
      </w:pPr>
      <w:rPr>
        <w:rFonts w:ascii="Wingdings" w:hAnsi="Wingdings" w:hint="default"/>
      </w:rPr>
    </w:lvl>
  </w:abstractNum>
  <w:num w:numId="1" w16cid:durableId="12699730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53382677">
    <w:abstractNumId w:val="8"/>
  </w:num>
  <w:num w:numId="3" w16cid:durableId="478040650">
    <w:abstractNumId w:val="1"/>
  </w:num>
  <w:num w:numId="4" w16cid:durableId="1383753819">
    <w:abstractNumId w:val="2"/>
  </w:num>
  <w:num w:numId="5" w16cid:durableId="626621306">
    <w:abstractNumId w:val="5"/>
  </w:num>
  <w:num w:numId="6" w16cid:durableId="617295847">
    <w:abstractNumId w:val="6"/>
  </w:num>
  <w:num w:numId="7" w16cid:durableId="1109005593">
    <w:abstractNumId w:val="3"/>
  </w:num>
  <w:num w:numId="8" w16cid:durableId="202786983">
    <w:abstractNumId w:val="7"/>
  </w:num>
  <w:num w:numId="9" w16cid:durableId="800343708">
    <w:abstractNumId w:val="0"/>
  </w:num>
  <w:num w:numId="10" w16cid:durableId="156482950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91D"/>
    <w:rsid w:val="00000618"/>
    <w:rsid w:val="00003627"/>
    <w:rsid w:val="00010263"/>
    <w:rsid w:val="000120F3"/>
    <w:rsid w:val="00014207"/>
    <w:rsid w:val="00035A5A"/>
    <w:rsid w:val="00044EB3"/>
    <w:rsid w:val="00045818"/>
    <w:rsid w:val="0006566A"/>
    <w:rsid w:val="00071FA2"/>
    <w:rsid w:val="0007276F"/>
    <w:rsid w:val="00095773"/>
    <w:rsid w:val="000A3E0E"/>
    <w:rsid w:val="000A5CA6"/>
    <w:rsid w:val="000B5965"/>
    <w:rsid w:val="000E08EA"/>
    <w:rsid w:val="000E1868"/>
    <w:rsid w:val="000E3FB1"/>
    <w:rsid w:val="000E5824"/>
    <w:rsid w:val="000F05D1"/>
    <w:rsid w:val="000F3E8C"/>
    <w:rsid w:val="000F45FC"/>
    <w:rsid w:val="000F7CD5"/>
    <w:rsid w:val="00101580"/>
    <w:rsid w:val="00102175"/>
    <w:rsid w:val="00103FD9"/>
    <w:rsid w:val="00105BDF"/>
    <w:rsid w:val="00121992"/>
    <w:rsid w:val="00126883"/>
    <w:rsid w:val="00142783"/>
    <w:rsid w:val="0016156A"/>
    <w:rsid w:val="00161804"/>
    <w:rsid w:val="00166389"/>
    <w:rsid w:val="0017202A"/>
    <w:rsid w:val="001743C5"/>
    <w:rsid w:val="0017476A"/>
    <w:rsid w:val="001821B1"/>
    <w:rsid w:val="00184627"/>
    <w:rsid w:val="001869D8"/>
    <w:rsid w:val="001941FD"/>
    <w:rsid w:val="00195237"/>
    <w:rsid w:val="00196999"/>
    <w:rsid w:val="00196CC6"/>
    <w:rsid w:val="001A6AF4"/>
    <w:rsid w:val="001A78DA"/>
    <w:rsid w:val="001B180D"/>
    <w:rsid w:val="001B2A43"/>
    <w:rsid w:val="001B3ADC"/>
    <w:rsid w:val="001C61F9"/>
    <w:rsid w:val="001D5F97"/>
    <w:rsid w:val="001D70D3"/>
    <w:rsid w:val="001E0BA6"/>
    <w:rsid w:val="001E7532"/>
    <w:rsid w:val="001F548A"/>
    <w:rsid w:val="00205D24"/>
    <w:rsid w:val="002276AD"/>
    <w:rsid w:val="00233C4E"/>
    <w:rsid w:val="00266BCE"/>
    <w:rsid w:val="00270D29"/>
    <w:rsid w:val="00271B83"/>
    <w:rsid w:val="00272F67"/>
    <w:rsid w:val="002752D6"/>
    <w:rsid w:val="00277B27"/>
    <w:rsid w:val="0028391D"/>
    <w:rsid w:val="00286EC4"/>
    <w:rsid w:val="002A283B"/>
    <w:rsid w:val="002A5AC4"/>
    <w:rsid w:val="002A7DEC"/>
    <w:rsid w:val="002B7534"/>
    <w:rsid w:val="002C00EA"/>
    <w:rsid w:val="002C5969"/>
    <w:rsid w:val="002D548D"/>
    <w:rsid w:val="002E0D45"/>
    <w:rsid w:val="002E17A7"/>
    <w:rsid w:val="002E20BE"/>
    <w:rsid w:val="002E54BD"/>
    <w:rsid w:val="002E79AA"/>
    <w:rsid w:val="002E7E46"/>
    <w:rsid w:val="002F3895"/>
    <w:rsid w:val="002F5CED"/>
    <w:rsid w:val="003043D9"/>
    <w:rsid w:val="003200AE"/>
    <w:rsid w:val="00320C9D"/>
    <w:rsid w:val="00323347"/>
    <w:rsid w:val="003279AA"/>
    <w:rsid w:val="00346C4C"/>
    <w:rsid w:val="00353880"/>
    <w:rsid w:val="00354F3E"/>
    <w:rsid w:val="003571B8"/>
    <w:rsid w:val="0036076E"/>
    <w:rsid w:val="003608B3"/>
    <w:rsid w:val="003614BC"/>
    <w:rsid w:val="00382CC0"/>
    <w:rsid w:val="00385E7F"/>
    <w:rsid w:val="00396D0C"/>
    <w:rsid w:val="003B6AB7"/>
    <w:rsid w:val="003C3222"/>
    <w:rsid w:val="003C5164"/>
    <w:rsid w:val="003C615B"/>
    <w:rsid w:val="003C655A"/>
    <w:rsid w:val="003C6677"/>
    <w:rsid w:val="003D6AE4"/>
    <w:rsid w:val="003E2A3B"/>
    <w:rsid w:val="003E4D3F"/>
    <w:rsid w:val="003E6E1E"/>
    <w:rsid w:val="003E74C5"/>
    <w:rsid w:val="00421CEF"/>
    <w:rsid w:val="00423826"/>
    <w:rsid w:val="00436494"/>
    <w:rsid w:val="004373B5"/>
    <w:rsid w:val="0045340A"/>
    <w:rsid w:val="00457821"/>
    <w:rsid w:val="0046158A"/>
    <w:rsid w:val="004617D7"/>
    <w:rsid w:val="00465A89"/>
    <w:rsid w:val="004661C5"/>
    <w:rsid w:val="00483D58"/>
    <w:rsid w:val="004843A4"/>
    <w:rsid w:val="00486962"/>
    <w:rsid w:val="00490F3E"/>
    <w:rsid w:val="004C38ED"/>
    <w:rsid w:val="004D677B"/>
    <w:rsid w:val="004E258C"/>
    <w:rsid w:val="005034F4"/>
    <w:rsid w:val="00503769"/>
    <w:rsid w:val="00506F5B"/>
    <w:rsid w:val="005118AE"/>
    <w:rsid w:val="00515401"/>
    <w:rsid w:val="00516921"/>
    <w:rsid w:val="00523D87"/>
    <w:rsid w:val="00527852"/>
    <w:rsid w:val="00537182"/>
    <w:rsid w:val="00541E79"/>
    <w:rsid w:val="00553C8B"/>
    <w:rsid w:val="00560A2C"/>
    <w:rsid w:val="005643D2"/>
    <w:rsid w:val="00565F7C"/>
    <w:rsid w:val="00577FCE"/>
    <w:rsid w:val="00581424"/>
    <w:rsid w:val="005912C2"/>
    <w:rsid w:val="00597495"/>
    <w:rsid w:val="005B187F"/>
    <w:rsid w:val="005B3DC2"/>
    <w:rsid w:val="005C2621"/>
    <w:rsid w:val="005C39F5"/>
    <w:rsid w:val="005D6A91"/>
    <w:rsid w:val="005E25E6"/>
    <w:rsid w:val="005F1349"/>
    <w:rsid w:val="005F1409"/>
    <w:rsid w:val="005F15CF"/>
    <w:rsid w:val="005F2710"/>
    <w:rsid w:val="005F50CC"/>
    <w:rsid w:val="00611B3E"/>
    <w:rsid w:val="00617098"/>
    <w:rsid w:val="00626C94"/>
    <w:rsid w:val="00652F01"/>
    <w:rsid w:val="006619BE"/>
    <w:rsid w:val="00664987"/>
    <w:rsid w:val="00667188"/>
    <w:rsid w:val="00667315"/>
    <w:rsid w:val="00673E67"/>
    <w:rsid w:val="00675198"/>
    <w:rsid w:val="00676479"/>
    <w:rsid w:val="006818C6"/>
    <w:rsid w:val="0068192E"/>
    <w:rsid w:val="00687BF9"/>
    <w:rsid w:val="0069255F"/>
    <w:rsid w:val="006A6933"/>
    <w:rsid w:val="006A7866"/>
    <w:rsid w:val="006B5CBA"/>
    <w:rsid w:val="006D0113"/>
    <w:rsid w:val="006E2F6C"/>
    <w:rsid w:val="006E30DF"/>
    <w:rsid w:val="0070393A"/>
    <w:rsid w:val="00711307"/>
    <w:rsid w:val="00715598"/>
    <w:rsid w:val="0072002E"/>
    <w:rsid w:val="00721782"/>
    <w:rsid w:val="00726327"/>
    <w:rsid w:val="007358B8"/>
    <w:rsid w:val="007363C8"/>
    <w:rsid w:val="00740347"/>
    <w:rsid w:val="0074269F"/>
    <w:rsid w:val="007606DA"/>
    <w:rsid w:val="007619EE"/>
    <w:rsid w:val="00762AB8"/>
    <w:rsid w:val="00766528"/>
    <w:rsid w:val="00774679"/>
    <w:rsid w:val="007B316F"/>
    <w:rsid w:val="007C4BBF"/>
    <w:rsid w:val="007C4E96"/>
    <w:rsid w:val="007D2711"/>
    <w:rsid w:val="007D281D"/>
    <w:rsid w:val="007E00C5"/>
    <w:rsid w:val="007E12AD"/>
    <w:rsid w:val="007F042B"/>
    <w:rsid w:val="007F27D5"/>
    <w:rsid w:val="007F627F"/>
    <w:rsid w:val="008013F8"/>
    <w:rsid w:val="0080580F"/>
    <w:rsid w:val="0083657F"/>
    <w:rsid w:val="0083797C"/>
    <w:rsid w:val="00852E5E"/>
    <w:rsid w:val="00854C45"/>
    <w:rsid w:val="008802A0"/>
    <w:rsid w:val="00890A6A"/>
    <w:rsid w:val="00890E7C"/>
    <w:rsid w:val="008924F3"/>
    <w:rsid w:val="00895332"/>
    <w:rsid w:val="008A2398"/>
    <w:rsid w:val="008A54EF"/>
    <w:rsid w:val="008D0434"/>
    <w:rsid w:val="008E1B6E"/>
    <w:rsid w:val="008E3686"/>
    <w:rsid w:val="008F3B12"/>
    <w:rsid w:val="008F543B"/>
    <w:rsid w:val="00902799"/>
    <w:rsid w:val="00904EBB"/>
    <w:rsid w:val="00912691"/>
    <w:rsid w:val="00915C6C"/>
    <w:rsid w:val="00920042"/>
    <w:rsid w:val="009246A8"/>
    <w:rsid w:val="00925073"/>
    <w:rsid w:val="0092642A"/>
    <w:rsid w:val="0093165A"/>
    <w:rsid w:val="00931908"/>
    <w:rsid w:val="00932D6B"/>
    <w:rsid w:val="009352AF"/>
    <w:rsid w:val="00942B50"/>
    <w:rsid w:val="009601FD"/>
    <w:rsid w:val="009673C3"/>
    <w:rsid w:val="00972918"/>
    <w:rsid w:val="00977A5F"/>
    <w:rsid w:val="00980035"/>
    <w:rsid w:val="0099616C"/>
    <w:rsid w:val="009B6196"/>
    <w:rsid w:val="009D2F7F"/>
    <w:rsid w:val="009E222A"/>
    <w:rsid w:val="009E7965"/>
    <w:rsid w:val="009F20F2"/>
    <w:rsid w:val="009F44BC"/>
    <w:rsid w:val="00A0034D"/>
    <w:rsid w:val="00A01CBB"/>
    <w:rsid w:val="00A204C1"/>
    <w:rsid w:val="00A2299C"/>
    <w:rsid w:val="00A27FCD"/>
    <w:rsid w:val="00A4127A"/>
    <w:rsid w:val="00A41BC6"/>
    <w:rsid w:val="00A45009"/>
    <w:rsid w:val="00A60591"/>
    <w:rsid w:val="00A70BE2"/>
    <w:rsid w:val="00A74B03"/>
    <w:rsid w:val="00A80728"/>
    <w:rsid w:val="00A879AE"/>
    <w:rsid w:val="00AA1921"/>
    <w:rsid w:val="00AA4948"/>
    <w:rsid w:val="00AA6BCE"/>
    <w:rsid w:val="00AA7EFB"/>
    <w:rsid w:val="00AC18C4"/>
    <w:rsid w:val="00AD2A78"/>
    <w:rsid w:val="00AD4506"/>
    <w:rsid w:val="00AD7BA4"/>
    <w:rsid w:val="00AE3928"/>
    <w:rsid w:val="00AE6FBE"/>
    <w:rsid w:val="00AE7717"/>
    <w:rsid w:val="00B02A04"/>
    <w:rsid w:val="00B34624"/>
    <w:rsid w:val="00B46A36"/>
    <w:rsid w:val="00B745BC"/>
    <w:rsid w:val="00B75540"/>
    <w:rsid w:val="00B8552C"/>
    <w:rsid w:val="00B95983"/>
    <w:rsid w:val="00BA231A"/>
    <w:rsid w:val="00BA3117"/>
    <w:rsid w:val="00BA3D87"/>
    <w:rsid w:val="00BB757B"/>
    <w:rsid w:val="00BD3722"/>
    <w:rsid w:val="00BE0EB7"/>
    <w:rsid w:val="00BF176A"/>
    <w:rsid w:val="00C014C7"/>
    <w:rsid w:val="00C06932"/>
    <w:rsid w:val="00C332B6"/>
    <w:rsid w:val="00C344C7"/>
    <w:rsid w:val="00C4018B"/>
    <w:rsid w:val="00C71E47"/>
    <w:rsid w:val="00C76C46"/>
    <w:rsid w:val="00C80042"/>
    <w:rsid w:val="00C86EF0"/>
    <w:rsid w:val="00C908F0"/>
    <w:rsid w:val="00C91746"/>
    <w:rsid w:val="00C9458B"/>
    <w:rsid w:val="00C979D0"/>
    <w:rsid w:val="00CA4A59"/>
    <w:rsid w:val="00CA4F2E"/>
    <w:rsid w:val="00CB1B87"/>
    <w:rsid w:val="00CC25FB"/>
    <w:rsid w:val="00CC5BF6"/>
    <w:rsid w:val="00CC6220"/>
    <w:rsid w:val="00CC65F5"/>
    <w:rsid w:val="00CD5175"/>
    <w:rsid w:val="00CD7A04"/>
    <w:rsid w:val="00CE15E7"/>
    <w:rsid w:val="00CE2C35"/>
    <w:rsid w:val="00CE33BF"/>
    <w:rsid w:val="00CF64E5"/>
    <w:rsid w:val="00CF7F97"/>
    <w:rsid w:val="00D01A82"/>
    <w:rsid w:val="00D154D0"/>
    <w:rsid w:val="00D215A3"/>
    <w:rsid w:val="00D321AD"/>
    <w:rsid w:val="00D373D6"/>
    <w:rsid w:val="00D455E4"/>
    <w:rsid w:val="00D50DB3"/>
    <w:rsid w:val="00D52B3F"/>
    <w:rsid w:val="00D54517"/>
    <w:rsid w:val="00D72A06"/>
    <w:rsid w:val="00D74F7C"/>
    <w:rsid w:val="00D8384E"/>
    <w:rsid w:val="00D86337"/>
    <w:rsid w:val="00D90B4E"/>
    <w:rsid w:val="00D9703E"/>
    <w:rsid w:val="00DB4B31"/>
    <w:rsid w:val="00DB4EDE"/>
    <w:rsid w:val="00DC4ED2"/>
    <w:rsid w:val="00DC5114"/>
    <w:rsid w:val="00DD101C"/>
    <w:rsid w:val="00DD179F"/>
    <w:rsid w:val="00DD5D84"/>
    <w:rsid w:val="00DE1423"/>
    <w:rsid w:val="00DE51D2"/>
    <w:rsid w:val="00DE6271"/>
    <w:rsid w:val="00DE7E8C"/>
    <w:rsid w:val="00DF2294"/>
    <w:rsid w:val="00DF68E6"/>
    <w:rsid w:val="00E02D28"/>
    <w:rsid w:val="00E053A9"/>
    <w:rsid w:val="00E13AED"/>
    <w:rsid w:val="00E142AD"/>
    <w:rsid w:val="00E15F11"/>
    <w:rsid w:val="00E20E82"/>
    <w:rsid w:val="00E257A2"/>
    <w:rsid w:val="00E41AC6"/>
    <w:rsid w:val="00E44BBE"/>
    <w:rsid w:val="00E46079"/>
    <w:rsid w:val="00E6178F"/>
    <w:rsid w:val="00E648EC"/>
    <w:rsid w:val="00E663A3"/>
    <w:rsid w:val="00E71A3F"/>
    <w:rsid w:val="00E82DD6"/>
    <w:rsid w:val="00E8519F"/>
    <w:rsid w:val="00E95E08"/>
    <w:rsid w:val="00E96675"/>
    <w:rsid w:val="00EC0F3C"/>
    <w:rsid w:val="00ED3A94"/>
    <w:rsid w:val="00ED779B"/>
    <w:rsid w:val="00EE68E5"/>
    <w:rsid w:val="00EF231D"/>
    <w:rsid w:val="00F12613"/>
    <w:rsid w:val="00F1781C"/>
    <w:rsid w:val="00F223C6"/>
    <w:rsid w:val="00F2388C"/>
    <w:rsid w:val="00F27397"/>
    <w:rsid w:val="00F27503"/>
    <w:rsid w:val="00F34086"/>
    <w:rsid w:val="00F47CF2"/>
    <w:rsid w:val="00F54B80"/>
    <w:rsid w:val="00F5515D"/>
    <w:rsid w:val="00F673DA"/>
    <w:rsid w:val="00F76A93"/>
    <w:rsid w:val="00F913FD"/>
    <w:rsid w:val="00F929F1"/>
    <w:rsid w:val="00F93D71"/>
    <w:rsid w:val="00F96864"/>
    <w:rsid w:val="00FA04A4"/>
    <w:rsid w:val="00FA1BAA"/>
    <w:rsid w:val="00FA66D1"/>
    <w:rsid w:val="00FB3FD9"/>
    <w:rsid w:val="00FB7006"/>
    <w:rsid w:val="00FB70CA"/>
    <w:rsid w:val="00FC30A7"/>
    <w:rsid w:val="00FD1622"/>
    <w:rsid w:val="00FD7120"/>
    <w:rsid w:val="00FD7998"/>
    <w:rsid w:val="00FD7E89"/>
    <w:rsid w:val="00FE47F8"/>
    <w:rsid w:val="00FE51F9"/>
    <w:rsid w:val="00FE5E0D"/>
    <w:rsid w:val="00FE6E1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541E16"/>
  <w15:docId w15:val="{B65648A5-2521-4519-8F4F-390B9AE9D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3A94"/>
  </w:style>
  <w:style w:type="paragraph" w:styleId="Heading2">
    <w:name w:val="heading 2"/>
    <w:basedOn w:val="Normal"/>
    <w:next w:val="Normal"/>
    <w:link w:val="Heading2Char"/>
    <w:qFormat/>
    <w:rsid w:val="00286EC4"/>
    <w:pPr>
      <w:keepNext/>
      <w:spacing w:before="80" w:after="80" w:line="240" w:lineRule="auto"/>
      <w:outlineLvl w:val="1"/>
    </w:pPr>
    <w:rPr>
      <w:rFonts w:ascii="Times New Roman" w:eastAsia="Times New Roman" w:hAnsi="Times New Roman" w:cs="Times New Roman"/>
      <w:b/>
      <w:sz w:val="20"/>
      <w:szCs w:val="20"/>
      <w:lang w:val="en-US"/>
    </w:rPr>
  </w:style>
  <w:style w:type="paragraph" w:styleId="Heading5">
    <w:name w:val="heading 5"/>
    <w:basedOn w:val="Normal"/>
    <w:next w:val="Normal"/>
    <w:link w:val="Heading5Char"/>
    <w:qFormat/>
    <w:rsid w:val="00286EC4"/>
    <w:pPr>
      <w:keepNext/>
      <w:spacing w:before="40" w:after="40" w:line="240" w:lineRule="auto"/>
      <w:jc w:val="center"/>
      <w:outlineLvl w:val="4"/>
    </w:pPr>
    <w:rPr>
      <w:rFonts w:ascii="Arial" w:eastAsia="Times New Roman" w:hAnsi="Arial" w:cs="Times New Roman"/>
      <w:b/>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39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391D"/>
  </w:style>
  <w:style w:type="paragraph" w:styleId="Footer">
    <w:name w:val="footer"/>
    <w:basedOn w:val="Normal"/>
    <w:link w:val="FooterChar"/>
    <w:unhideWhenUsed/>
    <w:rsid w:val="0028391D"/>
    <w:pPr>
      <w:tabs>
        <w:tab w:val="center" w:pos="4513"/>
        <w:tab w:val="right" w:pos="9026"/>
      </w:tabs>
      <w:spacing w:after="0" w:line="240" w:lineRule="auto"/>
    </w:pPr>
  </w:style>
  <w:style w:type="character" w:customStyle="1" w:styleId="FooterChar">
    <w:name w:val="Footer Char"/>
    <w:basedOn w:val="DefaultParagraphFont"/>
    <w:link w:val="Footer"/>
    <w:rsid w:val="0028391D"/>
  </w:style>
  <w:style w:type="table" w:styleId="TableGrid">
    <w:name w:val="Table Grid"/>
    <w:basedOn w:val="TableNormal"/>
    <w:uiPriority w:val="39"/>
    <w:rsid w:val="00ED3A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286EC4"/>
    <w:rPr>
      <w:rFonts w:ascii="Times New Roman" w:eastAsia="Times New Roman" w:hAnsi="Times New Roman" w:cs="Times New Roman"/>
      <w:b/>
      <w:sz w:val="20"/>
      <w:szCs w:val="20"/>
      <w:lang w:val="en-US"/>
    </w:rPr>
  </w:style>
  <w:style w:type="character" w:customStyle="1" w:styleId="Heading5Char">
    <w:name w:val="Heading 5 Char"/>
    <w:basedOn w:val="DefaultParagraphFont"/>
    <w:link w:val="Heading5"/>
    <w:rsid w:val="00286EC4"/>
    <w:rPr>
      <w:rFonts w:ascii="Arial" w:eastAsia="Times New Roman" w:hAnsi="Arial" w:cs="Times New Roman"/>
      <w:b/>
      <w:sz w:val="20"/>
      <w:szCs w:val="20"/>
      <w:lang w:val="en-US"/>
    </w:rPr>
  </w:style>
  <w:style w:type="table" w:customStyle="1" w:styleId="TableGrid1">
    <w:name w:val="Table Grid1"/>
    <w:basedOn w:val="TableNormal"/>
    <w:rsid w:val="002D548D"/>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D3722"/>
    <w:pPr>
      <w:ind w:left="720"/>
      <w:contextualSpacing/>
    </w:pPr>
  </w:style>
  <w:style w:type="character" w:styleId="Hyperlink">
    <w:name w:val="Hyperlink"/>
    <w:basedOn w:val="DefaultParagraphFont"/>
    <w:uiPriority w:val="99"/>
    <w:unhideWhenUsed/>
    <w:rsid w:val="00BD3722"/>
    <w:rPr>
      <w:color w:val="0000FF" w:themeColor="hyperlink"/>
      <w:u w:val="single"/>
    </w:rPr>
  </w:style>
  <w:style w:type="character" w:styleId="UnresolvedMention">
    <w:name w:val="Unresolved Mention"/>
    <w:basedOn w:val="DefaultParagraphFont"/>
    <w:uiPriority w:val="99"/>
    <w:semiHidden/>
    <w:unhideWhenUsed/>
    <w:rsid w:val="00BD3722"/>
    <w:rPr>
      <w:color w:val="605E5C"/>
      <w:shd w:val="clear" w:color="auto" w:fill="E1DFDD"/>
    </w:rPr>
  </w:style>
  <w:style w:type="character" w:styleId="FollowedHyperlink">
    <w:name w:val="FollowedHyperlink"/>
    <w:basedOn w:val="DefaultParagraphFont"/>
    <w:uiPriority w:val="99"/>
    <w:semiHidden/>
    <w:unhideWhenUsed/>
    <w:rsid w:val="00A204C1"/>
    <w:rPr>
      <w:color w:val="800080" w:themeColor="followedHyperlink"/>
      <w:u w:val="single"/>
    </w:rPr>
  </w:style>
  <w:style w:type="paragraph" w:styleId="NormalWeb">
    <w:name w:val="Normal (Web)"/>
    <w:basedOn w:val="Normal"/>
    <w:uiPriority w:val="99"/>
    <w:unhideWhenUsed/>
    <w:rsid w:val="00E257A2"/>
    <w:pPr>
      <w:spacing w:before="100" w:beforeAutospacing="1" w:after="100" w:afterAutospacing="1" w:line="240" w:lineRule="auto"/>
    </w:pPr>
    <w:rPr>
      <w:rFonts w:ascii="Times New Roman" w:eastAsia="Times New Roman" w:hAnsi="Times New Roman" w:cs="Times New Roman"/>
      <w:sz w:val="24"/>
      <w:szCs w:val="24"/>
      <w:lang w:eastAsia="en-ZA"/>
    </w:rPr>
  </w:style>
  <w:style w:type="character" w:customStyle="1" w:styleId="Instruction">
    <w:name w:val="Instruction"/>
    <w:rsid w:val="001B180D"/>
    <w:rPr>
      <w:color w:val="0000FF"/>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375571">
      <w:bodyDiv w:val="1"/>
      <w:marLeft w:val="0"/>
      <w:marRight w:val="0"/>
      <w:marTop w:val="0"/>
      <w:marBottom w:val="0"/>
      <w:divBdr>
        <w:top w:val="none" w:sz="0" w:space="0" w:color="auto"/>
        <w:left w:val="none" w:sz="0" w:space="0" w:color="auto"/>
        <w:bottom w:val="none" w:sz="0" w:space="0" w:color="auto"/>
        <w:right w:val="none" w:sz="0" w:space="0" w:color="auto"/>
      </w:divBdr>
    </w:div>
    <w:div w:id="281425463">
      <w:bodyDiv w:val="1"/>
      <w:marLeft w:val="0"/>
      <w:marRight w:val="0"/>
      <w:marTop w:val="0"/>
      <w:marBottom w:val="0"/>
      <w:divBdr>
        <w:top w:val="none" w:sz="0" w:space="0" w:color="auto"/>
        <w:left w:val="none" w:sz="0" w:space="0" w:color="auto"/>
        <w:bottom w:val="none" w:sz="0" w:space="0" w:color="auto"/>
        <w:right w:val="none" w:sz="0" w:space="0" w:color="auto"/>
      </w:divBdr>
    </w:div>
    <w:div w:id="503863160">
      <w:bodyDiv w:val="1"/>
      <w:marLeft w:val="0"/>
      <w:marRight w:val="0"/>
      <w:marTop w:val="0"/>
      <w:marBottom w:val="0"/>
      <w:divBdr>
        <w:top w:val="none" w:sz="0" w:space="0" w:color="auto"/>
        <w:left w:val="none" w:sz="0" w:space="0" w:color="auto"/>
        <w:bottom w:val="none" w:sz="0" w:space="0" w:color="auto"/>
        <w:right w:val="none" w:sz="0" w:space="0" w:color="auto"/>
      </w:divBdr>
    </w:div>
    <w:div w:id="544105276">
      <w:bodyDiv w:val="1"/>
      <w:marLeft w:val="0"/>
      <w:marRight w:val="0"/>
      <w:marTop w:val="0"/>
      <w:marBottom w:val="0"/>
      <w:divBdr>
        <w:top w:val="none" w:sz="0" w:space="0" w:color="auto"/>
        <w:left w:val="none" w:sz="0" w:space="0" w:color="auto"/>
        <w:bottom w:val="none" w:sz="0" w:space="0" w:color="auto"/>
        <w:right w:val="none" w:sz="0" w:space="0" w:color="auto"/>
      </w:divBdr>
    </w:div>
    <w:div w:id="853033871">
      <w:bodyDiv w:val="1"/>
      <w:marLeft w:val="0"/>
      <w:marRight w:val="0"/>
      <w:marTop w:val="0"/>
      <w:marBottom w:val="0"/>
      <w:divBdr>
        <w:top w:val="none" w:sz="0" w:space="0" w:color="auto"/>
        <w:left w:val="none" w:sz="0" w:space="0" w:color="auto"/>
        <w:bottom w:val="none" w:sz="0" w:space="0" w:color="auto"/>
        <w:right w:val="none" w:sz="0" w:space="0" w:color="auto"/>
      </w:divBdr>
    </w:div>
    <w:div w:id="952439160">
      <w:bodyDiv w:val="1"/>
      <w:marLeft w:val="0"/>
      <w:marRight w:val="0"/>
      <w:marTop w:val="0"/>
      <w:marBottom w:val="0"/>
      <w:divBdr>
        <w:top w:val="none" w:sz="0" w:space="0" w:color="auto"/>
        <w:left w:val="none" w:sz="0" w:space="0" w:color="auto"/>
        <w:bottom w:val="none" w:sz="0" w:space="0" w:color="auto"/>
        <w:right w:val="none" w:sz="0" w:space="0" w:color="auto"/>
      </w:divBdr>
    </w:div>
    <w:div w:id="1038699215">
      <w:bodyDiv w:val="1"/>
      <w:marLeft w:val="0"/>
      <w:marRight w:val="0"/>
      <w:marTop w:val="0"/>
      <w:marBottom w:val="0"/>
      <w:divBdr>
        <w:top w:val="none" w:sz="0" w:space="0" w:color="auto"/>
        <w:left w:val="none" w:sz="0" w:space="0" w:color="auto"/>
        <w:bottom w:val="none" w:sz="0" w:space="0" w:color="auto"/>
        <w:right w:val="none" w:sz="0" w:space="0" w:color="auto"/>
      </w:divBdr>
    </w:div>
    <w:div w:id="1237663833">
      <w:bodyDiv w:val="1"/>
      <w:marLeft w:val="0"/>
      <w:marRight w:val="0"/>
      <w:marTop w:val="0"/>
      <w:marBottom w:val="0"/>
      <w:divBdr>
        <w:top w:val="none" w:sz="0" w:space="0" w:color="auto"/>
        <w:left w:val="none" w:sz="0" w:space="0" w:color="auto"/>
        <w:bottom w:val="none" w:sz="0" w:space="0" w:color="auto"/>
        <w:right w:val="none" w:sz="0" w:space="0" w:color="auto"/>
      </w:divBdr>
    </w:div>
    <w:div w:id="1665432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93aedbdc-cc67-4652-aa12-d250a876ae79}" enabled="0" method="" siteId="{93aedbdc-cc67-4652-aa12-d250a876ae79}" removed="1"/>
</clbl:labelList>
</file>

<file path=docProps/app.xml><?xml version="1.0" encoding="utf-8"?>
<Properties xmlns="http://schemas.openxmlformats.org/officeDocument/2006/extended-properties" xmlns:vt="http://schemas.openxmlformats.org/officeDocument/2006/docPropsVTypes">
  <Template>Normal</Template>
  <TotalTime>4</TotalTime>
  <Pages>5</Pages>
  <Words>1254</Words>
  <Characters>7526</Characters>
  <Application>Microsoft Office Word</Application>
  <DocSecurity>0</DocSecurity>
  <Lines>268</Lines>
  <Paragraphs>73</Paragraphs>
  <ScaleCrop>false</ScaleCrop>
  <HeadingPairs>
    <vt:vector size="2" baseType="variant">
      <vt:variant>
        <vt:lpstr>Title</vt:lpstr>
      </vt:variant>
      <vt:variant>
        <vt:i4>1</vt:i4>
      </vt:variant>
    </vt:vector>
  </HeadingPairs>
  <TitlesOfParts>
    <vt:vector size="1" baseType="lpstr">
      <vt:lpstr/>
    </vt:vector>
  </TitlesOfParts>
  <Company>Eskom</Company>
  <LinksUpToDate>false</LinksUpToDate>
  <CharactersWithSpaces>8707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André Hills</dc:creator>
  <cp:lastModifiedBy>Jeanette Makume</cp:lastModifiedBy>
  <cp:revision>2</cp:revision>
  <dcterms:created xsi:type="dcterms:W3CDTF">2026-06-19T08:28:00Z</dcterms:created>
  <dcterms:modified xsi:type="dcterms:W3CDTF">2026-06-19T08:28:00Z</dcterms:modified>
</cp:coreProperties>
</file>