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82" w:rsidRPr="00D322EF" w:rsidRDefault="00B71582" w:rsidP="00B71582">
      <w:pPr>
        <w:ind w:right="-773"/>
        <w:jc w:val="both"/>
        <w:rPr>
          <w:rFonts w:ascii="Arial" w:hAnsi="Arial" w:cs="Arial"/>
          <w:b/>
          <w:sz w:val="22"/>
          <w:szCs w:val="22"/>
        </w:rPr>
      </w:pPr>
      <w:bookmarkStart w:id="0" w:name="_GoBack"/>
      <w:bookmarkEnd w:id="0"/>
    </w:p>
    <w:p w:rsidR="00501D91" w:rsidRDefault="00501D91" w:rsidP="00B71582">
      <w:pPr>
        <w:jc w:val="center"/>
        <w:rPr>
          <w:rFonts w:ascii="Arial" w:hAnsi="Arial" w:cs="Arial"/>
          <w:b/>
          <w:sz w:val="32"/>
          <w:szCs w:val="32"/>
        </w:rPr>
      </w:pPr>
      <w:r>
        <w:rPr>
          <w:rFonts w:ascii="Calibri" w:eastAsia="Calibri" w:hAnsi="Calibri" w:cs="Calibri"/>
          <w:noProof/>
          <w:sz w:val="22"/>
          <w:lang w:val="en-US"/>
        </w:rPr>
        <w:drawing>
          <wp:inline distT="0" distB="0" distL="0" distR="0" wp14:anchorId="438011C0" wp14:editId="2335D210">
            <wp:extent cx="1203325" cy="1203325"/>
            <wp:effectExtent l="0" t="0" r="0" b="0"/>
            <wp:docPr id="56955" name="Picture 56955"/>
            <wp:cNvGraphicFramePr/>
            <a:graphic xmlns:a="http://schemas.openxmlformats.org/drawingml/2006/main">
              <a:graphicData uri="http://schemas.openxmlformats.org/drawingml/2006/picture">
                <pic:pic xmlns:pic="http://schemas.openxmlformats.org/drawingml/2006/picture">
                  <pic:nvPicPr>
                    <pic:cNvPr id="56955" name="Picture 56955"/>
                    <pic:cNvPicPr/>
                  </pic:nvPicPr>
                  <pic:blipFill>
                    <a:blip r:embed="rId7"/>
                    <a:stretch>
                      <a:fillRect/>
                    </a:stretch>
                  </pic:blipFill>
                  <pic:spPr>
                    <a:xfrm>
                      <a:off x="0" y="0"/>
                      <a:ext cx="1203325" cy="1203325"/>
                    </a:xfrm>
                    <a:prstGeom prst="rect">
                      <a:avLst/>
                    </a:prstGeom>
                  </pic:spPr>
                </pic:pic>
              </a:graphicData>
            </a:graphic>
          </wp:inline>
        </w:drawing>
      </w:r>
    </w:p>
    <w:p w:rsidR="00501D91" w:rsidRDefault="00501D91" w:rsidP="00B71582">
      <w:pPr>
        <w:jc w:val="center"/>
        <w:rPr>
          <w:rFonts w:ascii="Arial" w:hAnsi="Arial" w:cs="Arial"/>
          <w:b/>
          <w:sz w:val="32"/>
          <w:szCs w:val="32"/>
        </w:rPr>
      </w:pPr>
    </w:p>
    <w:p w:rsidR="00501D91" w:rsidRDefault="00501D91" w:rsidP="00B71582">
      <w:pPr>
        <w:jc w:val="center"/>
        <w:rPr>
          <w:rFonts w:ascii="Arial" w:hAnsi="Arial" w:cs="Arial"/>
          <w:b/>
          <w:sz w:val="32"/>
          <w:szCs w:val="32"/>
        </w:rPr>
      </w:pPr>
    </w:p>
    <w:p w:rsidR="00501D91" w:rsidRPr="00D659D1" w:rsidRDefault="00501D91" w:rsidP="00B71582">
      <w:pPr>
        <w:jc w:val="center"/>
        <w:rPr>
          <w:rFonts w:ascii="Tahoma" w:hAnsi="Tahoma" w:cs="Tahoma"/>
          <w:b/>
          <w:sz w:val="20"/>
        </w:rPr>
      </w:pPr>
    </w:p>
    <w:p w:rsidR="00B71582" w:rsidRPr="00D659D1" w:rsidRDefault="00B71582" w:rsidP="00B71582">
      <w:pPr>
        <w:jc w:val="center"/>
        <w:rPr>
          <w:rFonts w:ascii="Tahoma" w:hAnsi="Tahoma" w:cs="Tahoma"/>
          <w:b/>
          <w:sz w:val="20"/>
        </w:rPr>
      </w:pPr>
      <w:r w:rsidRPr="00D659D1">
        <w:rPr>
          <w:rFonts w:ascii="Tahoma" w:hAnsi="Tahoma" w:cs="Tahoma"/>
          <w:b/>
          <w:sz w:val="20"/>
        </w:rPr>
        <w:t>REQUEST FOR QUOTATION</w:t>
      </w:r>
    </w:p>
    <w:p w:rsidR="00B71582" w:rsidRPr="00D659D1" w:rsidRDefault="00B71582" w:rsidP="00B71582">
      <w:pPr>
        <w:jc w:val="both"/>
        <w:rPr>
          <w:rFonts w:ascii="Tahoma" w:hAnsi="Tahoma" w:cs="Tahoma"/>
          <w:b/>
          <w:sz w:val="20"/>
        </w:rPr>
      </w:pPr>
    </w:p>
    <w:tbl>
      <w:tblPr>
        <w:tblStyle w:val="TableGrid"/>
        <w:tblpPr w:leftFromText="180" w:rightFromText="180" w:vertAnchor="text" w:horzAnchor="margin" w:tblpY="-55"/>
        <w:tblW w:w="10031" w:type="dxa"/>
        <w:tblLook w:val="04A0" w:firstRow="1" w:lastRow="0" w:firstColumn="1" w:lastColumn="0" w:noHBand="0" w:noVBand="1"/>
      </w:tblPr>
      <w:tblGrid>
        <w:gridCol w:w="10031"/>
      </w:tblGrid>
      <w:tr w:rsidR="00B71582" w:rsidRPr="00D659D1" w:rsidTr="008E31B2">
        <w:tc>
          <w:tcPr>
            <w:tcW w:w="10031" w:type="dxa"/>
            <w:shd w:val="clear" w:color="auto" w:fill="auto"/>
          </w:tcPr>
          <w:p w:rsidR="00B71582" w:rsidRPr="008E31B2" w:rsidRDefault="00B71582" w:rsidP="00C86260">
            <w:pPr>
              <w:pStyle w:val="BlockText"/>
              <w:ind w:left="0" w:right="-992"/>
              <w:jc w:val="both"/>
              <w:rPr>
                <w:rFonts w:ascii="Tahoma" w:hAnsi="Tahoma" w:cs="Tahoma"/>
                <w:b/>
                <w:sz w:val="20"/>
              </w:rPr>
            </w:pPr>
            <w:r w:rsidRPr="008E31B2">
              <w:rPr>
                <w:rFonts w:ascii="Tahoma" w:hAnsi="Tahoma" w:cs="Tahoma"/>
                <w:b/>
                <w:sz w:val="20"/>
              </w:rPr>
              <w:t>Description of service required:</w:t>
            </w:r>
          </w:p>
        </w:tc>
      </w:tr>
      <w:tr w:rsidR="00B71582" w:rsidRPr="00D659D1" w:rsidTr="008E31B2">
        <w:trPr>
          <w:trHeight w:val="402"/>
        </w:trPr>
        <w:tc>
          <w:tcPr>
            <w:tcW w:w="10031" w:type="dxa"/>
            <w:shd w:val="clear" w:color="auto" w:fill="auto"/>
          </w:tcPr>
          <w:p w:rsidR="00B71582" w:rsidRPr="008E31B2" w:rsidRDefault="00DA6BFD" w:rsidP="008E31B2">
            <w:pPr>
              <w:spacing w:line="276" w:lineRule="auto"/>
              <w:rPr>
                <w:rFonts w:ascii="Tahoma" w:eastAsia="Times New Roman" w:hAnsi="Tahoma" w:cs="Tahoma"/>
                <w:b/>
              </w:rPr>
            </w:pPr>
            <w:r w:rsidRPr="008E31B2">
              <w:rPr>
                <w:rFonts w:ascii="Tahoma" w:eastAsia="Tahoma" w:hAnsi="Tahoma" w:cs="Tahoma"/>
                <w:b/>
                <w:lang w:val="en-ZA"/>
              </w:rPr>
              <w:t xml:space="preserve">FOR  </w:t>
            </w:r>
            <w:r w:rsidR="008E31B2" w:rsidRPr="008E31B2">
              <w:rPr>
                <w:rFonts w:ascii="Tahoma" w:hAnsi="Tahoma" w:cs="Tahoma"/>
                <w:lang w:val="en-ZA" w:eastAsia="en-US"/>
              </w:rPr>
              <w:t xml:space="preserve"> </w:t>
            </w:r>
            <w:r w:rsidR="00CB793B">
              <w:rPr>
                <w:rFonts w:ascii="Tahoma" w:eastAsia="Tahoma" w:hAnsi="Tahoma" w:cs="Tahoma"/>
                <w:b/>
                <w:lang w:val="en-ZA"/>
              </w:rPr>
              <w:t>LEGAL SERVICE PROVIDER- CIVIL</w:t>
            </w:r>
          </w:p>
        </w:tc>
      </w:tr>
    </w:tbl>
    <w:p w:rsidR="00B71582" w:rsidRPr="00D659D1" w:rsidRDefault="00B71582" w:rsidP="00B71582">
      <w:pPr>
        <w:jc w:val="both"/>
        <w:rPr>
          <w:rFonts w:ascii="Tahoma" w:hAnsi="Tahoma" w:cs="Tahoma"/>
          <w:b/>
          <w:sz w:val="20"/>
        </w:rPr>
      </w:pPr>
    </w:p>
    <w:p w:rsidR="00B71582" w:rsidRPr="00D659D1" w:rsidRDefault="00B71582" w:rsidP="00B71582">
      <w:pPr>
        <w:spacing w:line="360" w:lineRule="auto"/>
        <w:jc w:val="both"/>
        <w:rPr>
          <w:rFonts w:ascii="Tahoma" w:hAnsi="Tahoma" w:cs="Tahoma"/>
          <w:b/>
          <w:sz w:val="20"/>
        </w:rPr>
      </w:pPr>
      <w:r w:rsidRPr="00D659D1">
        <w:rPr>
          <w:rFonts w:ascii="Tahoma" w:hAnsi="Tahoma" w:cs="Tahoma"/>
          <w:b/>
          <w:sz w:val="20"/>
        </w:rPr>
        <w:t>Part A: Request for Quotation Documentation</w:t>
      </w:r>
    </w:p>
    <w:p w:rsidR="00B71582" w:rsidRPr="00D659D1" w:rsidRDefault="00B71582" w:rsidP="00B71582">
      <w:pPr>
        <w:numPr>
          <w:ilvl w:val="0"/>
          <w:numId w:val="1"/>
        </w:numPr>
        <w:spacing w:line="360" w:lineRule="auto"/>
        <w:jc w:val="both"/>
        <w:rPr>
          <w:rFonts w:ascii="Tahoma" w:hAnsi="Tahoma" w:cs="Tahoma"/>
          <w:sz w:val="20"/>
        </w:rPr>
      </w:pPr>
      <w:r w:rsidRPr="00D659D1">
        <w:rPr>
          <w:rFonts w:ascii="Tahoma" w:hAnsi="Tahoma" w:cs="Tahoma"/>
          <w:sz w:val="20"/>
        </w:rPr>
        <w:t>Cover Letter.</w:t>
      </w:r>
    </w:p>
    <w:p w:rsidR="00B71582" w:rsidRPr="00D659D1" w:rsidRDefault="00B71582" w:rsidP="00B71582">
      <w:pPr>
        <w:numPr>
          <w:ilvl w:val="0"/>
          <w:numId w:val="1"/>
        </w:numPr>
        <w:spacing w:line="360" w:lineRule="auto"/>
        <w:jc w:val="both"/>
        <w:rPr>
          <w:rFonts w:ascii="Tahoma" w:hAnsi="Tahoma" w:cs="Tahoma"/>
          <w:sz w:val="20"/>
        </w:rPr>
      </w:pPr>
      <w:r w:rsidRPr="00D659D1">
        <w:rPr>
          <w:rFonts w:ascii="Tahoma" w:hAnsi="Tahoma" w:cs="Tahoma"/>
          <w:sz w:val="20"/>
        </w:rPr>
        <w:t>Terms of Reference / Specifications.</w:t>
      </w:r>
    </w:p>
    <w:p w:rsidR="00B71582" w:rsidRPr="00D659D1" w:rsidRDefault="00B71582" w:rsidP="00B71582">
      <w:pPr>
        <w:spacing w:line="360" w:lineRule="auto"/>
        <w:jc w:val="both"/>
        <w:rPr>
          <w:rFonts w:ascii="Tahoma" w:hAnsi="Tahoma" w:cs="Tahoma"/>
          <w:b/>
          <w:sz w:val="20"/>
        </w:rPr>
      </w:pPr>
      <w:r w:rsidRPr="00D659D1">
        <w:rPr>
          <w:rFonts w:ascii="Tahoma" w:hAnsi="Tahoma" w:cs="Tahoma"/>
          <w:b/>
          <w:sz w:val="20"/>
        </w:rPr>
        <w:t>Part B: Returnable Documents and Schedules:</w:t>
      </w:r>
    </w:p>
    <w:p w:rsidR="00B71582" w:rsidRPr="00D659D1" w:rsidRDefault="00B71582" w:rsidP="00B71582">
      <w:pPr>
        <w:numPr>
          <w:ilvl w:val="0"/>
          <w:numId w:val="2"/>
        </w:numPr>
        <w:spacing w:line="360" w:lineRule="auto"/>
        <w:jc w:val="both"/>
        <w:rPr>
          <w:rFonts w:ascii="Tahoma" w:hAnsi="Tahoma" w:cs="Tahoma"/>
          <w:b/>
          <w:sz w:val="20"/>
        </w:rPr>
      </w:pPr>
      <w:r w:rsidRPr="00D659D1">
        <w:rPr>
          <w:rFonts w:ascii="Tahoma" w:hAnsi="Tahoma" w:cs="Tahoma"/>
          <w:b/>
          <w:sz w:val="20"/>
        </w:rPr>
        <w:t>Returnable Documents which must accompany the quotation</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lang w:val="en-US"/>
        </w:rPr>
        <w:t>CSD report</w:t>
      </w:r>
      <w:r w:rsidR="00D659D1">
        <w:rPr>
          <w:rFonts w:ascii="Tahoma" w:hAnsi="Tahoma" w:cs="Tahoma"/>
          <w:sz w:val="20"/>
          <w:lang w:val="en-US"/>
        </w:rPr>
        <w:t xml:space="preserve"> not older than one week</w:t>
      </w:r>
      <w:r w:rsidRPr="00D659D1">
        <w:rPr>
          <w:rFonts w:ascii="Tahoma" w:hAnsi="Tahoma" w:cs="Tahoma"/>
          <w:sz w:val="20"/>
          <w:lang w:val="en-US"/>
        </w:rPr>
        <w:t>.</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rPr>
        <w:t>Valid Tax letter with pin.</w:t>
      </w:r>
    </w:p>
    <w:p w:rsidR="00B71582" w:rsidRPr="00D659D1" w:rsidRDefault="00B71582" w:rsidP="00B71582">
      <w:pPr>
        <w:numPr>
          <w:ilvl w:val="0"/>
          <w:numId w:val="2"/>
        </w:numPr>
        <w:spacing w:line="360" w:lineRule="auto"/>
        <w:jc w:val="both"/>
        <w:rPr>
          <w:rFonts w:ascii="Tahoma" w:hAnsi="Tahoma" w:cs="Tahoma"/>
          <w:b/>
          <w:sz w:val="20"/>
        </w:rPr>
      </w:pPr>
      <w:r w:rsidRPr="00D659D1">
        <w:rPr>
          <w:rFonts w:ascii="Tahoma" w:hAnsi="Tahoma" w:cs="Tahoma"/>
          <w:b/>
          <w:sz w:val="20"/>
        </w:rPr>
        <w:t>Returnable Forms which must accompany the quotation</w:t>
      </w:r>
    </w:p>
    <w:p w:rsidR="00B71582" w:rsidRPr="00D659D1" w:rsidRDefault="00B71582" w:rsidP="00B71582">
      <w:pPr>
        <w:spacing w:line="360" w:lineRule="auto"/>
        <w:ind w:left="720"/>
        <w:jc w:val="both"/>
        <w:rPr>
          <w:rFonts w:ascii="Tahoma" w:hAnsi="Tahoma" w:cs="Tahoma"/>
          <w:b/>
          <w:sz w:val="20"/>
        </w:rPr>
      </w:pPr>
      <w:r w:rsidRPr="00D659D1">
        <w:rPr>
          <w:rFonts w:ascii="Tahoma" w:hAnsi="Tahoma" w:cs="Tahoma"/>
          <w:b/>
          <w:sz w:val="20"/>
        </w:rPr>
        <w:t>The forms must be fully completed, signed, and dated appropriately.</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rPr>
        <w:t>SBD 4:   Declaration of Interest.</w:t>
      </w:r>
    </w:p>
    <w:p w:rsidR="00B71582" w:rsidRPr="00D659D1" w:rsidRDefault="00B71582" w:rsidP="00D659D1">
      <w:pPr>
        <w:numPr>
          <w:ilvl w:val="1"/>
          <w:numId w:val="2"/>
        </w:numPr>
        <w:spacing w:line="360" w:lineRule="auto"/>
        <w:jc w:val="both"/>
        <w:rPr>
          <w:rFonts w:ascii="Tahoma" w:hAnsi="Tahoma" w:cs="Tahoma"/>
          <w:sz w:val="20"/>
        </w:rPr>
      </w:pPr>
      <w:r w:rsidRPr="00D659D1">
        <w:rPr>
          <w:rFonts w:ascii="Tahoma" w:hAnsi="Tahoma" w:cs="Tahoma"/>
          <w:sz w:val="20"/>
        </w:rPr>
        <w:t>SBD 6.1</w:t>
      </w:r>
    </w:p>
    <w:p w:rsidR="00B71582" w:rsidRPr="00D659D1" w:rsidRDefault="00B71582" w:rsidP="00B71582">
      <w:pPr>
        <w:pStyle w:val="ListParagraph"/>
        <w:numPr>
          <w:ilvl w:val="0"/>
          <w:numId w:val="2"/>
        </w:numPr>
        <w:spacing w:line="360" w:lineRule="auto"/>
        <w:jc w:val="both"/>
        <w:rPr>
          <w:rFonts w:ascii="Tahoma" w:hAnsi="Tahoma" w:cs="Tahoma"/>
          <w:b/>
          <w:sz w:val="20"/>
          <w:szCs w:val="20"/>
        </w:rPr>
      </w:pPr>
      <w:r w:rsidRPr="00D659D1">
        <w:rPr>
          <w:rFonts w:ascii="Tahoma" w:hAnsi="Tahoma" w:cs="Tahoma"/>
          <w:b/>
          <w:sz w:val="20"/>
          <w:szCs w:val="20"/>
        </w:rPr>
        <w:t>PLEASE NOTE:</w:t>
      </w:r>
    </w:p>
    <w:p w:rsidR="00B71582" w:rsidRPr="00D659D1" w:rsidRDefault="00B71582" w:rsidP="00B71582">
      <w:pPr>
        <w:pStyle w:val="ListParagraph"/>
        <w:numPr>
          <w:ilvl w:val="1"/>
          <w:numId w:val="2"/>
        </w:numPr>
        <w:spacing w:line="360" w:lineRule="auto"/>
        <w:jc w:val="both"/>
        <w:rPr>
          <w:rFonts w:ascii="Tahoma" w:hAnsi="Tahoma" w:cs="Tahoma"/>
          <w:b/>
          <w:sz w:val="20"/>
          <w:szCs w:val="20"/>
        </w:rPr>
      </w:pPr>
      <w:r w:rsidRPr="00D659D1">
        <w:rPr>
          <w:rFonts w:ascii="Tahoma" w:hAnsi="Tahoma" w:cs="Tahoma"/>
          <w:sz w:val="20"/>
          <w:szCs w:val="20"/>
        </w:rPr>
        <w:t>Supplier must be registered on the National Treasury Central Supplier database.</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The quotation must be on the supplier’s letterhead.</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Quotations must be in accordance with the specifications, unless otherwise stipulated.</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Where applicable, the official pricing structure must be used. Should the allocated pricing page / information be insufficient, you may include an additional copy of the price page.</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Suppliers must complete all the Returnable Schedules and submit all the Returnable Documents.</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Th</w:t>
      </w:r>
      <w:r w:rsidR="00501D91" w:rsidRPr="00D659D1">
        <w:rPr>
          <w:rFonts w:ascii="Tahoma" w:hAnsi="Tahoma" w:cs="Tahoma"/>
          <w:sz w:val="20"/>
          <w:szCs w:val="20"/>
        </w:rPr>
        <w:t>e quotation must be valid for 90 days</w:t>
      </w:r>
      <w:r w:rsidRPr="00D659D1">
        <w:rPr>
          <w:rFonts w:ascii="Tahoma" w:hAnsi="Tahoma" w:cs="Tahoma"/>
          <w:sz w:val="20"/>
          <w:szCs w:val="20"/>
        </w:rPr>
        <w:t>.</w:t>
      </w:r>
    </w:p>
    <w:p w:rsidR="00B71582" w:rsidRPr="00D659D1" w:rsidRDefault="00B71582" w:rsidP="00B71582">
      <w:pPr>
        <w:spacing w:line="360" w:lineRule="auto"/>
        <w:jc w:val="both"/>
        <w:rPr>
          <w:rFonts w:ascii="Tahoma" w:hAnsi="Tahoma" w:cs="Tahoma"/>
          <w:b/>
          <w:color w:val="000000" w:themeColor="text1"/>
          <w:sz w:val="20"/>
        </w:rPr>
      </w:pPr>
      <w:r w:rsidRPr="00D659D1">
        <w:rPr>
          <w:rFonts w:ascii="Tahoma" w:hAnsi="Tahoma" w:cs="Tahoma"/>
          <w:b/>
          <w:color w:val="000000" w:themeColor="text1"/>
          <w:sz w:val="20"/>
        </w:rPr>
        <w:t>Enquiries regarding specifications may be directed to:</w:t>
      </w:r>
      <w:r w:rsidR="00501D91" w:rsidRPr="00D659D1">
        <w:rPr>
          <w:rFonts w:ascii="Tahoma" w:hAnsi="Tahoma" w:cs="Tahoma"/>
          <w:b/>
          <w:color w:val="000000" w:themeColor="text1"/>
          <w:sz w:val="20"/>
        </w:rPr>
        <w:t>smndaweni@mhlathuze.co.za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276"/>
        <w:gridCol w:w="2959"/>
        <w:gridCol w:w="173"/>
      </w:tblGrid>
      <w:tr w:rsidR="008E31B2" w:rsidRPr="00D659D1" w:rsidTr="008E31B2">
        <w:trPr>
          <w:gridAfter w:val="1"/>
          <w:wAfter w:w="173" w:type="dxa"/>
        </w:trPr>
        <w:tc>
          <w:tcPr>
            <w:tcW w:w="7296" w:type="dxa"/>
            <w:gridSpan w:val="3"/>
            <w:shd w:val="clear" w:color="auto" w:fill="BFBFBF" w:themeFill="background1" w:themeFillShade="BF"/>
          </w:tcPr>
          <w:p w:rsidR="008E31B2" w:rsidRPr="00D659D1" w:rsidRDefault="008E31B2" w:rsidP="00C86260">
            <w:pPr>
              <w:jc w:val="center"/>
              <w:rPr>
                <w:rFonts w:ascii="Tahoma" w:hAnsi="Tahoma" w:cs="Tahoma"/>
                <w:b/>
                <w:color w:val="000000" w:themeColor="text1"/>
                <w:sz w:val="20"/>
              </w:rPr>
            </w:pPr>
            <w:r w:rsidRPr="00D659D1">
              <w:rPr>
                <w:rFonts w:ascii="Tahoma" w:hAnsi="Tahoma" w:cs="Tahoma"/>
                <w:b/>
                <w:color w:val="000000" w:themeColor="text1"/>
                <w:sz w:val="20"/>
              </w:rPr>
              <w:t>QUOTATION CLOSING</w:t>
            </w:r>
          </w:p>
        </w:tc>
      </w:tr>
      <w:tr w:rsidR="008E31B2" w:rsidRPr="00D659D1" w:rsidTr="008E31B2">
        <w:tc>
          <w:tcPr>
            <w:tcW w:w="2061" w:type="dxa"/>
          </w:tcPr>
          <w:p w:rsidR="008E31B2" w:rsidRPr="00D659D1" w:rsidRDefault="008E31B2" w:rsidP="00C86260">
            <w:pPr>
              <w:jc w:val="both"/>
              <w:rPr>
                <w:rFonts w:ascii="Tahoma" w:hAnsi="Tahoma" w:cs="Tahoma"/>
                <w:b/>
                <w:color w:val="000000" w:themeColor="text1"/>
                <w:sz w:val="20"/>
              </w:rPr>
            </w:pPr>
            <w:r>
              <w:rPr>
                <w:rFonts w:ascii="Tahoma" w:hAnsi="Tahoma" w:cs="Tahoma"/>
                <w:b/>
                <w:color w:val="000000" w:themeColor="text1"/>
                <w:sz w:val="20"/>
              </w:rPr>
              <w:t>CLOSING DATE</w:t>
            </w:r>
          </w:p>
        </w:tc>
        <w:tc>
          <w:tcPr>
            <w:tcW w:w="2276" w:type="dxa"/>
          </w:tcPr>
          <w:p w:rsidR="008E31B2" w:rsidRPr="00D659D1" w:rsidRDefault="008E31B2"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sidRPr="00D659D1">
              <w:rPr>
                <w:rFonts w:ascii="Tahoma" w:hAnsi="Tahoma" w:cs="Tahoma"/>
                <w:b/>
                <w:color w:val="000000" w:themeColor="text1"/>
                <w:sz w:val="20"/>
              </w:rPr>
              <w:t>CLOSING TIME</w:t>
            </w:r>
          </w:p>
        </w:tc>
        <w:tc>
          <w:tcPr>
            <w:tcW w:w="3132" w:type="dxa"/>
            <w:gridSpan w:val="2"/>
          </w:tcPr>
          <w:p w:rsidR="008E31B2" w:rsidRPr="00D659D1" w:rsidRDefault="008E31B2"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sidRPr="00D659D1">
              <w:rPr>
                <w:rFonts w:ascii="Tahoma" w:hAnsi="Tahoma" w:cs="Tahoma"/>
                <w:b/>
                <w:color w:val="000000" w:themeColor="text1"/>
                <w:sz w:val="20"/>
              </w:rPr>
              <w:t>MODE OF SUBMISSION</w:t>
            </w:r>
          </w:p>
        </w:tc>
      </w:tr>
      <w:tr w:rsidR="008E31B2" w:rsidRPr="00D659D1" w:rsidTr="008E31B2">
        <w:tc>
          <w:tcPr>
            <w:tcW w:w="2061" w:type="dxa"/>
          </w:tcPr>
          <w:p w:rsidR="008E31B2" w:rsidRDefault="008E31B2" w:rsidP="00C86260">
            <w:pPr>
              <w:jc w:val="both"/>
              <w:rPr>
                <w:rFonts w:ascii="Tahoma" w:hAnsi="Tahoma" w:cs="Tahoma"/>
                <w:b/>
                <w:color w:val="000000" w:themeColor="text1"/>
                <w:sz w:val="20"/>
              </w:rPr>
            </w:pPr>
            <w:r>
              <w:rPr>
                <w:rFonts w:ascii="Tahoma" w:hAnsi="Tahoma" w:cs="Tahoma"/>
                <w:b/>
                <w:color w:val="000000" w:themeColor="text1"/>
                <w:sz w:val="20"/>
              </w:rPr>
              <w:t>02 MARCH 2023</w:t>
            </w:r>
          </w:p>
        </w:tc>
        <w:tc>
          <w:tcPr>
            <w:tcW w:w="2276" w:type="dxa"/>
          </w:tcPr>
          <w:p w:rsidR="008E31B2" w:rsidRPr="00D659D1" w:rsidRDefault="008E31B2" w:rsidP="00C86260">
            <w:pPr>
              <w:jc w:val="both"/>
              <w:rPr>
                <w:rFonts w:ascii="Tahoma" w:hAnsi="Tahoma" w:cs="Tahoma"/>
                <w:b/>
                <w:color w:val="000000" w:themeColor="text1"/>
                <w:sz w:val="20"/>
              </w:rPr>
            </w:pPr>
            <w:r>
              <w:rPr>
                <w:rFonts w:ascii="Tahoma" w:hAnsi="Tahoma" w:cs="Tahoma"/>
                <w:b/>
                <w:color w:val="000000" w:themeColor="text1"/>
                <w:sz w:val="20"/>
              </w:rPr>
              <w:t>12h00</w:t>
            </w:r>
          </w:p>
          <w:p w:rsidR="008E31B2" w:rsidRPr="00D659D1" w:rsidRDefault="008E31B2" w:rsidP="00C86260">
            <w:pPr>
              <w:jc w:val="both"/>
              <w:rPr>
                <w:rFonts w:ascii="Tahoma" w:hAnsi="Tahoma" w:cs="Tahoma"/>
                <w:b/>
                <w:color w:val="000000" w:themeColor="text1"/>
                <w:sz w:val="20"/>
              </w:rPr>
            </w:pPr>
          </w:p>
        </w:tc>
        <w:tc>
          <w:tcPr>
            <w:tcW w:w="3132" w:type="dxa"/>
            <w:gridSpan w:val="2"/>
          </w:tcPr>
          <w:p w:rsidR="008E31B2" w:rsidRPr="00D659D1" w:rsidRDefault="008E31B2" w:rsidP="00C86260">
            <w:pPr>
              <w:jc w:val="both"/>
              <w:rPr>
                <w:rFonts w:ascii="Tahoma" w:hAnsi="Tahoma" w:cs="Tahoma"/>
                <w:bCs/>
                <w:color w:val="000000" w:themeColor="text1"/>
                <w:sz w:val="20"/>
              </w:rPr>
            </w:pPr>
            <w:r>
              <w:rPr>
                <w:rFonts w:ascii="Tahoma" w:hAnsi="Tahoma" w:cs="Tahoma"/>
                <w:bCs/>
                <w:color w:val="000000" w:themeColor="text1"/>
                <w:sz w:val="20"/>
              </w:rPr>
              <w:t xml:space="preserve">Mhlathuze Water SCM Building Attention  Acting SCM Manager  </w:t>
            </w:r>
          </w:p>
          <w:p w:rsidR="008E31B2" w:rsidRPr="00D659D1" w:rsidRDefault="008E31B2" w:rsidP="00D659D1">
            <w:pPr>
              <w:jc w:val="both"/>
              <w:rPr>
                <w:rFonts w:ascii="Tahoma" w:hAnsi="Tahoma" w:cs="Tahoma"/>
                <w:bCs/>
                <w:color w:val="000000" w:themeColor="text1"/>
                <w:sz w:val="20"/>
                <w:lang w:val="en-ZA"/>
              </w:rPr>
            </w:pPr>
            <w:r w:rsidRPr="00D659D1">
              <w:rPr>
                <w:rFonts w:ascii="Tahoma" w:hAnsi="Tahoma" w:cs="Tahoma"/>
                <w:bCs/>
                <w:color w:val="000000" w:themeColor="text1"/>
                <w:sz w:val="20"/>
                <w:lang w:val="en-ZA"/>
              </w:rPr>
              <w:t>Cnr Battery Bank and South Central Arterial</w:t>
            </w:r>
            <w:r>
              <w:rPr>
                <w:rFonts w:ascii="Tahoma" w:hAnsi="Tahoma" w:cs="Tahoma"/>
                <w:bCs/>
                <w:color w:val="000000" w:themeColor="text1"/>
                <w:sz w:val="20"/>
                <w:lang w:val="en-ZA"/>
              </w:rPr>
              <w:t xml:space="preserve"> Alton Richards Bay 3900</w:t>
            </w:r>
          </w:p>
          <w:p w:rsidR="008E31B2" w:rsidRPr="00D659D1" w:rsidRDefault="008E31B2" w:rsidP="00D659D1">
            <w:pPr>
              <w:jc w:val="both"/>
              <w:rPr>
                <w:rFonts w:ascii="Tahoma" w:hAnsi="Tahoma" w:cs="Tahoma"/>
                <w:b/>
                <w:color w:val="000000" w:themeColor="text1"/>
                <w:sz w:val="20"/>
              </w:rPr>
            </w:pPr>
          </w:p>
        </w:tc>
      </w:tr>
    </w:tbl>
    <w:p w:rsidR="00D659D1" w:rsidRDefault="00D659D1" w:rsidP="00B71582">
      <w:pPr>
        <w:keepNext/>
        <w:keepLines/>
        <w:spacing w:after="112" w:line="276" w:lineRule="auto"/>
        <w:ind w:right="571"/>
        <w:jc w:val="both"/>
        <w:outlineLvl w:val="0"/>
        <w:rPr>
          <w:rFonts w:ascii="Tahoma" w:eastAsia="Arial" w:hAnsi="Tahoma" w:cs="Tahoma"/>
          <w:b/>
          <w:color w:val="000000"/>
          <w:sz w:val="20"/>
          <w:lang w:val="en-ZA" w:eastAsia="en-ZA"/>
        </w:rPr>
      </w:pPr>
    </w:p>
    <w:p w:rsidR="00CB793B" w:rsidRPr="00CB793B" w:rsidRDefault="00C653FE" w:rsidP="00CB793B">
      <w:pPr>
        <w:pStyle w:val="ListParagraph"/>
        <w:numPr>
          <w:ilvl w:val="0"/>
          <w:numId w:val="27"/>
        </w:numPr>
        <w:tabs>
          <w:tab w:val="clear" w:pos="1500"/>
          <w:tab w:val="num" w:pos="567"/>
        </w:tabs>
        <w:ind w:right="54" w:hanging="1500"/>
        <w:contextualSpacing/>
        <w:jc w:val="both"/>
        <w:rPr>
          <w:rFonts w:ascii="Tahoma" w:eastAsia="Times New Roman" w:hAnsi="Tahoma" w:cs="Tahoma"/>
          <w:b/>
          <w:u w:val="single"/>
          <w:lang w:val="en-ZA"/>
        </w:rPr>
      </w:pPr>
      <w:r w:rsidRPr="00D659D1">
        <w:rPr>
          <w:rFonts w:ascii="Tahoma" w:hAnsi="Tahoma" w:cs="Tahoma"/>
          <w:sz w:val="20"/>
        </w:rPr>
        <w:t xml:space="preserve">  </w:t>
      </w:r>
      <w:r w:rsidR="00CB793B" w:rsidRPr="00CB793B">
        <w:rPr>
          <w:rFonts w:ascii="Tahoma" w:eastAsia="Times New Roman" w:hAnsi="Tahoma" w:cs="Tahoma"/>
          <w:b/>
          <w:u w:val="single"/>
          <w:lang w:val="en-ZA"/>
        </w:rPr>
        <w:t>SCOPE OF WORK</w:t>
      </w:r>
    </w:p>
    <w:p w:rsidR="00CB793B" w:rsidRPr="00CB793B" w:rsidRDefault="00CB793B" w:rsidP="00CB793B">
      <w:pPr>
        <w:ind w:left="1500" w:right="54"/>
        <w:contextualSpacing/>
        <w:jc w:val="both"/>
        <w:rPr>
          <w:rFonts w:ascii="Tahoma" w:eastAsia="Times New Roman" w:hAnsi="Tahoma" w:cs="Tahoma"/>
          <w:b/>
          <w:sz w:val="22"/>
          <w:szCs w:val="22"/>
          <w:u w:val="single"/>
          <w:lang w:val="en-ZA"/>
        </w:rPr>
      </w:pPr>
    </w:p>
    <w:p w:rsidR="00CB793B" w:rsidRPr="00CB793B" w:rsidRDefault="00CB793B" w:rsidP="00CB793B">
      <w:pPr>
        <w:keepNext/>
        <w:spacing w:before="240" w:after="60" w:line="360" w:lineRule="auto"/>
        <w:ind w:left="720"/>
        <w:outlineLvl w:val="1"/>
        <w:rPr>
          <w:rFonts w:ascii="Tahoma" w:eastAsia="Times New Roman" w:hAnsi="Tahoma" w:cs="Tahoma"/>
          <w:sz w:val="22"/>
          <w:szCs w:val="22"/>
          <w:lang w:val="en-ZA"/>
        </w:rPr>
      </w:pPr>
      <w:r w:rsidRPr="00CB793B">
        <w:rPr>
          <w:rFonts w:ascii="Tahoma" w:eastAsia="Times New Roman" w:hAnsi="Tahoma" w:cs="Tahoma"/>
          <w:bCs/>
          <w:iCs/>
          <w:sz w:val="22"/>
          <w:szCs w:val="22"/>
          <w:lang w:eastAsia="en-GB"/>
        </w:rPr>
        <w:t xml:space="preserve">Mhlathuze Water is calling for interested and suitably qualified legal service providers for inclusion in the panel of legal service providers for a period of three years. Service providers must note that the list below is not exhaustive and any other legal services rendered to Mhlathuze Water under this panel, shall be paid for in line with the accepted schedule of fees. </w:t>
      </w:r>
      <w:r w:rsidRPr="00CB793B">
        <w:rPr>
          <w:rFonts w:ascii="Tahoma" w:eastAsia="Times New Roman" w:hAnsi="Tahoma" w:cs="Tahoma"/>
          <w:sz w:val="22"/>
          <w:szCs w:val="22"/>
          <w:lang w:val="en-ZA"/>
        </w:rPr>
        <w:tab/>
      </w:r>
    </w:p>
    <w:p w:rsidR="00CB793B" w:rsidRPr="00CB793B" w:rsidRDefault="00CB793B" w:rsidP="00CB793B">
      <w:pPr>
        <w:keepNext/>
        <w:spacing w:before="240" w:after="60" w:line="360" w:lineRule="auto"/>
        <w:ind w:left="720"/>
        <w:outlineLvl w:val="1"/>
        <w:rPr>
          <w:rFonts w:ascii="Tahoma" w:eastAsia="Times New Roman" w:hAnsi="Tahoma" w:cs="Tahoma"/>
          <w:b/>
          <w:sz w:val="22"/>
          <w:szCs w:val="22"/>
          <w:u w:val="single"/>
          <w:lang w:val="en-ZA"/>
        </w:rPr>
      </w:pPr>
      <w:r w:rsidRPr="00CB793B">
        <w:rPr>
          <w:rFonts w:ascii="Tahoma" w:eastAsia="Times New Roman" w:hAnsi="Tahoma" w:cs="Tahoma"/>
          <w:b/>
          <w:sz w:val="22"/>
          <w:szCs w:val="22"/>
          <w:u w:val="single"/>
          <w:lang w:val="en-ZA"/>
        </w:rPr>
        <w:t>CIVIL PANEL</w:t>
      </w:r>
    </w:p>
    <w:p w:rsidR="00CB793B" w:rsidRPr="00CB793B" w:rsidRDefault="00CB793B" w:rsidP="00CB793B">
      <w:pPr>
        <w:keepNext/>
        <w:spacing w:before="240" w:after="60" w:line="360" w:lineRule="auto"/>
        <w:ind w:left="720"/>
        <w:outlineLvl w:val="1"/>
        <w:rPr>
          <w:rFonts w:ascii="Tahoma" w:eastAsia="Times New Roman" w:hAnsi="Tahoma" w:cs="Tahoma"/>
          <w:sz w:val="22"/>
          <w:szCs w:val="22"/>
          <w:lang w:val="en-ZA"/>
        </w:rPr>
      </w:pPr>
      <w:r w:rsidRPr="00CB793B">
        <w:rPr>
          <w:rFonts w:ascii="Tahoma" w:eastAsia="Times New Roman" w:hAnsi="Tahoma" w:cs="Tahoma"/>
          <w:sz w:val="22"/>
          <w:szCs w:val="22"/>
          <w:lang w:val="en-ZA"/>
        </w:rPr>
        <w:t>The legal service providers must be qualified to offer the following legal services:</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Representing the employer at Magistrate Courts, High Courts and Supreme Courts.</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Provide legal opinions and/or attend to all instructions on Intergovernmental and regulatory matters.</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Interpretation of various applicable legislation.</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 xml:space="preserve">Ability to institute and defend litigious matters in various courts/forums on behalf of the entity. </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Ability to provide the entity with a legal opinion pertaining to litigious matters.</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 xml:space="preserve">Provide legal opinions on collection matters. </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Ability to institute and defend collection matters in various courts/forums on behalf of the entity and municipalities.</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 xml:space="preserve">Provide legal opinions and/or attend to all instructions relating to property law, the registration of servitudes and conveyancing. </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Provide legal opinions and/or attend to all instructions relating to applying for and obtaining applicable permits and licenses.</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Ability to register property on behalf of entity.</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Provide legal opinions and/or register intellectual property.</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 xml:space="preserve">Advise on projects, transactions of a commercial law nature. </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 xml:space="preserve">Provide legal opinions and/or attend to all instructions of a corporate law nature. </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Drafting, review and advise on commercial agreements etc.</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Provide legal opinions and/or attend to all instructions on insurance.</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 xml:space="preserve">Advise on governance related issues. </w:t>
      </w:r>
    </w:p>
    <w:p w:rsidR="00CB793B" w:rsidRPr="00CB793B" w:rsidRDefault="00CB793B" w:rsidP="00CB793B">
      <w:pPr>
        <w:numPr>
          <w:ilvl w:val="0"/>
          <w:numId w:val="30"/>
        </w:numPr>
        <w:spacing w:line="360" w:lineRule="auto"/>
        <w:contextualSpacing/>
        <w:rPr>
          <w:rFonts w:ascii="Tahoma" w:eastAsia="Times New Roman" w:hAnsi="Tahoma"/>
          <w:sz w:val="22"/>
          <w:lang w:val="en-ZA"/>
        </w:rPr>
      </w:pPr>
      <w:r w:rsidRPr="00CB793B">
        <w:rPr>
          <w:rFonts w:ascii="Tahoma" w:eastAsia="Times New Roman" w:hAnsi="Tahoma"/>
          <w:sz w:val="22"/>
          <w:lang w:val="en-ZA"/>
        </w:rPr>
        <w:t>Advise and/or attend to all instructions on regulatory and compliance related issues.</w:t>
      </w:r>
    </w:p>
    <w:p w:rsidR="00CB793B" w:rsidRPr="00CB793B" w:rsidRDefault="00CB793B" w:rsidP="00CB793B">
      <w:pPr>
        <w:keepNext/>
        <w:numPr>
          <w:ilvl w:val="0"/>
          <w:numId w:val="30"/>
        </w:numPr>
        <w:spacing w:before="240" w:after="60" w:line="360" w:lineRule="auto"/>
        <w:contextualSpacing/>
        <w:outlineLvl w:val="1"/>
        <w:rPr>
          <w:rFonts w:ascii="Tahoma" w:eastAsia="Times New Roman" w:hAnsi="Tahoma" w:cs="Tahoma"/>
          <w:sz w:val="22"/>
          <w:szCs w:val="22"/>
          <w:lang w:val="en-ZA"/>
        </w:rPr>
      </w:pPr>
      <w:r w:rsidRPr="00CB793B">
        <w:rPr>
          <w:rFonts w:ascii="Tahoma" w:eastAsia="Times New Roman" w:hAnsi="Tahoma" w:cs="Tahoma"/>
          <w:sz w:val="22"/>
          <w:szCs w:val="22"/>
          <w:lang w:val="en-ZA"/>
        </w:rPr>
        <w:lastRenderedPageBreak/>
        <w:t>Assisting, facilitation and management of appointing Investigators to investigate any activities within the organisation that that relates to any non-compliance with any applicable legislation.</w:t>
      </w:r>
    </w:p>
    <w:p w:rsidR="00CB793B" w:rsidRPr="00CB793B" w:rsidRDefault="00CB793B" w:rsidP="00CB793B">
      <w:pPr>
        <w:keepNext/>
        <w:numPr>
          <w:ilvl w:val="0"/>
          <w:numId w:val="30"/>
        </w:numPr>
        <w:spacing w:before="240" w:after="60" w:line="360" w:lineRule="auto"/>
        <w:contextualSpacing/>
        <w:outlineLvl w:val="1"/>
        <w:rPr>
          <w:rFonts w:ascii="Tahoma" w:eastAsia="Times New Roman" w:hAnsi="Tahoma" w:cs="Tahoma"/>
          <w:sz w:val="22"/>
          <w:szCs w:val="22"/>
          <w:lang w:val="en-ZA"/>
        </w:rPr>
      </w:pPr>
      <w:r w:rsidRPr="00CB793B">
        <w:rPr>
          <w:rFonts w:ascii="Tahoma" w:eastAsia="Times New Roman" w:hAnsi="Tahoma" w:cs="Tahoma"/>
          <w:sz w:val="22"/>
          <w:szCs w:val="22"/>
          <w:lang w:val="en-ZA"/>
        </w:rPr>
        <w:t>Working with any appointed Investigators to institute legal action against individuals who have been accused of conducting irregular and/or unlawful activities within the organisation.</w:t>
      </w:r>
    </w:p>
    <w:p w:rsidR="00CB793B" w:rsidRPr="00CB793B" w:rsidRDefault="00CB793B" w:rsidP="00CB793B">
      <w:pPr>
        <w:numPr>
          <w:ilvl w:val="0"/>
          <w:numId w:val="29"/>
        </w:numPr>
        <w:spacing w:line="360" w:lineRule="auto"/>
        <w:ind w:left="720"/>
        <w:contextualSpacing/>
        <w:rPr>
          <w:rFonts w:ascii="Tahoma" w:eastAsia="Times New Roman" w:hAnsi="Tahoma"/>
          <w:sz w:val="22"/>
          <w:lang w:val="en-ZA"/>
        </w:rPr>
      </w:pPr>
      <w:r w:rsidRPr="00CB793B">
        <w:rPr>
          <w:rFonts w:ascii="Tahoma" w:eastAsia="Times New Roman" w:hAnsi="Tahoma"/>
          <w:sz w:val="22"/>
          <w:lang w:val="en-ZA"/>
        </w:rPr>
        <w:t>representing Mhlathuze Water in investigations and enquiries relating to legal compliance with MW legal and regulatory universe;</w:t>
      </w:r>
    </w:p>
    <w:p w:rsidR="00CB793B" w:rsidRPr="00CB793B" w:rsidRDefault="00CB793B" w:rsidP="00CB793B">
      <w:pPr>
        <w:numPr>
          <w:ilvl w:val="0"/>
          <w:numId w:val="29"/>
        </w:numPr>
        <w:spacing w:line="360" w:lineRule="auto"/>
        <w:ind w:left="720"/>
        <w:contextualSpacing/>
        <w:rPr>
          <w:rFonts w:ascii="Tahoma" w:eastAsia="Times New Roman" w:hAnsi="Tahoma"/>
          <w:sz w:val="22"/>
          <w:lang w:val="en-ZA"/>
        </w:rPr>
      </w:pPr>
      <w:r w:rsidRPr="00CB793B">
        <w:rPr>
          <w:rFonts w:ascii="Tahoma" w:eastAsia="Times New Roman" w:hAnsi="Tahoma"/>
          <w:sz w:val="22"/>
          <w:lang w:val="en-ZA"/>
        </w:rPr>
        <w:t xml:space="preserve">advising on MW statutory compliance; </w:t>
      </w:r>
    </w:p>
    <w:p w:rsidR="00CB793B" w:rsidRPr="00CB793B" w:rsidRDefault="00CB793B" w:rsidP="00CB793B">
      <w:pPr>
        <w:numPr>
          <w:ilvl w:val="0"/>
          <w:numId w:val="29"/>
        </w:numPr>
        <w:spacing w:line="360" w:lineRule="auto"/>
        <w:ind w:left="720"/>
        <w:contextualSpacing/>
        <w:rPr>
          <w:rFonts w:ascii="Tahoma" w:eastAsia="Times New Roman" w:hAnsi="Tahoma"/>
          <w:sz w:val="22"/>
          <w:lang w:val="en-ZA"/>
        </w:rPr>
      </w:pPr>
      <w:r w:rsidRPr="00CB793B">
        <w:rPr>
          <w:rFonts w:ascii="Tahoma" w:eastAsia="Times New Roman" w:hAnsi="Tahoma"/>
          <w:sz w:val="22"/>
          <w:lang w:val="en-ZA"/>
        </w:rPr>
        <w:t>providing legal liability training,</w:t>
      </w:r>
    </w:p>
    <w:p w:rsidR="00B71582" w:rsidRDefault="00CB793B" w:rsidP="00CB793B">
      <w:pPr>
        <w:spacing w:after="218"/>
        <w:rPr>
          <w:rFonts w:ascii="Tahoma" w:eastAsia="Times New Roman" w:hAnsi="Tahoma"/>
          <w:sz w:val="22"/>
          <w:lang w:val="en-ZA"/>
        </w:rPr>
      </w:pPr>
      <w:r>
        <w:rPr>
          <w:rFonts w:ascii="Tahoma" w:eastAsia="Times New Roman" w:hAnsi="Tahoma"/>
          <w:sz w:val="22"/>
          <w:lang w:val="en-ZA"/>
        </w:rPr>
        <w:t xml:space="preserve">         </w:t>
      </w:r>
      <w:r w:rsidRPr="00CB793B">
        <w:rPr>
          <w:rFonts w:ascii="Tahoma" w:eastAsia="Times New Roman" w:hAnsi="Tahoma"/>
          <w:sz w:val="22"/>
          <w:lang w:val="en-ZA"/>
        </w:rPr>
        <w:t>conducting due diligence and legal compliance systems audits</w:t>
      </w:r>
    </w:p>
    <w:p w:rsidR="00CB793B" w:rsidRPr="00D659D1" w:rsidRDefault="00CB793B" w:rsidP="00CB793B">
      <w:pPr>
        <w:spacing w:after="218"/>
        <w:rPr>
          <w:rFonts w:ascii="Tahoma" w:eastAsia="Arial" w:hAnsi="Tahoma" w:cs="Tahoma"/>
          <w:color w:val="000000"/>
          <w:sz w:val="20"/>
          <w:lang w:val="en-ZA" w:eastAsia="en-ZA"/>
        </w:rPr>
      </w:pPr>
    </w:p>
    <w:p w:rsidR="00B71582" w:rsidRPr="00D659D1" w:rsidRDefault="001E7C13" w:rsidP="00B71582">
      <w:pPr>
        <w:pStyle w:val="ListParagraph"/>
        <w:numPr>
          <w:ilvl w:val="0"/>
          <w:numId w:val="10"/>
        </w:numPr>
        <w:tabs>
          <w:tab w:val="left" w:pos="720"/>
        </w:tabs>
        <w:spacing w:beforeLines="60" w:before="144" w:afterLines="60" w:after="144" w:line="276" w:lineRule="auto"/>
        <w:contextualSpacing/>
        <w:jc w:val="both"/>
        <w:rPr>
          <w:rFonts w:ascii="Tahoma" w:eastAsia="Calibri" w:hAnsi="Tahoma" w:cs="Tahoma"/>
          <w:b/>
          <w:color w:val="000000"/>
          <w:sz w:val="20"/>
          <w:szCs w:val="20"/>
          <w:lang w:val="en-ZA"/>
        </w:rPr>
      </w:pPr>
      <w:r w:rsidRPr="00D659D1">
        <w:rPr>
          <w:rFonts w:ascii="Tahoma" w:eastAsia="Calibri" w:hAnsi="Tahoma" w:cs="Tahoma"/>
          <w:b/>
          <w:color w:val="000000"/>
          <w:sz w:val="20"/>
          <w:szCs w:val="20"/>
          <w:lang w:val="en-ZA"/>
        </w:rPr>
        <w:t xml:space="preserve">SPEFIC </w:t>
      </w:r>
      <w:r w:rsidR="00B71582" w:rsidRPr="00D659D1">
        <w:rPr>
          <w:rFonts w:ascii="Tahoma" w:eastAsia="Calibri" w:hAnsi="Tahoma" w:cs="Tahoma"/>
          <w:b/>
          <w:color w:val="000000"/>
          <w:sz w:val="20"/>
          <w:szCs w:val="20"/>
          <w:lang w:val="en-ZA"/>
        </w:rPr>
        <w:t>GOAL</w:t>
      </w:r>
      <w:r w:rsidRPr="00D659D1">
        <w:rPr>
          <w:rFonts w:ascii="Tahoma" w:eastAsia="Calibri" w:hAnsi="Tahoma" w:cs="Tahoma"/>
          <w:b/>
          <w:color w:val="000000"/>
          <w:sz w:val="20"/>
          <w:szCs w:val="20"/>
          <w:lang w:val="en-ZA"/>
        </w:rPr>
        <w:t>S</w:t>
      </w:r>
    </w:p>
    <w:p w:rsidR="00B71582" w:rsidRPr="00D659D1" w:rsidRDefault="00B71582" w:rsidP="00B71582">
      <w:pPr>
        <w:pStyle w:val="ListParagraph"/>
        <w:numPr>
          <w:ilvl w:val="1"/>
          <w:numId w:val="10"/>
        </w:numPr>
        <w:tabs>
          <w:tab w:val="left" w:pos="720"/>
        </w:tabs>
        <w:spacing w:beforeLines="60" w:before="144" w:afterLines="60" w:after="144" w:line="276" w:lineRule="auto"/>
        <w:contextualSpacing/>
        <w:jc w:val="both"/>
        <w:rPr>
          <w:rFonts w:ascii="Tahoma" w:eastAsia="Calibri" w:hAnsi="Tahoma" w:cs="Tahoma"/>
          <w:b/>
          <w:color w:val="000000"/>
          <w:sz w:val="20"/>
          <w:szCs w:val="20"/>
          <w:lang w:val="en-ZA"/>
        </w:rPr>
      </w:pPr>
      <w:r w:rsidRPr="00D659D1">
        <w:rPr>
          <w:rFonts w:ascii="Tahoma" w:eastAsia="Calibri" w:hAnsi="Tahoma" w:cs="Tahoma"/>
          <w:bCs/>
          <w:color w:val="000000"/>
          <w:sz w:val="20"/>
          <w:szCs w:val="20"/>
          <w:lang w:val="en-ZA"/>
        </w:rPr>
        <w:t>The RFQ will be evaluated based on the 80/20 principle being:</w:t>
      </w:r>
    </w:p>
    <w:p w:rsidR="00B71582" w:rsidRPr="00D659D1" w:rsidRDefault="00B71582" w:rsidP="00B71582">
      <w:pPr>
        <w:pStyle w:val="ListParagraph"/>
        <w:numPr>
          <w:ilvl w:val="2"/>
          <w:numId w:val="10"/>
        </w:numPr>
        <w:tabs>
          <w:tab w:val="left" w:pos="720"/>
        </w:tabs>
        <w:spacing w:beforeLines="60" w:before="144" w:afterLines="60" w:after="144" w:line="276" w:lineRule="auto"/>
        <w:contextualSpacing/>
        <w:jc w:val="both"/>
        <w:rPr>
          <w:rFonts w:ascii="Tahoma" w:eastAsia="Calibri" w:hAnsi="Tahoma" w:cs="Tahoma"/>
          <w:b/>
          <w:color w:val="000000"/>
          <w:sz w:val="20"/>
          <w:szCs w:val="20"/>
          <w:lang w:val="en-ZA"/>
        </w:rPr>
      </w:pPr>
      <w:r w:rsidRPr="00D659D1">
        <w:rPr>
          <w:rFonts w:ascii="Tahoma" w:eastAsia="Calibri" w:hAnsi="Tahoma" w:cs="Tahoma"/>
          <w:bCs/>
          <w:color w:val="000000"/>
          <w:sz w:val="20"/>
          <w:szCs w:val="20"/>
          <w:lang w:val="en-ZA"/>
        </w:rPr>
        <w:t xml:space="preserve">80 Points for </w:t>
      </w:r>
      <w:r w:rsidR="00856E08" w:rsidRPr="00D659D1">
        <w:rPr>
          <w:rFonts w:ascii="Tahoma" w:eastAsia="Calibri" w:hAnsi="Tahoma" w:cs="Tahoma"/>
          <w:bCs/>
          <w:color w:val="000000"/>
          <w:sz w:val="20"/>
          <w:szCs w:val="20"/>
          <w:lang w:val="en-ZA"/>
        </w:rPr>
        <w:t xml:space="preserve">price and 20 points </w:t>
      </w:r>
    </w:p>
    <w:p w:rsidR="00B71582" w:rsidRPr="00D659D1" w:rsidRDefault="00B71582" w:rsidP="00B71582">
      <w:pPr>
        <w:widowControl w:val="0"/>
        <w:spacing w:after="200" w:line="276" w:lineRule="auto"/>
        <w:contextualSpacing/>
        <w:jc w:val="both"/>
        <w:rPr>
          <w:rFonts w:ascii="Tahoma" w:eastAsia="Calibri" w:hAnsi="Tahoma" w:cs="Tahoma"/>
          <w:bCs/>
          <w:color w:val="000000"/>
          <w:sz w:val="20"/>
          <w:lang w:val="en-ZA"/>
        </w:rPr>
      </w:pPr>
    </w:p>
    <w:tbl>
      <w:tblPr>
        <w:tblStyle w:val="TableGrid4"/>
        <w:tblW w:w="0" w:type="auto"/>
        <w:tblInd w:w="699" w:type="dxa"/>
        <w:tblLook w:val="04A0" w:firstRow="1" w:lastRow="0" w:firstColumn="1" w:lastColumn="0" w:noHBand="0" w:noVBand="1"/>
      </w:tblPr>
      <w:tblGrid>
        <w:gridCol w:w="2157"/>
        <w:gridCol w:w="2157"/>
        <w:gridCol w:w="2158"/>
      </w:tblGrid>
      <w:tr w:rsidR="00B71582" w:rsidRPr="00D659D1" w:rsidTr="00C86260">
        <w:tc>
          <w:tcPr>
            <w:tcW w:w="2157"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Price</w:t>
            </w:r>
          </w:p>
        </w:tc>
        <w:tc>
          <w:tcPr>
            <w:tcW w:w="2157" w:type="dxa"/>
          </w:tcPr>
          <w:p w:rsidR="00B71582" w:rsidRPr="00D659D1" w:rsidRDefault="00856E08" w:rsidP="00856E08">
            <w:pPr>
              <w:widowControl w:val="0"/>
              <w:spacing w:line="276" w:lineRule="auto"/>
              <w:jc w:val="both"/>
              <w:rPr>
                <w:rFonts w:ascii="Tahoma" w:hAnsi="Tahoma" w:cs="Tahoma"/>
                <w:b/>
                <w:color w:val="000000"/>
              </w:rPr>
            </w:pPr>
            <w:r w:rsidRPr="00D659D1">
              <w:rPr>
                <w:rFonts w:ascii="Tahoma" w:hAnsi="Tahoma" w:cs="Tahoma"/>
                <w:b/>
                <w:color w:val="000000"/>
              </w:rPr>
              <w:t xml:space="preserve">BBBEE level </w:t>
            </w:r>
          </w:p>
        </w:tc>
        <w:tc>
          <w:tcPr>
            <w:tcW w:w="2158"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Total Points</w:t>
            </w:r>
          </w:p>
        </w:tc>
      </w:tr>
      <w:tr w:rsidR="00B71582" w:rsidRPr="00D659D1" w:rsidTr="00C86260">
        <w:tc>
          <w:tcPr>
            <w:tcW w:w="2157"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80</w:t>
            </w:r>
          </w:p>
        </w:tc>
        <w:tc>
          <w:tcPr>
            <w:tcW w:w="2157"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20</w:t>
            </w:r>
          </w:p>
        </w:tc>
        <w:tc>
          <w:tcPr>
            <w:tcW w:w="2158"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100</w:t>
            </w:r>
          </w:p>
        </w:tc>
      </w:tr>
    </w:tbl>
    <w:p w:rsidR="00B71582" w:rsidRDefault="00B71582" w:rsidP="00B71582">
      <w:pPr>
        <w:widowControl w:val="0"/>
        <w:spacing w:after="200" w:line="276" w:lineRule="auto"/>
        <w:contextualSpacing/>
        <w:jc w:val="both"/>
        <w:rPr>
          <w:rFonts w:ascii="Tahoma" w:eastAsia="Calibri" w:hAnsi="Tahoma" w:cs="Tahoma"/>
          <w:b/>
          <w:color w:val="000000"/>
          <w:sz w:val="20"/>
          <w:lang w:val="en-ZA"/>
        </w:rPr>
      </w:pPr>
    </w:p>
    <w:p w:rsidR="00EB4AA5" w:rsidRDefault="00EB4AA5" w:rsidP="00B71582">
      <w:pPr>
        <w:widowControl w:val="0"/>
        <w:spacing w:after="200" w:line="276" w:lineRule="auto"/>
        <w:contextualSpacing/>
        <w:jc w:val="both"/>
        <w:rPr>
          <w:rFonts w:ascii="Tahoma" w:eastAsia="Calibri" w:hAnsi="Tahoma" w:cs="Tahoma"/>
          <w:b/>
          <w:color w:val="000000"/>
          <w:sz w:val="20"/>
          <w:lang w:val="en-ZA"/>
        </w:rPr>
      </w:pPr>
    </w:p>
    <w:p w:rsidR="00EB4AA5" w:rsidRDefault="00EB4AA5" w:rsidP="00B71582">
      <w:pPr>
        <w:widowControl w:val="0"/>
        <w:spacing w:after="200" w:line="276" w:lineRule="auto"/>
        <w:contextualSpacing/>
        <w:jc w:val="both"/>
        <w:rPr>
          <w:rFonts w:ascii="Tahoma" w:eastAsia="Calibri" w:hAnsi="Tahoma" w:cs="Tahoma"/>
          <w:b/>
          <w:color w:val="000000"/>
          <w:sz w:val="20"/>
          <w:lang w:val="en-ZA"/>
        </w:rPr>
      </w:pPr>
    </w:p>
    <w:p w:rsidR="00EB4AA5" w:rsidRDefault="00EB4AA5" w:rsidP="00B71582">
      <w:pPr>
        <w:widowControl w:val="0"/>
        <w:spacing w:after="200" w:line="276" w:lineRule="auto"/>
        <w:contextualSpacing/>
        <w:jc w:val="both"/>
        <w:rPr>
          <w:rFonts w:ascii="Tahoma" w:eastAsia="Calibri" w:hAnsi="Tahoma" w:cs="Tahoma"/>
          <w:b/>
          <w:color w:val="000000"/>
          <w:sz w:val="20"/>
          <w:lang w:val="en-ZA"/>
        </w:rPr>
      </w:pPr>
    </w:p>
    <w:p w:rsidR="00EB4AA5" w:rsidRPr="00D659D1" w:rsidRDefault="00EB4AA5" w:rsidP="00B71582">
      <w:pPr>
        <w:widowControl w:val="0"/>
        <w:spacing w:after="200" w:line="276" w:lineRule="auto"/>
        <w:contextualSpacing/>
        <w:jc w:val="both"/>
        <w:rPr>
          <w:rFonts w:ascii="Tahoma" w:eastAsia="Calibri" w:hAnsi="Tahoma" w:cs="Tahoma"/>
          <w:b/>
          <w:color w:val="000000"/>
          <w:sz w:val="20"/>
          <w:lang w:val="en-ZA"/>
        </w:rPr>
      </w:pPr>
    </w:p>
    <w:p w:rsidR="00B71582" w:rsidRPr="00D659D1" w:rsidRDefault="00B71582" w:rsidP="00B71582">
      <w:pPr>
        <w:widowControl w:val="0"/>
        <w:spacing w:after="200" w:line="276" w:lineRule="auto"/>
        <w:ind w:left="709"/>
        <w:contextualSpacing/>
        <w:jc w:val="both"/>
        <w:rPr>
          <w:rFonts w:ascii="Tahoma" w:eastAsia="Calibri" w:hAnsi="Tahoma" w:cs="Tahoma"/>
          <w:b/>
          <w:color w:val="000000"/>
          <w:sz w:val="20"/>
          <w:lang w:val="en-ZA"/>
        </w:rPr>
      </w:pPr>
      <w:r w:rsidRPr="00D659D1">
        <w:rPr>
          <w:rFonts w:ascii="Tahoma" w:eastAsia="Calibri" w:hAnsi="Tahoma" w:cs="Tahoma"/>
          <w:b/>
          <w:color w:val="000000"/>
          <w:sz w:val="20"/>
          <w:lang w:val="en-ZA"/>
        </w:rPr>
        <w:t>Pricing will be evaluated using the following formula:</w:t>
      </w:r>
    </w:p>
    <w:p w:rsidR="00B71582" w:rsidRPr="00D659D1" w:rsidRDefault="00B71582" w:rsidP="00B71582">
      <w:pPr>
        <w:widowControl w:val="0"/>
        <w:spacing w:after="200" w:line="276" w:lineRule="auto"/>
        <w:ind w:left="709"/>
        <w:contextualSpacing/>
        <w:jc w:val="both"/>
        <w:rPr>
          <w:rFonts w:ascii="Tahoma" w:eastAsia="Calibri" w:hAnsi="Tahoma" w:cs="Tahoma"/>
          <w:b/>
          <w:sz w:val="20"/>
          <w:lang w:val="en-ZA"/>
        </w:rPr>
      </w:pPr>
      <w:r w:rsidRPr="00D659D1">
        <w:rPr>
          <w:rFonts w:ascii="Tahoma" w:eastAsia="Calibri" w:hAnsi="Tahoma" w:cs="Tahoma"/>
          <w:noProof/>
          <w:sz w:val="20"/>
          <w:lang w:val="en-US"/>
        </w:rPr>
        <w:drawing>
          <wp:inline distT="0" distB="0" distL="0" distR="0" wp14:anchorId="059A20ED" wp14:editId="04EDE91C">
            <wp:extent cx="1546860" cy="44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441960"/>
                    </a:xfrm>
                    <a:prstGeom prst="rect">
                      <a:avLst/>
                    </a:prstGeom>
                    <a:noFill/>
                    <a:ln>
                      <a:noFill/>
                    </a:ln>
                  </pic:spPr>
                </pic:pic>
              </a:graphicData>
            </a:graphic>
          </wp:inline>
        </w:drawing>
      </w:r>
    </w:p>
    <w:p w:rsidR="00B71582" w:rsidRPr="00D659D1" w:rsidRDefault="00B71582" w:rsidP="00B71582">
      <w:pPr>
        <w:widowControl w:val="0"/>
        <w:spacing w:after="200" w:line="276" w:lineRule="auto"/>
        <w:ind w:left="709"/>
        <w:contextualSpacing/>
        <w:jc w:val="both"/>
        <w:rPr>
          <w:rFonts w:ascii="Tahoma" w:eastAsia="Calibri" w:hAnsi="Tahoma" w:cs="Tahoma"/>
          <w:bCs/>
          <w:color w:val="000000"/>
          <w:sz w:val="20"/>
          <w:lang w:val="en-ZA"/>
        </w:rPr>
      </w:pPr>
      <w:r w:rsidRPr="00D659D1">
        <w:rPr>
          <w:rFonts w:ascii="Tahoma" w:eastAsia="Calibri" w:hAnsi="Tahoma" w:cs="Tahoma"/>
          <w:bCs/>
          <w:color w:val="000000"/>
          <w:sz w:val="20"/>
          <w:lang w:val="en-ZA"/>
        </w:rPr>
        <w:t>Where</w:t>
      </w:r>
    </w:p>
    <w:p w:rsidR="00B71582" w:rsidRPr="00D659D1" w:rsidRDefault="00B71582" w:rsidP="00B71582">
      <w:pPr>
        <w:widowControl w:val="0"/>
        <w:spacing w:after="200" w:line="276" w:lineRule="auto"/>
        <w:ind w:left="709"/>
        <w:contextualSpacing/>
        <w:jc w:val="both"/>
        <w:rPr>
          <w:rFonts w:ascii="Tahoma" w:eastAsia="Calibri" w:hAnsi="Tahoma" w:cs="Tahoma"/>
          <w:bCs/>
          <w:color w:val="000000"/>
          <w:sz w:val="20"/>
          <w:lang w:val="en-ZA"/>
        </w:rPr>
      </w:pPr>
      <w:r w:rsidRPr="00D659D1">
        <w:rPr>
          <w:rFonts w:ascii="Tahoma" w:eastAsia="Calibri" w:hAnsi="Tahoma" w:cs="Tahoma"/>
          <w:bCs/>
          <w:color w:val="000000"/>
          <w:sz w:val="20"/>
          <w:lang w:val="en-ZA"/>
        </w:rPr>
        <w:t>Ps</w:t>
      </w:r>
      <w:r w:rsidRPr="00D659D1">
        <w:rPr>
          <w:rFonts w:ascii="Tahoma" w:eastAsia="Calibri" w:hAnsi="Tahoma" w:cs="Tahoma"/>
          <w:bCs/>
          <w:color w:val="000000"/>
          <w:sz w:val="20"/>
          <w:lang w:val="en-ZA"/>
        </w:rPr>
        <w:tab/>
        <w:t>=</w:t>
      </w:r>
      <w:r w:rsidRPr="00D659D1">
        <w:rPr>
          <w:rFonts w:ascii="Tahoma" w:eastAsia="Calibri" w:hAnsi="Tahoma" w:cs="Tahoma"/>
          <w:bCs/>
          <w:color w:val="000000"/>
          <w:sz w:val="20"/>
          <w:lang w:val="en-ZA"/>
        </w:rPr>
        <w:tab/>
        <w:t>Points scored for price of bid under consideration.</w:t>
      </w:r>
    </w:p>
    <w:p w:rsidR="00B71582" w:rsidRPr="00D659D1" w:rsidRDefault="00B71582" w:rsidP="00B71582">
      <w:pPr>
        <w:widowControl w:val="0"/>
        <w:spacing w:after="200" w:line="276" w:lineRule="auto"/>
        <w:ind w:left="709"/>
        <w:contextualSpacing/>
        <w:jc w:val="both"/>
        <w:rPr>
          <w:rFonts w:ascii="Tahoma" w:eastAsia="Calibri" w:hAnsi="Tahoma" w:cs="Tahoma"/>
          <w:bCs/>
          <w:color w:val="000000"/>
          <w:sz w:val="20"/>
          <w:lang w:val="en-ZA"/>
        </w:rPr>
      </w:pPr>
      <w:r w:rsidRPr="00D659D1">
        <w:rPr>
          <w:rFonts w:ascii="Tahoma" w:eastAsia="Calibri" w:hAnsi="Tahoma" w:cs="Tahoma"/>
          <w:bCs/>
          <w:color w:val="000000"/>
          <w:sz w:val="20"/>
          <w:lang w:val="en-ZA"/>
        </w:rPr>
        <w:t>Pt</w:t>
      </w:r>
      <w:r w:rsidRPr="00D659D1">
        <w:rPr>
          <w:rFonts w:ascii="Tahoma" w:eastAsia="Calibri" w:hAnsi="Tahoma" w:cs="Tahoma"/>
          <w:bCs/>
          <w:color w:val="000000"/>
          <w:sz w:val="20"/>
          <w:lang w:val="en-ZA"/>
        </w:rPr>
        <w:tab/>
        <w:t>=</w:t>
      </w:r>
      <w:r w:rsidRPr="00D659D1">
        <w:rPr>
          <w:rFonts w:ascii="Tahoma" w:eastAsia="Calibri" w:hAnsi="Tahoma" w:cs="Tahoma"/>
          <w:bCs/>
          <w:color w:val="000000"/>
          <w:sz w:val="20"/>
          <w:lang w:val="en-ZA"/>
        </w:rPr>
        <w:tab/>
        <w:t>Price of bid under consideration.</w:t>
      </w:r>
    </w:p>
    <w:p w:rsidR="00B71582" w:rsidRPr="00D659D1" w:rsidRDefault="00B71582" w:rsidP="00B71582">
      <w:pPr>
        <w:widowControl w:val="0"/>
        <w:spacing w:after="200" w:line="276" w:lineRule="auto"/>
        <w:ind w:left="709"/>
        <w:contextualSpacing/>
        <w:jc w:val="both"/>
        <w:rPr>
          <w:rFonts w:ascii="Tahoma" w:eastAsia="Calibri" w:hAnsi="Tahoma" w:cs="Tahoma"/>
          <w:b/>
          <w:color w:val="000000"/>
          <w:sz w:val="20"/>
          <w:lang w:val="en-ZA"/>
        </w:rPr>
      </w:pPr>
      <w:r w:rsidRPr="00D659D1">
        <w:rPr>
          <w:rFonts w:ascii="Tahoma" w:eastAsia="Calibri" w:hAnsi="Tahoma" w:cs="Tahoma"/>
          <w:bCs/>
          <w:color w:val="000000"/>
          <w:sz w:val="20"/>
          <w:lang w:val="en-ZA"/>
        </w:rPr>
        <w:t>Pmin</w:t>
      </w:r>
      <w:r w:rsidRPr="00D659D1">
        <w:rPr>
          <w:rFonts w:ascii="Tahoma" w:eastAsia="Calibri" w:hAnsi="Tahoma" w:cs="Tahoma"/>
          <w:bCs/>
          <w:color w:val="000000"/>
          <w:sz w:val="20"/>
          <w:lang w:val="en-ZA"/>
        </w:rPr>
        <w:tab/>
        <w:t>=</w:t>
      </w:r>
      <w:r w:rsidRPr="00D659D1">
        <w:rPr>
          <w:rFonts w:ascii="Tahoma" w:eastAsia="Calibri" w:hAnsi="Tahoma" w:cs="Tahoma"/>
          <w:bCs/>
          <w:color w:val="000000"/>
          <w:sz w:val="20"/>
          <w:lang w:val="en-ZA"/>
        </w:rPr>
        <w:tab/>
        <w:t>Price of lowest acceptable bid</w:t>
      </w:r>
      <w:r w:rsidRPr="00D659D1">
        <w:rPr>
          <w:rFonts w:ascii="Tahoma" w:eastAsia="Calibri" w:hAnsi="Tahoma" w:cs="Tahoma"/>
          <w:b/>
          <w:color w:val="000000"/>
          <w:sz w:val="20"/>
          <w:lang w:val="en-ZA"/>
        </w:rPr>
        <w:t>.</w:t>
      </w:r>
    </w:p>
    <w:p w:rsidR="00B71582" w:rsidRPr="00D659D1" w:rsidRDefault="00B71582" w:rsidP="00B71582">
      <w:pPr>
        <w:spacing w:line="276" w:lineRule="auto"/>
        <w:jc w:val="both"/>
        <w:rPr>
          <w:rFonts w:ascii="Tahoma" w:hAnsi="Tahoma" w:cs="Tahoma"/>
          <w:sz w:val="20"/>
        </w:rPr>
      </w:pPr>
    </w:p>
    <w:p w:rsidR="00B71582" w:rsidRPr="00D659D1" w:rsidRDefault="00B71582" w:rsidP="00B71582">
      <w:pPr>
        <w:spacing w:line="276" w:lineRule="auto"/>
        <w:jc w:val="both"/>
        <w:rPr>
          <w:rFonts w:ascii="Tahoma" w:hAnsi="Tahoma" w:cs="Tahoma"/>
          <w:sz w:val="20"/>
        </w:rPr>
      </w:pPr>
    </w:p>
    <w:p w:rsidR="006B02DE" w:rsidRDefault="006B02DE"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A35B6C" w:rsidRDefault="00A35B6C" w:rsidP="00A35B6C">
      <w:pPr>
        <w:spacing w:line="276" w:lineRule="auto"/>
        <w:jc w:val="both"/>
        <w:rPr>
          <w:rFonts w:ascii="Tahoma" w:hAnsi="Tahoma" w:cs="Tahoma"/>
          <w:sz w:val="22"/>
          <w:szCs w:val="22"/>
        </w:rPr>
      </w:pPr>
      <w:r w:rsidRPr="00A35B6C">
        <w:rPr>
          <w:rFonts w:ascii="Tahoma" w:hAnsi="Tahoma" w:cs="Tahoma"/>
          <w:sz w:val="22"/>
          <w:szCs w:val="22"/>
        </w:rPr>
        <w:t xml:space="preserve"> </w:t>
      </w:r>
    </w:p>
    <w:p w:rsidR="00A35B6C" w:rsidRDefault="00A35B6C" w:rsidP="00A35B6C">
      <w:pPr>
        <w:spacing w:line="276" w:lineRule="auto"/>
        <w:jc w:val="both"/>
        <w:rPr>
          <w:rFonts w:ascii="Tahoma" w:hAnsi="Tahoma" w:cs="Tahoma"/>
          <w:sz w:val="22"/>
          <w:szCs w:val="22"/>
        </w:rPr>
      </w:pPr>
    </w:p>
    <w:p w:rsidR="00A35B6C" w:rsidRDefault="00A35B6C" w:rsidP="00A35B6C">
      <w:pPr>
        <w:spacing w:line="276" w:lineRule="auto"/>
        <w:jc w:val="both"/>
        <w:rPr>
          <w:rFonts w:ascii="Tahoma" w:hAnsi="Tahoma" w:cs="Tahoma"/>
          <w:sz w:val="22"/>
          <w:szCs w:val="22"/>
        </w:rPr>
      </w:pPr>
    </w:p>
    <w:p w:rsidR="00A35B6C" w:rsidRPr="009E0E54" w:rsidRDefault="00A35B6C" w:rsidP="00A35B6C">
      <w:pPr>
        <w:pStyle w:val="Heading1"/>
        <w:spacing w:before="1560"/>
        <w:jc w:val="center"/>
        <w:rPr>
          <w:rFonts w:ascii="Tahoma" w:hAnsi="Tahoma" w:cs="Tahoma"/>
        </w:rPr>
      </w:pPr>
      <w:r w:rsidRPr="009E0E54">
        <w:rPr>
          <w:rFonts w:ascii="Tahoma" w:hAnsi="Tahoma" w:cs="Tahoma"/>
        </w:rPr>
        <w:t>RETURNABLE DOCUMENTS</w:t>
      </w: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0D1C10" w:rsidRDefault="00A35B6C" w:rsidP="00A35B6C">
      <w:pPr>
        <w:pStyle w:val="Heading1"/>
        <w:jc w:val="center"/>
        <w:rPr>
          <w:rFonts w:ascii="Tahoma" w:hAnsi="Tahoma" w:cs="Tahoma"/>
        </w:rPr>
      </w:pPr>
      <w:r w:rsidRPr="000D1C10">
        <w:rPr>
          <w:rFonts w:ascii="Tahoma" w:hAnsi="Tahoma" w:cs="Tahoma"/>
        </w:rPr>
        <w:t>List of Returnable Documents</w:t>
      </w:r>
    </w:p>
    <w:p w:rsidR="00A35B6C" w:rsidRPr="00C4585A" w:rsidRDefault="00A35B6C" w:rsidP="00A35B6C">
      <w:pPr>
        <w:jc w:val="center"/>
        <w:rPr>
          <w:rFonts w:ascii="Tahoma" w:hAnsi="Tahoma" w:cs="Tahoma"/>
          <w:b/>
          <w:i/>
          <w:sz w:val="36"/>
          <w:szCs w:val="36"/>
        </w:rPr>
      </w:pPr>
    </w:p>
    <w:p w:rsidR="00A35B6C" w:rsidRPr="00C4585A" w:rsidRDefault="00A35B6C" w:rsidP="00A35B6C">
      <w:pPr>
        <w:jc w:val="center"/>
        <w:rPr>
          <w:rFonts w:ascii="Tahoma" w:hAnsi="Tahoma" w:cs="Tahoma"/>
          <w:b/>
          <w:i/>
          <w:sz w:val="36"/>
          <w:szCs w:val="36"/>
        </w:rPr>
      </w:pPr>
    </w:p>
    <w:p w:rsidR="00A35B6C" w:rsidRDefault="00A35B6C" w:rsidP="00A35B6C">
      <w:pPr>
        <w:rPr>
          <w:rFonts w:ascii="Tahoma" w:hAnsi="Tahoma" w:cs="Tahoma"/>
          <w:b/>
          <w:sz w:val="28"/>
          <w:szCs w:val="28"/>
        </w:rPr>
      </w:pPr>
      <w:r>
        <w:rPr>
          <w:rFonts w:ascii="Tahoma" w:hAnsi="Tahoma" w:cs="Tahoma"/>
          <w:b/>
          <w:sz w:val="28"/>
          <w:szCs w:val="28"/>
        </w:rPr>
        <w:br w:type="page"/>
      </w:r>
    </w:p>
    <w:p w:rsidR="00A35B6C" w:rsidRPr="00A35B6C" w:rsidRDefault="00A35B6C" w:rsidP="00A35B6C">
      <w:pPr>
        <w:pStyle w:val="Heading3"/>
        <w:jc w:val="center"/>
        <w:rPr>
          <w:rFonts w:ascii="Tahoma" w:hAnsi="Tahoma" w:cs="Tahoma"/>
          <w:b/>
          <w:color w:val="auto"/>
          <w:sz w:val="28"/>
          <w:szCs w:val="28"/>
        </w:rPr>
      </w:pPr>
      <w:r w:rsidRPr="00A35B6C">
        <w:rPr>
          <w:rFonts w:ascii="Tahoma" w:hAnsi="Tahoma" w:cs="Tahoma"/>
          <w:b/>
          <w:color w:val="auto"/>
          <w:sz w:val="28"/>
          <w:szCs w:val="28"/>
        </w:rPr>
        <w:lastRenderedPageBreak/>
        <w:t>T2.1 LIST OF RETURNABLE DOCUMENTS</w:t>
      </w:r>
    </w:p>
    <w:p w:rsidR="00A35B6C" w:rsidRDefault="00A35B6C" w:rsidP="00A35B6C">
      <w:pPr>
        <w:jc w:val="center"/>
        <w:rPr>
          <w:rFonts w:ascii="Tahoma" w:hAnsi="Tahoma" w:cs="Tahoma"/>
          <w:b/>
          <w:sz w:val="28"/>
          <w:szCs w:val="28"/>
        </w:rPr>
      </w:pPr>
    </w:p>
    <w:p w:rsidR="00A35B6C" w:rsidRDefault="00A35B6C" w:rsidP="00A35B6C">
      <w:pPr>
        <w:autoSpaceDE w:val="0"/>
        <w:autoSpaceDN w:val="0"/>
        <w:adjustRightInd w:val="0"/>
        <w:spacing w:after="120"/>
        <w:jc w:val="both"/>
        <w:rPr>
          <w:rFonts w:ascii="Tahoma" w:hAnsi="Tahoma" w:cs="Tahoma"/>
          <w:lang w:val="en-US"/>
        </w:rPr>
      </w:pPr>
      <w:r>
        <w:rPr>
          <w:rFonts w:ascii="Tahoma" w:hAnsi="Tahoma" w:cs="Tahoma"/>
          <w:lang w:val="en-US"/>
        </w:rPr>
        <w:t xml:space="preserve"> Bidders</w:t>
      </w:r>
      <w:r w:rsidRPr="00B10481">
        <w:rPr>
          <w:rFonts w:ascii="Tahoma" w:hAnsi="Tahoma" w:cs="Tahoma"/>
          <w:lang w:val="en-US"/>
        </w:rPr>
        <w:t xml:space="preserve"> are required to submit the following with their </w:t>
      </w:r>
      <w:r>
        <w:rPr>
          <w:rFonts w:ascii="Tahoma" w:hAnsi="Tahoma" w:cs="Tahoma"/>
          <w:lang w:val="en-US"/>
        </w:rPr>
        <w:t>bid</w:t>
      </w:r>
      <w:r w:rsidRPr="00B10481">
        <w:rPr>
          <w:rFonts w:ascii="Tahoma" w:hAnsi="Tahoma" w:cs="Tahoma"/>
          <w:lang w:val="en-US"/>
        </w:rPr>
        <w: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49"/>
        <w:gridCol w:w="1956"/>
      </w:tblGrid>
      <w:tr w:rsidR="00A35B6C" w:rsidRPr="00D3220A" w:rsidTr="00A35B6C">
        <w:tc>
          <w:tcPr>
            <w:tcW w:w="1276" w:type="dxa"/>
            <w:shd w:val="clear" w:color="auto" w:fill="A6A6A6"/>
          </w:tcPr>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No.</w:t>
            </w:r>
          </w:p>
        </w:tc>
        <w:tc>
          <w:tcPr>
            <w:tcW w:w="6549" w:type="dxa"/>
            <w:shd w:val="clear" w:color="auto" w:fill="A6A6A6"/>
          </w:tcPr>
          <w:p w:rsidR="00A35B6C" w:rsidRPr="00AD6C54" w:rsidRDefault="00A35B6C" w:rsidP="006C62B7">
            <w:pPr>
              <w:autoSpaceDE w:val="0"/>
              <w:autoSpaceDN w:val="0"/>
              <w:adjustRightInd w:val="0"/>
              <w:jc w:val="both"/>
              <w:rPr>
                <w:rFonts w:ascii="Tahoma" w:hAnsi="Tahoma" w:cs="Tahoma"/>
                <w:b/>
                <w:lang w:val="en-US"/>
              </w:rPr>
            </w:pPr>
            <w:r w:rsidRPr="00AD6C54">
              <w:rPr>
                <w:rFonts w:ascii="Tahoma" w:hAnsi="Tahoma" w:cs="Tahoma"/>
                <w:b/>
                <w:lang w:val="en-US"/>
              </w:rPr>
              <w:t>Description</w:t>
            </w:r>
          </w:p>
        </w:tc>
        <w:tc>
          <w:tcPr>
            <w:tcW w:w="1956" w:type="dxa"/>
            <w:shd w:val="clear" w:color="auto" w:fill="A6A6A6"/>
          </w:tcPr>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Submitted</w:t>
            </w:r>
          </w:p>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 xml:space="preserve">YES / NO </w:t>
            </w: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T2.1.1</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rPr>
              <w:t>Proof of Company Registration</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T2.1.3</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rPr>
              <w:t>In the case of a Joint Venture/Consortium submitting a tender, submit a JV agreement as well as a resolution of the Joint Venture together with a resolution by its member authorizing a member of the Joint Venture to sign the documents on behalf of the Joint Venture.</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T2.1.4</w:t>
            </w:r>
          </w:p>
        </w:tc>
        <w:tc>
          <w:tcPr>
            <w:tcW w:w="6549" w:type="dxa"/>
            <w:vAlign w:val="center"/>
          </w:tcPr>
          <w:p w:rsidR="00A35B6C" w:rsidRPr="00D3220A" w:rsidRDefault="00A35B6C" w:rsidP="006C62B7">
            <w:pPr>
              <w:suppressAutoHyphens/>
              <w:spacing w:before="60" w:after="60"/>
              <w:jc w:val="both"/>
              <w:rPr>
                <w:rFonts w:ascii="Tahoma" w:hAnsi="Tahoma" w:cs="Tahoma"/>
                <w:color w:val="262626"/>
              </w:rPr>
            </w:pPr>
            <w:r w:rsidRPr="00D3220A">
              <w:rPr>
                <w:rFonts w:ascii="Tahoma" w:hAnsi="Tahoma" w:cs="Tahoma"/>
                <w:color w:val="262626"/>
                <w:lang w:val="en-US"/>
              </w:rPr>
              <w:t>Proof of Registration with National Treasury Central Supplier Database (CSD)</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470"/>
        </w:trPr>
        <w:tc>
          <w:tcPr>
            <w:tcW w:w="127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r w:rsidRPr="00D3220A">
              <w:rPr>
                <w:rFonts w:ascii="Tahoma" w:hAnsi="Tahoma" w:cs="Tahoma"/>
                <w:color w:val="262626"/>
                <w:lang w:val="en-US"/>
              </w:rPr>
              <w:t>T2.1.5</w:t>
            </w:r>
          </w:p>
        </w:tc>
        <w:tc>
          <w:tcPr>
            <w:tcW w:w="6549" w:type="dxa"/>
            <w:vAlign w:val="center"/>
          </w:tcPr>
          <w:p w:rsidR="00A35B6C" w:rsidRPr="00D3220A" w:rsidRDefault="00A35B6C" w:rsidP="006C62B7">
            <w:pPr>
              <w:suppressAutoHyphens/>
              <w:spacing w:before="60" w:after="60"/>
              <w:jc w:val="both"/>
              <w:rPr>
                <w:rFonts w:ascii="Tahoma" w:hAnsi="Tahoma" w:cs="Tahoma"/>
                <w:color w:val="262626"/>
              </w:rPr>
            </w:pPr>
            <w:r w:rsidRPr="00D3220A">
              <w:rPr>
                <w:rFonts w:ascii="Tahoma" w:hAnsi="Tahoma" w:cs="Tahoma"/>
                <w:color w:val="262626"/>
                <w:lang w:val="en-US"/>
              </w:rPr>
              <w:t>Proof of Registration with SARS (Valid PIN from SARS confirming compliance status) / Tax Clearance Certificate</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470"/>
        </w:trPr>
        <w:tc>
          <w:tcPr>
            <w:tcW w:w="127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r w:rsidRPr="00D3220A">
              <w:rPr>
                <w:rFonts w:ascii="Tahoma" w:hAnsi="Tahoma" w:cs="Tahoma"/>
                <w:color w:val="262626"/>
                <w:lang w:val="en-US"/>
              </w:rPr>
              <w:t>T2.1.6</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lang w:val="en-US"/>
              </w:rPr>
              <w:t>Certified and valid copy of BBBEE Certificate or a Sworn affidavit.</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bl>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A35B6C" w:rsidRDefault="00A35B6C" w:rsidP="00B71582">
      <w:pPr>
        <w:spacing w:line="276" w:lineRule="auto"/>
        <w:jc w:val="both"/>
        <w:rPr>
          <w:rFonts w:ascii="Tahoma" w:hAnsi="Tahoma" w:cs="Tahoma"/>
          <w:sz w:val="22"/>
          <w:szCs w:val="22"/>
        </w:rPr>
      </w:pPr>
    </w:p>
    <w:sectPr w:rsidR="00A35B6C" w:rsidRPr="00A35B6C" w:rsidSect="001A4561">
      <w:headerReference w:type="even" r:id="rId9"/>
      <w:headerReference w:type="default" r:id="rId10"/>
      <w:footerReference w:type="even" r:id="rId11"/>
      <w:footerReference w:type="default" r:id="rId12"/>
      <w:footerReference w:type="first" r:id="rId13"/>
      <w:pgSz w:w="11910" w:h="16840"/>
      <w:pgMar w:top="1000" w:right="10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5CE" w:rsidRDefault="00B465CE" w:rsidP="00B71582">
      <w:r>
        <w:separator/>
      </w:r>
    </w:p>
  </w:endnote>
  <w:endnote w:type="continuationSeparator" w:id="0">
    <w:p w:rsidR="00B465CE" w:rsidRDefault="00B465CE" w:rsidP="00B7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NeueLT Com 45 Lt">
    <w:altName w:val="Trebuchet MS"/>
    <w:charset w:val="00"/>
    <w:family w:val="swiss"/>
    <w:pitch w:val="variable"/>
    <w:sig w:usb0="8000008F" w:usb1="10002042"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pPr>
      <w:pStyle w:val="Footer"/>
    </w:pPr>
    <w:r>
      <w:rPr>
        <w:noProof/>
        <w:lang w:val="en-US"/>
      </w:rPr>
      <w:drawing>
        <wp:anchor distT="0" distB="0" distL="114300" distR="114300" simplePos="0" relativeHeight="251660288" behindDoc="1" locked="0" layoutInCell="1" allowOverlap="1" wp14:anchorId="5CE6B276" wp14:editId="195950E8">
          <wp:simplePos x="0" y="0"/>
          <wp:positionH relativeFrom="column">
            <wp:posOffset>-1142365</wp:posOffset>
          </wp:positionH>
          <wp:positionV relativeFrom="paragraph">
            <wp:posOffset>-442595</wp:posOffset>
          </wp:positionV>
          <wp:extent cx="7594600" cy="1130300"/>
          <wp:effectExtent l="19050" t="0" r="6350" b="0"/>
          <wp:wrapNone/>
          <wp:docPr id="8" name="Picture 8" descr="BSc_lttr_f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c_lttr_ftr2"/>
                  <pic:cNvPicPr>
                    <a:picLocks noChangeAspect="1" noChangeArrowheads="1"/>
                  </pic:cNvPicPr>
                </pic:nvPicPr>
                <pic:blipFill>
                  <a:blip r:embed="rId1"/>
                  <a:srcRect/>
                  <a:stretch>
                    <a:fillRect/>
                  </a:stretch>
                </pic:blipFill>
                <pic:spPr bwMode="auto">
                  <a:xfrm>
                    <a:off x="0" y="0"/>
                    <a:ext cx="7594600" cy="1130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82" w:rsidRDefault="00B7158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0A2E83">
      <w:rPr>
        <w:noProof/>
        <w:color w:val="4472C4" w:themeColor="accent1"/>
      </w:rPr>
      <w:t>5</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0A2E83">
      <w:rPr>
        <w:noProof/>
        <w:color w:val="4472C4" w:themeColor="accent1"/>
      </w:rPr>
      <w:t>5</w:t>
    </w:r>
    <w:r>
      <w:rPr>
        <w:color w:val="4472C4" w:themeColor="accent1"/>
      </w:rPr>
      <w:fldChar w:fldCharType="end"/>
    </w:r>
  </w:p>
  <w:p w:rsidR="00D92476" w:rsidRDefault="00B465CE" w:rsidP="00C80CA0">
    <w:pPr>
      <w:pStyle w:val="Footer"/>
      <w:tabs>
        <w:tab w:val="clear" w:pos="4320"/>
        <w:tab w:val="clear" w:pos="8640"/>
        <w:tab w:val="right" w:pos="8647"/>
      </w:tabs>
      <w:ind w:hanging="85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rsidP="0081001A">
    <w:pPr>
      <w:pStyle w:val="Footer"/>
      <w:tabs>
        <w:tab w:val="clear" w:pos="4320"/>
        <w:tab w:val="clear" w:pos="8640"/>
        <w:tab w:val="right" w:pos="9639"/>
      </w:tabs>
      <w:ind w:hanging="851"/>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5CE" w:rsidRDefault="00B465CE" w:rsidP="00B71582">
      <w:r>
        <w:separator/>
      </w:r>
    </w:p>
  </w:footnote>
  <w:footnote w:type="continuationSeparator" w:id="0">
    <w:p w:rsidR="00B465CE" w:rsidRDefault="00B465CE" w:rsidP="00B7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pPr>
      <w:pStyle w:val="Header"/>
    </w:pPr>
    <w:r>
      <w:rPr>
        <w:noProof/>
        <w:lang w:val="en-US"/>
      </w:rPr>
      <w:drawing>
        <wp:anchor distT="0" distB="0" distL="114300" distR="114300" simplePos="0" relativeHeight="251659264" behindDoc="1" locked="0" layoutInCell="1" allowOverlap="1" wp14:anchorId="2674639E" wp14:editId="5A1E7120">
          <wp:simplePos x="0" y="0"/>
          <wp:positionH relativeFrom="column">
            <wp:posOffset>-1091565</wp:posOffset>
          </wp:positionH>
          <wp:positionV relativeFrom="paragraph">
            <wp:posOffset>-454660</wp:posOffset>
          </wp:positionV>
          <wp:extent cx="1371600" cy="1676400"/>
          <wp:effectExtent l="19050" t="0" r="0" b="0"/>
          <wp:wrapNone/>
          <wp:docPr id="7" name="Picture 7" descr="BSc_lttr_hd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c_lttr_hdr2"/>
                  <pic:cNvPicPr>
                    <a:picLocks noChangeAspect="1" noChangeArrowheads="1"/>
                  </pic:cNvPicPr>
                </pic:nvPicPr>
                <pic:blipFill>
                  <a:blip r:embed="rId1"/>
                  <a:srcRect/>
                  <a:stretch>
                    <a:fillRect/>
                  </a:stretch>
                </pic:blipFill>
                <pic:spPr bwMode="auto">
                  <a:xfrm>
                    <a:off x="0" y="0"/>
                    <a:ext cx="1371600" cy="1676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B465CE" w:rsidP="00B71582">
    <w:pPr>
      <w:pStyle w:val="Header"/>
    </w:pPr>
  </w:p>
  <w:p w:rsidR="00D92476" w:rsidRDefault="00B465CE" w:rsidP="000618BC">
    <w:pPr>
      <w:pStyle w:val="Header"/>
      <w:ind w:left="-15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6E8"/>
    <w:multiLevelType w:val="hybridMultilevel"/>
    <w:tmpl w:val="58E48FE4"/>
    <w:lvl w:ilvl="0" w:tplc="BB1EEA26">
      <w:start w:val="1"/>
      <w:numFmt w:val="bullet"/>
      <w:lvlText w:val="•"/>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6D5E1A76">
      <w:start w:val="1"/>
      <w:numFmt w:val="bullet"/>
      <w:lvlText w:val="o"/>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7AD810E4">
      <w:start w:val="1"/>
      <w:numFmt w:val="bullet"/>
      <w:lvlText w:val="▪"/>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7ED0929E">
      <w:start w:val="1"/>
      <w:numFmt w:val="bullet"/>
      <w:lvlText w:val="•"/>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1E2E320E">
      <w:start w:val="1"/>
      <w:numFmt w:val="bullet"/>
      <w:lvlText w:val="o"/>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9BF692F4">
      <w:start w:val="1"/>
      <w:numFmt w:val="bullet"/>
      <w:lvlText w:val="▪"/>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433258D6">
      <w:start w:val="1"/>
      <w:numFmt w:val="bullet"/>
      <w:lvlText w:val="•"/>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98F0D49A">
      <w:start w:val="1"/>
      <w:numFmt w:val="bullet"/>
      <w:lvlText w:val="o"/>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D3005AF8">
      <w:start w:val="1"/>
      <w:numFmt w:val="bullet"/>
      <w:lvlText w:val="▪"/>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
    <w:nsid w:val="08886A11"/>
    <w:multiLevelType w:val="hybridMultilevel"/>
    <w:tmpl w:val="4CC80314"/>
    <w:lvl w:ilvl="0" w:tplc="C80E797C">
      <w:start w:val="1"/>
      <w:numFmt w:val="decimal"/>
      <w:lvlText w:val="%1."/>
      <w:lvlJc w:val="left"/>
      <w:pPr>
        <w:ind w:left="720" w:hanging="360"/>
      </w:pPr>
      <w:rPr>
        <w:rFont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2A031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273C6"/>
    <w:multiLevelType w:val="hybridMultilevel"/>
    <w:tmpl w:val="A8043664"/>
    <w:lvl w:ilvl="0" w:tplc="05224B30">
      <w:start w:val="1"/>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DB70DE6A">
      <w:start w:val="1"/>
      <w:numFmt w:val="lowerLetter"/>
      <w:lvlText w:val="%2"/>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357E95AA">
      <w:start w:val="1"/>
      <w:numFmt w:val="lowerRoman"/>
      <w:lvlText w:val="%3"/>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0C4E8044">
      <w:start w:val="1"/>
      <w:numFmt w:val="decimal"/>
      <w:lvlText w:val="%4"/>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46967936">
      <w:start w:val="1"/>
      <w:numFmt w:val="lowerLetter"/>
      <w:lvlText w:val="%5"/>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7C02B584">
      <w:start w:val="1"/>
      <w:numFmt w:val="lowerRoman"/>
      <w:lvlText w:val="%6"/>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3D2AC8D2">
      <w:start w:val="1"/>
      <w:numFmt w:val="decimal"/>
      <w:lvlText w:val="%7"/>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B90EE320">
      <w:start w:val="1"/>
      <w:numFmt w:val="lowerLetter"/>
      <w:lvlText w:val="%8"/>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C60063BA">
      <w:start w:val="1"/>
      <w:numFmt w:val="lowerRoman"/>
      <w:lvlText w:val="%9"/>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4">
    <w:nsid w:val="1A0B5D47"/>
    <w:multiLevelType w:val="hybridMultilevel"/>
    <w:tmpl w:val="4276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D3FF4"/>
    <w:multiLevelType w:val="hybridMultilevel"/>
    <w:tmpl w:val="5D785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FA649F"/>
    <w:multiLevelType w:val="hybridMultilevel"/>
    <w:tmpl w:val="D0DE841E"/>
    <w:lvl w:ilvl="0" w:tplc="E80822C0">
      <w:start w:val="4"/>
      <w:numFmt w:val="decimal"/>
      <w:lvlText w:val="%1."/>
      <w:lvlJc w:val="left"/>
      <w:pPr>
        <w:ind w:left="300"/>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7A34BEB6">
      <w:start w:val="1"/>
      <w:numFmt w:val="lowerLetter"/>
      <w:lvlText w:val="%2"/>
      <w:lvlJc w:val="left"/>
      <w:pPr>
        <w:ind w:left="108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2" w:tplc="FF84327C">
      <w:start w:val="1"/>
      <w:numFmt w:val="lowerRoman"/>
      <w:lvlText w:val="%3"/>
      <w:lvlJc w:val="left"/>
      <w:pPr>
        <w:ind w:left="180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3" w:tplc="47E0F05E">
      <w:start w:val="1"/>
      <w:numFmt w:val="decimal"/>
      <w:lvlText w:val="%4"/>
      <w:lvlJc w:val="left"/>
      <w:pPr>
        <w:ind w:left="252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4" w:tplc="10CA8F58">
      <w:start w:val="1"/>
      <w:numFmt w:val="lowerLetter"/>
      <w:lvlText w:val="%5"/>
      <w:lvlJc w:val="left"/>
      <w:pPr>
        <w:ind w:left="324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5" w:tplc="CB308A4C">
      <w:start w:val="1"/>
      <w:numFmt w:val="lowerRoman"/>
      <w:lvlText w:val="%6"/>
      <w:lvlJc w:val="left"/>
      <w:pPr>
        <w:ind w:left="396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6" w:tplc="EC0C2186">
      <w:start w:val="1"/>
      <w:numFmt w:val="decimal"/>
      <w:lvlText w:val="%7"/>
      <w:lvlJc w:val="left"/>
      <w:pPr>
        <w:ind w:left="468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7" w:tplc="5CFA7A04">
      <w:start w:val="1"/>
      <w:numFmt w:val="lowerLetter"/>
      <w:lvlText w:val="%8"/>
      <w:lvlJc w:val="left"/>
      <w:pPr>
        <w:ind w:left="540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8" w:tplc="725CB642">
      <w:start w:val="1"/>
      <w:numFmt w:val="lowerRoman"/>
      <w:lvlText w:val="%9"/>
      <w:lvlJc w:val="left"/>
      <w:pPr>
        <w:ind w:left="6122"/>
      </w:pPr>
      <w:rPr>
        <w:rFonts w:ascii="Tahoma" w:eastAsia="Tahoma" w:hAnsi="Tahoma" w:cs="Tahoma"/>
        <w:b/>
        <w:i w:val="0"/>
        <w:strike w:val="0"/>
        <w:dstrike w:val="0"/>
        <w:color w:val="000000"/>
        <w:sz w:val="24"/>
        <w:u w:val="none" w:color="000000"/>
        <w:bdr w:val="none" w:sz="0" w:space="0" w:color="auto"/>
        <w:shd w:val="clear" w:color="auto" w:fill="auto"/>
        <w:vertAlign w:val="baseline"/>
      </w:rPr>
    </w:lvl>
  </w:abstractNum>
  <w:abstractNum w:abstractNumId="7">
    <w:nsid w:val="23EF378F"/>
    <w:multiLevelType w:val="hybridMultilevel"/>
    <w:tmpl w:val="6B842486"/>
    <w:lvl w:ilvl="0" w:tplc="CDBAEF60">
      <w:start w:val="2"/>
      <w:numFmt w:val="decimal"/>
      <w:lvlText w:val="%1."/>
      <w:lvlJc w:val="left"/>
      <w:pPr>
        <w:tabs>
          <w:tab w:val="num" w:pos="1500"/>
        </w:tabs>
        <w:ind w:left="1500" w:hanging="1140"/>
      </w:pPr>
      <w:rPr>
        <w:rFonts w:hint="default"/>
        <w:u w:val="none"/>
      </w:rPr>
    </w:lvl>
    <w:lvl w:ilvl="1" w:tplc="589E0828">
      <w:start w:val="1"/>
      <w:numFmt w:val="bullet"/>
      <w:lvlText w:val=""/>
      <w:lvlJc w:val="left"/>
      <w:pPr>
        <w:tabs>
          <w:tab w:val="num" w:pos="1250"/>
        </w:tabs>
        <w:ind w:left="1080" w:firstLine="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CE0C01"/>
    <w:multiLevelType w:val="hybridMultilevel"/>
    <w:tmpl w:val="53C89FD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nsid w:val="35C753A5"/>
    <w:multiLevelType w:val="hybridMultilevel"/>
    <w:tmpl w:val="5F48AA5E"/>
    <w:lvl w:ilvl="0" w:tplc="5ACE181C">
      <w:start w:val="6"/>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64104F8A">
      <w:start w:val="1"/>
      <w:numFmt w:val="lowerLetter"/>
      <w:lvlText w:val="%2"/>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DA625E40">
      <w:start w:val="1"/>
      <w:numFmt w:val="lowerRoman"/>
      <w:lvlText w:val="%3"/>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2AAC5BD0">
      <w:start w:val="1"/>
      <w:numFmt w:val="decimal"/>
      <w:lvlText w:val="%4"/>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91D87E66">
      <w:start w:val="1"/>
      <w:numFmt w:val="lowerLetter"/>
      <w:lvlText w:val="%5"/>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8D72D228">
      <w:start w:val="1"/>
      <w:numFmt w:val="lowerRoman"/>
      <w:lvlText w:val="%6"/>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C9EE4D52">
      <w:start w:val="1"/>
      <w:numFmt w:val="decimal"/>
      <w:lvlText w:val="%7"/>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A9AC9706">
      <w:start w:val="1"/>
      <w:numFmt w:val="lowerLetter"/>
      <w:lvlText w:val="%8"/>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6DE0AE1C">
      <w:start w:val="1"/>
      <w:numFmt w:val="lowerRoman"/>
      <w:lvlText w:val="%9"/>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0">
    <w:nsid w:val="3CCD3B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CB2939"/>
    <w:multiLevelType w:val="hybridMultilevel"/>
    <w:tmpl w:val="870663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F375FAC"/>
    <w:multiLevelType w:val="hybridMultilevel"/>
    <w:tmpl w:val="22F0D2D8"/>
    <w:lvl w:ilvl="0" w:tplc="4176A19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87065666">
      <w:start w:val="1"/>
      <w:numFmt w:val="bullet"/>
      <w:lvlText w:val="o"/>
      <w:lvlJc w:val="left"/>
      <w:pPr>
        <w:ind w:left="68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08CDC02">
      <w:start w:val="1"/>
      <w:numFmt w:val="bullet"/>
      <w:lvlText w:val="▪"/>
      <w:lvlJc w:val="left"/>
      <w:pPr>
        <w:ind w:left="1012"/>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BB5C2EF6">
      <w:start w:val="1"/>
      <w:numFmt w:val="bullet"/>
      <w:lvlText w:val="•"/>
      <w:lvlJc w:val="left"/>
      <w:pPr>
        <w:ind w:left="13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07E061CA">
      <w:start w:val="1"/>
      <w:numFmt w:val="bullet"/>
      <w:lvlRestart w:val="0"/>
      <w:lvlText w:val=""/>
      <w:lvlJc w:val="left"/>
      <w:pPr>
        <w:ind w:left="1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E9CA846E">
      <w:start w:val="1"/>
      <w:numFmt w:val="bullet"/>
      <w:lvlText w:val="▪"/>
      <w:lvlJc w:val="left"/>
      <w:pPr>
        <w:ind w:left="2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F178459C">
      <w:start w:val="1"/>
      <w:numFmt w:val="bullet"/>
      <w:lvlText w:val="•"/>
      <w:lvlJc w:val="left"/>
      <w:pPr>
        <w:ind w:left="3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9488512">
      <w:start w:val="1"/>
      <w:numFmt w:val="bullet"/>
      <w:lvlText w:val="o"/>
      <w:lvlJc w:val="left"/>
      <w:pPr>
        <w:ind w:left="38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248DED2">
      <w:start w:val="1"/>
      <w:numFmt w:val="bullet"/>
      <w:lvlText w:val="▪"/>
      <w:lvlJc w:val="left"/>
      <w:pPr>
        <w:ind w:left="45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3">
    <w:nsid w:val="41CB48E6"/>
    <w:multiLevelType w:val="hybridMultilevel"/>
    <w:tmpl w:val="C1A8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5117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065C2D"/>
    <w:multiLevelType w:val="hybridMultilevel"/>
    <w:tmpl w:val="0996054E"/>
    <w:lvl w:ilvl="0" w:tplc="589E0828">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965500"/>
    <w:multiLevelType w:val="multilevel"/>
    <w:tmpl w:val="BE72A738"/>
    <w:lvl w:ilvl="0">
      <w:start w:val="1"/>
      <w:numFmt w:val="decimal"/>
      <w:lvlText w:val="%1."/>
      <w:lvlJc w:val="left"/>
      <w:pPr>
        <w:ind w:left="360" w:hanging="360"/>
      </w:pPr>
    </w:lvl>
    <w:lvl w:ilvl="1">
      <w:start w:val="1"/>
      <w:numFmt w:val="decimal"/>
      <w:lvlText w:val="%1.%2."/>
      <w:lvlJc w:val="left"/>
      <w:pPr>
        <w:ind w:left="114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54351E"/>
    <w:multiLevelType w:val="hybridMultilevel"/>
    <w:tmpl w:val="1EC6FC2E"/>
    <w:lvl w:ilvl="0" w:tplc="589E082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6493E"/>
    <w:multiLevelType w:val="multilevel"/>
    <w:tmpl w:val="4CF01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1A0938"/>
    <w:multiLevelType w:val="hybridMultilevel"/>
    <w:tmpl w:val="AD900E92"/>
    <w:lvl w:ilvl="0" w:tplc="58AAD856">
      <w:start w:val="2"/>
      <w:numFmt w:val="decimal"/>
      <w:lvlText w:val="%1."/>
      <w:lvlJc w:val="left"/>
      <w:pPr>
        <w:ind w:left="0"/>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FB00F98C">
      <w:start w:val="1"/>
      <w:numFmt w:val="lowerRoman"/>
      <w:lvlText w:val="%2."/>
      <w:lvlJc w:val="left"/>
      <w:pPr>
        <w:ind w:left="5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F59E3F58">
      <w:start w:val="1"/>
      <w:numFmt w:val="lowerRoman"/>
      <w:lvlText w:val="%3"/>
      <w:lvlJc w:val="left"/>
      <w:pPr>
        <w:ind w:left="94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8812B614">
      <w:start w:val="1"/>
      <w:numFmt w:val="decimal"/>
      <w:lvlText w:val="%4"/>
      <w:lvlJc w:val="left"/>
      <w:pPr>
        <w:ind w:left="166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BF20B0B6">
      <w:start w:val="1"/>
      <w:numFmt w:val="lowerLetter"/>
      <w:lvlText w:val="%5"/>
      <w:lvlJc w:val="left"/>
      <w:pPr>
        <w:ind w:left="238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DF4ADF58">
      <w:start w:val="1"/>
      <w:numFmt w:val="lowerRoman"/>
      <w:lvlText w:val="%6"/>
      <w:lvlJc w:val="left"/>
      <w:pPr>
        <w:ind w:left="310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C5584F30">
      <w:start w:val="1"/>
      <w:numFmt w:val="decimal"/>
      <w:lvlText w:val="%7"/>
      <w:lvlJc w:val="left"/>
      <w:pPr>
        <w:ind w:left="382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393E55EC">
      <w:start w:val="1"/>
      <w:numFmt w:val="lowerLetter"/>
      <w:lvlText w:val="%8"/>
      <w:lvlJc w:val="left"/>
      <w:pPr>
        <w:ind w:left="454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8FA8C8CE">
      <w:start w:val="1"/>
      <w:numFmt w:val="lowerRoman"/>
      <w:lvlText w:val="%9"/>
      <w:lvlJc w:val="left"/>
      <w:pPr>
        <w:ind w:left="526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20">
    <w:nsid w:val="54215097"/>
    <w:multiLevelType w:val="hybridMultilevel"/>
    <w:tmpl w:val="DC506A46"/>
    <w:lvl w:ilvl="0" w:tplc="1C09001B">
      <w:start w:val="1"/>
      <w:numFmt w:val="lowerRoman"/>
      <w:lvlText w:val="%1."/>
      <w:lvlJc w:val="righ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1">
    <w:nsid w:val="54FA49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D3176DE"/>
    <w:multiLevelType w:val="hybridMultilevel"/>
    <w:tmpl w:val="F3E6868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E966608"/>
    <w:multiLevelType w:val="hybridMultilevel"/>
    <w:tmpl w:val="F768DF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FCC6163"/>
    <w:multiLevelType w:val="multilevel"/>
    <w:tmpl w:val="B694C05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B2074EB"/>
    <w:multiLevelType w:val="hybridMultilevel"/>
    <w:tmpl w:val="390E611E"/>
    <w:lvl w:ilvl="0" w:tplc="13A0487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3BB62AE4">
      <w:start w:val="1"/>
      <w:numFmt w:val="bullet"/>
      <w:lvlText w:val="o"/>
      <w:lvlJc w:val="left"/>
      <w:pPr>
        <w:ind w:left="62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07C485A">
      <w:start w:val="1"/>
      <w:numFmt w:val="bullet"/>
      <w:lvlText w:val="▪"/>
      <w:lvlJc w:val="left"/>
      <w:pPr>
        <w:ind w:left="89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4A8E18A">
      <w:start w:val="1"/>
      <w:numFmt w:val="bullet"/>
      <w:lvlRestart w:val="0"/>
      <w:lvlText w:val=""/>
      <w:lvlJc w:val="left"/>
      <w:pPr>
        <w:ind w:left="11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272ACED2">
      <w:start w:val="1"/>
      <w:numFmt w:val="bullet"/>
      <w:lvlText w:val="o"/>
      <w:lvlJc w:val="left"/>
      <w:pPr>
        <w:ind w:left="190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DFA8D4F0">
      <w:start w:val="1"/>
      <w:numFmt w:val="bullet"/>
      <w:lvlText w:val="▪"/>
      <w:lvlJc w:val="left"/>
      <w:pPr>
        <w:ind w:left="262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77B4C96C">
      <w:start w:val="1"/>
      <w:numFmt w:val="bullet"/>
      <w:lvlText w:val="•"/>
      <w:lvlJc w:val="left"/>
      <w:pPr>
        <w:ind w:left="334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E3A84892">
      <w:start w:val="1"/>
      <w:numFmt w:val="bullet"/>
      <w:lvlText w:val="o"/>
      <w:lvlJc w:val="left"/>
      <w:pPr>
        <w:ind w:left="406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D9CB6A8">
      <w:start w:val="1"/>
      <w:numFmt w:val="bullet"/>
      <w:lvlText w:val="▪"/>
      <w:lvlJc w:val="left"/>
      <w:pPr>
        <w:ind w:left="47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6">
    <w:nsid w:val="7188390E"/>
    <w:multiLevelType w:val="hybridMultilevel"/>
    <w:tmpl w:val="1506CF2C"/>
    <w:lvl w:ilvl="0" w:tplc="8BA835DA">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6F0EEE8A">
      <w:start w:val="1"/>
      <w:numFmt w:val="bullet"/>
      <w:lvlText w:val="o"/>
      <w:lvlJc w:val="left"/>
      <w:pPr>
        <w:ind w:left="54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6466B04">
      <w:start w:val="1"/>
      <w:numFmt w:val="bullet"/>
      <w:lvlRestart w:val="0"/>
      <w:lvlText w:val=""/>
      <w:lvlJc w:val="left"/>
      <w:pPr>
        <w:ind w:left="7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F1E43786">
      <w:start w:val="1"/>
      <w:numFmt w:val="bullet"/>
      <w:lvlText w:val="•"/>
      <w:lvlJc w:val="left"/>
      <w:pPr>
        <w:ind w:left="14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A802C82">
      <w:start w:val="1"/>
      <w:numFmt w:val="bullet"/>
      <w:lvlText w:val="o"/>
      <w:lvlJc w:val="left"/>
      <w:pPr>
        <w:ind w:left="219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C91EFF8A">
      <w:start w:val="1"/>
      <w:numFmt w:val="bullet"/>
      <w:lvlText w:val="▪"/>
      <w:lvlJc w:val="left"/>
      <w:pPr>
        <w:ind w:left="291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1B88B866">
      <w:start w:val="1"/>
      <w:numFmt w:val="bullet"/>
      <w:lvlText w:val="•"/>
      <w:lvlJc w:val="left"/>
      <w:pPr>
        <w:ind w:left="363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9E56AF92">
      <w:start w:val="1"/>
      <w:numFmt w:val="bullet"/>
      <w:lvlText w:val="o"/>
      <w:lvlJc w:val="left"/>
      <w:pPr>
        <w:ind w:left="43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FF4226DE">
      <w:start w:val="1"/>
      <w:numFmt w:val="bullet"/>
      <w:lvlText w:val="▪"/>
      <w:lvlJc w:val="left"/>
      <w:pPr>
        <w:ind w:left="50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7">
    <w:nsid w:val="78F7657E"/>
    <w:multiLevelType w:val="hybridMultilevel"/>
    <w:tmpl w:val="222A28EC"/>
    <w:lvl w:ilvl="0" w:tplc="589E0828">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5E1B41"/>
    <w:multiLevelType w:val="hybridMultilevel"/>
    <w:tmpl w:val="667C081C"/>
    <w:lvl w:ilvl="0" w:tplc="601A1C12">
      <w:start w:val="13"/>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28F238AE">
      <w:start w:val="1"/>
      <w:numFmt w:val="bullet"/>
      <w:lvlText w:val="o"/>
      <w:lvlJc w:val="left"/>
      <w:pPr>
        <w:ind w:left="1536"/>
      </w:pPr>
      <w:rPr>
        <w:rFonts w:ascii="Courier New" w:eastAsia="Courier New" w:hAnsi="Courier New" w:cs="Courier New"/>
        <w:b w:val="0"/>
        <w:i w:val="0"/>
        <w:strike w:val="0"/>
        <w:dstrike w:val="0"/>
        <w:color w:val="000000"/>
        <w:sz w:val="34"/>
        <w:u w:val="none" w:color="000000"/>
        <w:bdr w:val="none" w:sz="0" w:space="0" w:color="auto"/>
        <w:shd w:val="clear" w:color="auto" w:fill="auto"/>
        <w:vertAlign w:val="subscript"/>
      </w:rPr>
    </w:lvl>
    <w:lvl w:ilvl="2" w:tplc="C94C158C">
      <w:start w:val="1"/>
      <w:numFmt w:val="bullet"/>
      <w:lvlText w:val=""/>
      <w:lvlJc w:val="left"/>
      <w:pPr>
        <w:ind w:left="225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222A2D5C">
      <w:start w:val="1"/>
      <w:numFmt w:val="bullet"/>
      <w:lvlText w:val="•"/>
      <w:lvlJc w:val="left"/>
      <w:pPr>
        <w:ind w:left="29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7E2E66A">
      <w:start w:val="1"/>
      <w:numFmt w:val="bullet"/>
      <w:lvlText w:val="o"/>
      <w:lvlJc w:val="left"/>
      <w:pPr>
        <w:ind w:left="369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054C7CA2">
      <w:start w:val="1"/>
      <w:numFmt w:val="bullet"/>
      <w:lvlText w:val="▪"/>
      <w:lvlJc w:val="left"/>
      <w:pPr>
        <w:ind w:left="441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E0EA2996">
      <w:start w:val="1"/>
      <w:numFmt w:val="bullet"/>
      <w:lvlText w:val="•"/>
      <w:lvlJc w:val="left"/>
      <w:pPr>
        <w:ind w:left="513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DB80457E">
      <w:start w:val="1"/>
      <w:numFmt w:val="bullet"/>
      <w:lvlText w:val="o"/>
      <w:lvlJc w:val="left"/>
      <w:pPr>
        <w:ind w:left="585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43008C8">
      <w:start w:val="1"/>
      <w:numFmt w:val="bullet"/>
      <w:lvlText w:val="▪"/>
      <w:lvlJc w:val="left"/>
      <w:pPr>
        <w:ind w:left="65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9">
    <w:nsid w:val="7FB87A20"/>
    <w:multiLevelType w:val="hybridMultilevel"/>
    <w:tmpl w:val="DB061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3"/>
  </w:num>
  <w:num w:numId="4">
    <w:abstractNumId w:val="18"/>
  </w:num>
  <w:num w:numId="5">
    <w:abstractNumId w:val="4"/>
  </w:num>
  <w:num w:numId="6">
    <w:abstractNumId w:val="14"/>
  </w:num>
  <w:num w:numId="7">
    <w:abstractNumId w:val="13"/>
  </w:num>
  <w:num w:numId="8">
    <w:abstractNumId w:val="8"/>
  </w:num>
  <w:num w:numId="9">
    <w:abstractNumId w:val="5"/>
  </w:num>
  <w:num w:numId="10">
    <w:abstractNumId w:val="16"/>
  </w:num>
  <w:num w:numId="11">
    <w:abstractNumId w:val="21"/>
  </w:num>
  <w:num w:numId="12">
    <w:abstractNumId w:val="2"/>
  </w:num>
  <w:num w:numId="13">
    <w:abstractNumId w:val="19"/>
  </w:num>
  <w:num w:numId="14">
    <w:abstractNumId w:val="0"/>
  </w:num>
  <w:num w:numId="15">
    <w:abstractNumId w:val="3"/>
  </w:num>
  <w:num w:numId="16">
    <w:abstractNumId w:val="9"/>
  </w:num>
  <w:num w:numId="17">
    <w:abstractNumId w:val="28"/>
  </w:num>
  <w:num w:numId="18">
    <w:abstractNumId w:val="6"/>
  </w:num>
  <w:num w:numId="19">
    <w:abstractNumId w:val="12"/>
  </w:num>
  <w:num w:numId="20">
    <w:abstractNumId w:val="25"/>
  </w:num>
  <w:num w:numId="21">
    <w:abstractNumId w:val="26"/>
  </w:num>
  <w:num w:numId="22">
    <w:abstractNumId w:val="22"/>
  </w:num>
  <w:num w:numId="23">
    <w:abstractNumId w:val="1"/>
  </w:num>
  <w:num w:numId="24">
    <w:abstractNumId w:val="29"/>
  </w:num>
  <w:num w:numId="25">
    <w:abstractNumId w:val="11"/>
  </w:num>
  <w:num w:numId="26">
    <w:abstractNumId w:val="20"/>
  </w:num>
  <w:num w:numId="27">
    <w:abstractNumId w:val="7"/>
  </w:num>
  <w:num w:numId="28">
    <w:abstractNumId w:val="15"/>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82"/>
    <w:rsid w:val="00004010"/>
    <w:rsid w:val="00030BE8"/>
    <w:rsid w:val="000335EB"/>
    <w:rsid w:val="000436A6"/>
    <w:rsid w:val="00056257"/>
    <w:rsid w:val="00062BA7"/>
    <w:rsid w:val="00072DBD"/>
    <w:rsid w:val="000A2E83"/>
    <w:rsid w:val="000B3930"/>
    <w:rsid w:val="000E37A3"/>
    <w:rsid w:val="000F21D4"/>
    <w:rsid w:val="000F21DF"/>
    <w:rsid w:val="000F2254"/>
    <w:rsid w:val="00112898"/>
    <w:rsid w:val="00116C13"/>
    <w:rsid w:val="0013481D"/>
    <w:rsid w:val="0017650B"/>
    <w:rsid w:val="00183159"/>
    <w:rsid w:val="00190869"/>
    <w:rsid w:val="00194C30"/>
    <w:rsid w:val="00196582"/>
    <w:rsid w:val="001B69A6"/>
    <w:rsid w:val="001C489E"/>
    <w:rsid w:val="001D1023"/>
    <w:rsid w:val="001D6621"/>
    <w:rsid w:val="001E016C"/>
    <w:rsid w:val="001E7C13"/>
    <w:rsid w:val="001F02F7"/>
    <w:rsid w:val="00203165"/>
    <w:rsid w:val="0023533A"/>
    <w:rsid w:val="00250BB0"/>
    <w:rsid w:val="00256019"/>
    <w:rsid w:val="0026453F"/>
    <w:rsid w:val="00281531"/>
    <w:rsid w:val="0028508F"/>
    <w:rsid w:val="002948D4"/>
    <w:rsid w:val="002B3F85"/>
    <w:rsid w:val="002B6F45"/>
    <w:rsid w:val="002C07A4"/>
    <w:rsid w:val="002C4833"/>
    <w:rsid w:val="002E7D08"/>
    <w:rsid w:val="00315CC3"/>
    <w:rsid w:val="00323556"/>
    <w:rsid w:val="00330A10"/>
    <w:rsid w:val="00354FC3"/>
    <w:rsid w:val="003600E0"/>
    <w:rsid w:val="00365438"/>
    <w:rsid w:val="003855D3"/>
    <w:rsid w:val="003B4D4A"/>
    <w:rsid w:val="003C1692"/>
    <w:rsid w:val="0040593F"/>
    <w:rsid w:val="004141C0"/>
    <w:rsid w:val="00444BC4"/>
    <w:rsid w:val="00454434"/>
    <w:rsid w:val="00455B73"/>
    <w:rsid w:val="004744D7"/>
    <w:rsid w:val="00481826"/>
    <w:rsid w:val="00491483"/>
    <w:rsid w:val="004A7EF3"/>
    <w:rsid w:val="004B13E7"/>
    <w:rsid w:val="004B4B83"/>
    <w:rsid w:val="004C498A"/>
    <w:rsid w:val="004F2E27"/>
    <w:rsid w:val="004F3F71"/>
    <w:rsid w:val="00501B89"/>
    <w:rsid w:val="00501D91"/>
    <w:rsid w:val="005047DE"/>
    <w:rsid w:val="00536A08"/>
    <w:rsid w:val="005441E1"/>
    <w:rsid w:val="00544E97"/>
    <w:rsid w:val="00551A23"/>
    <w:rsid w:val="005525DA"/>
    <w:rsid w:val="00565E2E"/>
    <w:rsid w:val="0058625E"/>
    <w:rsid w:val="005B0D22"/>
    <w:rsid w:val="005B31E5"/>
    <w:rsid w:val="005E4DDA"/>
    <w:rsid w:val="00620F49"/>
    <w:rsid w:val="00622E32"/>
    <w:rsid w:val="006260D0"/>
    <w:rsid w:val="006260EB"/>
    <w:rsid w:val="00631356"/>
    <w:rsid w:val="00643FE3"/>
    <w:rsid w:val="00644776"/>
    <w:rsid w:val="00674056"/>
    <w:rsid w:val="006811FA"/>
    <w:rsid w:val="00684AAC"/>
    <w:rsid w:val="006922CD"/>
    <w:rsid w:val="006B0013"/>
    <w:rsid w:val="006B02DE"/>
    <w:rsid w:val="006C2EA0"/>
    <w:rsid w:val="006D72A6"/>
    <w:rsid w:val="006D7D01"/>
    <w:rsid w:val="006F42A9"/>
    <w:rsid w:val="00706C2E"/>
    <w:rsid w:val="00764AD3"/>
    <w:rsid w:val="0076762E"/>
    <w:rsid w:val="00771ADF"/>
    <w:rsid w:val="0079221A"/>
    <w:rsid w:val="007961F7"/>
    <w:rsid w:val="007A7899"/>
    <w:rsid w:val="007B1755"/>
    <w:rsid w:val="007C2B02"/>
    <w:rsid w:val="007E5A52"/>
    <w:rsid w:val="007E6471"/>
    <w:rsid w:val="00807F7E"/>
    <w:rsid w:val="008346C5"/>
    <w:rsid w:val="00856E08"/>
    <w:rsid w:val="0087163C"/>
    <w:rsid w:val="00874843"/>
    <w:rsid w:val="00880E40"/>
    <w:rsid w:val="0088329A"/>
    <w:rsid w:val="00891D54"/>
    <w:rsid w:val="00895FA0"/>
    <w:rsid w:val="008A5EE8"/>
    <w:rsid w:val="008B2E1C"/>
    <w:rsid w:val="008D6E03"/>
    <w:rsid w:val="008E31B2"/>
    <w:rsid w:val="00905FE2"/>
    <w:rsid w:val="009126D5"/>
    <w:rsid w:val="00916C3F"/>
    <w:rsid w:val="009231FA"/>
    <w:rsid w:val="009246AB"/>
    <w:rsid w:val="0094454F"/>
    <w:rsid w:val="00961635"/>
    <w:rsid w:val="0097301D"/>
    <w:rsid w:val="009D43C6"/>
    <w:rsid w:val="009E2A2A"/>
    <w:rsid w:val="009F40DF"/>
    <w:rsid w:val="009F6F07"/>
    <w:rsid w:val="00A0030F"/>
    <w:rsid w:val="00A009AF"/>
    <w:rsid w:val="00A03202"/>
    <w:rsid w:val="00A11C88"/>
    <w:rsid w:val="00A27CF8"/>
    <w:rsid w:val="00A35B6C"/>
    <w:rsid w:val="00A37A78"/>
    <w:rsid w:val="00A537F1"/>
    <w:rsid w:val="00A616DA"/>
    <w:rsid w:val="00A66D3F"/>
    <w:rsid w:val="00A71259"/>
    <w:rsid w:val="00A71B87"/>
    <w:rsid w:val="00A92674"/>
    <w:rsid w:val="00AA002A"/>
    <w:rsid w:val="00AB602C"/>
    <w:rsid w:val="00AB67EF"/>
    <w:rsid w:val="00AD4677"/>
    <w:rsid w:val="00AF20E7"/>
    <w:rsid w:val="00B05255"/>
    <w:rsid w:val="00B11745"/>
    <w:rsid w:val="00B217F4"/>
    <w:rsid w:val="00B36770"/>
    <w:rsid w:val="00B465CE"/>
    <w:rsid w:val="00B62C6F"/>
    <w:rsid w:val="00B71582"/>
    <w:rsid w:val="00B73FB1"/>
    <w:rsid w:val="00BD4A23"/>
    <w:rsid w:val="00BD6362"/>
    <w:rsid w:val="00BE11F8"/>
    <w:rsid w:val="00BF4445"/>
    <w:rsid w:val="00C174C7"/>
    <w:rsid w:val="00C22F77"/>
    <w:rsid w:val="00C24101"/>
    <w:rsid w:val="00C471AA"/>
    <w:rsid w:val="00C6448C"/>
    <w:rsid w:val="00C653FE"/>
    <w:rsid w:val="00C808BF"/>
    <w:rsid w:val="00C85941"/>
    <w:rsid w:val="00C86FA9"/>
    <w:rsid w:val="00C9299D"/>
    <w:rsid w:val="00C95DD5"/>
    <w:rsid w:val="00CB0024"/>
    <w:rsid w:val="00CB793B"/>
    <w:rsid w:val="00CC5B16"/>
    <w:rsid w:val="00CE143E"/>
    <w:rsid w:val="00CF56F4"/>
    <w:rsid w:val="00D10A4C"/>
    <w:rsid w:val="00D175DB"/>
    <w:rsid w:val="00D40D93"/>
    <w:rsid w:val="00D52345"/>
    <w:rsid w:val="00D659D1"/>
    <w:rsid w:val="00D6741D"/>
    <w:rsid w:val="00D77231"/>
    <w:rsid w:val="00D8029A"/>
    <w:rsid w:val="00D825AB"/>
    <w:rsid w:val="00DA6BFD"/>
    <w:rsid w:val="00DC5539"/>
    <w:rsid w:val="00DC6007"/>
    <w:rsid w:val="00DD6D87"/>
    <w:rsid w:val="00DE5E32"/>
    <w:rsid w:val="00DF17BA"/>
    <w:rsid w:val="00E07234"/>
    <w:rsid w:val="00E2103C"/>
    <w:rsid w:val="00E33377"/>
    <w:rsid w:val="00E33AD6"/>
    <w:rsid w:val="00E42325"/>
    <w:rsid w:val="00E50B1B"/>
    <w:rsid w:val="00E65535"/>
    <w:rsid w:val="00E86419"/>
    <w:rsid w:val="00E872F6"/>
    <w:rsid w:val="00E96595"/>
    <w:rsid w:val="00EB4AA5"/>
    <w:rsid w:val="00EC1E65"/>
    <w:rsid w:val="00ED1F7C"/>
    <w:rsid w:val="00EE0B72"/>
    <w:rsid w:val="00EE3477"/>
    <w:rsid w:val="00EE3C13"/>
    <w:rsid w:val="00EE6240"/>
    <w:rsid w:val="00EF0E63"/>
    <w:rsid w:val="00F0756B"/>
    <w:rsid w:val="00F152E1"/>
    <w:rsid w:val="00F3550E"/>
    <w:rsid w:val="00F35AD6"/>
    <w:rsid w:val="00F46EB8"/>
    <w:rsid w:val="00F56EC4"/>
    <w:rsid w:val="00F7179B"/>
    <w:rsid w:val="00F80AF2"/>
    <w:rsid w:val="00FA6CA9"/>
    <w:rsid w:val="00FB0A95"/>
    <w:rsid w:val="00FD18CA"/>
    <w:rsid w:val="00FD2204"/>
    <w:rsid w:val="00FE3AC6"/>
    <w:rsid w:val="00FF0885"/>
    <w:rsid w:val="00FF4161"/>
    <w:rsid w:val="00FF73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D6FFE-66D3-0143-B651-073C8193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82"/>
    <w:rPr>
      <w:rFonts w:ascii="Times" w:eastAsia="Times" w:hAnsi="Times" w:cs="Times New Roman"/>
      <w:szCs w:val="20"/>
      <w:lang w:val="en-GB"/>
    </w:rPr>
  </w:style>
  <w:style w:type="paragraph" w:styleId="Heading1">
    <w:name w:val="heading 1"/>
    <w:basedOn w:val="Normal"/>
    <w:next w:val="Normal"/>
    <w:link w:val="Heading1Char"/>
    <w:uiPriority w:val="9"/>
    <w:qFormat/>
    <w:rsid w:val="00B71582"/>
    <w:pPr>
      <w:keepNext/>
      <w:ind w:left="-810" w:right="-971"/>
      <w:outlineLvl w:val="0"/>
    </w:pPr>
    <w:rPr>
      <w:rFonts w:ascii="Helvetica" w:hAnsi="Helvetica"/>
      <w:b/>
      <w:sz w:val="22"/>
    </w:rPr>
  </w:style>
  <w:style w:type="paragraph" w:styleId="Heading3">
    <w:name w:val="heading 3"/>
    <w:basedOn w:val="Normal"/>
    <w:next w:val="Normal"/>
    <w:link w:val="Heading3Char"/>
    <w:uiPriority w:val="9"/>
    <w:semiHidden/>
    <w:unhideWhenUsed/>
    <w:qFormat/>
    <w:rsid w:val="00A35B6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82"/>
    <w:rPr>
      <w:rFonts w:ascii="Helvetica" w:eastAsia="Times" w:hAnsi="Helvetica" w:cs="Times New Roman"/>
      <w:b/>
      <w:sz w:val="22"/>
      <w:szCs w:val="20"/>
      <w:lang w:val="en-GB"/>
    </w:rPr>
  </w:style>
  <w:style w:type="paragraph" w:styleId="Header">
    <w:name w:val="header"/>
    <w:basedOn w:val="Normal"/>
    <w:link w:val="HeaderChar"/>
    <w:rsid w:val="00B71582"/>
    <w:pPr>
      <w:tabs>
        <w:tab w:val="center" w:pos="4320"/>
        <w:tab w:val="right" w:pos="8640"/>
      </w:tabs>
    </w:pPr>
  </w:style>
  <w:style w:type="character" w:customStyle="1" w:styleId="HeaderChar">
    <w:name w:val="Header Char"/>
    <w:basedOn w:val="DefaultParagraphFont"/>
    <w:link w:val="Header"/>
    <w:rsid w:val="00B71582"/>
    <w:rPr>
      <w:rFonts w:ascii="Times" w:eastAsia="Times" w:hAnsi="Times" w:cs="Times New Roman"/>
      <w:szCs w:val="20"/>
      <w:lang w:val="en-GB"/>
    </w:rPr>
  </w:style>
  <w:style w:type="paragraph" w:styleId="Footer">
    <w:name w:val="footer"/>
    <w:basedOn w:val="Normal"/>
    <w:link w:val="FooterChar"/>
    <w:uiPriority w:val="99"/>
    <w:rsid w:val="00B71582"/>
    <w:pPr>
      <w:tabs>
        <w:tab w:val="center" w:pos="4320"/>
        <w:tab w:val="right" w:pos="8640"/>
      </w:tabs>
    </w:pPr>
  </w:style>
  <w:style w:type="character" w:customStyle="1" w:styleId="FooterChar">
    <w:name w:val="Footer Char"/>
    <w:basedOn w:val="DefaultParagraphFont"/>
    <w:link w:val="Footer"/>
    <w:uiPriority w:val="99"/>
    <w:rsid w:val="00B71582"/>
    <w:rPr>
      <w:rFonts w:ascii="Times" w:eastAsia="Times" w:hAnsi="Times" w:cs="Times New Roman"/>
      <w:szCs w:val="20"/>
      <w:lang w:val="en-GB"/>
    </w:rPr>
  </w:style>
  <w:style w:type="paragraph" w:styleId="BlockText">
    <w:name w:val="Block Text"/>
    <w:basedOn w:val="Normal"/>
    <w:rsid w:val="00B71582"/>
    <w:pPr>
      <w:ind w:left="-810" w:right="-971"/>
    </w:pPr>
    <w:rPr>
      <w:rFonts w:ascii="Helvetica" w:hAnsi="Helvetica"/>
      <w:sz w:val="18"/>
    </w:rPr>
  </w:style>
  <w:style w:type="table" w:styleId="TableGrid">
    <w:name w:val="Table Grid"/>
    <w:basedOn w:val="TableNormal"/>
    <w:rsid w:val="00B71582"/>
    <w:rPr>
      <w:rFonts w:ascii="Times" w:eastAsia="Times" w:hAnsi="Times"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le of contents numbered"/>
    <w:basedOn w:val="Normal"/>
    <w:link w:val="ListParagraphChar"/>
    <w:uiPriority w:val="34"/>
    <w:qFormat/>
    <w:rsid w:val="00B71582"/>
    <w:pPr>
      <w:ind w:left="720"/>
    </w:pPr>
    <w:rPr>
      <w:rFonts w:ascii="HelveticaNeueLT Com 45 Lt" w:eastAsiaTheme="minorHAnsi" w:hAnsi="HelveticaNeueLT Com 45 Lt"/>
      <w:sz w:val="22"/>
      <w:szCs w:val="22"/>
      <w:lang w:val="en-US"/>
    </w:rPr>
  </w:style>
  <w:style w:type="character" w:customStyle="1" w:styleId="ListParagraphChar">
    <w:name w:val="List Paragraph Char"/>
    <w:aliases w:val="Table of contents numbered Char"/>
    <w:link w:val="ListParagraph"/>
    <w:uiPriority w:val="34"/>
    <w:locked/>
    <w:rsid w:val="00B71582"/>
    <w:rPr>
      <w:rFonts w:ascii="HelveticaNeueLT Com 45 Lt" w:hAnsi="HelveticaNeueLT Com 45 Lt" w:cs="Times New Roman"/>
      <w:sz w:val="22"/>
      <w:szCs w:val="22"/>
      <w:lang w:val="en-US"/>
    </w:rPr>
  </w:style>
  <w:style w:type="table" w:customStyle="1" w:styleId="TableGrid4">
    <w:name w:val="Table Grid4"/>
    <w:basedOn w:val="TableNormal"/>
    <w:next w:val="TableGrid"/>
    <w:uiPriority w:val="59"/>
    <w:rsid w:val="00B71582"/>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653FE"/>
    <w:rPr>
      <w:rFonts w:asciiTheme="minorHAnsi" w:eastAsiaTheme="minorEastAsia" w:hAnsiTheme="minorHAnsi" w:cstheme="minorBidi"/>
      <w:sz w:val="22"/>
      <w:szCs w:val="22"/>
      <w:lang w:eastAsia="en-ZA"/>
    </w:rPr>
    <w:tblPr>
      <w:tblCellMar>
        <w:top w:w="0" w:type="dxa"/>
        <w:left w:w="0" w:type="dxa"/>
        <w:bottom w:w="0" w:type="dxa"/>
        <w:right w:w="0" w:type="dxa"/>
      </w:tblCellMar>
    </w:tblPr>
  </w:style>
  <w:style w:type="paragraph" w:customStyle="1" w:styleId="Default">
    <w:name w:val="Default"/>
    <w:rsid w:val="00A35B6C"/>
    <w:pPr>
      <w:autoSpaceDE w:val="0"/>
      <w:autoSpaceDN w:val="0"/>
      <w:adjustRightInd w:val="0"/>
    </w:pPr>
    <w:rPr>
      <w:rFonts w:ascii="Tahoma" w:hAnsi="Tahoma" w:cs="Tahoma"/>
      <w:color w:val="000000"/>
    </w:rPr>
  </w:style>
  <w:style w:type="character" w:customStyle="1" w:styleId="Heading3Char">
    <w:name w:val="Heading 3 Char"/>
    <w:basedOn w:val="DefaultParagraphFont"/>
    <w:link w:val="Heading3"/>
    <w:uiPriority w:val="9"/>
    <w:semiHidden/>
    <w:rsid w:val="00A35B6C"/>
    <w:rPr>
      <w:rFonts w:asciiTheme="majorHAnsi" w:eastAsiaTheme="majorEastAsia" w:hAnsiTheme="majorHAnsi" w:cstheme="majorBidi"/>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Sandile  Gabela</dc:creator>
  <cp:keywords/>
  <dc:description/>
  <cp:lastModifiedBy>Zekhethelo Dlamini</cp:lastModifiedBy>
  <cp:revision>2</cp:revision>
  <cp:lastPrinted>2023-02-20T13:09:00Z</cp:lastPrinted>
  <dcterms:created xsi:type="dcterms:W3CDTF">2023-02-21T05:45:00Z</dcterms:created>
  <dcterms:modified xsi:type="dcterms:W3CDTF">2023-02-21T05:45:00Z</dcterms:modified>
</cp:coreProperties>
</file>