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1D4ABB75" w:rsidR="00CD1845" w:rsidRDefault="002D1608" w:rsidP="00CD1845">
            <w:pPr>
              <w:rPr>
                <w:lang w:val="en-ZA" w:eastAsia="en-US"/>
              </w:rPr>
            </w:pPr>
            <w:r w:rsidRPr="007D0686">
              <w:t>F</w:t>
            </w:r>
            <w:r w:rsidR="007F4C75" w:rsidRPr="007D0686">
              <w:t>IN-SCM-TEN-0040</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221A7869" w14:textId="70462863" w:rsidR="00681DDF" w:rsidRPr="00681DDF" w:rsidRDefault="00681DDF" w:rsidP="001F5C01">
            <w:pPr>
              <w:rPr>
                <w:b/>
              </w:rPr>
            </w:pPr>
            <w:r w:rsidRPr="00681DDF">
              <w:rPr>
                <w:b/>
              </w:rPr>
              <w:t xml:space="preserve">Bid to </w:t>
            </w:r>
            <w:r>
              <w:rPr>
                <w:b/>
              </w:rPr>
              <w:t xml:space="preserve">procure, </w:t>
            </w:r>
            <w:r w:rsidRPr="00681DDF">
              <w:rPr>
                <w:b/>
              </w:rPr>
              <w:t>supply</w:t>
            </w:r>
            <w:r>
              <w:rPr>
                <w:b/>
              </w:rPr>
              <w:t>, install and construct</w:t>
            </w:r>
            <w:r>
              <w:t xml:space="preserve"> </w:t>
            </w:r>
            <w:r>
              <w:rPr>
                <w:b/>
              </w:rPr>
              <w:t>at NECSA</w:t>
            </w:r>
            <w:r w:rsidRPr="00681DDF">
              <w:rPr>
                <w:b/>
              </w:rPr>
              <w:t xml:space="preserve"> A8 Wet </w:t>
            </w:r>
            <w:bookmarkStart w:id="0" w:name="_GoBack"/>
            <w:bookmarkEnd w:id="0"/>
            <w:r w:rsidRPr="00681DDF">
              <w:rPr>
                <w:b/>
              </w:rPr>
              <w:t>Decontamination facility:</w:t>
            </w:r>
          </w:p>
          <w:p w14:paraId="678B98D8" w14:textId="704FA363" w:rsidR="00681DDF" w:rsidRPr="00681DDF" w:rsidRDefault="00681DDF" w:rsidP="001F5C01">
            <w:pPr>
              <w:rPr>
                <w:b/>
              </w:rPr>
            </w:pPr>
            <w:r w:rsidRPr="00681DDF">
              <w:rPr>
                <w:b/>
              </w:rPr>
              <w:t>Mechanical</w:t>
            </w:r>
            <w:r w:rsidR="00E744B2">
              <w:rPr>
                <w:b/>
              </w:rPr>
              <w:t xml:space="preserve"> and Piping W</w:t>
            </w:r>
            <w:r w:rsidRPr="00681DDF">
              <w:rPr>
                <w:b/>
              </w:rPr>
              <w:t>ork</w:t>
            </w:r>
            <w:r w:rsidR="00E744B2">
              <w:rPr>
                <w:b/>
              </w:rPr>
              <w:t>s</w:t>
            </w:r>
          </w:p>
          <w:p w14:paraId="706F945B" w14:textId="7E6C167F" w:rsidR="00681DDF" w:rsidRDefault="00681DDF" w:rsidP="001F5C01">
            <w:r>
              <w:t>P</w:t>
            </w:r>
            <w:r w:rsidR="007D3F90">
              <w:t>umps</w:t>
            </w:r>
            <w:r w:rsidR="001F5C01">
              <w:t>,</w:t>
            </w:r>
            <w:r w:rsidR="007D3F90">
              <w:t xml:space="preserve"> piping system</w:t>
            </w:r>
            <w:r w:rsidR="001F5C01">
              <w:t xml:space="preserve"> and valves</w:t>
            </w:r>
            <w:r w:rsidR="007D3F90">
              <w:t xml:space="preserve"> from </w:t>
            </w:r>
            <w:r>
              <w:t xml:space="preserve">a </w:t>
            </w:r>
            <w:r w:rsidR="007D3F90">
              <w:t>road tanke</w:t>
            </w:r>
            <w:r w:rsidR="00593FA8">
              <w:t xml:space="preserve">r to the </w:t>
            </w:r>
            <w:r w:rsidR="001F5C01">
              <w:t>facility evaporation tanks</w:t>
            </w:r>
            <w:r>
              <w:t>, as well as eye and emergency wash facility.</w:t>
            </w:r>
          </w:p>
          <w:p w14:paraId="77CD2B8D" w14:textId="2770A2AE" w:rsidR="00681DDF" w:rsidRPr="00681DDF" w:rsidRDefault="00681DDF" w:rsidP="001F5C01">
            <w:pPr>
              <w:rPr>
                <w:b/>
              </w:rPr>
            </w:pPr>
            <w:r w:rsidRPr="00681DDF">
              <w:rPr>
                <w:b/>
              </w:rPr>
              <w:t>C</w:t>
            </w:r>
            <w:r w:rsidR="00E744B2">
              <w:rPr>
                <w:b/>
              </w:rPr>
              <w:t>ivil W</w:t>
            </w:r>
            <w:r w:rsidRPr="00681DDF">
              <w:rPr>
                <w:b/>
              </w:rPr>
              <w:t>ork</w:t>
            </w:r>
            <w:r w:rsidR="00E744B2">
              <w:rPr>
                <w:b/>
              </w:rPr>
              <w:t>s</w:t>
            </w:r>
          </w:p>
          <w:p w14:paraId="7EC82492" w14:textId="23D45A41" w:rsidR="00CD1845" w:rsidRPr="00E42D20" w:rsidRDefault="00681DDF" w:rsidP="00681DDF">
            <w:pPr>
              <w:rPr>
                <w:highlight w:val="yellow"/>
              </w:rPr>
            </w:pPr>
            <w:r>
              <w:t>C</w:t>
            </w:r>
            <w:r w:rsidR="002D1B94">
              <w:t>oncrete</w:t>
            </w:r>
            <w:r>
              <w:t xml:space="preserve"> </w:t>
            </w:r>
            <w:proofErr w:type="spellStart"/>
            <w:r>
              <w:t>bundwall</w:t>
            </w:r>
            <w:proofErr w:type="spellEnd"/>
            <w:r>
              <w:t>,</w:t>
            </w:r>
            <w:r w:rsidR="00593FA8">
              <w:t xml:space="preserve"> plinths</w:t>
            </w:r>
            <w:r w:rsidR="001278C8" w:rsidRPr="001278C8">
              <w:t xml:space="preserve"> and the extension of th</w:t>
            </w:r>
            <w:r w:rsidR="00593FA8">
              <w:t>e access ramp</w:t>
            </w:r>
            <w:r w:rsidR="00085326">
              <w:t>.</w:t>
            </w:r>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348E38CF" w:rsidR="00CD1845" w:rsidRPr="007D0686" w:rsidRDefault="007D0686" w:rsidP="00E80070">
            <w:pPr>
              <w:rPr>
                <w:lang w:val="en-ZA" w:eastAsia="en-US"/>
              </w:rPr>
            </w:pPr>
            <w:r>
              <w:rPr>
                <w:lang w:val="en-ZA" w:eastAsia="en-US"/>
              </w:rPr>
              <w:t>30</w:t>
            </w:r>
            <w:r w:rsidR="007F4C75" w:rsidRPr="007D0686">
              <w:rPr>
                <w:lang w:val="en-ZA" w:eastAsia="en-US"/>
              </w:rPr>
              <w:t xml:space="preserve"> </w:t>
            </w:r>
            <w:r>
              <w:rPr>
                <w:lang w:val="en-ZA" w:eastAsia="en-US"/>
              </w:rPr>
              <w:t>November</w:t>
            </w:r>
            <w:r w:rsidR="007F4C75" w:rsidRPr="007D0686">
              <w:rPr>
                <w:lang w:val="en-ZA" w:eastAsia="en-US"/>
              </w:rPr>
              <w:t xml:space="preserve"> 2024</w:t>
            </w:r>
            <w:r>
              <w:rPr>
                <w:lang w:val="en-ZA" w:eastAsia="en-US"/>
              </w:rPr>
              <w:t xml:space="preserve"> at 11:00am</w:t>
            </w:r>
          </w:p>
        </w:tc>
      </w:tr>
      <w:tr w:rsidR="007D0686" w14:paraId="7AAA35DD" w14:textId="77777777" w:rsidTr="00C3429F">
        <w:tc>
          <w:tcPr>
            <w:tcW w:w="1140" w:type="pct"/>
          </w:tcPr>
          <w:p w14:paraId="51AF8F1F" w14:textId="351A8E2F" w:rsidR="007D0686" w:rsidRDefault="007D0686" w:rsidP="007D0686">
            <w:pPr>
              <w:rPr>
                <w:b/>
              </w:rPr>
            </w:pPr>
            <w:r>
              <w:rPr>
                <w:b/>
              </w:rPr>
              <w:t xml:space="preserve">COMPULSORY </w:t>
            </w:r>
            <w:r w:rsidRPr="003F6786">
              <w:rPr>
                <w:b/>
              </w:rPr>
              <w:t>SITE BRIEFING MEETING:</w:t>
            </w:r>
          </w:p>
        </w:tc>
        <w:tc>
          <w:tcPr>
            <w:tcW w:w="3860" w:type="pct"/>
          </w:tcPr>
          <w:p w14:paraId="520EB74B" w14:textId="76A88A73" w:rsidR="007D0686" w:rsidRPr="003F6786" w:rsidRDefault="007D0686" w:rsidP="007D0686">
            <w:pPr>
              <w:spacing w:line="276" w:lineRule="auto"/>
              <w:rPr>
                <w:lang w:val="en-ZA" w:eastAsia="en-US"/>
              </w:rPr>
            </w:pPr>
            <w:r w:rsidRPr="003F6786">
              <w:rPr>
                <w:lang w:val="en-ZA" w:eastAsia="en-US"/>
              </w:rPr>
              <w:t xml:space="preserve">Date and Time: </w:t>
            </w:r>
            <w:r>
              <w:rPr>
                <w:lang w:val="en-ZA" w:eastAsia="en-US"/>
              </w:rPr>
              <w:t>30</w:t>
            </w:r>
            <w:r>
              <w:rPr>
                <w:lang w:val="en-ZA" w:eastAsia="en-US"/>
              </w:rPr>
              <w:t xml:space="preserve"> </w:t>
            </w:r>
            <w:r>
              <w:rPr>
                <w:lang w:val="en-ZA" w:eastAsia="en-US"/>
              </w:rPr>
              <w:t>November</w:t>
            </w:r>
            <w:r w:rsidRPr="003F6786">
              <w:rPr>
                <w:lang w:val="en-ZA" w:eastAsia="en-US"/>
              </w:rPr>
              <w:t xml:space="preserve"> at 10:00am</w:t>
            </w:r>
          </w:p>
          <w:p w14:paraId="5712789E" w14:textId="7F4D93C6" w:rsidR="007D0686" w:rsidRDefault="007D0686" w:rsidP="007D0686">
            <w:pPr>
              <w:rPr>
                <w:highlight w:val="yellow"/>
                <w:lang w:val="en-ZA" w:eastAsia="en-US"/>
              </w:rPr>
            </w:pPr>
            <w:r w:rsidRPr="003F6786">
              <w:rPr>
                <w:lang w:val="en-ZA" w:eastAsia="en-US"/>
              </w:rPr>
              <w:t xml:space="preserve">Venue: </w:t>
            </w:r>
            <w:proofErr w:type="spellStart"/>
            <w:r w:rsidRPr="003F6786">
              <w:rPr>
                <w:lang w:val="en-ZA" w:eastAsia="en-US"/>
              </w:rPr>
              <w:t>Necsa</w:t>
            </w:r>
            <w:proofErr w:type="spellEnd"/>
            <w:r w:rsidRPr="003F6786">
              <w:rPr>
                <w:lang w:val="en-ZA" w:eastAsia="en-US"/>
              </w:rPr>
              <w:t xml:space="preserve"> </w:t>
            </w:r>
            <w:r>
              <w:rPr>
                <w:lang w:val="en-ZA" w:eastAsia="en-US"/>
              </w:rPr>
              <w:t>Site</w:t>
            </w:r>
            <w:r w:rsidRPr="003F6786">
              <w:rPr>
                <w:lang w:val="en-ZA" w:eastAsia="en-US"/>
              </w:rPr>
              <w:t xml:space="preserve"> </w:t>
            </w:r>
          </w:p>
        </w:tc>
      </w:tr>
      <w:tr w:rsidR="007D0686" w14:paraId="2807342B" w14:textId="77777777" w:rsidTr="00C3429F">
        <w:tc>
          <w:tcPr>
            <w:tcW w:w="1140" w:type="pct"/>
          </w:tcPr>
          <w:p w14:paraId="640EEAB9" w14:textId="7C9A9C6C" w:rsidR="007D0686" w:rsidRPr="00CD1845" w:rsidRDefault="007D0686" w:rsidP="007D0686">
            <w:pPr>
              <w:rPr>
                <w:b/>
                <w:lang w:val="en-ZA" w:eastAsia="en-US"/>
              </w:rPr>
            </w:pPr>
            <w:r>
              <w:rPr>
                <w:b/>
              </w:rPr>
              <w:t>SITE ACCESS:</w:t>
            </w:r>
          </w:p>
        </w:tc>
        <w:tc>
          <w:tcPr>
            <w:tcW w:w="3860" w:type="pct"/>
          </w:tcPr>
          <w:p w14:paraId="2B4F9B57" w14:textId="1C7A3E63" w:rsidR="007D0686" w:rsidRDefault="007D0686" w:rsidP="007D0686">
            <w:pPr>
              <w:rPr>
                <w:lang w:val="en-ZA" w:eastAsia="en-US"/>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Email address:</w:t>
            </w:r>
            <w:r>
              <w:t xml:space="preserve"> </w:t>
            </w:r>
            <w:r w:rsidRPr="007D0686">
              <w:rPr>
                <w:b/>
              </w:rPr>
              <w:t>Matome.Ramotlou@necsa.co.za</w:t>
            </w:r>
            <w:r>
              <w:t xml:space="preserve"> </w:t>
            </w:r>
            <w:r w:rsidRPr="00B8305D">
              <w:t xml:space="preserve">before </w:t>
            </w:r>
            <w:r>
              <w:t>30</w:t>
            </w:r>
            <w:r w:rsidRPr="008B672C">
              <w:t xml:space="preserve"> </w:t>
            </w:r>
            <w:r>
              <w:t>November</w:t>
            </w:r>
            <w:r w:rsidRPr="008B672C">
              <w:t xml:space="preserve"> 202</w:t>
            </w:r>
            <w:r>
              <w:t>3</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289732AF" w:rsidR="00CD1845" w:rsidRDefault="008F43C3" w:rsidP="00CD1845">
            <w:pPr>
              <w:rPr>
                <w:lang w:val="en-ZA" w:eastAsia="en-US"/>
              </w:rPr>
            </w:pPr>
            <w:r>
              <w:t>9</w:t>
            </w:r>
            <w:r w:rsidR="00073845">
              <w:t>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13C51E6A" w:rsidR="00CD1845" w:rsidRPr="00CD1845" w:rsidRDefault="00CD1845" w:rsidP="00CD1845">
            <w:pPr>
              <w:spacing w:before="40" w:after="40"/>
              <w:outlineLvl w:val="9"/>
              <w:rPr>
                <w:lang w:eastAsia="en-US"/>
              </w:rPr>
            </w:pPr>
            <w:r w:rsidRPr="00CD1845">
              <w:rPr>
                <w:lang w:eastAsia="en-US"/>
              </w:rPr>
              <w:t>M</w:t>
            </w:r>
            <w:r w:rsidR="007D0686">
              <w:rPr>
                <w:lang w:eastAsia="en-US"/>
              </w:rPr>
              <w:t>s. Thulile Sokhela</w:t>
            </w:r>
            <w:r w:rsidRPr="00CD1845">
              <w:rPr>
                <w:lang w:eastAsia="en-US"/>
              </w:rPr>
              <w:t xml:space="preserv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570638D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445C80">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082B29C7" w14:textId="77777777" w:rsidR="000A5C59"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51553703" w:history="1">
        <w:r w:rsidR="000A5C59" w:rsidRPr="008928DB">
          <w:rPr>
            <w:rStyle w:val="Hyperlink"/>
            <w:noProof/>
          </w:rPr>
          <w:t>SECTION 1</w:t>
        </w:r>
        <w:r w:rsidR="000A5C59">
          <w:rPr>
            <w:noProof/>
            <w:webHidden/>
          </w:rPr>
          <w:tab/>
        </w:r>
        <w:r w:rsidR="000A5C59">
          <w:rPr>
            <w:noProof/>
            <w:webHidden/>
          </w:rPr>
          <w:fldChar w:fldCharType="begin"/>
        </w:r>
        <w:r w:rsidR="000A5C59">
          <w:rPr>
            <w:noProof/>
            <w:webHidden/>
          </w:rPr>
          <w:instrText xml:space="preserve"> PAGEREF _Toc151553703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7AEE7BD9"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04" w:history="1">
        <w:r w:rsidR="000A5C59" w:rsidRPr="008928DB">
          <w:rPr>
            <w:rStyle w:val="Hyperlink"/>
            <w:rFonts w:ascii="Arial Bold" w:hAnsi="Arial Bold"/>
            <w:noProof/>
          </w:rPr>
          <w:t>1.</w:t>
        </w:r>
        <w:r w:rsidR="000A5C59">
          <w:rPr>
            <w:rFonts w:asciiTheme="minorHAnsi" w:eastAsiaTheme="minorEastAsia" w:hAnsiTheme="minorHAnsi" w:cstheme="minorBidi"/>
            <w:b w:val="0"/>
            <w:iCs w:val="0"/>
            <w:noProof/>
            <w:sz w:val="22"/>
            <w:lang w:val="en-ZA"/>
          </w:rPr>
          <w:tab/>
        </w:r>
        <w:r w:rsidR="000A5C59" w:rsidRPr="008928DB">
          <w:rPr>
            <w:rStyle w:val="Hyperlink"/>
            <w:noProof/>
          </w:rPr>
          <w:t>Introduction</w:t>
        </w:r>
        <w:r w:rsidR="000A5C59">
          <w:rPr>
            <w:noProof/>
            <w:webHidden/>
          </w:rPr>
          <w:tab/>
        </w:r>
        <w:r w:rsidR="000A5C59">
          <w:rPr>
            <w:noProof/>
            <w:webHidden/>
          </w:rPr>
          <w:fldChar w:fldCharType="begin"/>
        </w:r>
        <w:r w:rsidR="000A5C59">
          <w:rPr>
            <w:noProof/>
            <w:webHidden/>
          </w:rPr>
          <w:instrText xml:space="preserve"> PAGEREF _Toc151553704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2A123BC1"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05" w:history="1">
        <w:r w:rsidR="000A5C59" w:rsidRPr="008928DB">
          <w:rPr>
            <w:rStyle w:val="Hyperlink"/>
            <w:noProof/>
          </w:rPr>
          <w:t>1.1</w:t>
        </w:r>
        <w:r w:rsidR="000A5C59">
          <w:rPr>
            <w:rFonts w:asciiTheme="minorHAnsi" w:eastAsiaTheme="minorEastAsia" w:hAnsiTheme="minorHAnsi" w:cstheme="minorBidi"/>
            <w:iCs w:val="0"/>
            <w:noProof/>
            <w:sz w:val="22"/>
            <w:lang w:val="en-ZA"/>
          </w:rPr>
          <w:tab/>
        </w:r>
        <w:r w:rsidR="000A5C59" w:rsidRPr="008928DB">
          <w:rPr>
            <w:rStyle w:val="Hyperlink"/>
            <w:noProof/>
          </w:rPr>
          <w:t>Company Overview</w:t>
        </w:r>
        <w:r w:rsidR="000A5C59">
          <w:rPr>
            <w:noProof/>
            <w:webHidden/>
          </w:rPr>
          <w:tab/>
        </w:r>
        <w:r w:rsidR="000A5C59">
          <w:rPr>
            <w:noProof/>
            <w:webHidden/>
          </w:rPr>
          <w:fldChar w:fldCharType="begin"/>
        </w:r>
        <w:r w:rsidR="000A5C59">
          <w:rPr>
            <w:noProof/>
            <w:webHidden/>
          </w:rPr>
          <w:instrText xml:space="preserve"> PAGEREF _Toc151553705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188B21C6"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06" w:history="1">
        <w:r w:rsidR="000A5C59" w:rsidRPr="008928DB">
          <w:rPr>
            <w:rStyle w:val="Hyperlink"/>
            <w:rFonts w:ascii="Arial Bold" w:hAnsi="Arial Bold"/>
            <w:noProof/>
          </w:rPr>
          <w:t>2.</w:t>
        </w:r>
        <w:r w:rsidR="000A5C59">
          <w:rPr>
            <w:rFonts w:asciiTheme="minorHAnsi" w:eastAsiaTheme="minorEastAsia" w:hAnsiTheme="minorHAnsi" w:cstheme="minorBidi"/>
            <w:b w:val="0"/>
            <w:iCs w:val="0"/>
            <w:noProof/>
            <w:sz w:val="22"/>
            <w:lang w:val="en-ZA"/>
          </w:rPr>
          <w:tab/>
        </w:r>
        <w:r w:rsidR="000A5C59" w:rsidRPr="008928DB">
          <w:rPr>
            <w:rStyle w:val="Hyperlink"/>
            <w:noProof/>
          </w:rPr>
          <w:t>Scope of Work</w:t>
        </w:r>
        <w:r w:rsidR="000A5C59">
          <w:rPr>
            <w:noProof/>
            <w:webHidden/>
          </w:rPr>
          <w:tab/>
        </w:r>
        <w:r w:rsidR="000A5C59">
          <w:rPr>
            <w:noProof/>
            <w:webHidden/>
          </w:rPr>
          <w:fldChar w:fldCharType="begin"/>
        </w:r>
        <w:r w:rsidR="000A5C59">
          <w:rPr>
            <w:noProof/>
            <w:webHidden/>
          </w:rPr>
          <w:instrText xml:space="preserve"> PAGEREF _Toc151553706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2C9B676C"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07" w:history="1">
        <w:r w:rsidR="000A5C59" w:rsidRPr="008928DB">
          <w:rPr>
            <w:rStyle w:val="Hyperlink"/>
            <w:noProof/>
          </w:rPr>
          <w:t>Procure, supply, install and construct in the facility at NECSA A8 Wet Decontamination facility:</w:t>
        </w:r>
        <w:r w:rsidR="000A5C59">
          <w:rPr>
            <w:noProof/>
            <w:webHidden/>
          </w:rPr>
          <w:tab/>
        </w:r>
        <w:r w:rsidR="000A5C59">
          <w:rPr>
            <w:noProof/>
            <w:webHidden/>
          </w:rPr>
          <w:fldChar w:fldCharType="begin"/>
        </w:r>
        <w:r w:rsidR="000A5C59">
          <w:rPr>
            <w:noProof/>
            <w:webHidden/>
          </w:rPr>
          <w:instrText xml:space="preserve"> PAGEREF _Toc151553707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60DB6071"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08" w:history="1">
        <w:r w:rsidR="000A5C59" w:rsidRPr="008928DB">
          <w:rPr>
            <w:rStyle w:val="Hyperlink"/>
            <w:noProof/>
          </w:rPr>
          <w:t>Mechanical and Piping Works</w:t>
        </w:r>
        <w:r w:rsidR="000A5C59">
          <w:rPr>
            <w:noProof/>
            <w:webHidden/>
          </w:rPr>
          <w:tab/>
        </w:r>
        <w:r w:rsidR="000A5C59">
          <w:rPr>
            <w:noProof/>
            <w:webHidden/>
          </w:rPr>
          <w:fldChar w:fldCharType="begin"/>
        </w:r>
        <w:r w:rsidR="000A5C59">
          <w:rPr>
            <w:noProof/>
            <w:webHidden/>
          </w:rPr>
          <w:instrText xml:space="preserve"> PAGEREF _Toc151553708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5B0FB075"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09" w:history="1">
        <w:r w:rsidR="000A5C59" w:rsidRPr="008928DB">
          <w:rPr>
            <w:rStyle w:val="Hyperlink"/>
            <w:noProof/>
          </w:rPr>
          <w:t>Pumps, piping system and valves from a road tanker to the facility evaporation tanks, as well as eye and emergency wash facility.</w:t>
        </w:r>
        <w:r w:rsidR="000A5C59">
          <w:rPr>
            <w:noProof/>
            <w:webHidden/>
          </w:rPr>
          <w:tab/>
        </w:r>
        <w:r w:rsidR="000A5C59">
          <w:rPr>
            <w:noProof/>
            <w:webHidden/>
          </w:rPr>
          <w:fldChar w:fldCharType="begin"/>
        </w:r>
        <w:r w:rsidR="000A5C59">
          <w:rPr>
            <w:noProof/>
            <w:webHidden/>
          </w:rPr>
          <w:instrText xml:space="preserve"> PAGEREF _Toc151553709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03F15771"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0" w:history="1">
        <w:r w:rsidR="000A5C59" w:rsidRPr="008928DB">
          <w:rPr>
            <w:rStyle w:val="Hyperlink"/>
            <w:noProof/>
          </w:rPr>
          <w:t>Civil Works</w:t>
        </w:r>
        <w:r w:rsidR="000A5C59">
          <w:rPr>
            <w:noProof/>
            <w:webHidden/>
          </w:rPr>
          <w:tab/>
        </w:r>
        <w:r w:rsidR="000A5C59">
          <w:rPr>
            <w:noProof/>
            <w:webHidden/>
          </w:rPr>
          <w:fldChar w:fldCharType="begin"/>
        </w:r>
        <w:r w:rsidR="000A5C59">
          <w:rPr>
            <w:noProof/>
            <w:webHidden/>
          </w:rPr>
          <w:instrText xml:space="preserve"> PAGEREF _Toc151553710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5CB442D8"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1" w:history="1">
        <w:r w:rsidR="000A5C59" w:rsidRPr="008928DB">
          <w:rPr>
            <w:rStyle w:val="Hyperlink"/>
            <w:noProof/>
          </w:rPr>
          <w:t>Concrete bundwall, plinths and the extension of the access ramp.</w:t>
        </w:r>
        <w:r w:rsidR="000A5C59">
          <w:rPr>
            <w:noProof/>
            <w:webHidden/>
          </w:rPr>
          <w:tab/>
        </w:r>
        <w:r w:rsidR="000A5C59">
          <w:rPr>
            <w:noProof/>
            <w:webHidden/>
          </w:rPr>
          <w:fldChar w:fldCharType="begin"/>
        </w:r>
        <w:r w:rsidR="000A5C59">
          <w:rPr>
            <w:noProof/>
            <w:webHidden/>
          </w:rPr>
          <w:instrText xml:space="preserve"> PAGEREF _Toc151553711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0A754C89"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2" w:history="1">
        <w:r w:rsidR="000A5C59" w:rsidRPr="008928DB">
          <w:rPr>
            <w:rStyle w:val="Hyperlink"/>
            <w:noProof/>
          </w:rPr>
          <w:t>2.1</w:t>
        </w:r>
        <w:r w:rsidR="000A5C59">
          <w:rPr>
            <w:rFonts w:asciiTheme="minorHAnsi" w:eastAsiaTheme="minorEastAsia" w:hAnsiTheme="minorHAnsi" w:cstheme="minorBidi"/>
            <w:iCs w:val="0"/>
            <w:noProof/>
            <w:sz w:val="22"/>
            <w:lang w:val="en-ZA"/>
          </w:rPr>
          <w:tab/>
        </w:r>
        <w:r w:rsidR="000A5C59" w:rsidRPr="008928DB">
          <w:rPr>
            <w:rStyle w:val="Hyperlink"/>
            <w:noProof/>
          </w:rPr>
          <w:t>Specification / Technical Requirements</w:t>
        </w:r>
        <w:r w:rsidR="000A5C59">
          <w:rPr>
            <w:noProof/>
            <w:webHidden/>
          </w:rPr>
          <w:tab/>
        </w:r>
        <w:r w:rsidR="000A5C59">
          <w:rPr>
            <w:noProof/>
            <w:webHidden/>
          </w:rPr>
          <w:fldChar w:fldCharType="begin"/>
        </w:r>
        <w:r w:rsidR="000A5C59">
          <w:rPr>
            <w:noProof/>
            <w:webHidden/>
          </w:rPr>
          <w:instrText xml:space="preserve"> PAGEREF _Toc151553712 \h </w:instrText>
        </w:r>
        <w:r w:rsidR="000A5C59">
          <w:rPr>
            <w:noProof/>
            <w:webHidden/>
          </w:rPr>
        </w:r>
        <w:r w:rsidR="000A5C59">
          <w:rPr>
            <w:noProof/>
            <w:webHidden/>
          </w:rPr>
          <w:fldChar w:fldCharType="separate"/>
        </w:r>
        <w:r w:rsidR="000A5C59">
          <w:rPr>
            <w:noProof/>
            <w:webHidden/>
          </w:rPr>
          <w:t>3</w:t>
        </w:r>
        <w:r w:rsidR="000A5C59">
          <w:rPr>
            <w:noProof/>
            <w:webHidden/>
          </w:rPr>
          <w:fldChar w:fldCharType="end"/>
        </w:r>
      </w:hyperlink>
    </w:p>
    <w:p w14:paraId="5105E51B"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3" w:history="1">
        <w:r w:rsidR="000A5C59" w:rsidRPr="008928DB">
          <w:rPr>
            <w:rStyle w:val="Hyperlink"/>
            <w:noProof/>
          </w:rPr>
          <w:t>2.2</w:t>
        </w:r>
        <w:r w:rsidR="000A5C59">
          <w:rPr>
            <w:rFonts w:asciiTheme="minorHAnsi" w:eastAsiaTheme="minorEastAsia" w:hAnsiTheme="minorHAnsi" w:cstheme="minorBidi"/>
            <w:iCs w:val="0"/>
            <w:noProof/>
            <w:sz w:val="22"/>
            <w:lang w:val="en-ZA"/>
          </w:rPr>
          <w:tab/>
        </w:r>
        <w:r w:rsidR="000A5C59" w:rsidRPr="008928DB">
          <w:rPr>
            <w:rStyle w:val="Hyperlink"/>
            <w:noProof/>
          </w:rPr>
          <w:t>Project Plan and Schedule</w:t>
        </w:r>
        <w:r w:rsidR="000A5C59">
          <w:rPr>
            <w:noProof/>
            <w:webHidden/>
          </w:rPr>
          <w:tab/>
        </w:r>
        <w:r w:rsidR="000A5C59">
          <w:rPr>
            <w:noProof/>
            <w:webHidden/>
          </w:rPr>
          <w:fldChar w:fldCharType="begin"/>
        </w:r>
        <w:r w:rsidR="000A5C59">
          <w:rPr>
            <w:noProof/>
            <w:webHidden/>
          </w:rPr>
          <w:instrText xml:space="preserve"> PAGEREF _Toc151553713 \h </w:instrText>
        </w:r>
        <w:r w:rsidR="000A5C59">
          <w:rPr>
            <w:noProof/>
            <w:webHidden/>
          </w:rPr>
        </w:r>
        <w:r w:rsidR="000A5C59">
          <w:rPr>
            <w:noProof/>
            <w:webHidden/>
          </w:rPr>
          <w:fldChar w:fldCharType="separate"/>
        </w:r>
        <w:r w:rsidR="000A5C59">
          <w:rPr>
            <w:noProof/>
            <w:webHidden/>
          </w:rPr>
          <w:t>4</w:t>
        </w:r>
        <w:r w:rsidR="000A5C59">
          <w:rPr>
            <w:noProof/>
            <w:webHidden/>
          </w:rPr>
          <w:fldChar w:fldCharType="end"/>
        </w:r>
      </w:hyperlink>
    </w:p>
    <w:p w14:paraId="6A3325A2"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4" w:history="1">
        <w:r w:rsidR="000A5C59" w:rsidRPr="008928DB">
          <w:rPr>
            <w:rStyle w:val="Hyperlink"/>
            <w:noProof/>
          </w:rPr>
          <w:t>2.3</w:t>
        </w:r>
        <w:r w:rsidR="000A5C59">
          <w:rPr>
            <w:rFonts w:asciiTheme="minorHAnsi" w:eastAsiaTheme="minorEastAsia" w:hAnsiTheme="minorHAnsi" w:cstheme="minorBidi"/>
            <w:iCs w:val="0"/>
            <w:noProof/>
            <w:sz w:val="22"/>
            <w:lang w:val="en-ZA"/>
          </w:rPr>
          <w:tab/>
        </w:r>
        <w:r w:rsidR="000A5C59" w:rsidRPr="008928DB">
          <w:rPr>
            <w:rStyle w:val="Hyperlink"/>
            <w:noProof/>
          </w:rPr>
          <w:t>Applicable Necsa Policies</w:t>
        </w:r>
        <w:r w:rsidR="000A5C59">
          <w:rPr>
            <w:noProof/>
            <w:webHidden/>
          </w:rPr>
          <w:tab/>
        </w:r>
        <w:r w:rsidR="000A5C59">
          <w:rPr>
            <w:noProof/>
            <w:webHidden/>
          </w:rPr>
          <w:fldChar w:fldCharType="begin"/>
        </w:r>
        <w:r w:rsidR="000A5C59">
          <w:rPr>
            <w:noProof/>
            <w:webHidden/>
          </w:rPr>
          <w:instrText xml:space="preserve"> PAGEREF _Toc151553714 \h </w:instrText>
        </w:r>
        <w:r w:rsidR="000A5C59">
          <w:rPr>
            <w:noProof/>
            <w:webHidden/>
          </w:rPr>
        </w:r>
        <w:r w:rsidR="000A5C59">
          <w:rPr>
            <w:noProof/>
            <w:webHidden/>
          </w:rPr>
          <w:fldChar w:fldCharType="separate"/>
        </w:r>
        <w:r w:rsidR="000A5C59">
          <w:rPr>
            <w:noProof/>
            <w:webHidden/>
          </w:rPr>
          <w:t>4</w:t>
        </w:r>
        <w:r w:rsidR="000A5C59">
          <w:rPr>
            <w:noProof/>
            <w:webHidden/>
          </w:rPr>
          <w:fldChar w:fldCharType="end"/>
        </w:r>
      </w:hyperlink>
    </w:p>
    <w:p w14:paraId="4737961C"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15" w:history="1">
        <w:r w:rsidR="000A5C59" w:rsidRPr="008928DB">
          <w:rPr>
            <w:rStyle w:val="Hyperlink"/>
            <w:rFonts w:ascii="Arial Bold" w:hAnsi="Arial Bold"/>
            <w:noProof/>
          </w:rPr>
          <w:t>3.</w:t>
        </w:r>
        <w:r w:rsidR="000A5C59">
          <w:rPr>
            <w:rFonts w:asciiTheme="minorHAnsi" w:eastAsiaTheme="minorEastAsia" w:hAnsiTheme="minorHAnsi" w:cstheme="minorBidi"/>
            <w:b w:val="0"/>
            <w:iCs w:val="0"/>
            <w:noProof/>
            <w:sz w:val="22"/>
            <w:lang w:val="en-ZA"/>
          </w:rPr>
          <w:tab/>
        </w:r>
        <w:r w:rsidR="000A5C59" w:rsidRPr="008928DB">
          <w:rPr>
            <w:rStyle w:val="Hyperlink"/>
            <w:noProof/>
          </w:rPr>
          <w:t>Applicable Necsa Procedures</w:t>
        </w:r>
        <w:r w:rsidR="000A5C59">
          <w:rPr>
            <w:noProof/>
            <w:webHidden/>
          </w:rPr>
          <w:tab/>
        </w:r>
        <w:r w:rsidR="000A5C59">
          <w:rPr>
            <w:noProof/>
            <w:webHidden/>
          </w:rPr>
          <w:fldChar w:fldCharType="begin"/>
        </w:r>
        <w:r w:rsidR="000A5C59">
          <w:rPr>
            <w:noProof/>
            <w:webHidden/>
          </w:rPr>
          <w:instrText xml:space="preserve"> PAGEREF _Toc151553715 \h </w:instrText>
        </w:r>
        <w:r w:rsidR="000A5C59">
          <w:rPr>
            <w:noProof/>
            <w:webHidden/>
          </w:rPr>
        </w:r>
        <w:r w:rsidR="000A5C59">
          <w:rPr>
            <w:noProof/>
            <w:webHidden/>
          </w:rPr>
          <w:fldChar w:fldCharType="separate"/>
        </w:r>
        <w:r w:rsidR="000A5C59">
          <w:rPr>
            <w:noProof/>
            <w:webHidden/>
          </w:rPr>
          <w:t>4</w:t>
        </w:r>
        <w:r w:rsidR="000A5C59">
          <w:rPr>
            <w:noProof/>
            <w:webHidden/>
          </w:rPr>
          <w:fldChar w:fldCharType="end"/>
        </w:r>
      </w:hyperlink>
    </w:p>
    <w:p w14:paraId="3A869D58"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6" w:history="1">
        <w:r w:rsidR="000A5C59" w:rsidRPr="008928DB">
          <w:rPr>
            <w:rStyle w:val="Hyperlink"/>
            <w:noProof/>
          </w:rPr>
          <w:t>3.1</w:t>
        </w:r>
        <w:r w:rsidR="000A5C59">
          <w:rPr>
            <w:rFonts w:asciiTheme="minorHAnsi" w:eastAsiaTheme="minorEastAsia" w:hAnsiTheme="minorHAnsi" w:cstheme="minorBidi"/>
            <w:iCs w:val="0"/>
            <w:noProof/>
            <w:sz w:val="22"/>
            <w:lang w:val="en-ZA"/>
          </w:rPr>
          <w:tab/>
        </w:r>
        <w:r w:rsidR="000A5C59" w:rsidRPr="008928DB">
          <w:rPr>
            <w:rStyle w:val="Hyperlink"/>
            <w:noProof/>
          </w:rPr>
          <w:t>Requirements to Access Necsa Site</w:t>
        </w:r>
        <w:r w:rsidR="000A5C59">
          <w:rPr>
            <w:noProof/>
            <w:webHidden/>
          </w:rPr>
          <w:tab/>
        </w:r>
        <w:r w:rsidR="000A5C59">
          <w:rPr>
            <w:noProof/>
            <w:webHidden/>
          </w:rPr>
          <w:fldChar w:fldCharType="begin"/>
        </w:r>
        <w:r w:rsidR="000A5C59">
          <w:rPr>
            <w:noProof/>
            <w:webHidden/>
          </w:rPr>
          <w:instrText xml:space="preserve"> PAGEREF _Toc151553716 \h </w:instrText>
        </w:r>
        <w:r w:rsidR="000A5C59">
          <w:rPr>
            <w:noProof/>
            <w:webHidden/>
          </w:rPr>
        </w:r>
        <w:r w:rsidR="000A5C59">
          <w:rPr>
            <w:noProof/>
            <w:webHidden/>
          </w:rPr>
          <w:fldChar w:fldCharType="separate"/>
        </w:r>
        <w:r w:rsidR="000A5C59">
          <w:rPr>
            <w:noProof/>
            <w:webHidden/>
          </w:rPr>
          <w:t>4</w:t>
        </w:r>
        <w:r w:rsidR="000A5C59">
          <w:rPr>
            <w:noProof/>
            <w:webHidden/>
          </w:rPr>
          <w:fldChar w:fldCharType="end"/>
        </w:r>
      </w:hyperlink>
    </w:p>
    <w:p w14:paraId="594F0565"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7" w:history="1">
        <w:r w:rsidR="000A5C59" w:rsidRPr="008928DB">
          <w:rPr>
            <w:rStyle w:val="Hyperlink"/>
            <w:noProof/>
          </w:rPr>
          <w:t>3.2</w:t>
        </w:r>
        <w:r w:rsidR="000A5C59">
          <w:rPr>
            <w:rFonts w:asciiTheme="minorHAnsi" w:eastAsiaTheme="minorEastAsia" w:hAnsiTheme="minorHAnsi" w:cstheme="minorBidi"/>
            <w:iCs w:val="0"/>
            <w:noProof/>
            <w:sz w:val="22"/>
            <w:lang w:val="en-ZA"/>
          </w:rPr>
          <w:tab/>
        </w:r>
        <w:r w:rsidR="000A5C59" w:rsidRPr="008928DB">
          <w:rPr>
            <w:rStyle w:val="Hyperlink"/>
            <w:noProof/>
          </w:rPr>
          <w:t>Emergencies, Incidents, Accidents</w:t>
        </w:r>
        <w:r w:rsidR="000A5C59">
          <w:rPr>
            <w:noProof/>
            <w:webHidden/>
          </w:rPr>
          <w:tab/>
        </w:r>
        <w:r w:rsidR="000A5C59">
          <w:rPr>
            <w:noProof/>
            <w:webHidden/>
          </w:rPr>
          <w:fldChar w:fldCharType="begin"/>
        </w:r>
        <w:r w:rsidR="000A5C59">
          <w:rPr>
            <w:noProof/>
            <w:webHidden/>
          </w:rPr>
          <w:instrText xml:space="preserve"> PAGEREF _Toc151553717 \h </w:instrText>
        </w:r>
        <w:r w:rsidR="000A5C59">
          <w:rPr>
            <w:noProof/>
            <w:webHidden/>
          </w:rPr>
        </w:r>
        <w:r w:rsidR="000A5C59">
          <w:rPr>
            <w:noProof/>
            <w:webHidden/>
          </w:rPr>
          <w:fldChar w:fldCharType="separate"/>
        </w:r>
        <w:r w:rsidR="000A5C59">
          <w:rPr>
            <w:noProof/>
            <w:webHidden/>
          </w:rPr>
          <w:t>5</w:t>
        </w:r>
        <w:r w:rsidR="000A5C59">
          <w:rPr>
            <w:noProof/>
            <w:webHidden/>
          </w:rPr>
          <w:fldChar w:fldCharType="end"/>
        </w:r>
      </w:hyperlink>
    </w:p>
    <w:p w14:paraId="478ED805"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8" w:history="1">
        <w:r w:rsidR="000A5C59" w:rsidRPr="008928DB">
          <w:rPr>
            <w:rStyle w:val="Hyperlink"/>
            <w:noProof/>
          </w:rPr>
          <w:t>3.3</w:t>
        </w:r>
        <w:r w:rsidR="000A5C59">
          <w:rPr>
            <w:rFonts w:asciiTheme="minorHAnsi" w:eastAsiaTheme="minorEastAsia" w:hAnsiTheme="minorHAnsi" w:cstheme="minorBidi"/>
            <w:iCs w:val="0"/>
            <w:noProof/>
            <w:sz w:val="22"/>
            <w:lang w:val="en-ZA"/>
          </w:rPr>
          <w:tab/>
        </w:r>
        <w:r w:rsidR="000A5C59" w:rsidRPr="008928DB">
          <w:rPr>
            <w:rStyle w:val="Hyperlink"/>
            <w:noProof/>
          </w:rPr>
          <w:t>Necsa Health, Safety and Environmental Requirements</w:t>
        </w:r>
        <w:r w:rsidR="000A5C59">
          <w:rPr>
            <w:noProof/>
            <w:webHidden/>
          </w:rPr>
          <w:tab/>
        </w:r>
        <w:r w:rsidR="000A5C59">
          <w:rPr>
            <w:noProof/>
            <w:webHidden/>
          </w:rPr>
          <w:fldChar w:fldCharType="begin"/>
        </w:r>
        <w:r w:rsidR="000A5C59">
          <w:rPr>
            <w:noProof/>
            <w:webHidden/>
          </w:rPr>
          <w:instrText xml:space="preserve"> PAGEREF _Toc151553718 \h </w:instrText>
        </w:r>
        <w:r w:rsidR="000A5C59">
          <w:rPr>
            <w:noProof/>
            <w:webHidden/>
          </w:rPr>
        </w:r>
        <w:r w:rsidR="000A5C59">
          <w:rPr>
            <w:noProof/>
            <w:webHidden/>
          </w:rPr>
          <w:fldChar w:fldCharType="separate"/>
        </w:r>
        <w:r w:rsidR="000A5C59">
          <w:rPr>
            <w:noProof/>
            <w:webHidden/>
          </w:rPr>
          <w:t>5</w:t>
        </w:r>
        <w:r w:rsidR="000A5C59">
          <w:rPr>
            <w:noProof/>
            <w:webHidden/>
          </w:rPr>
          <w:fldChar w:fldCharType="end"/>
        </w:r>
      </w:hyperlink>
    </w:p>
    <w:p w14:paraId="4E0219F9"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19" w:history="1">
        <w:r w:rsidR="000A5C59" w:rsidRPr="008928DB">
          <w:rPr>
            <w:rStyle w:val="Hyperlink"/>
            <w:noProof/>
          </w:rPr>
          <w:t>3.4</w:t>
        </w:r>
        <w:r w:rsidR="000A5C59">
          <w:rPr>
            <w:rFonts w:asciiTheme="minorHAnsi" w:eastAsiaTheme="minorEastAsia" w:hAnsiTheme="minorHAnsi" w:cstheme="minorBidi"/>
            <w:iCs w:val="0"/>
            <w:noProof/>
            <w:sz w:val="22"/>
            <w:lang w:val="en-ZA"/>
          </w:rPr>
          <w:tab/>
        </w:r>
        <w:r w:rsidR="000A5C59" w:rsidRPr="008928DB">
          <w:rPr>
            <w:rStyle w:val="Hyperlink"/>
            <w:noProof/>
          </w:rPr>
          <w:t>Necsa Requirements for Quality</w:t>
        </w:r>
        <w:r w:rsidR="000A5C59">
          <w:rPr>
            <w:noProof/>
            <w:webHidden/>
          </w:rPr>
          <w:tab/>
        </w:r>
        <w:r w:rsidR="000A5C59">
          <w:rPr>
            <w:noProof/>
            <w:webHidden/>
          </w:rPr>
          <w:fldChar w:fldCharType="begin"/>
        </w:r>
        <w:r w:rsidR="000A5C59">
          <w:rPr>
            <w:noProof/>
            <w:webHidden/>
          </w:rPr>
          <w:instrText xml:space="preserve"> PAGEREF _Toc151553719 \h </w:instrText>
        </w:r>
        <w:r w:rsidR="000A5C59">
          <w:rPr>
            <w:noProof/>
            <w:webHidden/>
          </w:rPr>
        </w:r>
        <w:r w:rsidR="000A5C59">
          <w:rPr>
            <w:noProof/>
            <w:webHidden/>
          </w:rPr>
          <w:fldChar w:fldCharType="separate"/>
        </w:r>
        <w:r w:rsidR="000A5C59">
          <w:rPr>
            <w:noProof/>
            <w:webHidden/>
          </w:rPr>
          <w:t>5</w:t>
        </w:r>
        <w:r w:rsidR="000A5C59">
          <w:rPr>
            <w:noProof/>
            <w:webHidden/>
          </w:rPr>
          <w:fldChar w:fldCharType="end"/>
        </w:r>
      </w:hyperlink>
    </w:p>
    <w:p w14:paraId="41AB3D59"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0" w:history="1">
        <w:r w:rsidR="000A5C59" w:rsidRPr="008928DB">
          <w:rPr>
            <w:rStyle w:val="Hyperlink"/>
            <w:noProof/>
          </w:rPr>
          <w:t>3.5</w:t>
        </w:r>
        <w:r w:rsidR="000A5C59">
          <w:rPr>
            <w:rFonts w:asciiTheme="minorHAnsi" w:eastAsiaTheme="minorEastAsia" w:hAnsiTheme="minorHAnsi" w:cstheme="minorBidi"/>
            <w:iCs w:val="0"/>
            <w:noProof/>
            <w:sz w:val="22"/>
            <w:lang w:val="en-ZA"/>
          </w:rPr>
          <w:tab/>
        </w:r>
        <w:r w:rsidR="000A5C59" w:rsidRPr="008928DB">
          <w:rPr>
            <w:rStyle w:val="Hyperlink"/>
            <w:noProof/>
          </w:rPr>
          <w:t>Necsa Requirements for Project SHEQ</w:t>
        </w:r>
        <w:r w:rsidR="000A5C59">
          <w:rPr>
            <w:noProof/>
            <w:webHidden/>
          </w:rPr>
          <w:tab/>
        </w:r>
        <w:r w:rsidR="000A5C59">
          <w:rPr>
            <w:noProof/>
            <w:webHidden/>
          </w:rPr>
          <w:fldChar w:fldCharType="begin"/>
        </w:r>
        <w:r w:rsidR="000A5C59">
          <w:rPr>
            <w:noProof/>
            <w:webHidden/>
          </w:rPr>
          <w:instrText xml:space="preserve"> PAGEREF _Toc151553720 \h </w:instrText>
        </w:r>
        <w:r w:rsidR="000A5C59">
          <w:rPr>
            <w:noProof/>
            <w:webHidden/>
          </w:rPr>
        </w:r>
        <w:r w:rsidR="000A5C59">
          <w:rPr>
            <w:noProof/>
            <w:webHidden/>
          </w:rPr>
          <w:fldChar w:fldCharType="separate"/>
        </w:r>
        <w:r w:rsidR="000A5C59">
          <w:rPr>
            <w:noProof/>
            <w:webHidden/>
          </w:rPr>
          <w:t>5</w:t>
        </w:r>
        <w:r w:rsidR="000A5C59">
          <w:rPr>
            <w:noProof/>
            <w:webHidden/>
          </w:rPr>
          <w:fldChar w:fldCharType="end"/>
        </w:r>
      </w:hyperlink>
    </w:p>
    <w:p w14:paraId="615D5BA4"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1" w:history="1">
        <w:r w:rsidR="000A5C59" w:rsidRPr="008928DB">
          <w:rPr>
            <w:rStyle w:val="Hyperlink"/>
            <w:noProof/>
          </w:rPr>
          <w:t>3.6</w:t>
        </w:r>
        <w:r w:rsidR="000A5C59">
          <w:rPr>
            <w:rFonts w:asciiTheme="minorHAnsi" w:eastAsiaTheme="minorEastAsia" w:hAnsiTheme="minorHAnsi" w:cstheme="minorBidi"/>
            <w:iCs w:val="0"/>
            <w:noProof/>
            <w:sz w:val="22"/>
            <w:lang w:val="en-ZA"/>
          </w:rPr>
          <w:tab/>
        </w:r>
        <w:r w:rsidR="000A5C59" w:rsidRPr="008928DB">
          <w:rPr>
            <w:rStyle w:val="Hyperlink"/>
            <w:noProof/>
          </w:rPr>
          <w:t>Confidentiality</w:t>
        </w:r>
        <w:r w:rsidR="000A5C59">
          <w:rPr>
            <w:noProof/>
            <w:webHidden/>
          </w:rPr>
          <w:tab/>
        </w:r>
        <w:r w:rsidR="000A5C59">
          <w:rPr>
            <w:noProof/>
            <w:webHidden/>
          </w:rPr>
          <w:fldChar w:fldCharType="begin"/>
        </w:r>
        <w:r w:rsidR="000A5C59">
          <w:rPr>
            <w:noProof/>
            <w:webHidden/>
          </w:rPr>
          <w:instrText xml:space="preserve"> PAGEREF _Toc151553721 \h </w:instrText>
        </w:r>
        <w:r w:rsidR="000A5C59">
          <w:rPr>
            <w:noProof/>
            <w:webHidden/>
          </w:rPr>
        </w:r>
        <w:r w:rsidR="000A5C59">
          <w:rPr>
            <w:noProof/>
            <w:webHidden/>
          </w:rPr>
          <w:fldChar w:fldCharType="separate"/>
        </w:r>
        <w:r w:rsidR="000A5C59">
          <w:rPr>
            <w:noProof/>
            <w:webHidden/>
          </w:rPr>
          <w:t>5</w:t>
        </w:r>
        <w:r w:rsidR="000A5C59">
          <w:rPr>
            <w:noProof/>
            <w:webHidden/>
          </w:rPr>
          <w:fldChar w:fldCharType="end"/>
        </w:r>
      </w:hyperlink>
    </w:p>
    <w:p w14:paraId="55919A63" w14:textId="77777777" w:rsidR="000A5C59" w:rsidRDefault="007F4C75">
      <w:pPr>
        <w:pStyle w:val="TOC1"/>
        <w:tabs>
          <w:tab w:val="right" w:leader="dot" w:pos="9627"/>
        </w:tabs>
        <w:rPr>
          <w:rFonts w:asciiTheme="minorHAnsi" w:eastAsiaTheme="minorEastAsia" w:hAnsiTheme="minorHAnsi" w:cstheme="minorBidi"/>
          <w:b w:val="0"/>
          <w:iCs w:val="0"/>
          <w:noProof/>
          <w:sz w:val="22"/>
          <w:lang w:val="en-ZA"/>
        </w:rPr>
      </w:pPr>
      <w:hyperlink w:anchor="_Toc151553722" w:history="1">
        <w:r w:rsidR="000A5C59" w:rsidRPr="008928DB">
          <w:rPr>
            <w:rStyle w:val="Hyperlink"/>
            <w:noProof/>
          </w:rPr>
          <w:t>SECTION 2</w:t>
        </w:r>
        <w:r w:rsidR="000A5C59">
          <w:rPr>
            <w:noProof/>
            <w:webHidden/>
          </w:rPr>
          <w:tab/>
        </w:r>
        <w:r w:rsidR="000A5C59">
          <w:rPr>
            <w:noProof/>
            <w:webHidden/>
          </w:rPr>
          <w:fldChar w:fldCharType="begin"/>
        </w:r>
        <w:r w:rsidR="000A5C59">
          <w:rPr>
            <w:noProof/>
            <w:webHidden/>
          </w:rPr>
          <w:instrText xml:space="preserve"> PAGEREF _Toc151553722 \h </w:instrText>
        </w:r>
        <w:r w:rsidR="000A5C59">
          <w:rPr>
            <w:noProof/>
            <w:webHidden/>
          </w:rPr>
        </w:r>
        <w:r w:rsidR="000A5C59">
          <w:rPr>
            <w:noProof/>
            <w:webHidden/>
          </w:rPr>
          <w:fldChar w:fldCharType="separate"/>
        </w:r>
        <w:r w:rsidR="000A5C59">
          <w:rPr>
            <w:noProof/>
            <w:webHidden/>
          </w:rPr>
          <w:t>6</w:t>
        </w:r>
        <w:r w:rsidR="000A5C59">
          <w:rPr>
            <w:noProof/>
            <w:webHidden/>
          </w:rPr>
          <w:fldChar w:fldCharType="end"/>
        </w:r>
      </w:hyperlink>
    </w:p>
    <w:p w14:paraId="4DDCB2D0"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23" w:history="1">
        <w:r w:rsidR="000A5C59" w:rsidRPr="008928DB">
          <w:rPr>
            <w:rStyle w:val="Hyperlink"/>
            <w:rFonts w:ascii="Arial Bold" w:hAnsi="Arial Bold"/>
            <w:noProof/>
            <w:lang w:val="en-ZA"/>
          </w:rPr>
          <w:t>4.</w:t>
        </w:r>
        <w:r w:rsidR="000A5C59">
          <w:rPr>
            <w:rFonts w:asciiTheme="minorHAnsi" w:eastAsiaTheme="minorEastAsia" w:hAnsiTheme="minorHAnsi" w:cstheme="minorBidi"/>
            <w:b w:val="0"/>
            <w:iCs w:val="0"/>
            <w:noProof/>
            <w:sz w:val="22"/>
            <w:lang w:val="en-ZA"/>
          </w:rPr>
          <w:tab/>
        </w:r>
        <w:r w:rsidR="000A5C59" w:rsidRPr="008928DB">
          <w:rPr>
            <w:rStyle w:val="Hyperlink"/>
            <w:noProof/>
            <w:lang w:val="en-ZA"/>
          </w:rPr>
          <w:t>Instruction to Bidders</w:t>
        </w:r>
        <w:r w:rsidR="000A5C59">
          <w:rPr>
            <w:noProof/>
            <w:webHidden/>
          </w:rPr>
          <w:tab/>
        </w:r>
        <w:r w:rsidR="000A5C59">
          <w:rPr>
            <w:noProof/>
            <w:webHidden/>
          </w:rPr>
          <w:fldChar w:fldCharType="begin"/>
        </w:r>
        <w:r w:rsidR="000A5C59">
          <w:rPr>
            <w:noProof/>
            <w:webHidden/>
          </w:rPr>
          <w:instrText xml:space="preserve"> PAGEREF _Toc151553723 \h </w:instrText>
        </w:r>
        <w:r w:rsidR="000A5C59">
          <w:rPr>
            <w:noProof/>
            <w:webHidden/>
          </w:rPr>
        </w:r>
        <w:r w:rsidR="000A5C59">
          <w:rPr>
            <w:noProof/>
            <w:webHidden/>
          </w:rPr>
          <w:fldChar w:fldCharType="separate"/>
        </w:r>
        <w:r w:rsidR="000A5C59">
          <w:rPr>
            <w:noProof/>
            <w:webHidden/>
          </w:rPr>
          <w:t>6</w:t>
        </w:r>
        <w:r w:rsidR="000A5C59">
          <w:rPr>
            <w:noProof/>
            <w:webHidden/>
          </w:rPr>
          <w:fldChar w:fldCharType="end"/>
        </w:r>
      </w:hyperlink>
    </w:p>
    <w:p w14:paraId="26C4B027"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4" w:history="1">
        <w:r w:rsidR="000A5C59" w:rsidRPr="008928DB">
          <w:rPr>
            <w:rStyle w:val="Hyperlink"/>
            <w:noProof/>
          </w:rPr>
          <w:t>4.1</w:t>
        </w:r>
        <w:r w:rsidR="000A5C59">
          <w:rPr>
            <w:rFonts w:asciiTheme="minorHAnsi" w:eastAsiaTheme="minorEastAsia" w:hAnsiTheme="minorHAnsi" w:cstheme="minorBidi"/>
            <w:iCs w:val="0"/>
            <w:noProof/>
            <w:sz w:val="22"/>
            <w:lang w:val="en-ZA"/>
          </w:rPr>
          <w:tab/>
        </w:r>
        <w:r w:rsidR="000A5C59" w:rsidRPr="008928DB">
          <w:rPr>
            <w:rStyle w:val="Hyperlink"/>
            <w:noProof/>
          </w:rPr>
          <w:t>General</w:t>
        </w:r>
        <w:r w:rsidR="000A5C59">
          <w:rPr>
            <w:noProof/>
            <w:webHidden/>
          </w:rPr>
          <w:tab/>
        </w:r>
        <w:r w:rsidR="000A5C59">
          <w:rPr>
            <w:noProof/>
            <w:webHidden/>
          </w:rPr>
          <w:fldChar w:fldCharType="begin"/>
        </w:r>
        <w:r w:rsidR="000A5C59">
          <w:rPr>
            <w:noProof/>
            <w:webHidden/>
          </w:rPr>
          <w:instrText xml:space="preserve"> PAGEREF _Toc151553724 \h </w:instrText>
        </w:r>
        <w:r w:rsidR="000A5C59">
          <w:rPr>
            <w:noProof/>
            <w:webHidden/>
          </w:rPr>
        </w:r>
        <w:r w:rsidR="000A5C59">
          <w:rPr>
            <w:noProof/>
            <w:webHidden/>
          </w:rPr>
          <w:fldChar w:fldCharType="separate"/>
        </w:r>
        <w:r w:rsidR="000A5C59">
          <w:rPr>
            <w:noProof/>
            <w:webHidden/>
          </w:rPr>
          <w:t>6</w:t>
        </w:r>
        <w:r w:rsidR="000A5C59">
          <w:rPr>
            <w:noProof/>
            <w:webHidden/>
          </w:rPr>
          <w:fldChar w:fldCharType="end"/>
        </w:r>
      </w:hyperlink>
    </w:p>
    <w:p w14:paraId="62A692CB"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5" w:history="1">
        <w:r w:rsidR="000A5C59" w:rsidRPr="008928DB">
          <w:rPr>
            <w:rStyle w:val="Hyperlink"/>
            <w:noProof/>
          </w:rPr>
          <w:t>4.2</w:t>
        </w:r>
        <w:r w:rsidR="000A5C59">
          <w:rPr>
            <w:rFonts w:asciiTheme="minorHAnsi" w:eastAsiaTheme="minorEastAsia" w:hAnsiTheme="minorHAnsi" w:cstheme="minorBidi"/>
            <w:iCs w:val="0"/>
            <w:noProof/>
            <w:sz w:val="22"/>
            <w:lang w:val="en-ZA"/>
          </w:rPr>
          <w:tab/>
        </w:r>
        <w:r w:rsidR="000A5C59" w:rsidRPr="008928DB">
          <w:rPr>
            <w:rStyle w:val="Hyperlink"/>
            <w:noProof/>
          </w:rPr>
          <w:t>Bidder Information</w:t>
        </w:r>
        <w:r w:rsidR="000A5C59">
          <w:rPr>
            <w:noProof/>
            <w:webHidden/>
          </w:rPr>
          <w:tab/>
        </w:r>
        <w:r w:rsidR="000A5C59">
          <w:rPr>
            <w:noProof/>
            <w:webHidden/>
          </w:rPr>
          <w:fldChar w:fldCharType="begin"/>
        </w:r>
        <w:r w:rsidR="000A5C59">
          <w:rPr>
            <w:noProof/>
            <w:webHidden/>
          </w:rPr>
          <w:instrText xml:space="preserve"> PAGEREF _Toc151553725 \h </w:instrText>
        </w:r>
        <w:r w:rsidR="000A5C59">
          <w:rPr>
            <w:noProof/>
            <w:webHidden/>
          </w:rPr>
        </w:r>
        <w:r w:rsidR="000A5C59">
          <w:rPr>
            <w:noProof/>
            <w:webHidden/>
          </w:rPr>
          <w:fldChar w:fldCharType="separate"/>
        </w:r>
        <w:r w:rsidR="000A5C59">
          <w:rPr>
            <w:noProof/>
            <w:webHidden/>
          </w:rPr>
          <w:t>6</w:t>
        </w:r>
        <w:r w:rsidR="000A5C59">
          <w:rPr>
            <w:noProof/>
            <w:webHidden/>
          </w:rPr>
          <w:fldChar w:fldCharType="end"/>
        </w:r>
      </w:hyperlink>
    </w:p>
    <w:p w14:paraId="2B5A72A7"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6" w:history="1">
        <w:r w:rsidR="000A5C59" w:rsidRPr="008928DB">
          <w:rPr>
            <w:rStyle w:val="Hyperlink"/>
            <w:noProof/>
          </w:rPr>
          <w:t>4.3</w:t>
        </w:r>
        <w:r w:rsidR="000A5C59">
          <w:rPr>
            <w:rFonts w:asciiTheme="minorHAnsi" w:eastAsiaTheme="minorEastAsia" w:hAnsiTheme="minorHAnsi" w:cstheme="minorBidi"/>
            <w:iCs w:val="0"/>
            <w:noProof/>
            <w:sz w:val="22"/>
            <w:lang w:val="en-ZA"/>
          </w:rPr>
          <w:tab/>
        </w:r>
        <w:r w:rsidR="000A5C59" w:rsidRPr="008928DB">
          <w:rPr>
            <w:rStyle w:val="Hyperlink"/>
            <w:noProof/>
          </w:rPr>
          <w:t>Consortium</w:t>
        </w:r>
        <w:r w:rsidR="000A5C59">
          <w:rPr>
            <w:noProof/>
            <w:webHidden/>
          </w:rPr>
          <w:tab/>
        </w:r>
        <w:r w:rsidR="000A5C59">
          <w:rPr>
            <w:noProof/>
            <w:webHidden/>
          </w:rPr>
          <w:fldChar w:fldCharType="begin"/>
        </w:r>
        <w:r w:rsidR="000A5C59">
          <w:rPr>
            <w:noProof/>
            <w:webHidden/>
          </w:rPr>
          <w:instrText xml:space="preserve"> PAGEREF _Toc151553726 \h </w:instrText>
        </w:r>
        <w:r w:rsidR="000A5C59">
          <w:rPr>
            <w:noProof/>
            <w:webHidden/>
          </w:rPr>
        </w:r>
        <w:r w:rsidR="000A5C59">
          <w:rPr>
            <w:noProof/>
            <w:webHidden/>
          </w:rPr>
          <w:fldChar w:fldCharType="separate"/>
        </w:r>
        <w:r w:rsidR="000A5C59">
          <w:rPr>
            <w:noProof/>
            <w:webHidden/>
          </w:rPr>
          <w:t>6</w:t>
        </w:r>
        <w:r w:rsidR="000A5C59">
          <w:rPr>
            <w:noProof/>
            <w:webHidden/>
          </w:rPr>
          <w:fldChar w:fldCharType="end"/>
        </w:r>
      </w:hyperlink>
    </w:p>
    <w:p w14:paraId="47ED42A4"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7" w:history="1">
        <w:r w:rsidR="000A5C59" w:rsidRPr="008928DB">
          <w:rPr>
            <w:rStyle w:val="Hyperlink"/>
            <w:noProof/>
          </w:rPr>
          <w:t>4.4</w:t>
        </w:r>
        <w:r w:rsidR="000A5C59">
          <w:rPr>
            <w:rFonts w:asciiTheme="minorHAnsi" w:eastAsiaTheme="minorEastAsia" w:hAnsiTheme="minorHAnsi" w:cstheme="minorBidi"/>
            <w:iCs w:val="0"/>
            <w:noProof/>
            <w:sz w:val="22"/>
            <w:lang w:val="en-ZA"/>
          </w:rPr>
          <w:tab/>
        </w:r>
        <w:r w:rsidR="000A5C59" w:rsidRPr="008928DB">
          <w:rPr>
            <w:rStyle w:val="Hyperlink"/>
            <w:noProof/>
          </w:rPr>
          <w:t>Sub-contracting</w:t>
        </w:r>
        <w:r w:rsidR="000A5C59">
          <w:rPr>
            <w:noProof/>
            <w:webHidden/>
          </w:rPr>
          <w:tab/>
        </w:r>
        <w:r w:rsidR="000A5C59">
          <w:rPr>
            <w:noProof/>
            <w:webHidden/>
          </w:rPr>
          <w:fldChar w:fldCharType="begin"/>
        </w:r>
        <w:r w:rsidR="000A5C59">
          <w:rPr>
            <w:noProof/>
            <w:webHidden/>
          </w:rPr>
          <w:instrText xml:space="preserve"> PAGEREF _Toc151553727 \h </w:instrText>
        </w:r>
        <w:r w:rsidR="000A5C59">
          <w:rPr>
            <w:noProof/>
            <w:webHidden/>
          </w:rPr>
        </w:r>
        <w:r w:rsidR="000A5C59">
          <w:rPr>
            <w:noProof/>
            <w:webHidden/>
          </w:rPr>
          <w:fldChar w:fldCharType="separate"/>
        </w:r>
        <w:r w:rsidR="000A5C59">
          <w:rPr>
            <w:noProof/>
            <w:webHidden/>
          </w:rPr>
          <w:t>6</w:t>
        </w:r>
        <w:r w:rsidR="000A5C59">
          <w:rPr>
            <w:noProof/>
            <w:webHidden/>
          </w:rPr>
          <w:fldChar w:fldCharType="end"/>
        </w:r>
      </w:hyperlink>
    </w:p>
    <w:p w14:paraId="74225C7A"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8" w:history="1">
        <w:r w:rsidR="000A5C59" w:rsidRPr="008928DB">
          <w:rPr>
            <w:rStyle w:val="Hyperlink"/>
            <w:noProof/>
          </w:rPr>
          <w:t>4.5</w:t>
        </w:r>
        <w:r w:rsidR="000A5C59">
          <w:rPr>
            <w:rFonts w:asciiTheme="minorHAnsi" w:eastAsiaTheme="minorEastAsia" w:hAnsiTheme="minorHAnsi" w:cstheme="minorBidi"/>
            <w:iCs w:val="0"/>
            <w:noProof/>
            <w:sz w:val="22"/>
            <w:lang w:val="en-ZA"/>
          </w:rPr>
          <w:tab/>
        </w:r>
        <w:r w:rsidR="000A5C59" w:rsidRPr="008928DB">
          <w:rPr>
            <w:rStyle w:val="Hyperlink"/>
            <w:noProof/>
          </w:rPr>
          <w:t>Necsa’s Bidding Rights</w:t>
        </w:r>
        <w:r w:rsidR="000A5C59">
          <w:rPr>
            <w:noProof/>
            <w:webHidden/>
          </w:rPr>
          <w:tab/>
        </w:r>
        <w:r w:rsidR="000A5C59">
          <w:rPr>
            <w:noProof/>
            <w:webHidden/>
          </w:rPr>
          <w:fldChar w:fldCharType="begin"/>
        </w:r>
        <w:r w:rsidR="000A5C59">
          <w:rPr>
            <w:noProof/>
            <w:webHidden/>
          </w:rPr>
          <w:instrText xml:space="preserve"> PAGEREF _Toc151553728 \h </w:instrText>
        </w:r>
        <w:r w:rsidR="000A5C59">
          <w:rPr>
            <w:noProof/>
            <w:webHidden/>
          </w:rPr>
        </w:r>
        <w:r w:rsidR="000A5C59">
          <w:rPr>
            <w:noProof/>
            <w:webHidden/>
          </w:rPr>
          <w:fldChar w:fldCharType="separate"/>
        </w:r>
        <w:r w:rsidR="000A5C59">
          <w:rPr>
            <w:noProof/>
            <w:webHidden/>
          </w:rPr>
          <w:t>7</w:t>
        </w:r>
        <w:r w:rsidR="000A5C59">
          <w:rPr>
            <w:noProof/>
            <w:webHidden/>
          </w:rPr>
          <w:fldChar w:fldCharType="end"/>
        </w:r>
      </w:hyperlink>
    </w:p>
    <w:p w14:paraId="6542986C"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29" w:history="1">
        <w:r w:rsidR="000A5C59" w:rsidRPr="008928DB">
          <w:rPr>
            <w:rStyle w:val="Hyperlink"/>
            <w:noProof/>
          </w:rPr>
          <w:t>4.6</w:t>
        </w:r>
        <w:r w:rsidR="000A5C59">
          <w:rPr>
            <w:rFonts w:asciiTheme="minorHAnsi" w:eastAsiaTheme="minorEastAsia" w:hAnsiTheme="minorHAnsi" w:cstheme="minorBidi"/>
            <w:iCs w:val="0"/>
            <w:noProof/>
            <w:sz w:val="22"/>
            <w:lang w:val="en-ZA"/>
          </w:rPr>
          <w:tab/>
        </w:r>
        <w:r w:rsidR="000A5C59" w:rsidRPr="008928DB">
          <w:rPr>
            <w:rStyle w:val="Hyperlink"/>
            <w:noProof/>
          </w:rPr>
          <w:t>Bidding Process</w:t>
        </w:r>
        <w:r w:rsidR="000A5C59">
          <w:rPr>
            <w:noProof/>
            <w:webHidden/>
          </w:rPr>
          <w:tab/>
        </w:r>
        <w:r w:rsidR="000A5C59">
          <w:rPr>
            <w:noProof/>
            <w:webHidden/>
          </w:rPr>
          <w:fldChar w:fldCharType="begin"/>
        </w:r>
        <w:r w:rsidR="000A5C59">
          <w:rPr>
            <w:noProof/>
            <w:webHidden/>
          </w:rPr>
          <w:instrText xml:space="preserve"> PAGEREF _Toc151553729 \h </w:instrText>
        </w:r>
        <w:r w:rsidR="000A5C59">
          <w:rPr>
            <w:noProof/>
            <w:webHidden/>
          </w:rPr>
        </w:r>
        <w:r w:rsidR="000A5C59">
          <w:rPr>
            <w:noProof/>
            <w:webHidden/>
          </w:rPr>
          <w:fldChar w:fldCharType="separate"/>
        </w:r>
        <w:r w:rsidR="000A5C59">
          <w:rPr>
            <w:noProof/>
            <w:webHidden/>
          </w:rPr>
          <w:t>8</w:t>
        </w:r>
        <w:r w:rsidR="000A5C59">
          <w:rPr>
            <w:noProof/>
            <w:webHidden/>
          </w:rPr>
          <w:fldChar w:fldCharType="end"/>
        </w:r>
      </w:hyperlink>
    </w:p>
    <w:p w14:paraId="46DE5AD9"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0" w:history="1">
        <w:r w:rsidR="000A5C59" w:rsidRPr="008928DB">
          <w:rPr>
            <w:rStyle w:val="Hyperlink"/>
            <w:noProof/>
          </w:rPr>
          <w:t>4.7</w:t>
        </w:r>
        <w:r w:rsidR="000A5C59">
          <w:rPr>
            <w:rFonts w:asciiTheme="minorHAnsi" w:eastAsiaTheme="minorEastAsia" w:hAnsiTheme="minorHAnsi" w:cstheme="minorBidi"/>
            <w:iCs w:val="0"/>
            <w:noProof/>
            <w:sz w:val="22"/>
            <w:lang w:val="en-ZA"/>
          </w:rPr>
          <w:tab/>
        </w:r>
        <w:r w:rsidR="000A5C59" w:rsidRPr="008928DB">
          <w:rPr>
            <w:rStyle w:val="Hyperlink"/>
            <w:noProof/>
          </w:rPr>
          <w:t>Bid Submission Requirements</w:t>
        </w:r>
        <w:r w:rsidR="000A5C59">
          <w:rPr>
            <w:noProof/>
            <w:webHidden/>
          </w:rPr>
          <w:tab/>
        </w:r>
        <w:r w:rsidR="000A5C59">
          <w:rPr>
            <w:noProof/>
            <w:webHidden/>
          </w:rPr>
          <w:fldChar w:fldCharType="begin"/>
        </w:r>
        <w:r w:rsidR="000A5C59">
          <w:rPr>
            <w:noProof/>
            <w:webHidden/>
          </w:rPr>
          <w:instrText xml:space="preserve"> PAGEREF _Toc151553730 \h </w:instrText>
        </w:r>
        <w:r w:rsidR="000A5C59">
          <w:rPr>
            <w:noProof/>
            <w:webHidden/>
          </w:rPr>
        </w:r>
        <w:r w:rsidR="000A5C59">
          <w:rPr>
            <w:noProof/>
            <w:webHidden/>
          </w:rPr>
          <w:fldChar w:fldCharType="separate"/>
        </w:r>
        <w:r w:rsidR="000A5C59">
          <w:rPr>
            <w:noProof/>
            <w:webHidden/>
          </w:rPr>
          <w:t>8</w:t>
        </w:r>
        <w:r w:rsidR="000A5C59">
          <w:rPr>
            <w:noProof/>
            <w:webHidden/>
          </w:rPr>
          <w:fldChar w:fldCharType="end"/>
        </w:r>
      </w:hyperlink>
    </w:p>
    <w:p w14:paraId="5B501B16"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31" w:history="1">
        <w:r w:rsidR="000A5C59" w:rsidRPr="008928DB">
          <w:rPr>
            <w:rStyle w:val="Hyperlink"/>
            <w:rFonts w:ascii="Arial Bold" w:hAnsi="Arial Bold"/>
            <w:noProof/>
          </w:rPr>
          <w:t>5.</w:t>
        </w:r>
        <w:r w:rsidR="000A5C59">
          <w:rPr>
            <w:rFonts w:asciiTheme="minorHAnsi" w:eastAsiaTheme="minorEastAsia" w:hAnsiTheme="minorHAnsi" w:cstheme="minorBidi"/>
            <w:b w:val="0"/>
            <w:iCs w:val="0"/>
            <w:noProof/>
            <w:sz w:val="22"/>
            <w:lang w:val="en-ZA"/>
          </w:rPr>
          <w:tab/>
        </w:r>
        <w:r w:rsidR="000A5C59" w:rsidRPr="008928DB">
          <w:rPr>
            <w:rStyle w:val="Hyperlink"/>
            <w:noProof/>
          </w:rPr>
          <w:t>Eligibility Requirements</w:t>
        </w:r>
        <w:r w:rsidR="000A5C59">
          <w:rPr>
            <w:noProof/>
            <w:webHidden/>
          </w:rPr>
          <w:tab/>
        </w:r>
        <w:r w:rsidR="000A5C59">
          <w:rPr>
            <w:noProof/>
            <w:webHidden/>
          </w:rPr>
          <w:fldChar w:fldCharType="begin"/>
        </w:r>
        <w:r w:rsidR="000A5C59">
          <w:rPr>
            <w:noProof/>
            <w:webHidden/>
          </w:rPr>
          <w:instrText xml:space="preserve"> PAGEREF _Toc151553731 \h </w:instrText>
        </w:r>
        <w:r w:rsidR="000A5C59">
          <w:rPr>
            <w:noProof/>
            <w:webHidden/>
          </w:rPr>
        </w:r>
        <w:r w:rsidR="000A5C59">
          <w:rPr>
            <w:noProof/>
            <w:webHidden/>
          </w:rPr>
          <w:fldChar w:fldCharType="separate"/>
        </w:r>
        <w:r w:rsidR="000A5C59">
          <w:rPr>
            <w:noProof/>
            <w:webHidden/>
          </w:rPr>
          <w:t>9</w:t>
        </w:r>
        <w:r w:rsidR="000A5C59">
          <w:rPr>
            <w:noProof/>
            <w:webHidden/>
          </w:rPr>
          <w:fldChar w:fldCharType="end"/>
        </w:r>
      </w:hyperlink>
    </w:p>
    <w:p w14:paraId="2B2BF62E"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2" w:history="1">
        <w:r w:rsidR="000A5C59" w:rsidRPr="008928DB">
          <w:rPr>
            <w:rStyle w:val="Hyperlink"/>
            <w:noProof/>
          </w:rPr>
          <w:t>5.1</w:t>
        </w:r>
        <w:r w:rsidR="000A5C59">
          <w:rPr>
            <w:rFonts w:asciiTheme="minorHAnsi" w:eastAsiaTheme="minorEastAsia" w:hAnsiTheme="minorHAnsi" w:cstheme="minorBidi"/>
            <w:iCs w:val="0"/>
            <w:noProof/>
            <w:sz w:val="22"/>
            <w:lang w:val="en-ZA"/>
          </w:rPr>
          <w:tab/>
        </w:r>
        <w:r w:rsidR="000A5C59" w:rsidRPr="008928DB">
          <w:rPr>
            <w:rStyle w:val="Hyperlink"/>
            <w:noProof/>
          </w:rPr>
          <w:t>Pre-qualification Criteria</w:t>
        </w:r>
        <w:r w:rsidR="000A5C59">
          <w:rPr>
            <w:noProof/>
            <w:webHidden/>
          </w:rPr>
          <w:tab/>
        </w:r>
        <w:r w:rsidR="000A5C59">
          <w:rPr>
            <w:noProof/>
            <w:webHidden/>
          </w:rPr>
          <w:fldChar w:fldCharType="begin"/>
        </w:r>
        <w:r w:rsidR="000A5C59">
          <w:rPr>
            <w:noProof/>
            <w:webHidden/>
          </w:rPr>
          <w:instrText xml:space="preserve"> PAGEREF _Toc151553732 \h </w:instrText>
        </w:r>
        <w:r w:rsidR="000A5C59">
          <w:rPr>
            <w:noProof/>
            <w:webHidden/>
          </w:rPr>
        </w:r>
        <w:r w:rsidR="000A5C59">
          <w:rPr>
            <w:noProof/>
            <w:webHidden/>
          </w:rPr>
          <w:fldChar w:fldCharType="separate"/>
        </w:r>
        <w:r w:rsidR="000A5C59">
          <w:rPr>
            <w:noProof/>
            <w:webHidden/>
          </w:rPr>
          <w:t>9</w:t>
        </w:r>
        <w:r w:rsidR="000A5C59">
          <w:rPr>
            <w:noProof/>
            <w:webHidden/>
          </w:rPr>
          <w:fldChar w:fldCharType="end"/>
        </w:r>
      </w:hyperlink>
    </w:p>
    <w:p w14:paraId="50901EB9"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3" w:history="1">
        <w:r w:rsidR="000A5C59" w:rsidRPr="008928DB">
          <w:rPr>
            <w:rStyle w:val="Hyperlink"/>
            <w:noProof/>
          </w:rPr>
          <w:t>5.2</w:t>
        </w:r>
        <w:r w:rsidR="000A5C59">
          <w:rPr>
            <w:rFonts w:asciiTheme="minorHAnsi" w:eastAsiaTheme="minorEastAsia" w:hAnsiTheme="minorHAnsi" w:cstheme="minorBidi"/>
            <w:iCs w:val="0"/>
            <w:noProof/>
            <w:sz w:val="22"/>
            <w:lang w:val="en-ZA"/>
          </w:rPr>
          <w:tab/>
        </w:r>
        <w:r w:rsidR="000A5C59" w:rsidRPr="008928DB">
          <w:rPr>
            <w:rStyle w:val="Hyperlink"/>
            <w:noProof/>
          </w:rPr>
          <w:t>Technical / Functional Evaluation Criteria</w:t>
        </w:r>
        <w:r w:rsidR="000A5C59">
          <w:rPr>
            <w:noProof/>
            <w:webHidden/>
          </w:rPr>
          <w:tab/>
        </w:r>
        <w:r w:rsidR="000A5C59">
          <w:rPr>
            <w:noProof/>
            <w:webHidden/>
          </w:rPr>
          <w:fldChar w:fldCharType="begin"/>
        </w:r>
        <w:r w:rsidR="000A5C59">
          <w:rPr>
            <w:noProof/>
            <w:webHidden/>
          </w:rPr>
          <w:instrText xml:space="preserve"> PAGEREF _Toc151553733 \h </w:instrText>
        </w:r>
        <w:r w:rsidR="000A5C59">
          <w:rPr>
            <w:noProof/>
            <w:webHidden/>
          </w:rPr>
        </w:r>
        <w:r w:rsidR="000A5C59">
          <w:rPr>
            <w:noProof/>
            <w:webHidden/>
          </w:rPr>
          <w:fldChar w:fldCharType="separate"/>
        </w:r>
        <w:r w:rsidR="000A5C59">
          <w:rPr>
            <w:noProof/>
            <w:webHidden/>
          </w:rPr>
          <w:t>9</w:t>
        </w:r>
        <w:r w:rsidR="000A5C59">
          <w:rPr>
            <w:noProof/>
            <w:webHidden/>
          </w:rPr>
          <w:fldChar w:fldCharType="end"/>
        </w:r>
      </w:hyperlink>
    </w:p>
    <w:p w14:paraId="43F77B25"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4" w:history="1">
        <w:r w:rsidR="000A5C59" w:rsidRPr="008928DB">
          <w:rPr>
            <w:rStyle w:val="Hyperlink"/>
            <w:noProof/>
          </w:rPr>
          <w:t>5.3</w:t>
        </w:r>
        <w:r w:rsidR="000A5C59">
          <w:rPr>
            <w:rFonts w:asciiTheme="minorHAnsi" w:eastAsiaTheme="minorEastAsia" w:hAnsiTheme="minorHAnsi" w:cstheme="minorBidi"/>
            <w:iCs w:val="0"/>
            <w:noProof/>
            <w:sz w:val="22"/>
            <w:lang w:val="en-ZA"/>
          </w:rPr>
          <w:tab/>
        </w:r>
        <w:r w:rsidR="000A5C59" w:rsidRPr="008928DB">
          <w:rPr>
            <w:rStyle w:val="Hyperlink"/>
            <w:noProof/>
          </w:rPr>
          <w:t>Tenders to be evaluated on functionality (B-BBEE and Price Evaluation Criteria)</w:t>
        </w:r>
        <w:r w:rsidR="000A5C59">
          <w:rPr>
            <w:noProof/>
            <w:webHidden/>
          </w:rPr>
          <w:tab/>
        </w:r>
        <w:r w:rsidR="000A5C59">
          <w:rPr>
            <w:noProof/>
            <w:webHidden/>
          </w:rPr>
          <w:fldChar w:fldCharType="begin"/>
        </w:r>
        <w:r w:rsidR="000A5C59">
          <w:rPr>
            <w:noProof/>
            <w:webHidden/>
          </w:rPr>
          <w:instrText xml:space="preserve"> PAGEREF _Toc151553734 \h </w:instrText>
        </w:r>
        <w:r w:rsidR="000A5C59">
          <w:rPr>
            <w:noProof/>
            <w:webHidden/>
          </w:rPr>
        </w:r>
        <w:r w:rsidR="000A5C59">
          <w:rPr>
            <w:noProof/>
            <w:webHidden/>
          </w:rPr>
          <w:fldChar w:fldCharType="separate"/>
        </w:r>
        <w:r w:rsidR="000A5C59">
          <w:rPr>
            <w:noProof/>
            <w:webHidden/>
          </w:rPr>
          <w:t>10</w:t>
        </w:r>
        <w:r w:rsidR="000A5C59">
          <w:rPr>
            <w:noProof/>
            <w:webHidden/>
          </w:rPr>
          <w:fldChar w:fldCharType="end"/>
        </w:r>
      </w:hyperlink>
    </w:p>
    <w:p w14:paraId="083C0F6A"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5" w:history="1">
        <w:r w:rsidR="000A5C59" w:rsidRPr="008928DB">
          <w:rPr>
            <w:rStyle w:val="Hyperlink"/>
            <w:noProof/>
          </w:rPr>
          <w:t>5.4</w:t>
        </w:r>
        <w:r w:rsidR="000A5C59">
          <w:rPr>
            <w:rFonts w:asciiTheme="minorHAnsi" w:eastAsiaTheme="minorEastAsia" w:hAnsiTheme="minorHAnsi" w:cstheme="minorBidi"/>
            <w:iCs w:val="0"/>
            <w:noProof/>
            <w:sz w:val="22"/>
            <w:lang w:val="en-ZA"/>
          </w:rPr>
          <w:tab/>
        </w:r>
        <w:r w:rsidR="000A5C59" w:rsidRPr="008928DB">
          <w:rPr>
            <w:rStyle w:val="Hyperlink"/>
            <w:noProof/>
          </w:rPr>
          <w:t>80/20 preference point system for acquisition of goods or services for Rand value equal to or above R30 000 and up to R50 million</w:t>
        </w:r>
        <w:r w:rsidR="000A5C59">
          <w:rPr>
            <w:noProof/>
            <w:webHidden/>
          </w:rPr>
          <w:tab/>
        </w:r>
        <w:r w:rsidR="000A5C59">
          <w:rPr>
            <w:noProof/>
            <w:webHidden/>
          </w:rPr>
          <w:fldChar w:fldCharType="begin"/>
        </w:r>
        <w:r w:rsidR="000A5C59">
          <w:rPr>
            <w:noProof/>
            <w:webHidden/>
          </w:rPr>
          <w:instrText xml:space="preserve"> PAGEREF _Toc151553735 \h </w:instrText>
        </w:r>
        <w:r w:rsidR="000A5C59">
          <w:rPr>
            <w:noProof/>
            <w:webHidden/>
          </w:rPr>
        </w:r>
        <w:r w:rsidR="000A5C59">
          <w:rPr>
            <w:noProof/>
            <w:webHidden/>
          </w:rPr>
          <w:fldChar w:fldCharType="separate"/>
        </w:r>
        <w:r w:rsidR="000A5C59">
          <w:rPr>
            <w:noProof/>
            <w:webHidden/>
          </w:rPr>
          <w:t>10</w:t>
        </w:r>
        <w:r w:rsidR="000A5C59">
          <w:rPr>
            <w:noProof/>
            <w:webHidden/>
          </w:rPr>
          <w:fldChar w:fldCharType="end"/>
        </w:r>
      </w:hyperlink>
    </w:p>
    <w:p w14:paraId="0328083D"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6" w:history="1">
        <w:r w:rsidR="000A5C59" w:rsidRPr="008928DB">
          <w:rPr>
            <w:rStyle w:val="Hyperlink"/>
            <w:noProof/>
          </w:rPr>
          <w:t>5.5</w:t>
        </w:r>
        <w:r w:rsidR="000A5C59">
          <w:rPr>
            <w:rFonts w:asciiTheme="minorHAnsi" w:eastAsiaTheme="minorEastAsia" w:hAnsiTheme="minorHAnsi" w:cstheme="minorBidi"/>
            <w:iCs w:val="0"/>
            <w:noProof/>
            <w:sz w:val="22"/>
            <w:lang w:val="en-ZA"/>
          </w:rPr>
          <w:tab/>
        </w:r>
        <w:r w:rsidR="000A5C59" w:rsidRPr="008928DB">
          <w:rPr>
            <w:rStyle w:val="Hyperlink"/>
            <w:noProof/>
          </w:rPr>
          <w:t>90/10 preference point system for acquisition of goods or services with Rand value above R50 million</w:t>
        </w:r>
        <w:r w:rsidR="000A5C59">
          <w:rPr>
            <w:noProof/>
            <w:webHidden/>
          </w:rPr>
          <w:tab/>
        </w:r>
        <w:r w:rsidR="000A5C59">
          <w:rPr>
            <w:noProof/>
            <w:webHidden/>
          </w:rPr>
          <w:fldChar w:fldCharType="begin"/>
        </w:r>
        <w:r w:rsidR="000A5C59">
          <w:rPr>
            <w:noProof/>
            <w:webHidden/>
          </w:rPr>
          <w:instrText xml:space="preserve"> PAGEREF _Toc151553736 \h </w:instrText>
        </w:r>
        <w:r w:rsidR="000A5C59">
          <w:rPr>
            <w:noProof/>
            <w:webHidden/>
          </w:rPr>
        </w:r>
        <w:r w:rsidR="000A5C59">
          <w:rPr>
            <w:noProof/>
            <w:webHidden/>
          </w:rPr>
          <w:fldChar w:fldCharType="separate"/>
        </w:r>
        <w:r w:rsidR="000A5C59">
          <w:rPr>
            <w:noProof/>
            <w:webHidden/>
          </w:rPr>
          <w:t>12</w:t>
        </w:r>
        <w:r w:rsidR="000A5C59">
          <w:rPr>
            <w:noProof/>
            <w:webHidden/>
          </w:rPr>
          <w:fldChar w:fldCharType="end"/>
        </w:r>
      </w:hyperlink>
    </w:p>
    <w:p w14:paraId="31D0BE83" w14:textId="77777777" w:rsidR="000A5C59" w:rsidRDefault="007F4C75">
      <w:pPr>
        <w:pStyle w:val="TOC1"/>
        <w:tabs>
          <w:tab w:val="right" w:leader="dot" w:pos="9627"/>
        </w:tabs>
        <w:rPr>
          <w:rFonts w:asciiTheme="minorHAnsi" w:eastAsiaTheme="minorEastAsia" w:hAnsiTheme="minorHAnsi" w:cstheme="minorBidi"/>
          <w:b w:val="0"/>
          <w:iCs w:val="0"/>
          <w:noProof/>
          <w:sz w:val="22"/>
          <w:lang w:val="en-ZA"/>
        </w:rPr>
      </w:pPr>
      <w:hyperlink w:anchor="_Toc151553737" w:history="1">
        <w:r w:rsidR="000A5C59" w:rsidRPr="008928DB">
          <w:rPr>
            <w:rStyle w:val="Hyperlink"/>
            <w:noProof/>
          </w:rPr>
          <w:t>SECTION 3</w:t>
        </w:r>
        <w:r w:rsidR="000A5C59">
          <w:rPr>
            <w:noProof/>
            <w:webHidden/>
          </w:rPr>
          <w:tab/>
        </w:r>
        <w:r w:rsidR="000A5C59">
          <w:rPr>
            <w:noProof/>
            <w:webHidden/>
          </w:rPr>
          <w:fldChar w:fldCharType="begin"/>
        </w:r>
        <w:r w:rsidR="000A5C59">
          <w:rPr>
            <w:noProof/>
            <w:webHidden/>
          </w:rPr>
          <w:instrText xml:space="preserve"> PAGEREF _Toc151553737 \h </w:instrText>
        </w:r>
        <w:r w:rsidR="000A5C59">
          <w:rPr>
            <w:noProof/>
            <w:webHidden/>
          </w:rPr>
        </w:r>
        <w:r w:rsidR="000A5C59">
          <w:rPr>
            <w:noProof/>
            <w:webHidden/>
          </w:rPr>
          <w:fldChar w:fldCharType="separate"/>
        </w:r>
        <w:r w:rsidR="000A5C59">
          <w:rPr>
            <w:noProof/>
            <w:webHidden/>
          </w:rPr>
          <w:t>13</w:t>
        </w:r>
        <w:r w:rsidR="000A5C59">
          <w:rPr>
            <w:noProof/>
            <w:webHidden/>
          </w:rPr>
          <w:fldChar w:fldCharType="end"/>
        </w:r>
      </w:hyperlink>
    </w:p>
    <w:p w14:paraId="302983D5"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38" w:history="1">
        <w:r w:rsidR="000A5C59" w:rsidRPr="008928DB">
          <w:rPr>
            <w:rStyle w:val="Hyperlink"/>
            <w:rFonts w:ascii="Arial Bold" w:hAnsi="Arial Bold"/>
            <w:noProof/>
          </w:rPr>
          <w:t>6.</w:t>
        </w:r>
        <w:r w:rsidR="000A5C59">
          <w:rPr>
            <w:rFonts w:asciiTheme="minorHAnsi" w:eastAsiaTheme="minorEastAsia" w:hAnsiTheme="minorHAnsi" w:cstheme="minorBidi"/>
            <w:b w:val="0"/>
            <w:iCs w:val="0"/>
            <w:noProof/>
            <w:sz w:val="22"/>
            <w:lang w:val="en-ZA"/>
          </w:rPr>
          <w:tab/>
        </w:r>
        <w:r w:rsidR="000A5C59" w:rsidRPr="008928DB">
          <w:rPr>
            <w:rStyle w:val="Hyperlink"/>
            <w:noProof/>
          </w:rPr>
          <w:t>Returnable documents Checklist</w:t>
        </w:r>
        <w:r w:rsidR="000A5C59">
          <w:rPr>
            <w:noProof/>
            <w:webHidden/>
          </w:rPr>
          <w:tab/>
        </w:r>
        <w:r w:rsidR="000A5C59">
          <w:rPr>
            <w:noProof/>
            <w:webHidden/>
          </w:rPr>
          <w:fldChar w:fldCharType="begin"/>
        </w:r>
        <w:r w:rsidR="000A5C59">
          <w:rPr>
            <w:noProof/>
            <w:webHidden/>
          </w:rPr>
          <w:instrText xml:space="preserve"> PAGEREF _Toc151553738 \h </w:instrText>
        </w:r>
        <w:r w:rsidR="000A5C59">
          <w:rPr>
            <w:noProof/>
            <w:webHidden/>
          </w:rPr>
        </w:r>
        <w:r w:rsidR="000A5C59">
          <w:rPr>
            <w:noProof/>
            <w:webHidden/>
          </w:rPr>
          <w:fldChar w:fldCharType="separate"/>
        </w:r>
        <w:r w:rsidR="000A5C59">
          <w:rPr>
            <w:noProof/>
            <w:webHidden/>
          </w:rPr>
          <w:t>13</w:t>
        </w:r>
        <w:r w:rsidR="000A5C59">
          <w:rPr>
            <w:noProof/>
            <w:webHidden/>
          </w:rPr>
          <w:fldChar w:fldCharType="end"/>
        </w:r>
      </w:hyperlink>
    </w:p>
    <w:p w14:paraId="43B33D7F"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39" w:history="1">
        <w:r w:rsidR="000A5C59" w:rsidRPr="008928DB">
          <w:rPr>
            <w:rStyle w:val="Hyperlink"/>
            <w:noProof/>
          </w:rPr>
          <w:t>6.1</w:t>
        </w:r>
        <w:r w:rsidR="000A5C59">
          <w:rPr>
            <w:rFonts w:asciiTheme="minorHAnsi" w:eastAsiaTheme="minorEastAsia" w:hAnsiTheme="minorHAnsi" w:cstheme="minorBidi"/>
            <w:iCs w:val="0"/>
            <w:noProof/>
            <w:sz w:val="22"/>
            <w:lang w:val="en-ZA"/>
          </w:rPr>
          <w:tab/>
        </w:r>
        <w:r w:rsidR="000A5C59" w:rsidRPr="008928DB">
          <w:rPr>
            <w:rStyle w:val="Hyperlink"/>
            <w:noProof/>
          </w:rPr>
          <w:t>Mandatory Documents</w:t>
        </w:r>
        <w:r w:rsidR="000A5C59">
          <w:rPr>
            <w:noProof/>
            <w:webHidden/>
          </w:rPr>
          <w:tab/>
        </w:r>
        <w:r w:rsidR="000A5C59">
          <w:rPr>
            <w:noProof/>
            <w:webHidden/>
          </w:rPr>
          <w:fldChar w:fldCharType="begin"/>
        </w:r>
        <w:r w:rsidR="000A5C59">
          <w:rPr>
            <w:noProof/>
            <w:webHidden/>
          </w:rPr>
          <w:instrText xml:space="preserve"> PAGEREF _Toc151553739 \h </w:instrText>
        </w:r>
        <w:r w:rsidR="000A5C59">
          <w:rPr>
            <w:noProof/>
            <w:webHidden/>
          </w:rPr>
        </w:r>
        <w:r w:rsidR="000A5C59">
          <w:rPr>
            <w:noProof/>
            <w:webHidden/>
          </w:rPr>
          <w:fldChar w:fldCharType="separate"/>
        </w:r>
        <w:r w:rsidR="000A5C59">
          <w:rPr>
            <w:noProof/>
            <w:webHidden/>
          </w:rPr>
          <w:t>13</w:t>
        </w:r>
        <w:r w:rsidR="000A5C59">
          <w:rPr>
            <w:noProof/>
            <w:webHidden/>
          </w:rPr>
          <w:fldChar w:fldCharType="end"/>
        </w:r>
      </w:hyperlink>
    </w:p>
    <w:p w14:paraId="4E4B170A"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40" w:history="1">
        <w:r w:rsidR="000A5C59" w:rsidRPr="008928DB">
          <w:rPr>
            <w:rStyle w:val="Hyperlink"/>
            <w:noProof/>
          </w:rPr>
          <w:t>6.2</w:t>
        </w:r>
        <w:r w:rsidR="000A5C59">
          <w:rPr>
            <w:rFonts w:asciiTheme="minorHAnsi" w:eastAsiaTheme="minorEastAsia" w:hAnsiTheme="minorHAnsi" w:cstheme="minorBidi"/>
            <w:iCs w:val="0"/>
            <w:noProof/>
            <w:sz w:val="22"/>
            <w:lang w:val="en-ZA"/>
          </w:rPr>
          <w:tab/>
        </w:r>
        <w:r w:rsidR="000A5C59" w:rsidRPr="008928DB">
          <w:rPr>
            <w:rStyle w:val="Hyperlink"/>
            <w:noProof/>
          </w:rPr>
          <w:t>Price</w:t>
        </w:r>
        <w:r w:rsidR="000A5C59">
          <w:rPr>
            <w:noProof/>
            <w:webHidden/>
          </w:rPr>
          <w:tab/>
        </w:r>
        <w:r w:rsidR="000A5C59">
          <w:rPr>
            <w:noProof/>
            <w:webHidden/>
          </w:rPr>
          <w:fldChar w:fldCharType="begin"/>
        </w:r>
        <w:r w:rsidR="000A5C59">
          <w:rPr>
            <w:noProof/>
            <w:webHidden/>
          </w:rPr>
          <w:instrText xml:space="preserve"> PAGEREF _Toc151553740 \h </w:instrText>
        </w:r>
        <w:r w:rsidR="000A5C59">
          <w:rPr>
            <w:noProof/>
            <w:webHidden/>
          </w:rPr>
        </w:r>
        <w:r w:rsidR="000A5C59">
          <w:rPr>
            <w:noProof/>
            <w:webHidden/>
          </w:rPr>
          <w:fldChar w:fldCharType="separate"/>
        </w:r>
        <w:r w:rsidR="000A5C59">
          <w:rPr>
            <w:noProof/>
            <w:webHidden/>
          </w:rPr>
          <w:t>13</w:t>
        </w:r>
        <w:r w:rsidR="000A5C59">
          <w:rPr>
            <w:noProof/>
            <w:webHidden/>
          </w:rPr>
          <w:fldChar w:fldCharType="end"/>
        </w:r>
      </w:hyperlink>
    </w:p>
    <w:p w14:paraId="31BFB5AC" w14:textId="77777777" w:rsidR="000A5C59" w:rsidRDefault="007F4C75">
      <w:pPr>
        <w:pStyle w:val="TOC3"/>
        <w:tabs>
          <w:tab w:val="right" w:leader="dot" w:pos="9627"/>
        </w:tabs>
        <w:rPr>
          <w:rFonts w:asciiTheme="minorHAnsi" w:eastAsiaTheme="minorEastAsia" w:hAnsiTheme="minorHAnsi" w:cstheme="minorBidi"/>
          <w:iCs w:val="0"/>
          <w:noProof/>
          <w:sz w:val="22"/>
          <w:lang w:val="en-ZA"/>
        </w:rPr>
      </w:pPr>
      <w:hyperlink w:anchor="_Toc151553741" w:history="1">
        <w:r w:rsidR="000A5C59" w:rsidRPr="008928DB">
          <w:rPr>
            <w:rStyle w:val="Hyperlink"/>
            <w:noProof/>
          </w:rPr>
          <w:t>6.3</w:t>
        </w:r>
        <w:r w:rsidR="000A5C59">
          <w:rPr>
            <w:rFonts w:asciiTheme="minorHAnsi" w:eastAsiaTheme="minorEastAsia" w:hAnsiTheme="minorHAnsi" w:cstheme="minorBidi"/>
            <w:iCs w:val="0"/>
            <w:noProof/>
            <w:sz w:val="22"/>
            <w:lang w:val="en-ZA"/>
          </w:rPr>
          <w:tab/>
        </w:r>
        <w:r w:rsidR="000A5C59" w:rsidRPr="008928DB">
          <w:rPr>
            <w:rStyle w:val="Hyperlink"/>
            <w:noProof/>
          </w:rPr>
          <w:t>Compliance Documents</w:t>
        </w:r>
        <w:r w:rsidR="000A5C59">
          <w:rPr>
            <w:noProof/>
            <w:webHidden/>
          </w:rPr>
          <w:tab/>
        </w:r>
        <w:r w:rsidR="000A5C59">
          <w:rPr>
            <w:noProof/>
            <w:webHidden/>
          </w:rPr>
          <w:fldChar w:fldCharType="begin"/>
        </w:r>
        <w:r w:rsidR="000A5C59">
          <w:rPr>
            <w:noProof/>
            <w:webHidden/>
          </w:rPr>
          <w:instrText xml:space="preserve"> PAGEREF _Toc151553741 \h </w:instrText>
        </w:r>
        <w:r w:rsidR="000A5C59">
          <w:rPr>
            <w:noProof/>
            <w:webHidden/>
          </w:rPr>
        </w:r>
        <w:r w:rsidR="000A5C59">
          <w:rPr>
            <w:noProof/>
            <w:webHidden/>
          </w:rPr>
          <w:fldChar w:fldCharType="separate"/>
        </w:r>
        <w:r w:rsidR="000A5C59">
          <w:rPr>
            <w:noProof/>
            <w:webHidden/>
          </w:rPr>
          <w:t>13</w:t>
        </w:r>
        <w:r w:rsidR="000A5C59">
          <w:rPr>
            <w:noProof/>
            <w:webHidden/>
          </w:rPr>
          <w:fldChar w:fldCharType="end"/>
        </w:r>
      </w:hyperlink>
    </w:p>
    <w:p w14:paraId="22A95590" w14:textId="77777777" w:rsidR="000A5C59" w:rsidRDefault="007F4C75">
      <w:pPr>
        <w:pStyle w:val="TOC2"/>
        <w:tabs>
          <w:tab w:val="right" w:leader="dot" w:pos="9627"/>
        </w:tabs>
        <w:rPr>
          <w:rFonts w:asciiTheme="minorHAnsi" w:eastAsiaTheme="minorEastAsia" w:hAnsiTheme="minorHAnsi" w:cstheme="minorBidi"/>
          <w:b w:val="0"/>
          <w:iCs w:val="0"/>
          <w:noProof/>
          <w:sz w:val="22"/>
          <w:lang w:val="en-ZA"/>
        </w:rPr>
      </w:pPr>
      <w:hyperlink w:anchor="_Toc151553742" w:history="1">
        <w:r w:rsidR="000A5C59" w:rsidRPr="008928DB">
          <w:rPr>
            <w:rStyle w:val="Hyperlink"/>
            <w:rFonts w:ascii="Arial Bold" w:hAnsi="Arial Bold"/>
            <w:noProof/>
          </w:rPr>
          <w:t>7.</w:t>
        </w:r>
        <w:r w:rsidR="000A5C59">
          <w:rPr>
            <w:rFonts w:asciiTheme="minorHAnsi" w:eastAsiaTheme="minorEastAsia" w:hAnsiTheme="minorHAnsi" w:cstheme="minorBidi"/>
            <w:b w:val="0"/>
            <w:iCs w:val="0"/>
            <w:noProof/>
            <w:sz w:val="22"/>
            <w:lang w:val="en-ZA"/>
          </w:rPr>
          <w:tab/>
        </w:r>
        <w:r w:rsidR="000A5C59" w:rsidRPr="008928DB">
          <w:rPr>
            <w:rStyle w:val="Hyperlink"/>
            <w:noProof/>
          </w:rPr>
          <w:t>Bidder Information</w:t>
        </w:r>
        <w:r w:rsidR="000A5C59">
          <w:rPr>
            <w:noProof/>
            <w:webHidden/>
          </w:rPr>
          <w:tab/>
        </w:r>
        <w:r w:rsidR="000A5C59">
          <w:rPr>
            <w:noProof/>
            <w:webHidden/>
          </w:rPr>
          <w:fldChar w:fldCharType="begin"/>
        </w:r>
        <w:r w:rsidR="000A5C59">
          <w:rPr>
            <w:noProof/>
            <w:webHidden/>
          </w:rPr>
          <w:instrText xml:space="preserve"> PAGEREF _Toc151553742 \h </w:instrText>
        </w:r>
        <w:r w:rsidR="000A5C59">
          <w:rPr>
            <w:noProof/>
            <w:webHidden/>
          </w:rPr>
        </w:r>
        <w:r w:rsidR="000A5C59">
          <w:rPr>
            <w:noProof/>
            <w:webHidden/>
          </w:rPr>
          <w:fldChar w:fldCharType="separate"/>
        </w:r>
        <w:r w:rsidR="000A5C59">
          <w:rPr>
            <w:noProof/>
            <w:webHidden/>
          </w:rPr>
          <w:t>14</w:t>
        </w:r>
        <w:r w:rsidR="000A5C59">
          <w:rPr>
            <w:noProof/>
            <w:webHidden/>
          </w:rPr>
          <w:fldChar w:fldCharType="end"/>
        </w:r>
      </w:hyperlink>
    </w:p>
    <w:p w14:paraId="5FFFD095" w14:textId="6F855A7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151553703"/>
      <w:bookmarkEnd w:id="1"/>
    </w:p>
    <w:p w14:paraId="5C3737CD" w14:textId="77777777" w:rsidR="00484FDB" w:rsidRPr="00FB1E06" w:rsidRDefault="00484FDB" w:rsidP="00E7099B">
      <w:pPr>
        <w:pStyle w:val="Index2"/>
      </w:pPr>
      <w:bookmarkStart w:id="2" w:name="_Toc151553704"/>
      <w:r w:rsidRPr="00FB1E06">
        <w:t>Introduction</w:t>
      </w:r>
      <w:bookmarkEnd w:id="2"/>
    </w:p>
    <w:p w14:paraId="4D64AB82" w14:textId="77777777" w:rsidR="009D79A3" w:rsidRPr="00FB1E06" w:rsidRDefault="009D79A3" w:rsidP="00AD7722">
      <w:pPr>
        <w:pStyle w:val="Index3"/>
      </w:pPr>
      <w:bookmarkStart w:id="3" w:name="_Toc151553705"/>
      <w:r w:rsidRPr="00FB1E06">
        <w:t>Company Overview</w:t>
      </w:r>
      <w:bookmarkEnd w:id="3"/>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097BB3C" w14:textId="6C90CD0F" w:rsidR="00403418" w:rsidRDefault="00E87E22" w:rsidP="00B8790B">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331BBA2" w14:textId="46859A17" w:rsidR="00905AE4" w:rsidRDefault="00905AE4" w:rsidP="00B87D31">
      <w:pPr>
        <w:pStyle w:val="Index2"/>
      </w:pPr>
      <w:bookmarkStart w:id="4" w:name="_Toc151553706"/>
      <w:r w:rsidRPr="00A5183C">
        <w:t>Scope of Work</w:t>
      </w:r>
      <w:bookmarkEnd w:id="4"/>
    </w:p>
    <w:p w14:paraId="6F2990F5" w14:textId="4E886150" w:rsidR="000C557D" w:rsidRPr="000C557D" w:rsidRDefault="000C557D" w:rsidP="000C557D">
      <w:pPr>
        <w:pStyle w:val="Index3"/>
        <w:numPr>
          <w:ilvl w:val="0"/>
          <w:numId w:val="0"/>
        </w:numPr>
        <w:ind w:left="851"/>
      </w:pPr>
      <w:bookmarkStart w:id="5" w:name="_Toc151553707"/>
      <w:r>
        <w:t>P</w:t>
      </w:r>
      <w:r w:rsidRPr="000C557D">
        <w:t>rocure, supply, install and construct at NECSA A8 Wet Decontamination facility:</w:t>
      </w:r>
      <w:bookmarkEnd w:id="5"/>
    </w:p>
    <w:p w14:paraId="28AAFD78" w14:textId="77777777" w:rsidR="000C557D" w:rsidRPr="000C557D" w:rsidRDefault="000C557D" w:rsidP="000C557D">
      <w:pPr>
        <w:pStyle w:val="Index3"/>
        <w:numPr>
          <w:ilvl w:val="0"/>
          <w:numId w:val="0"/>
        </w:numPr>
        <w:ind w:left="851"/>
      </w:pPr>
      <w:bookmarkStart w:id="6" w:name="_Toc151553708"/>
      <w:r w:rsidRPr="000C557D">
        <w:t>Mechanical and Piping Works</w:t>
      </w:r>
      <w:bookmarkEnd w:id="6"/>
    </w:p>
    <w:p w14:paraId="42CA9ED0" w14:textId="77777777" w:rsidR="000C557D" w:rsidRPr="000C557D" w:rsidRDefault="000C557D" w:rsidP="000C557D">
      <w:pPr>
        <w:pStyle w:val="Index3"/>
        <w:numPr>
          <w:ilvl w:val="0"/>
          <w:numId w:val="0"/>
        </w:numPr>
        <w:ind w:left="851"/>
      </w:pPr>
      <w:bookmarkStart w:id="7" w:name="_Toc151553709"/>
      <w:r w:rsidRPr="000C557D">
        <w:rPr>
          <w:b w:val="0"/>
        </w:rPr>
        <w:t>Pumps, piping system and valves from a road tanker to the facility evaporation tanks, as well as eye and emergency wash facility</w:t>
      </w:r>
      <w:r w:rsidRPr="000C557D">
        <w:t>.</w:t>
      </w:r>
      <w:bookmarkEnd w:id="7"/>
    </w:p>
    <w:p w14:paraId="723B7092" w14:textId="77777777" w:rsidR="000C557D" w:rsidRPr="000C557D" w:rsidRDefault="000C557D" w:rsidP="000C557D">
      <w:pPr>
        <w:pStyle w:val="Index3"/>
        <w:numPr>
          <w:ilvl w:val="0"/>
          <w:numId w:val="0"/>
        </w:numPr>
        <w:ind w:left="851"/>
      </w:pPr>
      <w:bookmarkStart w:id="8" w:name="_Toc151553710"/>
      <w:r w:rsidRPr="000C557D">
        <w:t>Civil Works</w:t>
      </w:r>
      <w:bookmarkEnd w:id="8"/>
    </w:p>
    <w:p w14:paraId="79DD0012" w14:textId="6D5A772A" w:rsidR="00F56C25" w:rsidRPr="007800F3" w:rsidRDefault="000C557D" w:rsidP="000C557D">
      <w:pPr>
        <w:pStyle w:val="Index3"/>
        <w:numPr>
          <w:ilvl w:val="0"/>
          <w:numId w:val="0"/>
        </w:numPr>
        <w:ind w:left="851"/>
        <w:rPr>
          <w:b w:val="0"/>
        </w:rPr>
      </w:pPr>
      <w:bookmarkStart w:id="9" w:name="_Toc151553711"/>
      <w:r w:rsidRPr="000C557D">
        <w:rPr>
          <w:b w:val="0"/>
        </w:rPr>
        <w:t xml:space="preserve">Concrete </w:t>
      </w:r>
      <w:proofErr w:type="spellStart"/>
      <w:r w:rsidRPr="000C557D">
        <w:rPr>
          <w:b w:val="0"/>
        </w:rPr>
        <w:t>bundwall</w:t>
      </w:r>
      <w:proofErr w:type="spellEnd"/>
      <w:r w:rsidRPr="000C557D">
        <w:rPr>
          <w:b w:val="0"/>
        </w:rPr>
        <w:t>, plinths and the extension of the access ramp.</w:t>
      </w:r>
      <w:bookmarkEnd w:id="9"/>
    </w:p>
    <w:p w14:paraId="7A269FB1" w14:textId="1E06828D" w:rsidR="00905AE4" w:rsidRPr="00CC102A" w:rsidRDefault="00905AE4" w:rsidP="00AD7722">
      <w:pPr>
        <w:pStyle w:val="Index3"/>
      </w:pPr>
      <w:bookmarkStart w:id="10" w:name="_Toc151553712"/>
      <w:r>
        <w:t>Specification / Technical Requirements</w:t>
      </w:r>
      <w:bookmarkEnd w:id="10"/>
    </w:p>
    <w:p w14:paraId="216332AA" w14:textId="18E69FC8"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49AD1791" w14:textId="17E4CD18" w:rsidR="00866235" w:rsidRDefault="00EB2CAF" w:rsidP="00EB2CAF">
      <w:pPr>
        <w:pStyle w:val="1Paragraph"/>
        <w:numPr>
          <w:ilvl w:val="0"/>
          <w:numId w:val="38"/>
        </w:numPr>
        <w:rPr>
          <w:b/>
        </w:rPr>
      </w:pPr>
      <w:r>
        <w:t xml:space="preserve">Specification No. </w:t>
      </w:r>
      <w:r w:rsidRPr="00EB2CAF">
        <w:rPr>
          <w:b/>
        </w:rPr>
        <w:t>MES-CIV-SOW-0004</w:t>
      </w:r>
      <w:r>
        <w:rPr>
          <w:b/>
        </w:rPr>
        <w:t xml:space="preserve"> </w:t>
      </w:r>
      <w:r w:rsidR="00123B2A">
        <w:rPr>
          <w:b/>
        </w:rPr>
        <w:t>Revision</w:t>
      </w:r>
      <w:r w:rsidR="00786FBA">
        <w:rPr>
          <w:b/>
        </w:rPr>
        <w:t>: 1</w:t>
      </w:r>
      <w:r w:rsidR="008929B3">
        <w:rPr>
          <w:b/>
        </w:rPr>
        <w:t>.0</w:t>
      </w:r>
      <w:r w:rsidR="002F7065">
        <w:rPr>
          <w:b/>
        </w:rPr>
        <w:t xml:space="preserve"> </w:t>
      </w:r>
      <w:r w:rsidR="007800F3" w:rsidRPr="001D0E7C">
        <w:t>Title Specifications:</w:t>
      </w:r>
      <w:r w:rsidR="00E952B1" w:rsidRPr="00E952B1">
        <w:t xml:space="preserve"> </w:t>
      </w:r>
      <w:r w:rsidRPr="00EB2CAF">
        <w:rPr>
          <w:b/>
        </w:rPr>
        <w:t>New bunded area in basement be</w:t>
      </w:r>
      <w:r>
        <w:rPr>
          <w:b/>
        </w:rPr>
        <w:t>tween lines A, 49 and 51 —area 8.</w:t>
      </w:r>
    </w:p>
    <w:p w14:paraId="7D2F1CF0" w14:textId="77777777" w:rsidR="004B6E5B" w:rsidRDefault="00EB2CAF" w:rsidP="004B6E5B">
      <w:pPr>
        <w:pStyle w:val="1Paragraph"/>
        <w:numPr>
          <w:ilvl w:val="0"/>
          <w:numId w:val="38"/>
        </w:numPr>
        <w:rPr>
          <w:b/>
        </w:rPr>
      </w:pPr>
      <w:r>
        <w:t xml:space="preserve">Specification No. </w:t>
      </w:r>
      <w:r w:rsidR="009141BA">
        <w:rPr>
          <w:b/>
        </w:rPr>
        <w:t>MES-MEC-SOW-0003</w:t>
      </w:r>
      <w:r w:rsidR="00F16A37">
        <w:rPr>
          <w:b/>
        </w:rPr>
        <w:t xml:space="preserve"> Revision: 0.1</w:t>
      </w:r>
      <w:r>
        <w:rPr>
          <w:b/>
        </w:rPr>
        <w:t xml:space="preserve"> </w:t>
      </w:r>
      <w:r w:rsidRPr="001D0E7C">
        <w:t>Title Specifications:</w:t>
      </w:r>
      <w:r w:rsidRPr="00E952B1">
        <w:t xml:space="preserve"> </w:t>
      </w:r>
      <w:r w:rsidR="009141BA" w:rsidRPr="00F16A37">
        <w:rPr>
          <w:b/>
        </w:rPr>
        <w:t xml:space="preserve">The Scope of work for the </w:t>
      </w:r>
      <w:r w:rsidR="009141BA" w:rsidRPr="009141BA">
        <w:rPr>
          <w:b/>
        </w:rPr>
        <w:t>installation of the</w:t>
      </w:r>
      <w:r w:rsidR="00CD2804">
        <w:rPr>
          <w:b/>
        </w:rPr>
        <w:t xml:space="preserve"> two</w:t>
      </w:r>
      <w:r w:rsidR="009141BA" w:rsidRPr="009141BA">
        <w:rPr>
          <w:b/>
        </w:rPr>
        <w:t xml:space="preserve"> pumps and</w:t>
      </w:r>
      <w:r w:rsidR="00CD2804">
        <w:rPr>
          <w:b/>
        </w:rPr>
        <w:t xml:space="preserve"> the</w:t>
      </w:r>
      <w:r w:rsidR="009141BA" w:rsidRPr="009141BA">
        <w:rPr>
          <w:b/>
        </w:rPr>
        <w:t xml:space="preserve"> piping system from</w:t>
      </w:r>
      <w:r w:rsidR="00CD2804">
        <w:rPr>
          <w:b/>
        </w:rPr>
        <w:t xml:space="preserve"> the sump to the measuring tanks MT201, MT205 and MT206 at A8 building WDF</w:t>
      </w:r>
      <w:r>
        <w:rPr>
          <w:b/>
        </w:rPr>
        <w:t>.</w:t>
      </w:r>
      <w:r w:rsidR="004B6E5B">
        <w:rPr>
          <w:b/>
        </w:rPr>
        <w:t xml:space="preserve"> </w:t>
      </w:r>
    </w:p>
    <w:p w14:paraId="49677810" w14:textId="465EEA5D" w:rsidR="00B11313" w:rsidRDefault="004B6E5B" w:rsidP="004B6E5B">
      <w:pPr>
        <w:pStyle w:val="1Paragraph"/>
        <w:numPr>
          <w:ilvl w:val="0"/>
          <w:numId w:val="38"/>
        </w:numPr>
        <w:rPr>
          <w:b/>
        </w:rPr>
      </w:pPr>
      <w:r>
        <w:rPr>
          <w:b/>
        </w:rPr>
        <w:t>The supply</w:t>
      </w:r>
      <w:r w:rsidR="00662A4B">
        <w:rPr>
          <w:b/>
        </w:rPr>
        <w:t xml:space="preserve">, </w:t>
      </w:r>
      <w:r>
        <w:rPr>
          <w:b/>
        </w:rPr>
        <w:t>fabrication</w:t>
      </w:r>
      <w:r w:rsidR="00662A4B">
        <w:rPr>
          <w:b/>
        </w:rPr>
        <w:t>, installation, inspection and testing</w:t>
      </w:r>
      <w:r>
        <w:rPr>
          <w:b/>
        </w:rPr>
        <w:t xml:space="preserve"> </w:t>
      </w:r>
      <w:r w:rsidR="006C7BBF">
        <w:rPr>
          <w:b/>
        </w:rPr>
        <w:t>of facility</w:t>
      </w:r>
      <w:r w:rsidR="00662A4B">
        <w:rPr>
          <w:b/>
        </w:rPr>
        <w:t xml:space="preserve"> shall be done in accordance with</w:t>
      </w:r>
      <w:r>
        <w:rPr>
          <w:b/>
        </w:rPr>
        <w:t xml:space="preserve"> </w:t>
      </w:r>
      <w:r w:rsidRPr="004B6E5B">
        <w:rPr>
          <w:b/>
        </w:rPr>
        <w:t>ASME B31.3</w:t>
      </w:r>
      <w:r w:rsidR="00065FD1">
        <w:rPr>
          <w:b/>
        </w:rPr>
        <w:t xml:space="preserve"> design code</w:t>
      </w:r>
    </w:p>
    <w:p w14:paraId="694F180D" w14:textId="711598B5" w:rsidR="00662A4B" w:rsidRPr="006C7BBF" w:rsidRDefault="006C7BBF" w:rsidP="006C7BBF">
      <w:pPr>
        <w:pStyle w:val="1Paragraph"/>
        <w:numPr>
          <w:ilvl w:val="0"/>
          <w:numId w:val="38"/>
        </w:numPr>
        <w:rPr>
          <w:b/>
        </w:rPr>
      </w:pPr>
      <w:r>
        <w:rPr>
          <w:b/>
        </w:rPr>
        <w:t>Piping installation shall be</w:t>
      </w:r>
      <w:r w:rsidR="00637F19">
        <w:rPr>
          <w:b/>
        </w:rPr>
        <w:t xml:space="preserve"> in</w:t>
      </w:r>
      <w:r w:rsidR="00C31855">
        <w:rPr>
          <w:b/>
        </w:rPr>
        <w:t xml:space="preserve"> accordance with </w:t>
      </w:r>
      <w:r>
        <w:rPr>
          <w:b/>
        </w:rPr>
        <w:t>NECSA piping</w:t>
      </w:r>
      <w:r w:rsidRPr="00662A4B">
        <w:rPr>
          <w:b/>
        </w:rPr>
        <w:t xml:space="preserve"> material specification</w:t>
      </w:r>
      <w:r>
        <w:rPr>
          <w:b/>
        </w:rPr>
        <w:t xml:space="preserve"> </w:t>
      </w:r>
      <w:r w:rsidRPr="006C7BBF">
        <w:rPr>
          <w:b/>
        </w:rPr>
        <w:t xml:space="preserve">carbon steel class </w:t>
      </w:r>
      <w:r w:rsidR="00662A4B" w:rsidRPr="006C7BBF">
        <w:rPr>
          <w:b/>
        </w:rPr>
        <w:t>150 T&amp;G; RT</w:t>
      </w:r>
      <w:r>
        <w:rPr>
          <w:b/>
        </w:rPr>
        <w:t xml:space="preserve"> </w:t>
      </w:r>
      <w:r w:rsidR="00662A4B" w:rsidRPr="006C7BBF">
        <w:rPr>
          <w:b/>
        </w:rPr>
        <w:t>100</w:t>
      </w:r>
      <w:r w:rsidRPr="006C7BBF">
        <w:rPr>
          <w:b/>
        </w:rPr>
        <w:t xml:space="preserve"> </w:t>
      </w:r>
      <w:r w:rsidR="00662A4B" w:rsidRPr="006C7BBF">
        <w:rPr>
          <w:b/>
        </w:rPr>
        <w:t>(ANSI B31.3 Cat. M)</w:t>
      </w:r>
    </w:p>
    <w:p w14:paraId="01341F42" w14:textId="260D1A1A" w:rsidR="00B11313" w:rsidRDefault="004C6E36" w:rsidP="004C6E36">
      <w:pPr>
        <w:pStyle w:val="1Paragraph"/>
        <w:numPr>
          <w:ilvl w:val="0"/>
          <w:numId w:val="38"/>
        </w:numPr>
        <w:rPr>
          <w:b/>
        </w:rPr>
      </w:pPr>
      <w:r w:rsidRPr="004C6E36">
        <w:rPr>
          <w:b/>
        </w:rPr>
        <w:lastRenderedPageBreak/>
        <w:t>ENS-MES-SPE-0006</w:t>
      </w:r>
      <w:r w:rsidR="004B6E5B" w:rsidRPr="004C6E36">
        <w:rPr>
          <w:b/>
        </w:rPr>
        <w:t xml:space="preserve"> </w:t>
      </w:r>
      <w:r>
        <w:rPr>
          <w:b/>
        </w:rPr>
        <w:t>(</w:t>
      </w:r>
      <w:r w:rsidRPr="004C6E36">
        <w:rPr>
          <w:b/>
        </w:rPr>
        <w:t>Liquid Effluent Centrifugal Circulation Pump Data Sheet</w:t>
      </w:r>
      <w:r>
        <w:rPr>
          <w:b/>
        </w:rPr>
        <w:t>)</w:t>
      </w:r>
    </w:p>
    <w:p w14:paraId="6DE7B3F0" w14:textId="5DCBA4C8" w:rsidR="004C6E36" w:rsidRPr="004C6E36" w:rsidRDefault="004C6E36" w:rsidP="004C6E36">
      <w:pPr>
        <w:pStyle w:val="1Paragraph"/>
        <w:numPr>
          <w:ilvl w:val="0"/>
          <w:numId w:val="38"/>
        </w:numPr>
        <w:rPr>
          <w:b/>
        </w:rPr>
      </w:pPr>
      <w:r>
        <w:rPr>
          <w:b/>
        </w:rPr>
        <w:t>ENS-MES-SPE-0005 (</w:t>
      </w:r>
      <w:r w:rsidRPr="004C6E36">
        <w:rPr>
          <w:b/>
        </w:rPr>
        <w:t>Liquid Effluent Submersible Pump Data Sheet</w:t>
      </w:r>
      <w:r>
        <w:rPr>
          <w:b/>
        </w:rPr>
        <w:t>)</w:t>
      </w: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468FBF1" w14:textId="7EC5F505" w:rsidR="00F2030A" w:rsidRDefault="00DA72E8" w:rsidP="00FE2F7B">
      <w:pPr>
        <w:pStyle w:val="Index4"/>
      </w:pPr>
      <w:r>
        <w:t>Pricing/Billing Model</w:t>
      </w:r>
      <w:r w:rsidR="005B1AF4">
        <w:t>.</w:t>
      </w:r>
    </w:p>
    <w:p w14:paraId="534919D9" w14:textId="32C57BF4" w:rsidR="00696B47" w:rsidRDefault="00996FCF" w:rsidP="00FE2F7B">
      <w:pPr>
        <w:pStyle w:val="Index4"/>
        <w:numPr>
          <w:ilvl w:val="0"/>
          <w:numId w:val="0"/>
        </w:numPr>
        <w:ind w:left="851"/>
      </w:pPr>
      <w:r>
        <w:t>The Pricing/Billing model shall be in accordance with:</w:t>
      </w:r>
    </w:p>
    <w:p w14:paraId="4186F6C4" w14:textId="55DFE47B" w:rsidR="00FE2F7B" w:rsidRDefault="00FE2F7B" w:rsidP="00FE2F7B">
      <w:pPr>
        <w:pStyle w:val="1Paragraph"/>
        <w:numPr>
          <w:ilvl w:val="0"/>
          <w:numId w:val="39"/>
        </w:numPr>
      </w:pPr>
      <w:r w:rsidRPr="00FE2F7B">
        <w:t>BOQ (Civil) - Bund Area Receiving of U Effluent at A8 Upgrade</w:t>
      </w:r>
      <w:r>
        <w:t xml:space="preserve"> </w:t>
      </w:r>
      <w:r w:rsidRPr="00FE2F7B">
        <w:rPr>
          <w:b/>
        </w:rPr>
        <w:t>(ENS-MES-BOM-0001)</w:t>
      </w:r>
    </w:p>
    <w:p w14:paraId="449777AD" w14:textId="4151720A" w:rsidR="009F2F70" w:rsidRPr="00B8790B" w:rsidRDefault="00B8790B" w:rsidP="00B8790B">
      <w:pPr>
        <w:pStyle w:val="1Paragraph"/>
        <w:numPr>
          <w:ilvl w:val="0"/>
          <w:numId w:val="39"/>
        </w:numPr>
      </w:pPr>
      <w:r>
        <w:t>BOQ</w:t>
      </w:r>
      <w:r w:rsidRPr="00B8790B">
        <w:t xml:space="preserve"> for the installation of the two pumps and the piping system from the sump to the measuring tanks MT201, MT205 and MT206 at A8 building WDF</w:t>
      </w:r>
      <w:r>
        <w:t xml:space="preserve"> </w:t>
      </w:r>
      <w:r w:rsidRPr="00B8790B">
        <w:rPr>
          <w:b/>
        </w:rPr>
        <w:t>(MES-MEC-QUO-0251)</w:t>
      </w:r>
    </w:p>
    <w:p w14:paraId="01D6FACC" w14:textId="77777777" w:rsidR="0002680D" w:rsidRDefault="0002680D" w:rsidP="00AD7722">
      <w:pPr>
        <w:pStyle w:val="Index3"/>
      </w:pPr>
      <w:bookmarkStart w:id="11" w:name="_Toc151553713"/>
      <w:r>
        <w:t>Project Plan and Schedule</w:t>
      </w:r>
      <w:bookmarkEnd w:id="11"/>
    </w:p>
    <w:p w14:paraId="2F601A82" w14:textId="4667A824"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2CE27AA4" w:rsidR="009D79A3" w:rsidRDefault="00213098" w:rsidP="00AD7722">
      <w:pPr>
        <w:pStyle w:val="Index3"/>
      </w:pPr>
      <w:bookmarkStart w:id="12" w:name="_Toc151553714"/>
      <w:r>
        <w:t xml:space="preserve">Applicable </w:t>
      </w:r>
      <w:proofErr w:type="spellStart"/>
      <w:r>
        <w:t>Necsa</w:t>
      </w:r>
      <w:proofErr w:type="spellEnd"/>
      <w:r>
        <w:t xml:space="preserve"> Policies</w:t>
      </w:r>
      <w:bookmarkEnd w:id="12"/>
    </w:p>
    <w:p w14:paraId="522F91BC"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13" w:name="_Toc151553715"/>
      <w:r w:rsidRPr="005B1AF4">
        <w:t>Applicable Necsa Procedures</w:t>
      </w:r>
      <w:bookmarkEnd w:id="13"/>
    </w:p>
    <w:p w14:paraId="56DDDD19" w14:textId="77777777" w:rsidR="006B719C" w:rsidRPr="00A0106E" w:rsidRDefault="006B719C" w:rsidP="00AD7722">
      <w:pPr>
        <w:pStyle w:val="Index3"/>
      </w:pPr>
      <w:bookmarkStart w:id="14" w:name="_Toc151553716"/>
      <w:r w:rsidRPr="00A0106E">
        <w:t xml:space="preserve">Requirements to Access </w:t>
      </w:r>
      <w:proofErr w:type="spellStart"/>
      <w:r w:rsidRPr="00A0106E">
        <w:t>Necsa</w:t>
      </w:r>
      <w:proofErr w:type="spellEnd"/>
      <w:r w:rsidRPr="00A0106E">
        <w:t xml:space="preserve"> Site</w:t>
      </w:r>
      <w:bookmarkEnd w:id="14"/>
    </w:p>
    <w:p w14:paraId="1877E6B8"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lastRenderedPageBreak/>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6BDDDB3B" w:rsidR="006B719C" w:rsidRPr="00A0106E" w:rsidRDefault="00931917" w:rsidP="00AD7722">
      <w:pPr>
        <w:pStyle w:val="Index3"/>
      </w:pPr>
      <w:bookmarkStart w:id="15" w:name="_Toc151553717"/>
      <w:r w:rsidRPr="00A0106E">
        <w:t>Emergencies, Incidents, Accidents</w:t>
      </w:r>
      <w:bookmarkEnd w:id="15"/>
    </w:p>
    <w:p w14:paraId="2E0A34F3" w14:textId="4F410D3A" w:rsidR="00931917" w:rsidRPr="00A0106E" w:rsidRDefault="00931917" w:rsidP="00AD7722">
      <w:pPr>
        <w:pStyle w:val="Index3"/>
      </w:pPr>
      <w:bookmarkStart w:id="16" w:name="_Toc151553718"/>
      <w:proofErr w:type="spellStart"/>
      <w:r w:rsidRPr="00A0106E">
        <w:t>Necsa</w:t>
      </w:r>
      <w:proofErr w:type="spellEnd"/>
      <w:r w:rsidRPr="00A0106E">
        <w:t xml:space="preserve"> Health, Safety and Environmental Requirements</w:t>
      </w:r>
      <w:bookmarkEnd w:id="16"/>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531B69DA" w:rsidR="00554C52" w:rsidRPr="00A0106E" w:rsidRDefault="00554C52" w:rsidP="00AD7722">
      <w:pPr>
        <w:pStyle w:val="Index3"/>
      </w:pPr>
      <w:bookmarkStart w:id="17" w:name="_Toc151553719"/>
      <w:proofErr w:type="spellStart"/>
      <w:r w:rsidRPr="00A0106E">
        <w:t>Necsa</w:t>
      </w:r>
      <w:proofErr w:type="spellEnd"/>
      <w:r w:rsidRPr="00A0106E">
        <w:t xml:space="preserve"> Requirements for Quality</w:t>
      </w:r>
      <w:bookmarkEnd w:id="17"/>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21AC10F5" w:rsidR="00544FC3" w:rsidRDefault="00544FC3" w:rsidP="00AD7722">
      <w:pPr>
        <w:pStyle w:val="Index3"/>
      </w:pPr>
      <w:bookmarkStart w:id="18" w:name="_Toc151553720"/>
      <w:proofErr w:type="spellStart"/>
      <w:r>
        <w:t>Necsa</w:t>
      </w:r>
      <w:proofErr w:type="spellEnd"/>
      <w:r>
        <w:t xml:space="preserve"> Requirements for Project SHEQ</w:t>
      </w:r>
      <w:bookmarkEnd w:id="18"/>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36675EF4" w:rsidR="009171F1" w:rsidRDefault="009171F1" w:rsidP="00AD7722">
      <w:pPr>
        <w:pStyle w:val="Index3"/>
      </w:pPr>
      <w:bookmarkStart w:id="19" w:name="_Toc151553721"/>
      <w:r>
        <w:t>Confidentiality</w:t>
      </w:r>
      <w:bookmarkEnd w:id="19"/>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0D432DB8" w14:textId="224E4F2B" w:rsidR="00D6488C" w:rsidRDefault="009171F1" w:rsidP="006310A8">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r w:rsidR="00D6488C">
        <w:br w:type="page"/>
      </w:r>
    </w:p>
    <w:p w14:paraId="653DAEE7" w14:textId="77777777" w:rsidR="009171F1" w:rsidRDefault="009171F1" w:rsidP="00D6488C">
      <w:pPr>
        <w:pStyle w:val="Index1"/>
      </w:pPr>
      <w:bookmarkStart w:id="20" w:name="_Toc151553722"/>
      <w:bookmarkEnd w:id="20"/>
    </w:p>
    <w:p w14:paraId="0A6BC391" w14:textId="25A7FCA9" w:rsidR="00D6488C" w:rsidRPr="00B87D31" w:rsidRDefault="00D6488C" w:rsidP="00B87D31">
      <w:pPr>
        <w:pStyle w:val="Index2"/>
        <w:numPr>
          <w:ilvl w:val="1"/>
          <w:numId w:val="12"/>
        </w:numPr>
        <w:rPr>
          <w:lang w:val="en-ZA"/>
        </w:rPr>
      </w:pPr>
      <w:bookmarkStart w:id="21" w:name="_Toc151553723"/>
      <w:r w:rsidRPr="00B87D31">
        <w:rPr>
          <w:lang w:val="en-ZA"/>
        </w:rPr>
        <w:t>Instruction to Bidders</w:t>
      </w:r>
      <w:bookmarkEnd w:id="21"/>
    </w:p>
    <w:p w14:paraId="633A3783" w14:textId="77777777" w:rsidR="00A42E16" w:rsidRPr="00A42E16" w:rsidRDefault="00A42E16" w:rsidP="00AD7722">
      <w:pPr>
        <w:pStyle w:val="Index3"/>
      </w:pPr>
      <w:bookmarkStart w:id="22" w:name="_Toc151553724"/>
      <w:r w:rsidRPr="00A42E16">
        <w:t>General</w:t>
      </w:r>
      <w:bookmarkEnd w:id="22"/>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3E50DD50" w:rsidR="00F80D24" w:rsidRDefault="00F80D24" w:rsidP="00AD7722">
      <w:pPr>
        <w:pStyle w:val="Index3"/>
      </w:pPr>
      <w:bookmarkStart w:id="23" w:name="_Toc151553725"/>
      <w:r>
        <w:t>Bidder Information</w:t>
      </w:r>
      <w:bookmarkEnd w:id="23"/>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45364641"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27D1DAD4" w:rsidR="00DA39DC" w:rsidRDefault="00DA39DC" w:rsidP="00AD7722">
      <w:pPr>
        <w:pStyle w:val="Index3"/>
      </w:pPr>
      <w:bookmarkStart w:id="24" w:name="_Toc151553726"/>
      <w:r>
        <w:t>Consortium</w:t>
      </w:r>
      <w:bookmarkEnd w:id="24"/>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5" w:name="_Toc151553727"/>
      <w:r>
        <w:t>Sub-contracting</w:t>
      </w:r>
      <w:bookmarkEnd w:id="25"/>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4E14E3C4" w:rsidR="00A42E16" w:rsidRDefault="00F80D24" w:rsidP="00AD7722">
      <w:pPr>
        <w:pStyle w:val="Index3"/>
      </w:pPr>
      <w:bookmarkStart w:id="26" w:name="_Toc151553728"/>
      <w:proofErr w:type="spellStart"/>
      <w:r>
        <w:t>Necsa’s</w:t>
      </w:r>
      <w:proofErr w:type="spellEnd"/>
      <w:r>
        <w:t xml:space="preserve"> Bidding </w:t>
      </w:r>
      <w:r w:rsidR="003B5673">
        <w:t>Rights</w:t>
      </w:r>
      <w:bookmarkEnd w:id="26"/>
    </w:p>
    <w:p w14:paraId="7D0F2942" w14:textId="77777777" w:rsidR="00F80D24" w:rsidRDefault="00F80D24" w:rsidP="00570267">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298462C9"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C6BF9D" w14:textId="77777777" w:rsidR="00786A37" w:rsidRDefault="00786A37" w:rsidP="00570267">
      <w:pPr>
        <w:pStyle w:val="Index4"/>
        <w:numPr>
          <w:ilvl w:val="0"/>
          <w:numId w:val="0"/>
        </w:numPr>
      </w:pPr>
    </w:p>
    <w:p w14:paraId="6E507D28" w14:textId="644C4B22" w:rsidR="00F80D24" w:rsidRDefault="00F80D24" w:rsidP="00AD7722">
      <w:pPr>
        <w:pStyle w:val="Index3"/>
      </w:pPr>
      <w:bookmarkStart w:id="27" w:name="_Toc151553729"/>
      <w:r>
        <w:t>Bidding Process</w:t>
      </w:r>
      <w:bookmarkEnd w:id="27"/>
    </w:p>
    <w:p w14:paraId="20DE6AA8"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4236B177" w:rsidR="00FA4A35" w:rsidRDefault="00FA4A35" w:rsidP="00AD7722">
      <w:pPr>
        <w:pStyle w:val="Index3"/>
      </w:pPr>
      <w:bookmarkStart w:id="28" w:name="_Toc151553730"/>
      <w:r>
        <w:t>Bid Submission Requirements</w:t>
      </w:r>
      <w:bookmarkEnd w:id="28"/>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034CAD6E" w:rsidR="0047600F" w:rsidRDefault="0047600F" w:rsidP="00B87D31">
      <w:pPr>
        <w:pStyle w:val="Index2"/>
      </w:pPr>
      <w:bookmarkStart w:id="29" w:name="_Toc151553731"/>
      <w:r>
        <w:t>Eligibility Requirements</w:t>
      </w:r>
      <w:bookmarkEnd w:id="29"/>
    </w:p>
    <w:p w14:paraId="4CEC7996" w14:textId="77777777" w:rsidR="0047600F" w:rsidRDefault="0047600F" w:rsidP="00AD7722">
      <w:pPr>
        <w:pStyle w:val="Index3"/>
      </w:pPr>
      <w:bookmarkStart w:id="30" w:name="_Toc151553732"/>
      <w:r>
        <w:t>Pre-qualification Criteria</w:t>
      </w:r>
      <w:bookmarkEnd w:id="30"/>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A20A36" w:rsidRPr="00526ADF" w14:paraId="2B37787E" w14:textId="77777777" w:rsidTr="00A20A36">
        <w:trPr>
          <w:trHeight w:val="291"/>
        </w:trPr>
        <w:tc>
          <w:tcPr>
            <w:tcW w:w="335" w:type="pct"/>
          </w:tcPr>
          <w:p w14:paraId="3A78F4E8" w14:textId="6A0B6CF4" w:rsidR="00A20A36" w:rsidRDefault="002C12D7" w:rsidP="00434728">
            <w:pPr>
              <w:pStyle w:val="aDSPara"/>
              <w:spacing w:before="60" w:after="60"/>
              <w:ind w:left="0"/>
              <w:jc w:val="center"/>
              <w:rPr>
                <w:sz w:val="20"/>
                <w:szCs w:val="20"/>
              </w:rPr>
            </w:pPr>
            <w:r>
              <w:rPr>
                <w:sz w:val="20"/>
                <w:szCs w:val="20"/>
              </w:rPr>
              <w:t>3</w:t>
            </w:r>
          </w:p>
        </w:tc>
        <w:tc>
          <w:tcPr>
            <w:tcW w:w="4142" w:type="pct"/>
          </w:tcPr>
          <w:p w14:paraId="4D583B14" w14:textId="5270B570" w:rsidR="00A20A36" w:rsidRDefault="002431A9" w:rsidP="00813A84">
            <w:pPr>
              <w:pStyle w:val="aDSPara"/>
              <w:spacing w:before="60" w:after="60"/>
              <w:ind w:left="0"/>
              <w:jc w:val="left"/>
              <w:rPr>
                <w:rFonts w:cs="Arial"/>
                <w:color w:val="000000"/>
                <w:sz w:val="20"/>
                <w:szCs w:val="20"/>
              </w:rPr>
            </w:pPr>
            <w:r w:rsidRPr="002431A9">
              <w:t>ISO 9001 certificate or internationally equivalent certification</w:t>
            </w:r>
          </w:p>
        </w:tc>
        <w:tc>
          <w:tcPr>
            <w:tcW w:w="523" w:type="pct"/>
          </w:tcPr>
          <w:p w14:paraId="4CDF3D17" w14:textId="77777777" w:rsidR="00A20A36" w:rsidRDefault="00A20A36" w:rsidP="00813A84">
            <w:pPr>
              <w:pStyle w:val="aDSPara"/>
              <w:spacing w:before="60" w:after="60"/>
              <w:ind w:left="0"/>
              <w:jc w:val="left"/>
              <w:rPr>
                <w:sz w:val="20"/>
                <w:szCs w:val="20"/>
              </w:rPr>
            </w:pPr>
          </w:p>
        </w:tc>
      </w:tr>
      <w:tr w:rsidR="007D0686" w:rsidRPr="00526ADF" w14:paraId="49CCAB6C" w14:textId="77777777" w:rsidTr="00A20A36">
        <w:trPr>
          <w:trHeight w:val="291"/>
        </w:trPr>
        <w:tc>
          <w:tcPr>
            <w:tcW w:w="335" w:type="pct"/>
          </w:tcPr>
          <w:p w14:paraId="7637E174" w14:textId="79EB1BF5" w:rsidR="007D0686" w:rsidRDefault="007D0686" w:rsidP="00434728">
            <w:pPr>
              <w:pStyle w:val="aDSPara"/>
              <w:spacing w:before="60" w:after="60"/>
              <w:ind w:left="0"/>
              <w:jc w:val="center"/>
              <w:rPr>
                <w:sz w:val="20"/>
                <w:szCs w:val="20"/>
              </w:rPr>
            </w:pPr>
            <w:r>
              <w:rPr>
                <w:sz w:val="20"/>
                <w:szCs w:val="20"/>
              </w:rPr>
              <w:t>4</w:t>
            </w:r>
          </w:p>
        </w:tc>
        <w:tc>
          <w:tcPr>
            <w:tcW w:w="4142" w:type="pct"/>
          </w:tcPr>
          <w:p w14:paraId="58D12483" w14:textId="71984710" w:rsidR="007D0686" w:rsidRPr="002431A9" w:rsidRDefault="007D0686" w:rsidP="00813A84">
            <w:pPr>
              <w:pStyle w:val="aDSPara"/>
              <w:spacing w:before="60" w:after="60"/>
              <w:ind w:left="0"/>
              <w:jc w:val="left"/>
            </w:pPr>
            <w:r w:rsidRPr="007D0686">
              <w:t>Compulsory site briefing meeting</w:t>
            </w:r>
            <w:r>
              <w:t xml:space="preserve"> attendance</w:t>
            </w:r>
          </w:p>
        </w:tc>
        <w:tc>
          <w:tcPr>
            <w:tcW w:w="523" w:type="pct"/>
          </w:tcPr>
          <w:p w14:paraId="6A729BB7" w14:textId="77777777" w:rsidR="007D0686" w:rsidRDefault="007D0686" w:rsidP="00813A84">
            <w:pPr>
              <w:pStyle w:val="aDSPara"/>
              <w:spacing w:before="60" w:after="60"/>
              <w:ind w:left="0"/>
              <w:jc w:val="left"/>
              <w:rPr>
                <w:sz w:val="20"/>
                <w:szCs w:val="20"/>
              </w:rPr>
            </w:pPr>
          </w:p>
        </w:tc>
      </w:tr>
      <w:tr w:rsidR="00043EF1" w:rsidRPr="00526ADF" w14:paraId="342F07F1" w14:textId="77777777" w:rsidTr="00A20A36">
        <w:trPr>
          <w:trHeight w:val="291"/>
        </w:trPr>
        <w:tc>
          <w:tcPr>
            <w:tcW w:w="335" w:type="pct"/>
          </w:tcPr>
          <w:p w14:paraId="71D80100" w14:textId="4D65818E" w:rsidR="00043EF1" w:rsidRDefault="007D0686" w:rsidP="00434728">
            <w:pPr>
              <w:pStyle w:val="aDSPara"/>
              <w:spacing w:before="60" w:after="60"/>
              <w:ind w:left="0"/>
              <w:jc w:val="center"/>
              <w:rPr>
                <w:sz w:val="20"/>
                <w:szCs w:val="20"/>
              </w:rPr>
            </w:pPr>
            <w:r>
              <w:rPr>
                <w:sz w:val="20"/>
                <w:szCs w:val="20"/>
              </w:rPr>
              <w:t>5</w:t>
            </w:r>
          </w:p>
        </w:tc>
        <w:tc>
          <w:tcPr>
            <w:tcW w:w="4142" w:type="pct"/>
          </w:tcPr>
          <w:p w14:paraId="06AB4BD3" w14:textId="7DCBD4EC" w:rsidR="00043EF1" w:rsidRPr="002431A9" w:rsidRDefault="00043EF1" w:rsidP="00822510">
            <w:pPr>
              <w:pStyle w:val="aDSPara"/>
              <w:spacing w:before="60" w:after="60"/>
              <w:ind w:left="0"/>
              <w:jc w:val="left"/>
            </w:pPr>
            <w:r>
              <w:t>CIBD</w:t>
            </w:r>
            <w:r w:rsidR="0063708B">
              <w:t xml:space="preserve"> grade </w:t>
            </w:r>
            <w:r w:rsidR="001B7F35">
              <w:t xml:space="preserve">minimum of </w:t>
            </w:r>
            <w:r w:rsidR="0063708B">
              <w:t>4</w:t>
            </w:r>
            <w:r w:rsidR="00594BCB">
              <w:t xml:space="preserve"> (ME)</w:t>
            </w:r>
            <w:r w:rsidR="001B7F35">
              <w:t xml:space="preserve"> or PE</w:t>
            </w:r>
            <w:r w:rsidR="00A91E99">
              <w:t xml:space="preserve"> </w:t>
            </w:r>
            <w:r w:rsidR="00883D0C">
              <w:t xml:space="preserve">  </w:t>
            </w:r>
            <w:r w:rsidR="001B7F35">
              <w:t xml:space="preserve">and </w:t>
            </w:r>
            <w:r w:rsidR="00883D0C">
              <w:t xml:space="preserve">2 CE </w:t>
            </w:r>
            <w:r w:rsidR="001B7F35">
              <w:t>or PE</w:t>
            </w:r>
          </w:p>
        </w:tc>
        <w:tc>
          <w:tcPr>
            <w:tcW w:w="523" w:type="pct"/>
          </w:tcPr>
          <w:p w14:paraId="748883A3" w14:textId="77777777" w:rsidR="00043EF1" w:rsidRDefault="00043EF1" w:rsidP="00813A84">
            <w:pPr>
              <w:pStyle w:val="aDSPara"/>
              <w:spacing w:before="60" w:after="60"/>
              <w:ind w:left="0"/>
              <w:jc w:val="left"/>
              <w:rPr>
                <w:sz w:val="20"/>
                <w:szCs w:val="20"/>
              </w:rPr>
            </w:pPr>
          </w:p>
        </w:tc>
      </w:tr>
      <w:tr w:rsidR="00A20A36" w:rsidRPr="00526ADF" w14:paraId="7652ED1C" w14:textId="77777777" w:rsidTr="00A20A36">
        <w:trPr>
          <w:trHeight w:val="291"/>
        </w:trPr>
        <w:tc>
          <w:tcPr>
            <w:tcW w:w="335" w:type="pct"/>
          </w:tcPr>
          <w:p w14:paraId="4C1D9A42" w14:textId="7AE29292" w:rsidR="00A20A36" w:rsidRDefault="007D0686" w:rsidP="00434728">
            <w:pPr>
              <w:pStyle w:val="aDSPara"/>
              <w:spacing w:before="60" w:after="60"/>
              <w:ind w:left="0"/>
              <w:jc w:val="center"/>
              <w:rPr>
                <w:sz w:val="20"/>
                <w:szCs w:val="20"/>
              </w:rPr>
            </w:pPr>
            <w:r>
              <w:rPr>
                <w:sz w:val="20"/>
                <w:szCs w:val="20"/>
              </w:rPr>
              <w:t>6</w:t>
            </w:r>
          </w:p>
        </w:tc>
        <w:tc>
          <w:tcPr>
            <w:tcW w:w="4142" w:type="pct"/>
          </w:tcPr>
          <w:p w14:paraId="26B3B117" w14:textId="7455B554" w:rsidR="00A20A36" w:rsidRPr="00BB447F" w:rsidRDefault="00706038" w:rsidP="00813A84">
            <w:pPr>
              <w:pStyle w:val="aDSPara"/>
              <w:spacing w:before="60" w:after="60"/>
              <w:ind w:left="0"/>
              <w:jc w:val="left"/>
            </w:pPr>
            <w:r w:rsidRPr="00706038">
              <w:t>Valid Compensation Commissioner Fund: Letter of good standing (COIDA).</w:t>
            </w:r>
          </w:p>
        </w:tc>
        <w:tc>
          <w:tcPr>
            <w:tcW w:w="523" w:type="pct"/>
          </w:tcPr>
          <w:p w14:paraId="569D9466" w14:textId="77777777" w:rsidR="00A20A36" w:rsidRDefault="00A20A36"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31" w:name="_Toc151553733"/>
      <w:r>
        <w:t>Technical / Functional Evaluation Criteria</w:t>
      </w:r>
      <w:bookmarkEnd w:id="31"/>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
        <w:gridCol w:w="3165"/>
        <w:gridCol w:w="1252"/>
        <w:gridCol w:w="1111"/>
        <w:gridCol w:w="3133"/>
      </w:tblGrid>
      <w:tr w:rsidR="007A7BBC" w:rsidRPr="00A8791F" w14:paraId="3988E3CF" w14:textId="77777777" w:rsidTr="00883D0C">
        <w:trPr>
          <w:cantSplit/>
          <w:tblHeader/>
        </w:trPr>
        <w:tc>
          <w:tcPr>
            <w:tcW w:w="386"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686"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667"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592"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1669"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1B7F35" w:rsidRPr="00A8791F" w14:paraId="38F58E1C" w14:textId="77777777" w:rsidTr="00883D0C">
        <w:trPr>
          <w:cantSplit/>
          <w:trHeight w:val="180"/>
        </w:trPr>
        <w:tc>
          <w:tcPr>
            <w:tcW w:w="382" w:type="pct"/>
            <w:vMerge w:val="restart"/>
            <w:shd w:val="clear" w:color="auto" w:fill="auto"/>
          </w:tcPr>
          <w:p w14:paraId="1B687A78" w14:textId="23B3FA59" w:rsidR="001B7F35" w:rsidRPr="00A8791F" w:rsidRDefault="001B7F35" w:rsidP="00883D0C">
            <w:pPr>
              <w:pStyle w:val="aDSPara"/>
              <w:spacing w:before="60" w:after="60"/>
              <w:ind w:left="0"/>
              <w:jc w:val="center"/>
              <w:rPr>
                <w:rFonts w:eastAsia="MS Mincho" w:cs="Arial"/>
                <w:sz w:val="18"/>
                <w:szCs w:val="18"/>
              </w:rPr>
            </w:pPr>
            <w:r>
              <w:rPr>
                <w:rFonts w:eastAsia="MS Mincho" w:cs="Arial"/>
                <w:sz w:val="18"/>
                <w:szCs w:val="18"/>
              </w:rPr>
              <w:t>1</w:t>
            </w:r>
          </w:p>
        </w:tc>
        <w:tc>
          <w:tcPr>
            <w:tcW w:w="1690" w:type="pct"/>
            <w:gridSpan w:val="2"/>
            <w:vMerge w:val="restart"/>
            <w:shd w:val="clear" w:color="auto" w:fill="auto"/>
          </w:tcPr>
          <w:p w14:paraId="34D96A2A" w14:textId="77777777" w:rsidR="001B7F35" w:rsidRPr="001B7F35" w:rsidRDefault="001B7F35" w:rsidP="00883D0C">
            <w:pPr>
              <w:pStyle w:val="aDSPara"/>
              <w:spacing w:before="60" w:after="60"/>
              <w:ind w:left="0"/>
              <w:jc w:val="left"/>
            </w:pPr>
            <w:r w:rsidRPr="001B7F35">
              <w:t>Experience in supply, installation and construction of the similar required design for MES-CIV-SOW-0004 Revision: 1.0 and</w:t>
            </w:r>
            <w:r>
              <w:t xml:space="preserve"> </w:t>
            </w:r>
            <w:r w:rsidRPr="001B7F35">
              <w:t>MES-MEC-SOW-0003 Revision: 0.1. (Include summaries of minimum five similar installations performed in the last 5 years, together with associated recommendation letters from the relevant clients indicating satisfactory completion of these projects.)</w:t>
            </w:r>
          </w:p>
          <w:p w14:paraId="122F16BA" w14:textId="337FE3DD" w:rsidR="001B7F35" w:rsidRPr="001B7F35" w:rsidRDefault="001B7F35" w:rsidP="00883D0C">
            <w:pPr>
              <w:pStyle w:val="aDSPara"/>
              <w:spacing w:before="60" w:after="60"/>
              <w:ind w:left="0"/>
              <w:jc w:val="left"/>
            </w:pPr>
            <w:r w:rsidRPr="001B7F35">
              <w:t xml:space="preserve">attach    letters from clients </w:t>
            </w:r>
            <w:r w:rsidRPr="001B7F35">
              <w:t xml:space="preserve">with letter head and contactable details </w:t>
            </w:r>
            <w:r w:rsidRPr="001B7F35">
              <w:t>within the last five years or completion certificates).</w:t>
            </w:r>
          </w:p>
        </w:tc>
        <w:tc>
          <w:tcPr>
            <w:tcW w:w="667" w:type="pct"/>
            <w:vMerge w:val="restart"/>
            <w:shd w:val="clear" w:color="auto" w:fill="auto"/>
            <w:vAlign w:val="center"/>
          </w:tcPr>
          <w:p w14:paraId="33879BD6" w14:textId="24BF78EF" w:rsidR="001B7F35" w:rsidRPr="001B7F35" w:rsidRDefault="001B7F35" w:rsidP="00883D0C">
            <w:pPr>
              <w:pStyle w:val="aDSPara"/>
              <w:spacing w:before="60" w:after="60"/>
              <w:ind w:left="0"/>
              <w:jc w:val="center"/>
            </w:pPr>
            <w:r w:rsidRPr="001B7F35">
              <w:t>70</w:t>
            </w:r>
          </w:p>
        </w:tc>
        <w:tc>
          <w:tcPr>
            <w:tcW w:w="592" w:type="pct"/>
            <w:shd w:val="clear" w:color="auto" w:fill="auto"/>
            <w:vAlign w:val="center"/>
          </w:tcPr>
          <w:p w14:paraId="74723868" w14:textId="608F20B8" w:rsidR="001B7F35" w:rsidRPr="001B7F35" w:rsidRDefault="001B7F35" w:rsidP="00883D0C">
            <w:pPr>
              <w:pStyle w:val="aDSPara"/>
              <w:spacing w:before="60" w:after="60"/>
              <w:ind w:left="0"/>
              <w:jc w:val="center"/>
            </w:pPr>
            <w:r w:rsidRPr="001B7F35">
              <w:t>70</w:t>
            </w:r>
          </w:p>
        </w:tc>
        <w:tc>
          <w:tcPr>
            <w:tcW w:w="1669" w:type="pct"/>
            <w:shd w:val="clear" w:color="auto" w:fill="auto"/>
          </w:tcPr>
          <w:p w14:paraId="5CEADB8D" w14:textId="48324142" w:rsidR="001B7F35" w:rsidRPr="001B7F35" w:rsidRDefault="001B7F35" w:rsidP="00883D0C">
            <w:pPr>
              <w:pStyle w:val="aDSPara"/>
              <w:spacing w:before="60" w:after="60"/>
              <w:ind w:left="0"/>
              <w:jc w:val="left"/>
            </w:pPr>
            <w:r w:rsidRPr="001B7F35">
              <w:t>Bidder has executed</w:t>
            </w:r>
            <w:r w:rsidRPr="001B7F35">
              <w:t xml:space="preserve"> more than five</w:t>
            </w:r>
            <w:r w:rsidRPr="001B7F35">
              <w:t xml:space="preserve"> similar projects </w:t>
            </w:r>
          </w:p>
        </w:tc>
      </w:tr>
      <w:tr w:rsidR="001B7F35" w:rsidRPr="00A8791F" w14:paraId="055FAF7B" w14:textId="77777777" w:rsidTr="00883D0C">
        <w:trPr>
          <w:cantSplit/>
          <w:trHeight w:val="180"/>
        </w:trPr>
        <w:tc>
          <w:tcPr>
            <w:tcW w:w="382" w:type="pct"/>
            <w:vMerge/>
            <w:shd w:val="clear" w:color="auto" w:fill="auto"/>
          </w:tcPr>
          <w:p w14:paraId="278B1F49" w14:textId="77777777" w:rsidR="001B7F35" w:rsidRPr="00A8791F" w:rsidRDefault="001B7F35" w:rsidP="00E83D33">
            <w:pPr>
              <w:pStyle w:val="aDSPara"/>
              <w:spacing w:before="60" w:after="60"/>
              <w:ind w:left="0"/>
              <w:jc w:val="center"/>
              <w:rPr>
                <w:rFonts w:eastAsia="MS Mincho" w:cs="Arial"/>
                <w:sz w:val="18"/>
                <w:szCs w:val="18"/>
              </w:rPr>
            </w:pPr>
          </w:p>
        </w:tc>
        <w:tc>
          <w:tcPr>
            <w:tcW w:w="1690" w:type="pct"/>
            <w:gridSpan w:val="2"/>
            <w:vMerge/>
            <w:shd w:val="clear" w:color="auto" w:fill="auto"/>
          </w:tcPr>
          <w:p w14:paraId="1F3BF6F5" w14:textId="77777777" w:rsidR="001B7F35" w:rsidRPr="001B7F35" w:rsidRDefault="001B7F35" w:rsidP="00E83D33">
            <w:pPr>
              <w:pStyle w:val="aDSPara"/>
              <w:spacing w:before="60" w:after="60"/>
              <w:ind w:left="0"/>
              <w:jc w:val="left"/>
            </w:pPr>
          </w:p>
        </w:tc>
        <w:tc>
          <w:tcPr>
            <w:tcW w:w="667" w:type="pct"/>
            <w:vMerge/>
            <w:shd w:val="clear" w:color="auto" w:fill="auto"/>
            <w:vAlign w:val="center"/>
          </w:tcPr>
          <w:p w14:paraId="5A7DDAC3" w14:textId="77777777" w:rsidR="001B7F35" w:rsidRPr="001B7F35" w:rsidRDefault="001B7F35" w:rsidP="00E83D33">
            <w:pPr>
              <w:pStyle w:val="aDSPara"/>
              <w:spacing w:before="60" w:after="60"/>
              <w:ind w:left="0"/>
              <w:jc w:val="center"/>
            </w:pPr>
          </w:p>
        </w:tc>
        <w:tc>
          <w:tcPr>
            <w:tcW w:w="592" w:type="pct"/>
            <w:shd w:val="clear" w:color="auto" w:fill="auto"/>
            <w:vAlign w:val="center"/>
          </w:tcPr>
          <w:p w14:paraId="293E48CD" w14:textId="39226D11" w:rsidR="001B7F35" w:rsidRPr="001B7F35" w:rsidRDefault="001B7F35" w:rsidP="00E83D33">
            <w:pPr>
              <w:pStyle w:val="aDSPara"/>
              <w:spacing w:before="60" w:after="60"/>
              <w:ind w:left="0"/>
              <w:jc w:val="center"/>
            </w:pPr>
            <w:r w:rsidRPr="001B7F35">
              <w:t>60</w:t>
            </w:r>
          </w:p>
        </w:tc>
        <w:tc>
          <w:tcPr>
            <w:tcW w:w="1669" w:type="pct"/>
            <w:shd w:val="clear" w:color="auto" w:fill="auto"/>
          </w:tcPr>
          <w:p w14:paraId="557BB1C5" w14:textId="5E431646" w:rsidR="001B7F35" w:rsidRPr="001B7F35" w:rsidRDefault="001B7F35" w:rsidP="00E83D33">
            <w:pPr>
              <w:pStyle w:val="aDSPara"/>
              <w:spacing w:before="60" w:after="60"/>
              <w:ind w:left="0"/>
              <w:jc w:val="left"/>
            </w:pPr>
            <w:r w:rsidRPr="001B7F35">
              <w:t>Bidder has executed</w:t>
            </w:r>
            <w:r w:rsidRPr="001B7F35">
              <w:t xml:space="preserve"> more</w:t>
            </w:r>
            <w:r w:rsidRPr="001B7F35">
              <w:t xml:space="preserve"> than f</w:t>
            </w:r>
            <w:r w:rsidRPr="001B7F35">
              <w:t>our</w:t>
            </w:r>
            <w:r w:rsidRPr="001B7F35">
              <w:t xml:space="preserve"> similar projects </w:t>
            </w:r>
          </w:p>
        </w:tc>
      </w:tr>
      <w:tr w:rsidR="001B7F35" w:rsidRPr="00A8791F" w14:paraId="57180403" w14:textId="77777777" w:rsidTr="00883D0C">
        <w:trPr>
          <w:cantSplit/>
          <w:trHeight w:val="1019"/>
        </w:trPr>
        <w:tc>
          <w:tcPr>
            <w:tcW w:w="382" w:type="pct"/>
            <w:vMerge/>
            <w:shd w:val="clear" w:color="auto" w:fill="auto"/>
          </w:tcPr>
          <w:p w14:paraId="6B30B22E" w14:textId="77777777" w:rsidR="001B7F35" w:rsidRPr="00A8791F" w:rsidRDefault="001B7F35" w:rsidP="00E83D33">
            <w:pPr>
              <w:pStyle w:val="aDSPara"/>
              <w:spacing w:before="60" w:after="60"/>
              <w:ind w:left="0"/>
              <w:jc w:val="center"/>
              <w:rPr>
                <w:rFonts w:eastAsia="MS Mincho" w:cs="Arial"/>
                <w:sz w:val="18"/>
                <w:szCs w:val="18"/>
              </w:rPr>
            </w:pPr>
          </w:p>
        </w:tc>
        <w:tc>
          <w:tcPr>
            <w:tcW w:w="1690" w:type="pct"/>
            <w:gridSpan w:val="2"/>
            <w:vMerge/>
            <w:shd w:val="clear" w:color="auto" w:fill="auto"/>
          </w:tcPr>
          <w:p w14:paraId="46308ADE" w14:textId="77777777" w:rsidR="001B7F35" w:rsidRPr="001B7F35" w:rsidRDefault="001B7F35" w:rsidP="00E83D33">
            <w:pPr>
              <w:pStyle w:val="aDSPara"/>
              <w:spacing w:before="60" w:after="60"/>
              <w:ind w:left="0"/>
              <w:jc w:val="left"/>
            </w:pPr>
          </w:p>
        </w:tc>
        <w:tc>
          <w:tcPr>
            <w:tcW w:w="667" w:type="pct"/>
            <w:vMerge/>
            <w:shd w:val="clear" w:color="auto" w:fill="auto"/>
            <w:vAlign w:val="center"/>
          </w:tcPr>
          <w:p w14:paraId="4F4C3FBD" w14:textId="77777777" w:rsidR="001B7F35" w:rsidRPr="001B7F35" w:rsidRDefault="001B7F35" w:rsidP="00E83D33">
            <w:pPr>
              <w:pStyle w:val="aDSPara"/>
              <w:spacing w:before="60" w:after="60"/>
              <w:ind w:left="0"/>
              <w:jc w:val="center"/>
            </w:pPr>
          </w:p>
        </w:tc>
        <w:tc>
          <w:tcPr>
            <w:tcW w:w="592" w:type="pct"/>
            <w:shd w:val="clear" w:color="auto" w:fill="auto"/>
            <w:vAlign w:val="center"/>
          </w:tcPr>
          <w:p w14:paraId="3B360E60" w14:textId="3788FD0F" w:rsidR="001B7F35" w:rsidRPr="001B7F35" w:rsidRDefault="001B7F35" w:rsidP="00E83D33">
            <w:pPr>
              <w:pStyle w:val="aDSPara"/>
              <w:spacing w:before="60" w:after="60"/>
              <w:ind w:left="0"/>
              <w:jc w:val="center"/>
            </w:pPr>
            <w:r w:rsidRPr="001B7F35">
              <w:t>50</w:t>
            </w:r>
          </w:p>
        </w:tc>
        <w:tc>
          <w:tcPr>
            <w:tcW w:w="1669" w:type="pct"/>
            <w:shd w:val="clear" w:color="auto" w:fill="auto"/>
          </w:tcPr>
          <w:p w14:paraId="23D2551D" w14:textId="0562161B" w:rsidR="001B7F35" w:rsidRPr="001B7F35" w:rsidRDefault="001B7F35" w:rsidP="00E83D33">
            <w:pPr>
              <w:pStyle w:val="aDSPara"/>
              <w:spacing w:before="60" w:after="60"/>
              <w:ind w:left="0"/>
              <w:jc w:val="left"/>
            </w:pPr>
            <w:r w:rsidRPr="001B7F35">
              <w:t>Bidder has executed</w:t>
            </w:r>
            <w:r w:rsidRPr="001B7F35">
              <w:t xml:space="preserve"> more than </w:t>
            </w:r>
            <w:r w:rsidRPr="001B7F35">
              <w:t>three</w:t>
            </w:r>
            <w:r w:rsidRPr="001B7F35">
              <w:t xml:space="preserve"> similar projects </w:t>
            </w:r>
          </w:p>
        </w:tc>
      </w:tr>
      <w:tr w:rsidR="001B7F35" w:rsidRPr="00A8791F" w14:paraId="022F6009" w14:textId="77777777" w:rsidTr="00883D0C">
        <w:trPr>
          <w:cantSplit/>
          <w:trHeight w:val="1836"/>
        </w:trPr>
        <w:tc>
          <w:tcPr>
            <w:tcW w:w="382" w:type="pct"/>
            <w:vMerge/>
            <w:shd w:val="clear" w:color="auto" w:fill="auto"/>
          </w:tcPr>
          <w:p w14:paraId="71D18137" w14:textId="77777777" w:rsidR="001B7F35" w:rsidRPr="00A8791F" w:rsidRDefault="001B7F35" w:rsidP="00E83D33">
            <w:pPr>
              <w:pStyle w:val="aDSPara"/>
              <w:spacing w:before="60" w:after="60"/>
              <w:ind w:left="0"/>
              <w:jc w:val="center"/>
              <w:rPr>
                <w:rFonts w:eastAsia="MS Mincho" w:cs="Arial"/>
                <w:sz w:val="18"/>
                <w:szCs w:val="18"/>
              </w:rPr>
            </w:pPr>
          </w:p>
        </w:tc>
        <w:tc>
          <w:tcPr>
            <w:tcW w:w="1690" w:type="pct"/>
            <w:gridSpan w:val="2"/>
            <w:vMerge/>
            <w:shd w:val="clear" w:color="auto" w:fill="auto"/>
          </w:tcPr>
          <w:p w14:paraId="0D571E2F" w14:textId="77777777" w:rsidR="001B7F35" w:rsidRPr="001B7F35" w:rsidRDefault="001B7F35" w:rsidP="00E83D33">
            <w:pPr>
              <w:pStyle w:val="aDSPara"/>
              <w:spacing w:before="60" w:after="60"/>
              <w:ind w:left="0"/>
              <w:jc w:val="left"/>
            </w:pPr>
          </w:p>
        </w:tc>
        <w:tc>
          <w:tcPr>
            <w:tcW w:w="667" w:type="pct"/>
            <w:vMerge/>
            <w:shd w:val="clear" w:color="auto" w:fill="auto"/>
            <w:vAlign w:val="center"/>
          </w:tcPr>
          <w:p w14:paraId="622DA6A5" w14:textId="77777777" w:rsidR="001B7F35" w:rsidRPr="001B7F35" w:rsidRDefault="001B7F35" w:rsidP="00E83D33">
            <w:pPr>
              <w:pStyle w:val="aDSPara"/>
              <w:spacing w:before="60" w:after="60"/>
              <w:ind w:left="0"/>
              <w:jc w:val="center"/>
            </w:pPr>
          </w:p>
        </w:tc>
        <w:tc>
          <w:tcPr>
            <w:tcW w:w="592" w:type="pct"/>
            <w:shd w:val="clear" w:color="auto" w:fill="auto"/>
            <w:vAlign w:val="center"/>
          </w:tcPr>
          <w:p w14:paraId="0C5F0347" w14:textId="37615827" w:rsidR="001B7F35" w:rsidRPr="001B7F35" w:rsidRDefault="001B7F35" w:rsidP="00E83D33">
            <w:pPr>
              <w:pStyle w:val="aDSPara"/>
              <w:spacing w:before="60" w:after="60"/>
              <w:ind w:left="0"/>
              <w:jc w:val="center"/>
            </w:pPr>
            <w:r w:rsidRPr="001B7F35">
              <w:t>30</w:t>
            </w:r>
          </w:p>
        </w:tc>
        <w:tc>
          <w:tcPr>
            <w:tcW w:w="1669" w:type="pct"/>
            <w:shd w:val="clear" w:color="auto" w:fill="auto"/>
          </w:tcPr>
          <w:p w14:paraId="340D6D85" w14:textId="78528E21" w:rsidR="001B7F35" w:rsidRPr="001B7F35" w:rsidRDefault="001B7F35" w:rsidP="00E83D33">
            <w:pPr>
              <w:pStyle w:val="Default"/>
              <w:rPr>
                <w:rFonts w:ascii="Arial" w:hAnsi="Arial" w:cs="Times New Roman"/>
                <w:color w:val="auto"/>
                <w:sz w:val="22"/>
                <w:lang w:val="pt-BR"/>
              </w:rPr>
            </w:pPr>
            <w:r w:rsidRPr="001B7F35">
              <w:rPr>
                <w:rFonts w:ascii="Arial" w:hAnsi="Arial" w:cs="Times New Roman"/>
                <w:color w:val="auto"/>
                <w:sz w:val="22"/>
                <w:lang w:val="pt-BR"/>
              </w:rPr>
              <w:t>Bidder has executed</w:t>
            </w:r>
            <w:r w:rsidRPr="001B7F35">
              <w:rPr>
                <w:rFonts w:ascii="Arial" w:hAnsi="Arial" w:cs="Times New Roman"/>
                <w:color w:val="auto"/>
                <w:sz w:val="22"/>
                <w:lang w:val="pt-BR"/>
              </w:rPr>
              <w:t xml:space="preserve"> more than </w:t>
            </w:r>
            <w:r w:rsidRPr="001B7F35">
              <w:rPr>
                <w:rFonts w:ascii="Arial" w:hAnsi="Arial" w:cs="Times New Roman"/>
                <w:color w:val="auto"/>
                <w:sz w:val="22"/>
                <w:lang w:val="pt-BR"/>
              </w:rPr>
              <w:t>two</w:t>
            </w:r>
            <w:r w:rsidRPr="001B7F35">
              <w:rPr>
                <w:rFonts w:ascii="Arial" w:hAnsi="Arial" w:cs="Times New Roman"/>
                <w:color w:val="auto"/>
                <w:sz w:val="22"/>
                <w:lang w:val="pt-BR"/>
              </w:rPr>
              <w:t xml:space="preserve"> similar projects </w:t>
            </w:r>
          </w:p>
        </w:tc>
      </w:tr>
      <w:tr w:rsidR="001B7F35" w:rsidRPr="00A8791F" w14:paraId="0F233B05" w14:textId="77777777" w:rsidTr="00883D0C">
        <w:trPr>
          <w:cantSplit/>
          <w:trHeight w:val="1836"/>
        </w:trPr>
        <w:tc>
          <w:tcPr>
            <w:tcW w:w="382" w:type="pct"/>
            <w:vMerge/>
            <w:shd w:val="clear" w:color="auto" w:fill="auto"/>
          </w:tcPr>
          <w:p w14:paraId="747AD7FF" w14:textId="77777777" w:rsidR="001B7F35" w:rsidRPr="00A8791F" w:rsidRDefault="001B7F35" w:rsidP="00E83D33">
            <w:pPr>
              <w:pStyle w:val="aDSPara"/>
              <w:spacing w:before="60" w:after="60"/>
              <w:ind w:left="0"/>
              <w:jc w:val="center"/>
              <w:rPr>
                <w:rFonts w:eastAsia="MS Mincho" w:cs="Arial"/>
                <w:sz w:val="18"/>
                <w:szCs w:val="18"/>
              </w:rPr>
            </w:pPr>
          </w:p>
        </w:tc>
        <w:tc>
          <w:tcPr>
            <w:tcW w:w="1690" w:type="pct"/>
            <w:gridSpan w:val="2"/>
            <w:vMerge/>
            <w:shd w:val="clear" w:color="auto" w:fill="auto"/>
          </w:tcPr>
          <w:p w14:paraId="27BD591C" w14:textId="77777777" w:rsidR="001B7F35" w:rsidRPr="001B7F35" w:rsidRDefault="001B7F35" w:rsidP="00E83D33">
            <w:pPr>
              <w:pStyle w:val="aDSPara"/>
              <w:spacing w:before="60" w:after="60"/>
              <w:ind w:left="0"/>
              <w:jc w:val="left"/>
            </w:pPr>
          </w:p>
        </w:tc>
        <w:tc>
          <w:tcPr>
            <w:tcW w:w="667" w:type="pct"/>
            <w:vMerge/>
            <w:shd w:val="clear" w:color="auto" w:fill="auto"/>
            <w:vAlign w:val="center"/>
          </w:tcPr>
          <w:p w14:paraId="26104A3C" w14:textId="77777777" w:rsidR="001B7F35" w:rsidRPr="001B7F35" w:rsidRDefault="001B7F35" w:rsidP="00E83D33">
            <w:pPr>
              <w:pStyle w:val="aDSPara"/>
              <w:spacing w:before="60" w:after="60"/>
              <w:ind w:left="0"/>
              <w:jc w:val="center"/>
            </w:pPr>
          </w:p>
        </w:tc>
        <w:tc>
          <w:tcPr>
            <w:tcW w:w="592" w:type="pct"/>
            <w:shd w:val="clear" w:color="auto" w:fill="auto"/>
            <w:vAlign w:val="center"/>
          </w:tcPr>
          <w:p w14:paraId="59FCA913" w14:textId="0DB1767B" w:rsidR="001B7F35" w:rsidRPr="001B7F35" w:rsidRDefault="001B7F35" w:rsidP="00E83D33">
            <w:pPr>
              <w:pStyle w:val="aDSPara"/>
              <w:spacing w:before="60" w:after="60"/>
              <w:ind w:left="0"/>
              <w:jc w:val="center"/>
            </w:pPr>
            <w:r w:rsidRPr="001B7F35">
              <w:t>20</w:t>
            </w:r>
          </w:p>
        </w:tc>
        <w:tc>
          <w:tcPr>
            <w:tcW w:w="1669" w:type="pct"/>
            <w:shd w:val="clear" w:color="auto" w:fill="auto"/>
          </w:tcPr>
          <w:p w14:paraId="4CEF3078" w14:textId="396430CC" w:rsidR="001B7F35" w:rsidRPr="001B7F35" w:rsidRDefault="001B7F35" w:rsidP="00E83D33">
            <w:pPr>
              <w:pStyle w:val="Default"/>
              <w:rPr>
                <w:rFonts w:ascii="Arial" w:hAnsi="Arial" w:cs="Times New Roman"/>
                <w:color w:val="auto"/>
                <w:sz w:val="22"/>
                <w:lang w:val="pt-BR"/>
              </w:rPr>
            </w:pPr>
            <w:r w:rsidRPr="001B7F35">
              <w:rPr>
                <w:rFonts w:ascii="Arial" w:hAnsi="Arial" w:cs="Times New Roman"/>
                <w:color w:val="auto"/>
                <w:sz w:val="22"/>
                <w:lang w:val="pt-BR"/>
              </w:rPr>
              <w:t>Bidder has executed</w:t>
            </w:r>
            <w:r w:rsidRPr="001B7F35">
              <w:rPr>
                <w:rFonts w:ascii="Arial" w:hAnsi="Arial" w:cs="Times New Roman"/>
                <w:color w:val="auto"/>
                <w:sz w:val="22"/>
                <w:lang w:val="pt-BR"/>
              </w:rPr>
              <w:t xml:space="preserve"> </w:t>
            </w:r>
            <w:r w:rsidRPr="001B7F35">
              <w:rPr>
                <w:rFonts w:ascii="Arial" w:hAnsi="Arial" w:cs="Times New Roman"/>
                <w:color w:val="auto"/>
                <w:sz w:val="22"/>
                <w:lang w:val="pt-BR"/>
              </w:rPr>
              <w:t>less</w:t>
            </w:r>
            <w:r w:rsidRPr="001B7F35">
              <w:rPr>
                <w:rFonts w:ascii="Arial" w:hAnsi="Arial" w:cs="Times New Roman"/>
                <w:color w:val="auto"/>
                <w:sz w:val="22"/>
                <w:lang w:val="pt-BR"/>
              </w:rPr>
              <w:t xml:space="preserve"> than two</w:t>
            </w:r>
            <w:r w:rsidRPr="001B7F35">
              <w:rPr>
                <w:rFonts w:ascii="Arial" w:hAnsi="Arial" w:cs="Times New Roman"/>
                <w:color w:val="auto"/>
                <w:sz w:val="22"/>
                <w:lang w:val="pt-BR"/>
              </w:rPr>
              <w:t xml:space="preserve"> similar projects</w:t>
            </w:r>
          </w:p>
        </w:tc>
      </w:tr>
      <w:tr w:rsidR="00D05E9A" w:rsidRPr="00A8791F" w14:paraId="08B09F61" w14:textId="77777777" w:rsidTr="00883D0C">
        <w:trPr>
          <w:cantSplit/>
          <w:trHeight w:val="180"/>
        </w:trPr>
        <w:tc>
          <w:tcPr>
            <w:tcW w:w="382" w:type="pct"/>
            <w:vMerge w:val="restart"/>
            <w:shd w:val="clear" w:color="auto" w:fill="auto"/>
          </w:tcPr>
          <w:p w14:paraId="509EBFFD" w14:textId="60C3F864" w:rsidR="00D05E9A" w:rsidRDefault="00883D0C" w:rsidP="00D05E9A">
            <w:pPr>
              <w:pStyle w:val="aDSPara"/>
              <w:spacing w:before="60" w:after="60"/>
              <w:ind w:left="0"/>
              <w:jc w:val="center"/>
              <w:rPr>
                <w:rFonts w:eastAsia="MS Mincho" w:cs="Arial"/>
                <w:sz w:val="18"/>
                <w:szCs w:val="18"/>
              </w:rPr>
            </w:pPr>
            <w:r>
              <w:rPr>
                <w:rFonts w:eastAsia="MS Mincho" w:cs="Arial"/>
                <w:sz w:val="18"/>
                <w:szCs w:val="18"/>
              </w:rPr>
              <w:t>2</w:t>
            </w:r>
          </w:p>
        </w:tc>
        <w:tc>
          <w:tcPr>
            <w:tcW w:w="1690" w:type="pct"/>
            <w:gridSpan w:val="2"/>
            <w:vMerge w:val="restart"/>
            <w:shd w:val="clear" w:color="auto" w:fill="auto"/>
          </w:tcPr>
          <w:p w14:paraId="75382ACB" w14:textId="220D5CD8" w:rsidR="00D05E9A" w:rsidRPr="001B7F35" w:rsidRDefault="00D05E9A" w:rsidP="00D05E9A">
            <w:pPr>
              <w:pStyle w:val="Default"/>
              <w:rPr>
                <w:rFonts w:ascii="Arial" w:hAnsi="Arial" w:cs="Times New Roman"/>
                <w:color w:val="auto"/>
                <w:sz w:val="22"/>
                <w:lang w:val="pt-BR"/>
              </w:rPr>
            </w:pPr>
            <w:r w:rsidRPr="001B7F35">
              <w:rPr>
                <w:rFonts w:ascii="Arial" w:hAnsi="Arial" w:cs="Times New Roman"/>
                <w:color w:val="auto"/>
                <w:sz w:val="22"/>
                <w:lang w:val="pt-BR"/>
              </w:rPr>
              <w:t>Delivery Time</w:t>
            </w:r>
          </w:p>
        </w:tc>
        <w:tc>
          <w:tcPr>
            <w:tcW w:w="667" w:type="pct"/>
            <w:vMerge w:val="restart"/>
            <w:shd w:val="clear" w:color="auto" w:fill="auto"/>
            <w:vAlign w:val="center"/>
          </w:tcPr>
          <w:p w14:paraId="06CE9E71" w14:textId="7E548F52" w:rsidR="00D05E9A" w:rsidRPr="001B7F35" w:rsidRDefault="00883D0C" w:rsidP="00D05E9A">
            <w:pPr>
              <w:pStyle w:val="aDSPara"/>
              <w:spacing w:before="60" w:after="60"/>
              <w:ind w:left="0"/>
              <w:jc w:val="center"/>
            </w:pPr>
            <w:r w:rsidRPr="001B7F35">
              <w:t>30</w:t>
            </w:r>
          </w:p>
        </w:tc>
        <w:tc>
          <w:tcPr>
            <w:tcW w:w="592" w:type="pct"/>
            <w:shd w:val="clear" w:color="auto" w:fill="auto"/>
            <w:vAlign w:val="center"/>
          </w:tcPr>
          <w:p w14:paraId="3FA10FB8" w14:textId="6BDF1BA9" w:rsidR="00D05E9A" w:rsidRPr="001B7F35" w:rsidRDefault="008A47BF" w:rsidP="00D05E9A">
            <w:pPr>
              <w:pStyle w:val="aDSPara"/>
              <w:spacing w:before="60" w:after="60"/>
              <w:ind w:left="0"/>
              <w:jc w:val="center"/>
            </w:pPr>
            <w:r w:rsidRPr="001B7F35">
              <w:t>0</w:t>
            </w:r>
          </w:p>
        </w:tc>
        <w:tc>
          <w:tcPr>
            <w:tcW w:w="1669" w:type="pct"/>
            <w:shd w:val="clear" w:color="auto" w:fill="auto"/>
          </w:tcPr>
          <w:p w14:paraId="20E4E84D" w14:textId="5289B2A6" w:rsidR="00D05E9A" w:rsidRPr="001B7F35" w:rsidRDefault="00D05E9A" w:rsidP="00D05E9A">
            <w:pPr>
              <w:pStyle w:val="Default"/>
              <w:rPr>
                <w:rFonts w:ascii="Arial" w:hAnsi="Arial" w:cs="Times New Roman"/>
                <w:color w:val="auto"/>
                <w:sz w:val="22"/>
                <w:lang w:val="pt-BR"/>
              </w:rPr>
            </w:pPr>
            <w:r w:rsidRPr="001B7F35">
              <w:rPr>
                <w:rFonts w:ascii="Arial" w:hAnsi="Arial" w:cs="Times New Roman"/>
                <w:color w:val="auto"/>
                <w:sz w:val="22"/>
                <w:lang w:val="pt-BR"/>
              </w:rPr>
              <w:t>Quoted</w:t>
            </w:r>
            <w:r w:rsidR="00576AFE" w:rsidRPr="001B7F35">
              <w:rPr>
                <w:rFonts w:ascii="Arial" w:hAnsi="Arial" w:cs="Times New Roman"/>
                <w:color w:val="auto"/>
                <w:sz w:val="22"/>
                <w:lang w:val="pt-BR"/>
              </w:rPr>
              <w:t xml:space="preserve"> time to commission more than 07</w:t>
            </w:r>
            <w:r w:rsidRPr="001B7F35">
              <w:rPr>
                <w:rFonts w:ascii="Arial" w:hAnsi="Arial" w:cs="Times New Roman"/>
                <w:color w:val="auto"/>
                <w:sz w:val="22"/>
                <w:lang w:val="pt-BR"/>
              </w:rPr>
              <w:t xml:space="preserve"> months</w:t>
            </w:r>
          </w:p>
        </w:tc>
      </w:tr>
      <w:tr w:rsidR="00D05E9A" w:rsidRPr="00A8791F" w14:paraId="71B8208B" w14:textId="77777777" w:rsidTr="00883D0C">
        <w:trPr>
          <w:cantSplit/>
          <w:trHeight w:val="180"/>
        </w:trPr>
        <w:tc>
          <w:tcPr>
            <w:tcW w:w="382" w:type="pct"/>
            <w:vMerge/>
            <w:shd w:val="clear" w:color="auto" w:fill="auto"/>
          </w:tcPr>
          <w:p w14:paraId="51EC8461" w14:textId="77777777" w:rsidR="00D05E9A" w:rsidRDefault="00D05E9A" w:rsidP="00D05E9A">
            <w:pPr>
              <w:pStyle w:val="aDSPara"/>
              <w:spacing w:before="60" w:after="60"/>
              <w:ind w:left="0"/>
              <w:jc w:val="center"/>
              <w:rPr>
                <w:rFonts w:eastAsia="MS Mincho" w:cs="Arial"/>
                <w:sz w:val="18"/>
                <w:szCs w:val="18"/>
              </w:rPr>
            </w:pPr>
          </w:p>
        </w:tc>
        <w:tc>
          <w:tcPr>
            <w:tcW w:w="1690" w:type="pct"/>
            <w:gridSpan w:val="2"/>
            <w:vMerge/>
            <w:shd w:val="clear" w:color="auto" w:fill="auto"/>
          </w:tcPr>
          <w:p w14:paraId="799F4BD6" w14:textId="77777777" w:rsidR="00D05E9A" w:rsidRPr="001B7F35" w:rsidRDefault="00D05E9A" w:rsidP="00D05E9A">
            <w:pPr>
              <w:pStyle w:val="Default"/>
              <w:rPr>
                <w:rFonts w:ascii="Arial" w:hAnsi="Arial" w:cs="Times New Roman"/>
                <w:color w:val="auto"/>
                <w:sz w:val="22"/>
                <w:lang w:val="pt-BR"/>
              </w:rPr>
            </w:pPr>
          </w:p>
        </w:tc>
        <w:tc>
          <w:tcPr>
            <w:tcW w:w="667" w:type="pct"/>
            <w:vMerge/>
            <w:shd w:val="clear" w:color="auto" w:fill="auto"/>
            <w:vAlign w:val="center"/>
          </w:tcPr>
          <w:p w14:paraId="6F2D3F55" w14:textId="77777777" w:rsidR="00D05E9A" w:rsidRPr="001B7F35" w:rsidRDefault="00D05E9A" w:rsidP="00D05E9A">
            <w:pPr>
              <w:pStyle w:val="aDSPara"/>
              <w:spacing w:before="60" w:after="60"/>
              <w:ind w:left="0"/>
              <w:jc w:val="center"/>
            </w:pPr>
          </w:p>
        </w:tc>
        <w:tc>
          <w:tcPr>
            <w:tcW w:w="592" w:type="pct"/>
            <w:shd w:val="clear" w:color="auto" w:fill="auto"/>
            <w:vAlign w:val="center"/>
          </w:tcPr>
          <w:p w14:paraId="35E3A3FA" w14:textId="0BDBD470" w:rsidR="00D05E9A" w:rsidRPr="001B7F35" w:rsidRDefault="00883D0C" w:rsidP="00D05E9A">
            <w:pPr>
              <w:pStyle w:val="aDSPara"/>
              <w:spacing w:before="60" w:after="60"/>
              <w:ind w:left="0"/>
              <w:jc w:val="center"/>
            </w:pPr>
            <w:r w:rsidRPr="001B7F35">
              <w:t>20</w:t>
            </w:r>
          </w:p>
        </w:tc>
        <w:tc>
          <w:tcPr>
            <w:tcW w:w="1669" w:type="pct"/>
            <w:shd w:val="clear" w:color="auto" w:fill="auto"/>
          </w:tcPr>
          <w:p w14:paraId="791690A6" w14:textId="129B6888" w:rsidR="00D05E9A" w:rsidRPr="001B7F35" w:rsidRDefault="00D05E9A" w:rsidP="00D05E9A">
            <w:pPr>
              <w:pStyle w:val="Default"/>
              <w:rPr>
                <w:rFonts w:ascii="Arial" w:hAnsi="Arial" w:cs="Times New Roman"/>
                <w:color w:val="auto"/>
                <w:sz w:val="22"/>
                <w:lang w:val="pt-BR"/>
              </w:rPr>
            </w:pPr>
            <w:r w:rsidRPr="001B7F35">
              <w:rPr>
                <w:rFonts w:ascii="Arial" w:hAnsi="Arial" w:cs="Times New Roman"/>
                <w:color w:val="auto"/>
                <w:sz w:val="22"/>
                <w:lang w:val="pt-BR"/>
              </w:rPr>
              <w:t>Quot</w:t>
            </w:r>
            <w:r w:rsidR="00576AFE" w:rsidRPr="001B7F35">
              <w:rPr>
                <w:rFonts w:ascii="Arial" w:hAnsi="Arial" w:cs="Times New Roman"/>
                <w:color w:val="auto"/>
                <w:sz w:val="22"/>
                <w:lang w:val="pt-BR"/>
              </w:rPr>
              <w:t>ed time to commission between 05 and 07</w:t>
            </w:r>
            <w:r w:rsidRPr="001B7F35">
              <w:rPr>
                <w:rFonts w:ascii="Arial" w:hAnsi="Arial" w:cs="Times New Roman"/>
                <w:color w:val="auto"/>
                <w:sz w:val="22"/>
                <w:lang w:val="pt-BR"/>
              </w:rPr>
              <w:t xml:space="preserve"> months</w:t>
            </w:r>
          </w:p>
        </w:tc>
      </w:tr>
      <w:tr w:rsidR="00D05E9A" w:rsidRPr="00A8791F" w14:paraId="0A57C38C" w14:textId="77777777" w:rsidTr="00883D0C">
        <w:trPr>
          <w:cantSplit/>
          <w:trHeight w:val="180"/>
        </w:trPr>
        <w:tc>
          <w:tcPr>
            <w:tcW w:w="382" w:type="pct"/>
            <w:vMerge/>
            <w:shd w:val="clear" w:color="auto" w:fill="auto"/>
          </w:tcPr>
          <w:p w14:paraId="4794861F" w14:textId="77777777" w:rsidR="00D05E9A" w:rsidRDefault="00D05E9A" w:rsidP="00D05E9A">
            <w:pPr>
              <w:pStyle w:val="aDSPara"/>
              <w:spacing w:before="60" w:after="60"/>
              <w:ind w:left="0"/>
              <w:jc w:val="center"/>
              <w:rPr>
                <w:rFonts w:eastAsia="MS Mincho" w:cs="Arial"/>
                <w:sz w:val="18"/>
                <w:szCs w:val="18"/>
              </w:rPr>
            </w:pPr>
          </w:p>
        </w:tc>
        <w:tc>
          <w:tcPr>
            <w:tcW w:w="1690" w:type="pct"/>
            <w:gridSpan w:val="2"/>
            <w:vMerge/>
            <w:shd w:val="clear" w:color="auto" w:fill="auto"/>
          </w:tcPr>
          <w:p w14:paraId="27EA2B9B" w14:textId="77777777" w:rsidR="00D05E9A" w:rsidRPr="001B7F35" w:rsidRDefault="00D05E9A" w:rsidP="00D05E9A">
            <w:pPr>
              <w:pStyle w:val="Default"/>
              <w:rPr>
                <w:rFonts w:ascii="Arial" w:hAnsi="Arial" w:cs="Times New Roman"/>
                <w:color w:val="auto"/>
                <w:sz w:val="22"/>
                <w:lang w:val="pt-BR"/>
              </w:rPr>
            </w:pPr>
          </w:p>
        </w:tc>
        <w:tc>
          <w:tcPr>
            <w:tcW w:w="667" w:type="pct"/>
            <w:vMerge/>
            <w:shd w:val="clear" w:color="auto" w:fill="auto"/>
            <w:vAlign w:val="center"/>
          </w:tcPr>
          <w:p w14:paraId="5D9792B4" w14:textId="77777777" w:rsidR="00D05E9A" w:rsidRPr="001B7F35" w:rsidRDefault="00D05E9A" w:rsidP="00D05E9A">
            <w:pPr>
              <w:pStyle w:val="aDSPara"/>
              <w:spacing w:before="60" w:after="60"/>
              <w:ind w:left="0"/>
              <w:jc w:val="center"/>
            </w:pPr>
          </w:p>
        </w:tc>
        <w:tc>
          <w:tcPr>
            <w:tcW w:w="592" w:type="pct"/>
            <w:shd w:val="clear" w:color="auto" w:fill="auto"/>
            <w:vAlign w:val="center"/>
          </w:tcPr>
          <w:p w14:paraId="1AE3E27A" w14:textId="28575193" w:rsidR="00D05E9A" w:rsidRPr="001B7F35" w:rsidRDefault="00883D0C" w:rsidP="00D05E9A">
            <w:pPr>
              <w:pStyle w:val="aDSPara"/>
              <w:spacing w:before="60" w:after="60"/>
              <w:ind w:left="0"/>
              <w:jc w:val="center"/>
            </w:pPr>
            <w:r w:rsidRPr="001B7F35">
              <w:t>30</w:t>
            </w:r>
          </w:p>
        </w:tc>
        <w:tc>
          <w:tcPr>
            <w:tcW w:w="1669" w:type="pct"/>
            <w:shd w:val="clear" w:color="auto" w:fill="auto"/>
          </w:tcPr>
          <w:p w14:paraId="3374290E" w14:textId="4442462F" w:rsidR="00D05E9A" w:rsidRPr="001B7F35" w:rsidRDefault="00D05E9A" w:rsidP="00D05E9A">
            <w:pPr>
              <w:pStyle w:val="Default"/>
              <w:rPr>
                <w:rFonts w:ascii="Arial" w:hAnsi="Arial" w:cs="Times New Roman"/>
                <w:color w:val="auto"/>
                <w:sz w:val="22"/>
                <w:lang w:val="pt-BR"/>
              </w:rPr>
            </w:pPr>
            <w:r w:rsidRPr="001B7F35">
              <w:rPr>
                <w:rFonts w:ascii="Arial" w:hAnsi="Arial" w:cs="Times New Roman"/>
                <w:color w:val="auto"/>
                <w:sz w:val="22"/>
                <w:lang w:val="pt-BR"/>
              </w:rPr>
              <w:t>Quoted</w:t>
            </w:r>
            <w:r w:rsidR="00576AFE" w:rsidRPr="001B7F35">
              <w:rPr>
                <w:rFonts w:ascii="Arial" w:hAnsi="Arial" w:cs="Times New Roman"/>
                <w:color w:val="auto"/>
                <w:sz w:val="22"/>
                <w:lang w:val="pt-BR"/>
              </w:rPr>
              <w:t xml:space="preserve"> time to commission less than 05</w:t>
            </w:r>
            <w:r w:rsidRPr="001B7F35">
              <w:rPr>
                <w:rFonts w:ascii="Arial" w:hAnsi="Arial" w:cs="Times New Roman"/>
                <w:color w:val="auto"/>
                <w:sz w:val="22"/>
                <w:lang w:val="pt-BR"/>
              </w:rPr>
              <w:t xml:space="preserve"> months</w:t>
            </w:r>
          </w:p>
        </w:tc>
      </w:tr>
      <w:tr w:rsidR="00D05E9A" w:rsidRPr="008657E0" w14:paraId="73CCC0C8" w14:textId="77777777" w:rsidTr="00883D0C">
        <w:trPr>
          <w:cantSplit/>
          <w:trHeight w:val="180"/>
        </w:trPr>
        <w:tc>
          <w:tcPr>
            <w:tcW w:w="2072" w:type="pct"/>
            <w:gridSpan w:val="3"/>
            <w:shd w:val="clear" w:color="auto" w:fill="auto"/>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667" w:type="pct"/>
            <w:shd w:val="clear" w:color="auto" w:fill="auto"/>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592" w:type="pct"/>
            <w:shd w:val="clear" w:color="auto" w:fill="auto"/>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1669" w:type="pct"/>
            <w:shd w:val="clear" w:color="auto" w:fill="auto"/>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5B705B79" w:rsidR="008753D1" w:rsidRDefault="00623F1D" w:rsidP="00AD7722">
      <w:pPr>
        <w:pStyle w:val="Index3"/>
      </w:pPr>
      <w:bookmarkStart w:id="32" w:name="_Toc151553734"/>
      <w:r>
        <w:t>Tenders to be evaluated on functionality</w:t>
      </w:r>
      <w:r w:rsidR="008753D1">
        <w:t xml:space="preserve"> (</w:t>
      </w:r>
      <w:r w:rsidR="001B7F35">
        <w:t>Specific Goals</w:t>
      </w:r>
      <w:r w:rsidR="008753D1">
        <w:t xml:space="preserve"> and Price Evaluation Criteria)</w:t>
      </w:r>
      <w:bookmarkEnd w:id="32"/>
    </w:p>
    <w:p w14:paraId="362B56B5" w14:textId="77777777" w:rsidR="001B7F35" w:rsidRPr="00D93AAA" w:rsidRDefault="001B7F35" w:rsidP="001B7F35">
      <w:pPr>
        <w:pStyle w:val="Index3"/>
        <w:spacing w:line="240" w:lineRule="auto"/>
      </w:pPr>
      <w:bookmarkStart w:id="33" w:name="_Toc125008752"/>
      <w:bookmarkStart w:id="34" w:name="_Toc135389244"/>
      <w:bookmarkStart w:id="35" w:name="_Toc137638301"/>
      <w:r>
        <w:t>Specific Goal</w:t>
      </w:r>
      <w:r w:rsidRPr="006F28D4">
        <w:t xml:space="preserve"> and Price Evaluation Criteria</w:t>
      </w:r>
      <w:bookmarkEnd w:id="33"/>
      <w:bookmarkEnd w:id="34"/>
      <w:bookmarkEnd w:id="35"/>
    </w:p>
    <w:p w14:paraId="37AA3340" w14:textId="77777777" w:rsidR="001B7F35" w:rsidRDefault="001B7F35" w:rsidP="001B7F35">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177CE6DC" w14:textId="77777777" w:rsidR="001B7F35" w:rsidRPr="00D93AAA" w:rsidRDefault="001B7F35" w:rsidP="001B7F35">
      <w:pPr>
        <w:pStyle w:val="Index4"/>
        <w:numPr>
          <w:ilvl w:val="0"/>
          <w:numId w:val="0"/>
        </w:numPr>
        <w:ind w:left="851"/>
      </w:pPr>
    </w:p>
    <w:p w14:paraId="2DB139C6" w14:textId="77777777" w:rsidR="001B7F35" w:rsidRPr="00D93AAA" w:rsidRDefault="001B7F35" w:rsidP="001B7F35">
      <w:pPr>
        <w:pStyle w:val="Index3"/>
        <w:spacing w:line="240" w:lineRule="auto"/>
      </w:pPr>
      <w:bookmarkStart w:id="36" w:name="_Toc125008753"/>
      <w:bookmarkStart w:id="37" w:name="_Toc135389245"/>
      <w:bookmarkStart w:id="38" w:name="_Toc137638302"/>
      <w:r w:rsidRPr="00D93AAA">
        <w:t>80/20 preference point system for acquisition of goods or services for Rand value equal to or above R30 000 and up to R50 million</w:t>
      </w:r>
      <w:bookmarkEnd w:id="36"/>
      <w:bookmarkEnd w:id="37"/>
      <w:bookmarkEnd w:id="38"/>
    </w:p>
    <w:p w14:paraId="03022F15" w14:textId="77777777" w:rsidR="001B7F35" w:rsidRPr="00D93AAA" w:rsidRDefault="001B7F35" w:rsidP="001B7F35">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05D4FD6B" w14:textId="77777777" w:rsidR="001B7F35" w:rsidRPr="00D93AAA" w:rsidRDefault="001B7F35" w:rsidP="001B7F3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D93AAA">
        <w:t xml:space="preserve"> </w:t>
      </w:r>
    </w:p>
    <w:p w14:paraId="570A9B9B" w14:textId="77777777" w:rsidR="001B7F35" w:rsidRPr="00D93AAA" w:rsidRDefault="001B7F35" w:rsidP="001B7F35">
      <w:pPr>
        <w:pStyle w:val="1Paragraph"/>
      </w:pPr>
      <w:r w:rsidRPr="00D93AAA">
        <w:t>Where-</w:t>
      </w:r>
    </w:p>
    <w:p w14:paraId="4D0080CF" w14:textId="77777777" w:rsidR="001B7F35" w:rsidRPr="00D93AAA" w:rsidRDefault="001B7F35" w:rsidP="001B7F35">
      <w:pPr>
        <w:pStyle w:val="1Paragraph"/>
      </w:pPr>
      <w:r w:rsidRPr="00D93AAA">
        <w:t>Ps</w:t>
      </w:r>
      <w:r w:rsidRPr="00D93AAA">
        <w:tab/>
        <w:t>=</w:t>
      </w:r>
      <w:r w:rsidRPr="00D93AAA">
        <w:tab/>
        <w:t>Points scored for price of tender under consideration</w:t>
      </w:r>
    </w:p>
    <w:p w14:paraId="275A6B41" w14:textId="77777777" w:rsidR="001B7F35" w:rsidRPr="00D93AAA" w:rsidRDefault="001B7F35" w:rsidP="001B7F35">
      <w:pPr>
        <w:pStyle w:val="1Paragraph"/>
      </w:pPr>
      <w:r w:rsidRPr="00D93AAA">
        <w:t>Pt</w:t>
      </w:r>
      <w:r w:rsidRPr="00D93AAA">
        <w:tab/>
        <w:t>=</w:t>
      </w:r>
      <w:r w:rsidRPr="00D93AAA">
        <w:tab/>
        <w:t>Price of tender under consideration; and</w:t>
      </w:r>
    </w:p>
    <w:p w14:paraId="52D15F39" w14:textId="77777777" w:rsidR="001B7F35" w:rsidRPr="00D93AAA" w:rsidRDefault="001B7F35" w:rsidP="001B7F35">
      <w:pPr>
        <w:pStyle w:val="1Paragraph"/>
      </w:pPr>
      <w:proofErr w:type="spellStart"/>
      <w:r w:rsidRPr="00D93AAA">
        <w:t>Pmin</w:t>
      </w:r>
      <w:proofErr w:type="spellEnd"/>
      <w:r w:rsidRPr="00D93AAA">
        <w:tab/>
        <w:t>=</w:t>
      </w:r>
      <w:r w:rsidRPr="00D93AAA">
        <w:tab/>
        <w:t>Price of lowest acceptable tender.</w:t>
      </w:r>
    </w:p>
    <w:p w14:paraId="453EF9E7" w14:textId="77777777" w:rsidR="001B7F35" w:rsidRPr="00D93AAA" w:rsidRDefault="001B7F35" w:rsidP="001B7F35">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1B7F35" w:rsidRPr="00D93AAA" w14:paraId="65B9E303" w14:textId="77777777" w:rsidTr="003008B9">
        <w:trPr>
          <w:tblHeader/>
        </w:trPr>
        <w:tc>
          <w:tcPr>
            <w:tcW w:w="4644" w:type="dxa"/>
            <w:shd w:val="clear" w:color="auto" w:fill="E7E6E6" w:themeFill="background2"/>
          </w:tcPr>
          <w:p w14:paraId="1C05F7D9" w14:textId="77777777" w:rsidR="001B7F35" w:rsidRPr="00D93AAA" w:rsidRDefault="001B7F35" w:rsidP="003008B9">
            <w:pPr>
              <w:pStyle w:val="1Paragraph"/>
              <w:ind w:left="0"/>
              <w:jc w:val="center"/>
              <w:rPr>
                <w:b/>
              </w:rPr>
            </w:pPr>
            <w:r>
              <w:rPr>
                <w:b/>
              </w:rPr>
              <w:t>Ownership</w:t>
            </w:r>
          </w:p>
        </w:tc>
        <w:tc>
          <w:tcPr>
            <w:tcW w:w="2977" w:type="dxa"/>
            <w:shd w:val="clear" w:color="auto" w:fill="E7E6E6" w:themeFill="background2"/>
          </w:tcPr>
          <w:p w14:paraId="2C020D02" w14:textId="77777777" w:rsidR="001B7F35" w:rsidRPr="00D93AAA" w:rsidRDefault="001B7F35" w:rsidP="003008B9">
            <w:pPr>
              <w:pStyle w:val="1Paragraph"/>
              <w:ind w:left="0"/>
              <w:jc w:val="center"/>
              <w:rPr>
                <w:b/>
              </w:rPr>
            </w:pPr>
            <w:r w:rsidRPr="00D93AAA">
              <w:rPr>
                <w:b/>
              </w:rPr>
              <w:t>Number of Points</w:t>
            </w:r>
          </w:p>
        </w:tc>
      </w:tr>
      <w:tr w:rsidR="001B7F35" w:rsidRPr="00D93AAA" w14:paraId="31B14AC3" w14:textId="77777777" w:rsidTr="003008B9">
        <w:trPr>
          <w:trHeight w:val="432"/>
        </w:trPr>
        <w:tc>
          <w:tcPr>
            <w:tcW w:w="4644" w:type="dxa"/>
          </w:tcPr>
          <w:p w14:paraId="2746C967" w14:textId="77777777" w:rsidR="001B7F35" w:rsidRPr="00D93AAA" w:rsidRDefault="001B7F35" w:rsidP="003008B9">
            <w:pPr>
              <w:pStyle w:val="1Paragraph"/>
              <w:ind w:left="0"/>
              <w:jc w:val="center"/>
            </w:pPr>
            <w:r w:rsidRPr="00D93AAA">
              <w:t>1</w:t>
            </w:r>
            <w:r>
              <w:t>00% black ownership</w:t>
            </w:r>
          </w:p>
        </w:tc>
        <w:tc>
          <w:tcPr>
            <w:tcW w:w="2977" w:type="dxa"/>
          </w:tcPr>
          <w:p w14:paraId="61A929B1" w14:textId="77777777" w:rsidR="001B7F35" w:rsidRPr="00D93AAA" w:rsidRDefault="001B7F35" w:rsidP="003008B9">
            <w:pPr>
              <w:pStyle w:val="1Paragraph"/>
              <w:ind w:left="0"/>
              <w:jc w:val="center"/>
            </w:pPr>
            <w:r w:rsidRPr="00D93AAA">
              <w:t>20</w:t>
            </w:r>
          </w:p>
        </w:tc>
      </w:tr>
      <w:tr w:rsidR="001B7F35" w:rsidRPr="00D93AAA" w14:paraId="70AF3482" w14:textId="77777777" w:rsidTr="003008B9">
        <w:trPr>
          <w:trHeight w:val="432"/>
        </w:trPr>
        <w:tc>
          <w:tcPr>
            <w:tcW w:w="4644" w:type="dxa"/>
          </w:tcPr>
          <w:p w14:paraId="798DDE0C" w14:textId="77777777" w:rsidR="001B7F35" w:rsidRPr="00D93AAA" w:rsidRDefault="001B7F35" w:rsidP="003008B9">
            <w:pPr>
              <w:pStyle w:val="1Paragraph"/>
              <w:ind w:left="0"/>
              <w:jc w:val="center"/>
            </w:pPr>
            <w:r>
              <w:t>At least more than 51% black ownership</w:t>
            </w:r>
          </w:p>
        </w:tc>
        <w:tc>
          <w:tcPr>
            <w:tcW w:w="2977" w:type="dxa"/>
          </w:tcPr>
          <w:p w14:paraId="528C6FF0" w14:textId="77777777" w:rsidR="001B7F35" w:rsidRPr="00D93AAA" w:rsidRDefault="001B7F35" w:rsidP="003008B9">
            <w:pPr>
              <w:pStyle w:val="1Paragraph"/>
              <w:ind w:left="0"/>
              <w:jc w:val="center"/>
            </w:pPr>
            <w:r>
              <w:t>15</w:t>
            </w:r>
          </w:p>
        </w:tc>
      </w:tr>
      <w:tr w:rsidR="001B7F35" w:rsidRPr="00D93AAA" w14:paraId="391E1416" w14:textId="77777777" w:rsidTr="003008B9">
        <w:trPr>
          <w:trHeight w:val="432"/>
        </w:trPr>
        <w:tc>
          <w:tcPr>
            <w:tcW w:w="4644" w:type="dxa"/>
          </w:tcPr>
          <w:p w14:paraId="0C7E55C4" w14:textId="77777777" w:rsidR="001B7F35" w:rsidRPr="00D93AAA" w:rsidRDefault="001B7F35" w:rsidP="003008B9">
            <w:pPr>
              <w:pStyle w:val="1Paragraph"/>
              <w:ind w:left="0"/>
              <w:jc w:val="center"/>
            </w:pPr>
            <w:r>
              <w:t>Less than 51 % black owned but more than 40% black ownership.</w:t>
            </w:r>
          </w:p>
        </w:tc>
        <w:tc>
          <w:tcPr>
            <w:tcW w:w="2977" w:type="dxa"/>
          </w:tcPr>
          <w:p w14:paraId="65AD0177" w14:textId="77777777" w:rsidR="001B7F35" w:rsidRPr="00D93AAA" w:rsidRDefault="001B7F35" w:rsidP="003008B9">
            <w:pPr>
              <w:pStyle w:val="1Paragraph"/>
              <w:ind w:left="0"/>
              <w:jc w:val="center"/>
            </w:pPr>
            <w:r>
              <w:t>10</w:t>
            </w:r>
          </w:p>
        </w:tc>
      </w:tr>
      <w:tr w:rsidR="001B7F35" w:rsidRPr="00D93AAA" w14:paraId="18ED0DA7" w14:textId="77777777" w:rsidTr="003008B9">
        <w:trPr>
          <w:trHeight w:val="432"/>
        </w:trPr>
        <w:tc>
          <w:tcPr>
            <w:tcW w:w="4644" w:type="dxa"/>
          </w:tcPr>
          <w:p w14:paraId="51F5725F" w14:textId="77777777" w:rsidR="001B7F35" w:rsidRDefault="001B7F35" w:rsidP="003008B9">
            <w:pPr>
              <w:pStyle w:val="1Paragraph"/>
              <w:ind w:left="0"/>
              <w:jc w:val="center"/>
            </w:pPr>
            <w:r>
              <w:t>Less than 40% black ownership and more than 0% black ownership.</w:t>
            </w:r>
          </w:p>
        </w:tc>
        <w:tc>
          <w:tcPr>
            <w:tcW w:w="2977" w:type="dxa"/>
          </w:tcPr>
          <w:p w14:paraId="5031934F" w14:textId="77777777" w:rsidR="001B7F35" w:rsidRDefault="001B7F35" w:rsidP="003008B9">
            <w:pPr>
              <w:pStyle w:val="1Paragraph"/>
              <w:ind w:left="0"/>
              <w:jc w:val="center"/>
            </w:pPr>
            <w:r>
              <w:t>05</w:t>
            </w:r>
          </w:p>
        </w:tc>
      </w:tr>
      <w:tr w:rsidR="001B7F35" w:rsidRPr="00D93AAA" w14:paraId="38972688" w14:textId="77777777" w:rsidTr="003008B9">
        <w:trPr>
          <w:trHeight w:val="432"/>
        </w:trPr>
        <w:tc>
          <w:tcPr>
            <w:tcW w:w="4644" w:type="dxa"/>
          </w:tcPr>
          <w:p w14:paraId="59316BE0" w14:textId="77777777" w:rsidR="001B7F35" w:rsidRPr="00D93AAA" w:rsidRDefault="001B7F35" w:rsidP="003008B9">
            <w:pPr>
              <w:pStyle w:val="1Paragraph"/>
              <w:ind w:left="0"/>
              <w:jc w:val="center"/>
            </w:pPr>
            <w:r>
              <w:t xml:space="preserve">0% black ownership </w:t>
            </w:r>
          </w:p>
        </w:tc>
        <w:tc>
          <w:tcPr>
            <w:tcW w:w="2977" w:type="dxa"/>
          </w:tcPr>
          <w:p w14:paraId="580450A8" w14:textId="77777777" w:rsidR="001B7F35" w:rsidRPr="00D93AAA" w:rsidRDefault="001B7F35" w:rsidP="003008B9">
            <w:pPr>
              <w:pStyle w:val="1Paragraph"/>
              <w:ind w:left="0"/>
              <w:jc w:val="center"/>
            </w:pPr>
            <w:r>
              <w:t>0</w:t>
            </w:r>
          </w:p>
        </w:tc>
      </w:tr>
    </w:tbl>
    <w:p w14:paraId="19ADFFA8" w14:textId="77777777" w:rsidR="001B7F35" w:rsidRPr="00D93AAA" w:rsidRDefault="001B7F35" w:rsidP="001B7F35">
      <w:pPr>
        <w:pStyle w:val="Index4"/>
        <w:numPr>
          <w:ilvl w:val="3"/>
          <w:numId w:val="17"/>
        </w:numPr>
      </w:pPr>
      <w:r w:rsidRPr="00D93AAA">
        <w:t>A tenderer must submit proof of its B-BBEE status level of contributor</w:t>
      </w:r>
      <w:r>
        <w:t xml:space="preserve"> (Specific goal)</w:t>
      </w:r>
      <w:r w:rsidRPr="00D93AAA">
        <w:t>.</w:t>
      </w:r>
    </w:p>
    <w:p w14:paraId="4335981D" w14:textId="77777777" w:rsidR="001B7F35" w:rsidRPr="00D93AAA" w:rsidRDefault="001B7F35" w:rsidP="001B7F35">
      <w:pPr>
        <w:pStyle w:val="Index4"/>
        <w:numPr>
          <w:ilvl w:val="3"/>
          <w:numId w:val="17"/>
        </w:numPr>
      </w:pPr>
      <w:r w:rsidRPr="00D93AAA">
        <w:t xml:space="preserve">A tenderer failing to submit proof of </w:t>
      </w:r>
      <w:r>
        <w:t>specific goal,</w:t>
      </w:r>
      <w:r w:rsidRPr="00D93AAA">
        <w:t xml:space="preserve"> may not be disqualified, but:</w:t>
      </w:r>
    </w:p>
    <w:p w14:paraId="7A196055" w14:textId="77777777" w:rsidR="001B7F35" w:rsidRPr="00FF1570" w:rsidRDefault="001B7F35" w:rsidP="001B7F35">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3A9187E1" w14:textId="77777777" w:rsidR="001B7F35" w:rsidRPr="00D93AAA" w:rsidRDefault="001B7F35" w:rsidP="001B7F35">
      <w:pPr>
        <w:pStyle w:val="Index5"/>
        <w:numPr>
          <w:ilvl w:val="4"/>
          <w:numId w:val="17"/>
        </w:numPr>
      </w:pPr>
      <w:r w:rsidRPr="00D93AAA">
        <w:t xml:space="preserve">Score 0 points out of 20 for </w:t>
      </w:r>
      <w:r>
        <w:t>specific goal</w:t>
      </w:r>
    </w:p>
    <w:p w14:paraId="7C1684E6" w14:textId="77777777" w:rsidR="001B7F35" w:rsidRPr="00D93AAA" w:rsidRDefault="001B7F35" w:rsidP="001B7F35">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6F5544F" w14:textId="77777777" w:rsidR="001B7F35" w:rsidRPr="003D5E89" w:rsidRDefault="001B7F35" w:rsidP="001B7F35">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0CB00BC8" w14:textId="77777777" w:rsidR="001B7F35" w:rsidRPr="003D5E89" w:rsidRDefault="001B7F35" w:rsidP="001B7F35">
      <w:pPr>
        <w:pStyle w:val="Index4"/>
        <w:numPr>
          <w:ilvl w:val="3"/>
          <w:numId w:val="17"/>
        </w:numPr>
      </w:pPr>
      <w:r w:rsidRPr="003D5E89">
        <w:t>If the price offered by a tenderer scoring the highest points is not market-related, the organ of state may not award the contract to that tenderer.</w:t>
      </w:r>
    </w:p>
    <w:p w14:paraId="58C0AA28" w14:textId="77777777" w:rsidR="001B7F35" w:rsidRPr="00D93AAA" w:rsidRDefault="001B7F35" w:rsidP="001B7F35">
      <w:pPr>
        <w:pStyle w:val="Index4"/>
        <w:numPr>
          <w:ilvl w:val="3"/>
          <w:numId w:val="17"/>
        </w:numPr>
      </w:pPr>
      <w:r w:rsidRPr="00D93AAA">
        <w:t>The organs of state may:</w:t>
      </w:r>
    </w:p>
    <w:p w14:paraId="724CAAB4" w14:textId="77777777" w:rsidR="001B7F35" w:rsidRPr="00D93AAA" w:rsidRDefault="001B7F35" w:rsidP="001B7F35">
      <w:pPr>
        <w:pStyle w:val="Index5"/>
        <w:numPr>
          <w:ilvl w:val="4"/>
          <w:numId w:val="17"/>
        </w:numPr>
      </w:pPr>
      <w:r w:rsidRPr="00D93AAA">
        <w:t xml:space="preserve">Negotiate a market-related price with the tenderer scoring the highest points or cancel the </w:t>
      </w:r>
      <w:r w:rsidRPr="00D93AAA">
        <w:lastRenderedPageBreak/>
        <w:t>tender;</w:t>
      </w:r>
    </w:p>
    <w:p w14:paraId="023DA3FF" w14:textId="77777777" w:rsidR="001B7F35" w:rsidRPr="00D93AAA" w:rsidRDefault="001B7F35" w:rsidP="001B7F35">
      <w:pPr>
        <w:pStyle w:val="Index5"/>
        <w:numPr>
          <w:ilvl w:val="4"/>
          <w:numId w:val="17"/>
        </w:numPr>
      </w:pPr>
      <w:r w:rsidRPr="00D93AAA">
        <w:t>If the tenderer does not agree to a market-related price, negotiate a market-related price with the tenderer scoring the second highest points or cancel the tender;</w:t>
      </w:r>
    </w:p>
    <w:p w14:paraId="11C910A2" w14:textId="77777777" w:rsidR="001B7F35" w:rsidRPr="00D93AAA" w:rsidRDefault="001B7F35" w:rsidP="001B7F35">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98FC3A9" w14:textId="77777777" w:rsidR="001B7F35" w:rsidRDefault="001B7F35" w:rsidP="001B7F35">
      <w:pPr>
        <w:pStyle w:val="Index5"/>
        <w:numPr>
          <w:ilvl w:val="4"/>
          <w:numId w:val="17"/>
        </w:numPr>
      </w:pPr>
      <w:r w:rsidRPr="00D93AAA">
        <w:t>If a market-related price is still not agreed the organ of state must cancel the tender.</w:t>
      </w:r>
    </w:p>
    <w:p w14:paraId="4B520CB3" w14:textId="77777777" w:rsidR="001B7F35" w:rsidRDefault="001B7F35" w:rsidP="001B7F35"/>
    <w:p w14:paraId="00722613" w14:textId="77777777" w:rsidR="001B7F35" w:rsidRPr="001B7F35" w:rsidRDefault="001B7F35" w:rsidP="001B7F35">
      <w:pPr>
        <w:pStyle w:val="1Paragraph"/>
      </w:pPr>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39" w:name="_Toc151553737"/>
      <w:bookmarkEnd w:id="39"/>
    </w:p>
    <w:p w14:paraId="44A7EA62" w14:textId="77777777" w:rsidR="00DA39DC" w:rsidRPr="00C95C94" w:rsidRDefault="00DA39DC" w:rsidP="00B87D31">
      <w:pPr>
        <w:pStyle w:val="Index2"/>
        <w:numPr>
          <w:ilvl w:val="1"/>
          <w:numId w:val="13"/>
        </w:numPr>
      </w:pPr>
      <w:bookmarkStart w:id="40" w:name="_Toc151553738"/>
      <w:r w:rsidRPr="00C95C94">
        <w:t>Returnable documents</w:t>
      </w:r>
      <w:r w:rsidR="00292449" w:rsidRPr="00C95C94">
        <w:t xml:space="preserve"> C</w:t>
      </w:r>
      <w:r w:rsidR="002D3216" w:rsidRPr="00C95C94">
        <w:t>hecklist</w:t>
      </w:r>
      <w:bookmarkEnd w:id="40"/>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41" w:name="_Toc151553739"/>
      <w:r>
        <w:t>Mandatory Documents</w:t>
      </w:r>
      <w:bookmarkEnd w:id="41"/>
    </w:p>
    <w:p w14:paraId="34948132" w14:textId="77777777" w:rsidR="002D3216" w:rsidRDefault="007F4C75"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7F4C75"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7F4C75"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036B04" w14:textId="27DA651D" w:rsidR="00341BFD" w:rsidRPr="00341BFD" w:rsidRDefault="007F4C75"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0BF89508" w14:textId="20D4F47A" w:rsidR="00341BFD" w:rsidRPr="00BB447F" w:rsidRDefault="007F4C75"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BB8F5EA" w14:textId="13D5E267" w:rsidR="00BB447F" w:rsidRDefault="007F4C75"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3424C2F" w14:textId="24E094F7" w:rsidR="00BB447F" w:rsidRDefault="007F4C75"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0DC4CFDC" w:rsidR="002D3216" w:rsidRDefault="002D3216" w:rsidP="00AD7722">
      <w:pPr>
        <w:pStyle w:val="Index3"/>
      </w:pPr>
      <w:bookmarkStart w:id="42" w:name="_Toc151553740"/>
      <w:r>
        <w:t>Price</w:t>
      </w:r>
      <w:bookmarkEnd w:id="42"/>
    </w:p>
    <w:p w14:paraId="17BF4218" w14:textId="77777777" w:rsidR="002D3216" w:rsidRDefault="007F4C75"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5B177BA4" w:rsidR="002D3216" w:rsidRDefault="002D3216" w:rsidP="00AD7722">
      <w:pPr>
        <w:pStyle w:val="Index3"/>
      </w:pPr>
      <w:bookmarkStart w:id="43" w:name="_Toc151553741"/>
      <w:r>
        <w:t>Compliance Documents</w:t>
      </w:r>
      <w:bookmarkEnd w:id="43"/>
    </w:p>
    <w:p w14:paraId="7603D19A" w14:textId="77777777" w:rsidR="002D3216" w:rsidRDefault="007F4C75"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7F4C75"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7F4C75"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3DF55396" w14:textId="77777777" w:rsidR="002D3216" w:rsidRDefault="007F4C75" w:rsidP="00570267">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14:paraId="07947531" w14:textId="77777777" w:rsidR="002D3216" w:rsidRDefault="007F4C75"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7F4C75"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10B5BA3" w14:textId="77777777" w:rsidR="002D3216" w:rsidRDefault="007F4C75" w:rsidP="00570267">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7BC735D5" w14:textId="77777777" w:rsidR="002D3216" w:rsidRDefault="007F4C75" w:rsidP="00570267">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7777777" w:rsidR="002D3216" w:rsidRDefault="007F4C75" w:rsidP="00570267">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77777777" w:rsidR="002D3216" w:rsidRDefault="007F4C75" w:rsidP="00570267">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77777777" w:rsidR="002D3216" w:rsidRDefault="007F4C75" w:rsidP="00570267">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7F4C75"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4" w:name="_Toc151553742"/>
      <w:r w:rsidRPr="00F02CA8">
        <w:t>B</w:t>
      </w:r>
      <w:r w:rsidR="00F616A4">
        <w:t>idder</w:t>
      </w:r>
      <w:r w:rsidRPr="00F02CA8">
        <w:t xml:space="preserve"> I</w:t>
      </w:r>
      <w:r w:rsidR="00F616A4">
        <w:t>nformation</w:t>
      </w:r>
      <w:bookmarkEnd w:id="44"/>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43C1" w14:textId="77777777" w:rsidR="00C16CBB" w:rsidRDefault="00C16CBB" w:rsidP="00CD1845">
      <w:pPr>
        <w:spacing w:before="0" w:after="0" w:line="240" w:lineRule="auto"/>
      </w:pPr>
      <w:r>
        <w:separator/>
      </w:r>
    </w:p>
    <w:p w14:paraId="21A71CBB" w14:textId="77777777" w:rsidR="00C16CBB" w:rsidRDefault="00C16CBB"/>
  </w:endnote>
  <w:endnote w:type="continuationSeparator" w:id="0">
    <w:p w14:paraId="35A32EC8" w14:textId="77777777" w:rsidR="00C16CBB" w:rsidRDefault="00C16CBB" w:rsidP="00CD1845">
      <w:pPr>
        <w:spacing w:before="0" w:after="0" w:line="240" w:lineRule="auto"/>
      </w:pPr>
      <w:r>
        <w:continuationSeparator/>
      </w:r>
    </w:p>
    <w:p w14:paraId="50467BC2" w14:textId="77777777" w:rsidR="00C16CBB" w:rsidRDefault="00C16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7F4C75" w:rsidRPr="000C2C64" w:rsidRDefault="007F4C75">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3</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17</w:t>
    </w:r>
    <w:r>
      <w:rPr>
        <w:noProof/>
        <w:color w:val="A6A6A6" w:themeColor="background1" w:themeShade="A6"/>
      </w:rPr>
      <w:fldChar w:fldCharType="end"/>
    </w:r>
  </w:p>
  <w:p w14:paraId="608F74B0" w14:textId="77777777" w:rsidR="007F4C75" w:rsidRDefault="007F4C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85B27" w14:textId="77777777" w:rsidR="00C16CBB" w:rsidRDefault="00C16CBB" w:rsidP="00CD1845">
      <w:pPr>
        <w:spacing w:before="0" w:after="0" w:line="240" w:lineRule="auto"/>
      </w:pPr>
      <w:r>
        <w:separator/>
      </w:r>
    </w:p>
    <w:p w14:paraId="6D3DD8AF" w14:textId="77777777" w:rsidR="00C16CBB" w:rsidRDefault="00C16CBB"/>
  </w:footnote>
  <w:footnote w:type="continuationSeparator" w:id="0">
    <w:p w14:paraId="5C3B26D7" w14:textId="77777777" w:rsidR="00C16CBB" w:rsidRDefault="00C16CBB" w:rsidP="00CD1845">
      <w:pPr>
        <w:spacing w:before="0" w:after="0" w:line="240" w:lineRule="auto"/>
      </w:pPr>
      <w:r>
        <w:continuationSeparator/>
      </w:r>
    </w:p>
    <w:p w14:paraId="644DDA8C" w14:textId="77777777" w:rsidR="00C16CBB" w:rsidRDefault="00C16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527E1C"/>
    <w:multiLevelType w:val="hybridMultilevel"/>
    <w:tmpl w:val="ADF2CF60"/>
    <w:lvl w:ilvl="0" w:tplc="1C09000B">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5FA20DA"/>
    <w:multiLevelType w:val="hybridMultilevel"/>
    <w:tmpl w:val="11DC6D2A"/>
    <w:lvl w:ilvl="0" w:tplc="1C09000F">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5"/>
  </w:num>
  <w:num w:numId="3">
    <w:abstractNumId w:val="4"/>
  </w:num>
  <w:num w:numId="4">
    <w:abstractNumId w:val="16"/>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1"/>
  </w:num>
  <w:num w:numId="8">
    <w:abstractNumId w:val="24"/>
  </w:num>
  <w:num w:numId="9">
    <w:abstractNumId w:val="7"/>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5"/>
  </w:num>
  <w:num w:numId="20">
    <w:abstractNumId w:val="25"/>
  </w:num>
  <w:num w:numId="21">
    <w:abstractNumId w:val="23"/>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2"/>
  </w:num>
  <w:num w:numId="28">
    <w:abstractNumId w:val="17"/>
  </w:num>
  <w:num w:numId="29">
    <w:abstractNumId w:val="30"/>
  </w:num>
  <w:num w:numId="30">
    <w:abstractNumId w:val="9"/>
  </w:num>
  <w:num w:numId="31">
    <w:abstractNumId w:val="31"/>
  </w:num>
  <w:num w:numId="32">
    <w:abstractNumId w:val="18"/>
  </w:num>
  <w:num w:numId="33">
    <w:abstractNumId w:val="10"/>
  </w:num>
  <w:num w:numId="34">
    <w:abstractNumId w:val="14"/>
  </w:num>
  <w:num w:numId="35">
    <w:abstractNumId w:val="6"/>
  </w:num>
  <w:num w:numId="36">
    <w:abstractNumId w:val="11"/>
  </w:num>
  <w:num w:numId="37">
    <w:abstractNumId w:val="11"/>
  </w:num>
  <w:num w:numId="38">
    <w:abstractNumId w:val="3"/>
  </w:num>
  <w:num w:numId="3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3EF1"/>
    <w:rsid w:val="000458D1"/>
    <w:rsid w:val="00046872"/>
    <w:rsid w:val="000474A3"/>
    <w:rsid w:val="00051832"/>
    <w:rsid w:val="00052B5A"/>
    <w:rsid w:val="000567EE"/>
    <w:rsid w:val="00056E94"/>
    <w:rsid w:val="00065FD1"/>
    <w:rsid w:val="00066C02"/>
    <w:rsid w:val="00072980"/>
    <w:rsid w:val="00073845"/>
    <w:rsid w:val="00076F5E"/>
    <w:rsid w:val="00081095"/>
    <w:rsid w:val="00081E58"/>
    <w:rsid w:val="00085326"/>
    <w:rsid w:val="00094BBA"/>
    <w:rsid w:val="00096AA6"/>
    <w:rsid w:val="00097E34"/>
    <w:rsid w:val="000A211B"/>
    <w:rsid w:val="000A5C59"/>
    <w:rsid w:val="000B07DB"/>
    <w:rsid w:val="000B38A6"/>
    <w:rsid w:val="000B4C6E"/>
    <w:rsid w:val="000B7A91"/>
    <w:rsid w:val="000C2C64"/>
    <w:rsid w:val="000C390C"/>
    <w:rsid w:val="000C44C2"/>
    <w:rsid w:val="000C557D"/>
    <w:rsid w:val="000E070F"/>
    <w:rsid w:val="000E63F3"/>
    <w:rsid w:val="000F6CD7"/>
    <w:rsid w:val="00101956"/>
    <w:rsid w:val="0010557F"/>
    <w:rsid w:val="0010656A"/>
    <w:rsid w:val="001123AD"/>
    <w:rsid w:val="001221C6"/>
    <w:rsid w:val="00123B2A"/>
    <w:rsid w:val="001278C8"/>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439C"/>
    <w:rsid w:val="001B5C29"/>
    <w:rsid w:val="001B7F35"/>
    <w:rsid w:val="001C0355"/>
    <w:rsid w:val="001C09A8"/>
    <w:rsid w:val="001C4EAB"/>
    <w:rsid w:val="001D0780"/>
    <w:rsid w:val="001D0E7C"/>
    <w:rsid w:val="001D4236"/>
    <w:rsid w:val="001D644F"/>
    <w:rsid w:val="001D6A5F"/>
    <w:rsid w:val="001F5C01"/>
    <w:rsid w:val="001F7EDC"/>
    <w:rsid w:val="00213098"/>
    <w:rsid w:val="00213B92"/>
    <w:rsid w:val="00215A55"/>
    <w:rsid w:val="0021630F"/>
    <w:rsid w:val="00216F92"/>
    <w:rsid w:val="00222530"/>
    <w:rsid w:val="00230145"/>
    <w:rsid w:val="00231D93"/>
    <w:rsid w:val="00235C1E"/>
    <w:rsid w:val="002431A9"/>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7E07"/>
    <w:rsid w:val="002A3D77"/>
    <w:rsid w:val="002B25D2"/>
    <w:rsid w:val="002B3086"/>
    <w:rsid w:val="002C12D7"/>
    <w:rsid w:val="002C45AC"/>
    <w:rsid w:val="002D1608"/>
    <w:rsid w:val="002D1B94"/>
    <w:rsid w:val="002D3216"/>
    <w:rsid w:val="002E0CB1"/>
    <w:rsid w:val="002E7DFD"/>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367EE"/>
    <w:rsid w:val="00442920"/>
    <w:rsid w:val="00445C8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58A2"/>
    <w:rsid w:val="00487FAC"/>
    <w:rsid w:val="004A1C2F"/>
    <w:rsid w:val="004B3FB7"/>
    <w:rsid w:val="004B50E2"/>
    <w:rsid w:val="004B6E5B"/>
    <w:rsid w:val="004B7D4A"/>
    <w:rsid w:val="004C06BE"/>
    <w:rsid w:val="004C492D"/>
    <w:rsid w:val="004C618F"/>
    <w:rsid w:val="004C6E36"/>
    <w:rsid w:val="004C7C23"/>
    <w:rsid w:val="004D1B87"/>
    <w:rsid w:val="004D2A5D"/>
    <w:rsid w:val="004D4729"/>
    <w:rsid w:val="004D4731"/>
    <w:rsid w:val="004D695D"/>
    <w:rsid w:val="004D7299"/>
    <w:rsid w:val="004E00F0"/>
    <w:rsid w:val="004E279C"/>
    <w:rsid w:val="00501FDB"/>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76AFE"/>
    <w:rsid w:val="005812C9"/>
    <w:rsid w:val="0058651E"/>
    <w:rsid w:val="0058701E"/>
    <w:rsid w:val="00593FA8"/>
    <w:rsid w:val="00594BCB"/>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13009"/>
    <w:rsid w:val="0061507E"/>
    <w:rsid w:val="00623F1D"/>
    <w:rsid w:val="006310A8"/>
    <w:rsid w:val="00631457"/>
    <w:rsid w:val="00632F54"/>
    <w:rsid w:val="0063625C"/>
    <w:rsid w:val="0063708B"/>
    <w:rsid w:val="00637F19"/>
    <w:rsid w:val="00640CAA"/>
    <w:rsid w:val="00641BE9"/>
    <w:rsid w:val="00644DCB"/>
    <w:rsid w:val="00650FC7"/>
    <w:rsid w:val="00651EF5"/>
    <w:rsid w:val="00656EA3"/>
    <w:rsid w:val="00662A4B"/>
    <w:rsid w:val="00664B44"/>
    <w:rsid w:val="00665A35"/>
    <w:rsid w:val="00665A43"/>
    <w:rsid w:val="0067202A"/>
    <w:rsid w:val="0067380F"/>
    <w:rsid w:val="00674693"/>
    <w:rsid w:val="00674E3E"/>
    <w:rsid w:val="00675306"/>
    <w:rsid w:val="00676612"/>
    <w:rsid w:val="00676974"/>
    <w:rsid w:val="00681DDF"/>
    <w:rsid w:val="00696B47"/>
    <w:rsid w:val="006A012D"/>
    <w:rsid w:val="006A1D0F"/>
    <w:rsid w:val="006A1F7A"/>
    <w:rsid w:val="006B719C"/>
    <w:rsid w:val="006B7A7A"/>
    <w:rsid w:val="006C1D81"/>
    <w:rsid w:val="006C25DE"/>
    <w:rsid w:val="006C7BBF"/>
    <w:rsid w:val="006D2D01"/>
    <w:rsid w:val="006D5C30"/>
    <w:rsid w:val="006D6113"/>
    <w:rsid w:val="006E040B"/>
    <w:rsid w:val="006E2467"/>
    <w:rsid w:val="006E3382"/>
    <w:rsid w:val="006E7A53"/>
    <w:rsid w:val="006F01AE"/>
    <w:rsid w:val="006F114D"/>
    <w:rsid w:val="00700DCF"/>
    <w:rsid w:val="0070278B"/>
    <w:rsid w:val="00706038"/>
    <w:rsid w:val="0071520B"/>
    <w:rsid w:val="0072398B"/>
    <w:rsid w:val="00730AF7"/>
    <w:rsid w:val="0073210E"/>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86FBA"/>
    <w:rsid w:val="007917C9"/>
    <w:rsid w:val="007937E0"/>
    <w:rsid w:val="00794C8E"/>
    <w:rsid w:val="007A2045"/>
    <w:rsid w:val="007A7BBC"/>
    <w:rsid w:val="007B5759"/>
    <w:rsid w:val="007C6956"/>
    <w:rsid w:val="007C6D39"/>
    <w:rsid w:val="007D0686"/>
    <w:rsid w:val="007D3F90"/>
    <w:rsid w:val="007D66F8"/>
    <w:rsid w:val="007D6F0B"/>
    <w:rsid w:val="007F4C75"/>
    <w:rsid w:val="007F64A7"/>
    <w:rsid w:val="008007BD"/>
    <w:rsid w:val="00806C82"/>
    <w:rsid w:val="00813A84"/>
    <w:rsid w:val="00821B1C"/>
    <w:rsid w:val="00822510"/>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83D0C"/>
    <w:rsid w:val="008874FB"/>
    <w:rsid w:val="008929B3"/>
    <w:rsid w:val="008A0405"/>
    <w:rsid w:val="008A1DCF"/>
    <w:rsid w:val="008A22D5"/>
    <w:rsid w:val="008A47BF"/>
    <w:rsid w:val="008B29C4"/>
    <w:rsid w:val="008B6833"/>
    <w:rsid w:val="008D5104"/>
    <w:rsid w:val="008D6541"/>
    <w:rsid w:val="008F43C3"/>
    <w:rsid w:val="008F6C51"/>
    <w:rsid w:val="008F6DED"/>
    <w:rsid w:val="00903C5D"/>
    <w:rsid w:val="00905170"/>
    <w:rsid w:val="00905AE4"/>
    <w:rsid w:val="00910C2B"/>
    <w:rsid w:val="00910C2C"/>
    <w:rsid w:val="009141BA"/>
    <w:rsid w:val="00916204"/>
    <w:rsid w:val="009171F1"/>
    <w:rsid w:val="00926678"/>
    <w:rsid w:val="00931917"/>
    <w:rsid w:val="009344B2"/>
    <w:rsid w:val="00966EA2"/>
    <w:rsid w:val="0097678F"/>
    <w:rsid w:val="0099432C"/>
    <w:rsid w:val="00995B11"/>
    <w:rsid w:val="00996FCF"/>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05CE5"/>
    <w:rsid w:val="00A1576A"/>
    <w:rsid w:val="00A16FF3"/>
    <w:rsid w:val="00A17B9F"/>
    <w:rsid w:val="00A20A36"/>
    <w:rsid w:val="00A2135F"/>
    <w:rsid w:val="00A276E8"/>
    <w:rsid w:val="00A32C75"/>
    <w:rsid w:val="00A357CF"/>
    <w:rsid w:val="00A369AF"/>
    <w:rsid w:val="00A42E16"/>
    <w:rsid w:val="00A4708E"/>
    <w:rsid w:val="00A5183C"/>
    <w:rsid w:val="00A63339"/>
    <w:rsid w:val="00A66E07"/>
    <w:rsid w:val="00A745F2"/>
    <w:rsid w:val="00A82F91"/>
    <w:rsid w:val="00A83372"/>
    <w:rsid w:val="00A8791F"/>
    <w:rsid w:val="00A9008F"/>
    <w:rsid w:val="00A901ED"/>
    <w:rsid w:val="00A91E99"/>
    <w:rsid w:val="00A946E5"/>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11313"/>
    <w:rsid w:val="00B24500"/>
    <w:rsid w:val="00B25BC1"/>
    <w:rsid w:val="00B316BC"/>
    <w:rsid w:val="00B32398"/>
    <w:rsid w:val="00B32CCB"/>
    <w:rsid w:val="00B40443"/>
    <w:rsid w:val="00B40F07"/>
    <w:rsid w:val="00B43E85"/>
    <w:rsid w:val="00B5527F"/>
    <w:rsid w:val="00B56AB0"/>
    <w:rsid w:val="00B629F5"/>
    <w:rsid w:val="00B64EF1"/>
    <w:rsid w:val="00B6512B"/>
    <w:rsid w:val="00B737DB"/>
    <w:rsid w:val="00B83E99"/>
    <w:rsid w:val="00B87664"/>
    <w:rsid w:val="00B8790B"/>
    <w:rsid w:val="00B87D31"/>
    <w:rsid w:val="00B91C3F"/>
    <w:rsid w:val="00B95D4B"/>
    <w:rsid w:val="00BA6760"/>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6CBB"/>
    <w:rsid w:val="00C1777E"/>
    <w:rsid w:val="00C17C0F"/>
    <w:rsid w:val="00C31855"/>
    <w:rsid w:val="00C324CD"/>
    <w:rsid w:val="00C3429F"/>
    <w:rsid w:val="00C34DFD"/>
    <w:rsid w:val="00C37554"/>
    <w:rsid w:val="00C42470"/>
    <w:rsid w:val="00C429C7"/>
    <w:rsid w:val="00C47A25"/>
    <w:rsid w:val="00C53564"/>
    <w:rsid w:val="00C70F7B"/>
    <w:rsid w:val="00C735E3"/>
    <w:rsid w:val="00C75B7C"/>
    <w:rsid w:val="00C7691A"/>
    <w:rsid w:val="00C92C3A"/>
    <w:rsid w:val="00C95C94"/>
    <w:rsid w:val="00CA4619"/>
    <w:rsid w:val="00CB01CB"/>
    <w:rsid w:val="00CB0908"/>
    <w:rsid w:val="00CB2B65"/>
    <w:rsid w:val="00CB668D"/>
    <w:rsid w:val="00CC7C2E"/>
    <w:rsid w:val="00CD1845"/>
    <w:rsid w:val="00CD2804"/>
    <w:rsid w:val="00CD3071"/>
    <w:rsid w:val="00CD3A7E"/>
    <w:rsid w:val="00CE212F"/>
    <w:rsid w:val="00D05E9A"/>
    <w:rsid w:val="00D116B1"/>
    <w:rsid w:val="00D116CE"/>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B36"/>
    <w:rsid w:val="00E0536F"/>
    <w:rsid w:val="00E11D39"/>
    <w:rsid w:val="00E16A45"/>
    <w:rsid w:val="00E247EB"/>
    <w:rsid w:val="00E25BF8"/>
    <w:rsid w:val="00E2649D"/>
    <w:rsid w:val="00E3542B"/>
    <w:rsid w:val="00E40364"/>
    <w:rsid w:val="00E42D20"/>
    <w:rsid w:val="00E43C4C"/>
    <w:rsid w:val="00E46F70"/>
    <w:rsid w:val="00E51C9E"/>
    <w:rsid w:val="00E5699A"/>
    <w:rsid w:val="00E6458C"/>
    <w:rsid w:val="00E65A12"/>
    <w:rsid w:val="00E661B7"/>
    <w:rsid w:val="00E6717A"/>
    <w:rsid w:val="00E7099B"/>
    <w:rsid w:val="00E744B2"/>
    <w:rsid w:val="00E80070"/>
    <w:rsid w:val="00E80D53"/>
    <w:rsid w:val="00E83D33"/>
    <w:rsid w:val="00E87E22"/>
    <w:rsid w:val="00E917CE"/>
    <w:rsid w:val="00E952B1"/>
    <w:rsid w:val="00E9599A"/>
    <w:rsid w:val="00E97EDD"/>
    <w:rsid w:val="00EB2CAF"/>
    <w:rsid w:val="00EB32E4"/>
    <w:rsid w:val="00EC0993"/>
    <w:rsid w:val="00EC22C1"/>
    <w:rsid w:val="00EC5A64"/>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6A37"/>
    <w:rsid w:val="00F1756D"/>
    <w:rsid w:val="00F2030A"/>
    <w:rsid w:val="00F230D3"/>
    <w:rsid w:val="00F3718B"/>
    <w:rsid w:val="00F40C92"/>
    <w:rsid w:val="00F41575"/>
    <w:rsid w:val="00F4531E"/>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2F7B"/>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B1131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E1B6-DE2E-4708-A90E-FC964E59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2023-11-23T17:01:00Z</dcterms:created>
  <dcterms:modified xsi:type="dcterms:W3CDTF">2023-11-24T06:33:00Z</dcterms:modified>
</cp:coreProperties>
</file>