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8523" w14:textId="6F621953" w:rsidR="005B0D9A" w:rsidRPr="005B0D48" w:rsidRDefault="00EA4B50" w:rsidP="005B0D9A">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0E46A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0.3pt;margin-top:15.25pt;width:123.9pt;height:91.9pt;z-index:251659264" wrapcoords="-92 0 -92 21459 21600 21459 21600 0 -92 0" fillcolor="window">
            <v:imagedata r:id="rId5" o:title=""/>
            <w10:wrap type="tight"/>
          </v:shape>
          <o:OLEObject Type="Embed" ProgID="PBrush" ShapeID="_x0000_s1026" DrawAspect="Content" ObjectID="_1728892328" r:id="rId6"/>
        </w:object>
      </w:r>
    </w:p>
    <w:p w14:paraId="2D935360" w14:textId="71589BE8" w:rsidR="005B0D9A" w:rsidRPr="005B0D48" w:rsidRDefault="005B0D9A" w:rsidP="005B0D9A">
      <w:pPr>
        <w:spacing w:after="200" w:line="276" w:lineRule="auto"/>
        <w:jc w:val="center"/>
        <w:rPr>
          <w:rFonts w:ascii="Arial" w:eastAsia="Times New Roman" w:hAnsi="Arial" w:cs="Arial"/>
          <w:b/>
          <w:sz w:val="28"/>
          <w:szCs w:val="28"/>
          <w:u w:val="single"/>
          <w:lang w:eastAsia="en-ZA"/>
        </w:rPr>
      </w:pPr>
    </w:p>
    <w:p w14:paraId="07F2648B" w14:textId="77777777" w:rsidR="005B0D9A" w:rsidRPr="005B0D48" w:rsidRDefault="005B0D9A" w:rsidP="005B0D9A">
      <w:pPr>
        <w:spacing w:after="200" w:line="276" w:lineRule="auto"/>
        <w:jc w:val="center"/>
        <w:rPr>
          <w:rFonts w:ascii="Arial" w:eastAsia="Times New Roman" w:hAnsi="Arial" w:cs="Arial"/>
          <w:b/>
          <w:sz w:val="28"/>
          <w:szCs w:val="28"/>
          <w:u w:val="single"/>
          <w:lang w:eastAsia="en-ZA"/>
        </w:rPr>
      </w:pPr>
    </w:p>
    <w:p w14:paraId="7907D3BA" w14:textId="77777777" w:rsidR="005B0D9A" w:rsidRPr="005B0D48" w:rsidRDefault="005B0D9A" w:rsidP="005B0D9A">
      <w:pPr>
        <w:spacing w:after="200" w:line="276" w:lineRule="auto"/>
        <w:jc w:val="center"/>
        <w:rPr>
          <w:rFonts w:ascii="Arial Narrow" w:eastAsia="Times New Roman" w:hAnsi="Arial Narrow" w:cs="Arial"/>
          <w:b/>
          <w:sz w:val="28"/>
          <w:szCs w:val="28"/>
          <w:u w:val="single"/>
          <w:lang w:eastAsia="en-ZA"/>
        </w:rPr>
      </w:pPr>
    </w:p>
    <w:p w14:paraId="3C527F5B" w14:textId="77777777" w:rsidR="005B0D9A" w:rsidRDefault="005B0D9A" w:rsidP="005B0D9A">
      <w:pPr>
        <w:spacing w:after="200" w:line="276" w:lineRule="auto"/>
        <w:jc w:val="center"/>
        <w:rPr>
          <w:rFonts w:ascii="Arial" w:eastAsia="Times New Roman" w:hAnsi="Arial" w:cs="Arial"/>
          <w:b/>
          <w:sz w:val="24"/>
          <w:szCs w:val="24"/>
          <w:u w:val="single"/>
          <w:lang w:eastAsia="en-ZA"/>
        </w:rPr>
      </w:pPr>
      <w:bookmarkStart w:id="0" w:name="_Hlk109293100"/>
    </w:p>
    <w:p w14:paraId="43EC9868" w14:textId="77777777" w:rsidR="005B0D9A" w:rsidRPr="007F497D" w:rsidRDefault="005B0D9A" w:rsidP="005B0D9A">
      <w:pPr>
        <w:spacing w:after="200" w:line="276" w:lineRule="auto"/>
        <w:jc w:val="both"/>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w:t>
      </w:r>
      <w:r w:rsidRPr="009E0161">
        <w:rPr>
          <w:rFonts w:ascii="Arial" w:eastAsia="Times New Roman" w:hAnsi="Arial" w:cs="Arial"/>
          <w:b/>
          <w:sz w:val="24"/>
          <w:szCs w:val="24"/>
          <w:u w:val="single"/>
          <w:lang w:eastAsia="en-ZA"/>
        </w:rPr>
        <w:t xml:space="preserve">MN </w:t>
      </w:r>
      <w:r>
        <w:rPr>
          <w:rFonts w:ascii="Arial" w:eastAsia="Times New Roman" w:hAnsi="Arial" w:cs="Arial"/>
          <w:b/>
          <w:sz w:val="24"/>
          <w:szCs w:val="24"/>
          <w:u w:val="single"/>
          <w:lang w:eastAsia="en-ZA"/>
        </w:rPr>
        <w:t>130</w:t>
      </w:r>
      <w:r w:rsidRPr="009E0161">
        <w:rPr>
          <w:rFonts w:ascii="Arial" w:eastAsia="Times New Roman" w:hAnsi="Arial" w:cs="Arial"/>
          <w:b/>
          <w:sz w:val="24"/>
          <w:szCs w:val="24"/>
          <w:u w:val="single"/>
          <w:lang w:eastAsia="en-ZA"/>
        </w:rPr>
        <w:t>/2</w:t>
      </w:r>
      <w:r>
        <w:rPr>
          <w:rFonts w:ascii="Arial" w:eastAsia="Times New Roman" w:hAnsi="Arial" w:cs="Arial"/>
          <w:b/>
          <w:sz w:val="24"/>
          <w:szCs w:val="24"/>
          <w:u w:val="single"/>
          <w:lang w:eastAsia="en-ZA"/>
        </w:rPr>
        <w:t>022</w:t>
      </w:r>
      <w:r w:rsidRPr="009E0161">
        <w:rPr>
          <w:rFonts w:ascii="Arial" w:eastAsia="Times New Roman" w:hAnsi="Arial" w:cs="Arial"/>
          <w:b/>
          <w:sz w:val="24"/>
          <w:szCs w:val="24"/>
          <w:u w:val="single"/>
          <w:lang w:eastAsia="en-ZA"/>
        </w:rPr>
        <w:t xml:space="preserve"> – </w:t>
      </w:r>
      <w:r w:rsidRPr="00482E70">
        <w:rPr>
          <w:rFonts w:ascii="Arial" w:eastAsia="Times New Roman" w:hAnsi="Arial" w:cs="Arial"/>
          <w:b/>
          <w:sz w:val="24"/>
          <w:szCs w:val="24"/>
          <w:u w:val="single"/>
          <w:lang w:eastAsia="en-ZA"/>
        </w:rPr>
        <w:t>APPOINTMENT OF PANEL SERVICE PROVIDERS FOR  PROVISION OF KDM STAFF MEDICAL AND PSYCHOLOGICAL ASSISTANCE FOR A PERIOD OF THREE YEARS</w:t>
      </w:r>
    </w:p>
    <w:bookmarkEnd w:id="0"/>
    <w:p w14:paraId="669F9928" w14:textId="77777777" w:rsidR="005B0D9A" w:rsidRPr="00D30883" w:rsidRDefault="005B0D9A" w:rsidP="005B0D9A">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13C38965" w14:textId="31805FFA" w:rsidR="005B0D9A" w:rsidRPr="00D30883" w:rsidRDefault="005B0D9A" w:rsidP="005B0D9A">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34/36 Chief Albert Luthuli street, OK Mall Building, KwaDukuza,4450</w:t>
      </w:r>
      <w:r w:rsidRPr="00183218">
        <w:rPr>
          <w:rFonts w:ascii="Arial" w:eastAsia="Times New Roman" w:hAnsi="Arial" w:cs="Arial"/>
          <w:sz w:val="24"/>
          <w:szCs w:val="24"/>
          <w:lang w:val="en-GB" w:eastAsia="en-ZA"/>
        </w:rPr>
        <w:t xml:space="preserve"> </w:t>
      </w:r>
      <w:r w:rsidRPr="00D30883">
        <w:rPr>
          <w:rFonts w:ascii="Arial" w:eastAsia="Times New Roman" w:hAnsi="Arial" w:cs="Arial"/>
          <w:sz w:val="24"/>
          <w:szCs w:val="24"/>
          <w:lang w:val="en-GB" w:eastAsia="en-ZA"/>
        </w:rPr>
        <w:t xml:space="preserve">upon presentation of a receipt proving prior payment of a non-refundable fee of </w:t>
      </w:r>
      <w:r>
        <w:rPr>
          <w:rFonts w:ascii="Arial" w:eastAsia="Times New Roman" w:hAnsi="Arial" w:cs="Arial"/>
          <w:color w:val="000000"/>
          <w:sz w:val="24"/>
          <w:szCs w:val="24"/>
          <w:lang w:val="en-GB" w:eastAsia="en-ZA"/>
        </w:rPr>
        <w:t>R160.00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w:t>
      </w:r>
      <w:r>
        <w:rPr>
          <w:rFonts w:ascii="Arial" w:eastAsia="Times New Roman" w:hAnsi="Arial" w:cs="Arial"/>
          <w:sz w:val="24"/>
          <w:szCs w:val="24"/>
          <w:lang w:val="en-GB" w:eastAsia="en-ZA"/>
        </w:rPr>
        <w:t>i Street, KwaDukuza. (Cash</w:t>
      </w:r>
      <w:r w:rsidRPr="00D30883">
        <w:rPr>
          <w:rFonts w:ascii="Arial" w:eastAsia="Times New Roman" w:hAnsi="Arial" w:cs="Arial"/>
          <w:sz w:val="24"/>
          <w:szCs w:val="24"/>
          <w:lang w:val="en-GB" w:eastAsia="en-ZA"/>
        </w:rPr>
        <w:t xml:space="preserve"> only). </w:t>
      </w:r>
      <w:r w:rsidRPr="00D41DBF">
        <w:rPr>
          <w:rFonts w:ascii="Arial" w:eastAsia="Times New Roman" w:hAnsi="Arial" w:cs="Arial"/>
          <w:b/>
          <w:sz w:val="24"/>
          <w:szCs w:val="24"/>
          <w:highlight w:val="yellow"/>
          <w:lang w:val="en-US" w:eastAsia="en-ZA"/>
        </w:rPr>
        <w:t xml:space="preserve">Tender documents will be available from </w:t>
      </w:r>
      <w:r w:rsidRPr="00EA4B50">
        <w:rPr>
          <w:rFonts w:ascii="Arial" w:eastAsia="Times New Roman" w:hAnsi="Arial" w:cs="Arial"/>
          <w:b/>
          <w:sz w:val="24"/>
          <w:szCs w:val="24"/>
          <w:highlight w:val="yellow"/>
          <w:u w:val="single"/>
          <w:lang w:val="en-US" w:eastAsia="en-ZA"/>
        </w:rPr>
        <w:t xml:space="preserve">10h00 on </w:t>
      </w:r>
      <w:r w:rsidR="00EA4B50" w:rsidRPr="00EA4B50">
        <w:rPr>
          <w:rFonts w:ascii="Arial" w:eastAsia="Times New Roman" w:hAnsi="Arial" w:cs="Arial"/>
          <w:b/>
          <w:sz w:val="24"/>
          <w:szCs w:val="24"/>
          <w:highlight w:val="yellow"/>
          <w:u w:val="single"/>
          <w:lang w:val="en-US" w:eastAsia="en-ZA"/>
        </w:rPr>
        <w:t>4</w:t>
      </w:r>
      <w:r w:rsidR="00EA4B50" w:rsidRPr="00EA4B50">
        <w:rPr>
          <w:rFonts w:ascii="Arial" w:eastAsia="Times New Roman" w:hAnsi="Arial" w:cs="Arial"/>
          <w:b/>
          <w:sz w:val="24"/>
          <w:szCs w:val="24"/>
          <w:highlight w:val="yellow"/>
          <w:u w:val="single"/>
          <w:vertAlign w:val="superscript"/>
          <w:lang w:val="en-US" w:eastAsia="en-ZA"/>
        </w:rPr>
        <w:t>TH</w:t>
      </w:r>
      <w:r w:rsidR="00EA4B50" w:rsidRPr="00EA4B50">
        <w:rPr>
          <w:rFonts w:ascii="Arial" w:eastAsia="Times New Roman" w:hAnsi="Arial" w:cs="Arial"/>
          <w:b/>
          <w:sz w:val="24"/>
          <w:szCs w:val="24"/>
          <w:highlight w:val="yellow"/>
          <w:u w:val="single"/>
          <w:lang w:val="en-US" w:eastAsia="en-ZA"/>
        </w:rPr>
        <w:t xml:space="preserve"> NOVEMBER </w:t>
      </w:r>
      <w:r w:rsidRPr="00EA4B50">
        <w:rPr>
          <w:rFonts w:ascii="Arial" w:eastAsia="Times New Roman" w:hAnsi="Arial" w:cs="Arial"/>
          <w:b/>
          <w:sz w:val="24"/>
          <w:szCs w:val="24"/>
          <w:highlight w:val="yellow"/>
          <w:u w:val="single"/>
          <w:lang w:val="en-US" w:eastAsia="en-ZA"/>
        </w:rPr>
        <w:t xml:space="preserve"> 2022</w:t>
      </w:r>
      <w:r w:rsidRPr="00D41DBF">
        <w:rPr>
          <w:rFonts w:ascii="Arial" w:eastAsia="Times New Roman" w:hAnsi="Arial" w:cs="Arial"/>
          <w:b/>
          <w:sz w:val="24"/>
          <w:szCs w:val="24"/>
          <w:highlight w:val="yellow"/>
          <w:lang w:val="en-US" w:eastAsia="en-ZA"/>
        </w:rPr>
        <w:t xml:space="preserve">. The cut-off time for selling of tender document is </w:t>
      </w:r>
      <w:r w:rsidRPr="00EA4B50">
        <w:rPr>
          <w:rFonts w:ascii="Arial" w:eastAsia="Times New Roman" w:hAnsi="Arial" w:cs="Arial"/>
          <w:b/>
          <w:sz w:val="24"/>
          <w:szCs w:val="24"/>
          <w:highlight w:val="yellow"/>
          <w:u w:val="single"/>
          <w:lang w:val="en-US" w:eastAsia="en-ZA"/>
        </w:rPr>
        <w:t xml:space="preserve">15h00 on the </w:t>
      </w:r>
      <w:r w:rsidR="00EA4B50" w:rsidRPr="00EA4B50">
        <w:rPr>
          <w:rFonts w:ascii="Arial" w:eastAsia="Times New Roman" w:hAnsi="Arial" w:cs="Arial"/>
          <w:b/>
          <w:sz w:val="24"/>
          <w:szCs w:val="24"/>
          <w:highlight w:val="yellow"/>
          <w:u w:val="single"/>
          <w:lang w:val="en-US" w:eastAsia="en-ZA"/>
        </w:rPr>
        <w:t xml:space="preserve">24 NOVEMBER </w:t>
      </w:r>
      <w:r w:rsidRPr="00EA4B50">
        <w:rPr>
          <w:rFonts w:ascii="Arial" w:eastAsia="Times New Roman" w:hAnsi="Arial" w:cs="Arial"/>
          <w:b/>
          <w:sz w:val="24"/>
          <w:szCs w:val="24"/>
          <w:highlight w:val="yellow"/>
          <w:u w:val="single"/>
          <w:lang w:val="en-US" w:eastAsia="en-ZA"/>
        </w:rPr>
        <w:t xml:space="preserve"> 2022</w:t>
      </w:r>
      <w:r w:rsidRPr="00183218">
        <w:rPr>
          <w:rFonts w:ascii="Arial" w:eastAsia="Times New Roman" w:hAnsi="Arial" w:cs="Arial"/>
          <w:b/>
          <w:sz w:val="24"/>
          <w:szCs w:val="24"/>
          <w:lang w:val="en-US" w:eastAsia="en-ZA"/>
        </w:rPr>
        <w:t>.</w:t>
      </w:r>
      <w:r w:rsidRPr="00183218">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 xml:space="preserve">se documents </w:t>
      </w:r>
      <w:r w:rsidRPr="00183218">
        <w:rPr>
          <w:rFonts w:ascii="Arial" w:eastAsia="Times New Roman" w:hAnsi="Arial" w:cs="Arial"/>
          <w:sz w:val="24"/>
          <w:szCs w:val="24"/>
          <w:lang w:val="en-GB" w:eastAsia="en-ZA"/>
        </w:rPr>
        <w:t xml:space="preserve">is </w:t>
      </w:r>
      <w:r>
        <w:rPr>
          <w:rFonts w:ascii="Arial" w:eastAsia="Times New Roman" w:hAnsi="Arial" w:cs="Arial"/>
          <w:sz w:val="24"/>
          <w:szCs w:val="24"/>
          <w:lang w:val="en-GB" w:eastAsia="en-ZA"/>
        </w:rPr>
        <w:t>Asha Moonilal</w:t>
      </w:r>
      <w:r>
        <w:rPr>
          <w:rFonts w:ascii="Arial" w:eastAsia="Times New Roman" w:hAnsi="Arial" w:cs="Arial"/>
          <w:sz w:val="24"/>
          <w:szCs w:val="24"/>
          <w:lang w:eastAsia="en-ZA"/>
        </w:rPr>
        <w:t>,Tel No: 032 - 437 5149</w:t>
      </w:r>
      <w:r w:rsidRPr="00183218">
        <w:rPr>
          <w:rFonts w:ascii="Arial" w:eastAsia="Times New Roman" w:hAnsi="Arial" w:cs="Arial"/>
          <w:sz w:val="24"/>
          <w:szCs w:val="24"/>
          <w:lang w:eastAsia="en-ZA"/>
        </w:rPr>
        <w:t xml:space="preserve">/5142, email: </w:t>
      </w:r>
      <w:hyperlink r:id="rId7" w:history="1">
        <w:r w:rsidRPr="00D06722">
          <w:rPr>
            <w:rStyle w:val="Hyperlink"/>
            <w:rFonts w:eastAsia="Times New Roman"/>
            <w:sz w:val="24"/>
            <w:szCs w:val="24"/>
          </w:rPr>
          <w:t>asham@kwadukuza.gov.za</w:t>
        </w:r>
      </w:hyperlink>
      <w:r w:rsidRPr="00183218">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Mandla Ngcamu</w:t>
      </w:r>
      <w:r w:rsidRPr="00183218">
        <w:rPr>
          <w:rFonts w:ascii="Arial" w:eastAsia="Times New Roman" w:hAnsi="Arial" w:cs="Arial"/>
          <w:sz w:val="24"/>
          <w:szCs w:val="24"/>
          <w:lang w:eastAsia="en-ZA"/>
        </w:rPr>
        <w:t xml:space="preserve"> Tel No. 032 - 437 514</w:t>
      </w:r>
      <w:r>
        <w:rPr>
          <w:rFonts w:ascii="Arial" w:eastAsia="Times New Roman" w:hAnsi="Arial" w:cs="Arial"/>
          <w:sz w:val="24"/>
          <w:szCs w:val="24"/>
          <w:lang w:eastAsia="en-ZA"/>
        </w:rPr>
        <w:t>8</w:t>
      </w:r>
      <w:r w:rsidRPr="00183218">
        <w:rPr>
          <w:rFonts w:ascii="Arial" w:eastAsia="Times New Roman" w:hAnsi="Arial" w:cs="Arial"/>
          <w:sz w:val="24"/>
          <w:szCs w:val="24"/>
          <w:lang w:eastAsia="en-ZA"/>
        </w:rPr>
        <w:t xml:space="preserve">, email: </w:t>
      </w:r>
      <w:r>
        <w:rPr>
          <w:rFonts w:ascii="Arial" w:eastAsia="Times New Roman" w:hAnsi="Arial" w:cs="Arial"/>
          <w:sz w:val="24"/>
          <w:szCs w:val="24"/>
          <w:lang w:eastAsia="en-ZA"/>
        </w:rPr>
        <w:t>mandlan</w:t>
      </w:r>
      <w:r w:rsidRPr="00183218">
        <w:rPr>
          <w:rFonts w:ascii="Arial" w:eastAsia="Times New Roman" w:hAnsi="Arial" w:cs="Arial"/>
          <w:sz w:val="24"/>
          <w:szCs w:val="24"/>
          <w:lang w:eastAsia="en-ZA"/>
        </w:rPr>
        <w:t>@kwadukuza.gov.za</w:t>
      </w:r>
    </w:p>
    <w:p w14:paraId="4F7AB6D1" w14:textId="77777777" w:rsidR="005B0D9A" w:rsidRPr="00D30883"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p>
    <w:p w14:paraId="31C44293" w14:textId="43F87882" w:rsidR="005B0D9A" w:rsidRPr="00522268" w:rsidRDefault="005B0D9A" w:rsidP="005B0D9A">
      <w:pPr>
        <w:spacing w:line="276" w:lineRule="auto"/>
        <w:jc w:val="both"/>
        <w:rPr>
          <w:rFonts w:ascii="Arial" w:hAnsi="Arial" w:cs="Arial"/>
          <w:sz w:val="24"/>
          <w:szCs w:val="24"/>
          <w:lang w:val="en-US"/>
        </w:rPr>
      </w:pPr>
      <w:r w:rsidRPr="00D41DBF">
        <w:rPr>
          <w:rFonts w:ascii="Arial" w:hAnsi="Arial" w:cs="Arial"/>
          <w:sz w:val="24"/>
          <w:szCs w:val="24"/>
          <w:highlight w:val="yellow"/>
          <w:lang w:val="en-US"/>
        </w:rPr>
        <w:t xml:space="preserve">A </w:t>
      </w:r>
      <w:r w:rsidRPr="00D41DBF">
        <w:rPr>
          <w:rFonts w:ascii="Arial" w:hAnsi="Arial" w:cs="Arial"/>
          <w:b/>
          <w:sz w:val="24"/>
          <w:szCs w:val="24"/>
          <w:highlight w:val="yellow"/>
          <w:lang w:val="en-US"/>
        </w:rPr>
        <w:t>compulsory clarification meeting</w:t>
      </w:r>
      <w:r w:rsidRPr="00D41DBF">
        <w:rPr>
          <w:rFonts w:ascii="Arial" w:hAnsi="Arial" w:cs="Arial"/>
          <w:sz w:val="24"/>
          <w:szCs w:val="24"/>
          <w:highlight w:val="yellow"/>
          <w:lang w:val="en-US"/>
        </w:rPr>
        <w:t xml:space="preserve">, with representatives of the Employer, will take place at  </w:t>
      </w:r>
      <w:r w:rsidRPr="00D41DBF">
        <w:rPr>
          <w:rFonts w:ascii="Arial" w:eastAsia="Times New Roman" w:hAnsi="Arial" w:cs="Arial"/>
          <w:sz w:val="24"/>
          <w:szCs w:val="24"/>
          <w:highlight w:val="yellow"/>
          <w:lang w:val="en-GB" w:eastAsia="en-ZA"/>
        </w:rPr>
        <w:t>34/36 Chief Albert Luthuli street, OK Mall Building- OK mall board Room  KwaDukuza,</w:t>
      </w:r>
      <w:r w:rsidRPr="00D41DBF">
        <w:rPr>
          <w:rFonts w:ascii="Arial" w:hAnsi="Arial" w:cs="Arial"/>
          <w:sz w:val="24"/>
          <w:szCs w:val="24"/>
          <w:highlight w:val="yellow"/>
          <w:lang w:val="en-US"/>
        </w:rPr>
        <w:t>on</w:t>
      </w:r>
      <w:r w:rsidRPr="00D41DBF">
        <w:rPr>
          <w:rFonts w:ascii="Arial" w:hAnsi="Arial" w:cs="Arial"/>
          <w:color w:val="FF0000"/>
          <w:sz w:val="24"/>
          <w:szCs w:val="24"/>
          <w:highlight w:val="yellow"/>
          <w:lang w:val="en-US"/>
        </w:rPr>
        <w:t xml:space="preserve"> </w:t>
      </w:r>
      <w:r w:rsidR="00EA4B50" w:rsidRPr="00EA4B50">
        <w:rPr>
          <w:rFonts w:ascii="Arial" w:hAnsi="Arial" w:cs="Arial"/>
          <w:b/>
          <w:bCs/>
          <w:sz w:val="24"/>
          <w:szCs w:val="24"/>
          <w:highlight w:val="yellow"/>
          <w:u w:val="single"/>
          <w:lang w:val="en-US"/>
        </w:rPr>
        <w:t>25 NOVEMBER</w:t>
      </w:r>
      <w:r w:rsidR="00EA4B50" w:rsidRPr="00EA4B50">
        <w:rPr>
          <w:rFonts w:ascii="Arial" w:hAnsi="Arial" w:cs="Arial"/>
          <w:sz w:val="24"/>
          <w:szCs w:val="24"/>
          <w:highlight w:val="yellow"/>
          <w:u w:val="single"/>
          <w:lang w:val="en-US"/>
        </w:rPr>
        <w:t xml:space="preserve"> </w:t>
      </w:r>
      <w:r w:rsidRPr="00EA4B50">
        <w:rPr>
          <w:rFonts w:ascii="Arial" w:hAnsi="Arial" w:cs="Arial"/>
          <w:b/>
          <w:bCs/>
          <w:sz w:val="24"/>
          <w:szCs w:val="24"/>
          <w:highlight w:val="yellow"/>
          <w:u w:val="single"/>
          <w:lang w:val="en-US"/>
        </w:rPr>
        <w:t>2022</w:t>
      </w:r>
      <w:r w:rsidRPr="00D41DBF">
        <w:rPr>
          <w:rFonts w:ascii="Arial" w:hAnsi="Arial" w:cs="Arial"/>
          <w:sz w:val="24"/>
          <w:szCs w:val="24"/>
          <w:highlight w:val="yellow"/>
          <w:lang w:val="en-US"/>
        </w:rPr>
        <w:t xml:space="preserve"> starting at </w:t>
      </w:r>
      <w:r w:rsidRPr="00EA4B50">
        <w:rPr>
          <w:rFonts w:ascii="Arial" w:hAnsi="Arial" w:cs="Arial"/>
          <w:b/>
          <w:bCs/>
          <w:sz w:val="24"/>
          <w:szCs w:val="24"/>
          <w:highlight w:val="yellow"/>
          <w:u w:val="single"/>
          <w:lang w:val="en-US"/>
        </w:rPr>
        <w:t>10H00</w:t>
      </w:r>
      <w:r w:rsidRPr="00522268">
        <w:rPr>
          <w:rFonts w:ascii="Arial" w:hAnsi="Arial" w:cs="Arial"/>
          <w:sz w:val="24"/>
          <w:szCs w:val="24"/>
          <w:lang w:val="en-US"/>
        </w:rPr>
        <w:t>. Failure to attend the compulsory clar</w:t>
      </w:r>
      <w:r>
        <w:rPr>
          <w:rFonts w:ascii="Arial" w:hAnsi="Arial" w:cs="Arial"/>
          <w:sz w:val="24"/>
          <w:szCs w:val="24"/>
          <w:lang w:val="en-US"/>
        </w:rPr>
        <w:t xml:space="preserve">ification meeting </w:t>
      </w:r>
      <w:r w:rsidRPr="00522268">
        <w:rPr>
          <w:rFonts w:ascii="Arial" w:hAnsi="Arial" w:cs="Arial"/>
          <w:sz w:val="24"/>
          <w:szCs w:val="24"/>
          <w:lang w:val="en-US"/>
        </w:rPr>
        <w:t xml:space="preserve"> will disqualify the tender. Doors to the venue will be closed at </w:t>
      </w:r>
      <w:r w:rsidRPr="00522268">
        <w:rPr>
          <w:rFonts w:ascii="Arial" w:hAnsi="Arial" w:cs="Arial"/>
          <w:b/>
          <w:sz w:val="24"/>
          <w:szCs w:val="24"/>
          <w:lang w:val="en-US"/>
        </w:rPr>
        <w:t>10H00</w:t>
      </w:r>
      <w:r w:rsidRPr="00522268">
        <w:rPr>
          <w:rFonts w:ascii="Arial" w:hAnsi="Arial" w:cs="Arial"/>
          <w:sz w:val="24"/>
          <w:szCs w:val="24"/>
          <w:lang w:val="en-US"/>
        </w:rPr>
        <w:t xml:space="preserve"> and the briefing will commence immediately. Late attendance will not be accepted and tenderers will </w:t>
      </w:r>
      <w:r w:rsidRPr="00522268">
        <w:rPr>
          <w:rFonts w:ascii="Arial" w:hAnsi="Arial" w:cs="Arial"/>
          <w:b/>
          <w:sz w:val="24"/>
          <w:szCs w:val="24"/>
          <w:lang w:val="en-US"/>
        </w:rPr>
        <w:t>NOT</w:t>
      </w:r>
      <w:r w:rsidRPr="00522268">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w:t>
      </w:r>
      <w:r>
        <w:rPr>
          <w:rFonts w:ascii="Arial" w:hAnsi="Arial" w:cs="Arial"/>
          <w:sz w:val="24"/>
          <w:szCs w:val="24"/>
          <w:lang w:val="en-US"/>
        </w:rPr>
        <w:t>ication meeting</w:t>
      </w:r>
      <w:r w:rsidRPr="00522268">
        <w:rPr>
          <w:rFonts w:ascii="Arial" w:hAnsi="Arial" w:cs="Arial"/>
          <w:sz w:val="24"/>
          <w:szCs w:val="24"/>
          <w:lang w:val="en-US"/>
        </w:rPr>
        <w:t xml:space="preserve">. </w:t>
      </w:r>
    </w:p>
    <w:p w14:paraId="513AC24A" w14:textId="77777777" w:rsidR="005B0D9A" w:rsidRDefault="005B0D9A" w:rsidP="005B0D9A">
      <w:pPr>
        <w:spacing w:line="276" w:lineRule="auto"/>
        <w:jc w:val="both"/>
        <w:rPr>
          <w:rFonts w:ascii="Arial" w:hAnsi="Arial" w:cs="Arial"/>
          <w:b/>
          <w:bCs/>
          <w:iCs/>
          <w:sz w:val="24"/>
          <w:szCs w:val="24"/>
          <w:lang w:val="en-US"/>
        </w:rPr>
      </w:pPr>
    </w:p>
    <w:p w14:paraId="563C7642" w14:textId="77777777" w:rsidR="005B0D9A" w:rsidRPr="00D30883" w:rsidRDefault="005B0D9A" w:rsidP="005B0D9A">
      <w:pPr>
        <w:spacing w:line="276" w:lineRule="auto"/>
        <w:jc w:val="both"/>
        <w:rPr>
          <w:rFonts w:ascii="Arial" w:hAnsi="Arial" w:cs="Arial"/>
          <w:bCs/>
          <w:iCs/>
          <w:sz w:val="24"/>
          <w:szCs w:val="24"/>
          <w:lang w:val="en-US"/>
        </w:rPr>
      </w:pPr>
      <w:r w:rsidRPr="00D30883">
        <w:rPr>
          <w:rFonts w:ascii="Arial" w:hAnsi="Arial" w:cs="Arial"/>
          <w:bCs/>
          <w:iCs/>
          <w:sz w:val="24"/>
          <w:szCs w:val="24"/>
          <w:lang w:val="en-US"/>
        </w:rPr>
        <w:t>Participants are required to state the tender number and company name on the subject heading. Responses will be directed to all participants via email, and will be made available on the KDM website. Only those tenderers who are in possession of a tender document shall be permitted to participate in discussion</w:t>
      </w:r>
    </w:p>
    <w:p w14:paraId="6891B8F6" w14:textId="11B7B929" w:rsidR="005B0D9A" w:rsidRPr="00D30883" w:rsidRDefault="005B0D9A" w:rsidP="005B0D9A">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2C642D">
        <w:rPr>
          <w:rFonts w:ascii="Arial" w:hAnsi="Arial" w:cs="Arial"/>
          <w:b/>
          <w:bCs/>
          <w:iCs/>
          <w:sz w:val="24"/>
          <w:szCs w:val="24"/>
          <w:lang w:val="en-US"/>
        </w:rPr>
        <w:t xml:space="preserve">TENDER NO. MN </w:t>
      </w:r>
      <w:r>
        <w:rPr>
          <w:rFonts w:ascii="Arial" w:hAnsi="Arial" w:cs="Arial"/>
          <w:b/>
          <w:bCs/>
          <w:iCs/>
          <w:sz w:val="24"/>
          <w:szCs w:val="24"/>
          <w:lang w:val="en-US"/>
        </w:rPr>
        <w:t>130</w:t>
      </w:r>
      <w:r w:rsidRPr="002C642D">
        <w:rPr>
          <w:rFonts w:ascii="Arial" w:hAnsi="Arial" w:cs="Arial"/>
          <w:b/>
          <w:bCs/>
          <w:iCs/>
          <w:sz w:val="24"/>
          <w:szCs w:val="24"/>
          <w:lang w:val="en-US"/>
        </w:rPr>
        <w:t>/2</w:t>
      </w:r>
      <w:r>
        <w:rPr>
          <w:rFonts w:ascii="Arial" w:hAnsi="Arial" w:cs="Arial"/>
          <w:b/>
          <w:bCs/>
          <w:iCs/>
          <w:sz w:val="24"/>
          <w:szCs w:val="24"/>
          <w:lang w:val="en-US"/>
        </w:rPr>
        <w:t>022</w:t>
      </w:r>
      <w:r w:rsidRPr="002C642D">
        <w:rPr>
          <w:rFonts w:ascii="Arial" w:hAnsi="Arial" w:cs="Arial"/>
          <w:b/>
          <w:bCs/>
          <w:iCs/>
          <w:sz w:val="24"/>
          <w:szCs w:val="24"/>
          <w:lang w:val="en-US"/>
        </w:rPr>
        <w:t xml:space="preserve"> – </w:t>
      </w:r>
      <w:r w:rsidRPr="005E6A2F">
        <w:rPr>
          <w:rFonts w:ascii="Arial" w:hAnsi="Arial" w:cs="Arial"/>
          <w:b/>
          <w:bCs/>
          <w:iCs/>
          <w:sz w:val="24"/>
          <w:szCs w:val="24"/>
          <w:lang w:val="en-US"/>
        </w:rPr>
        <w:t xml:space="preserve">APPOINTMENT OF PANEL SERVICE PROVIDERS FOR PROVISION OF KDM STAFF MEDICAL AND PSYCHOLOGICAL ASSISTANCE FOR A PERIOD </w:t>
      </w:r>
      <w:r w:rsidRPr="005E6A2F">
        <w:rPr>
          <w:rFonts w:ascii="Arial" w:hAnsi="Arial" w:cs="Arial"/>
          <w:b/>
          <w:bCs/>
          <w:iCs/>
          <w:sz w:val="24"/>
          <w:szCs w:val="24"/>
          <w:lang w:val="en-US"/>
        </w:rPr>
        <w:lastRenderedPageBreak/>
        <w:t>OF THREE YEARS</w:t>
      </w:r>
      <w:r>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742238">
        <w:rPr>
          <w:rFonts w:ascii="Arial" w:hAnsi="Arial" w:cs="Arial"/>
          <w:b/>
          <w:iCs/>
          <w:sz w:val="24"/>
          <w:szCs w:val="24"/>
          <w:highlight w:val="yellow"/>
          <w:lang w:val="en-US"/>
        </w:rPr>
        <w:t>12h00 on</w:t>
      </w:r>
      <w:r w:rsidRPr="00742238">
        <w:rPr>
          <w:rFonts w:ascii="Arial" w:hAnsi="Arial" w:cs="Arial"/>
          <w:b/>
          <w:iCs/>
          <w:color w:val="FF0000"/>
          <w:sz w:val="24"/>
          <w:szCs w:val="24"/>
          <w:highlight w:val="yellow"/>
          <w:lang w:val="en-US"/>
        </w:rPr>
        <w:t xml:space="preserve"> </w:t>
      </w:r>
      <w:r w:rsidR="00EA4B50" w:rsidRPr="00EA4B50">
        <w:rPr>
          <w:rFonts w:ascii="Arial" w:hAnsi="Arial" w:cs="Arial"/>
          <w:b/>
          <w:iCs/>
          <w:sz w:val="24"/>
          <w:szCs w:val="24"/>
          <w:highlight w:val="yellow"/>
          <w:u w:val="single"/>
          <w:lang w:val="en-US"/>
        </w:rPr>
        <w:t>8 DECEMBER 2022</w:t>
      </w:r>
      <w:r w:rsidRPr="00D30883">
        <w:rPr>
          <w:rFonts w:ascii="Arial" w:hAnsi="Arial" w:cs="Arial"/>
          <w:b/>
          <w:iCs/>
          <w:sz w:val="24"/>
          <w:szCs w:val="24"/>
          <w:highlight w:val="yellow"/>
          <w:lang w:val="en-US"/>
        </w:rPr>
        <w:t>,</w:t>
      </w:r>
      <w:r w:rsidRPr="00D3088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3971A04A" w14:textId="77777777" w:rsidR="005B0D9A" w:rsidRDefault="005B0D9A" w:rsidP="005B0D9A">
      <w:pPr>
        <w:spacing w:after="0" w:line="276" w:lineRule="auto"/>
        <w:jc w:val="both"/>
        <w:rPr>
          <w:rFonts w:ascii="Arial" w:eastAsia="Times New Roman" w:hAnsi="Arial" w:cs="Arial"/>
          <w:b/>
          <w:sz w:val="24"/>
          <w:szCs w:val="24"/>
          <w:lang w:eastAsia="en-ZA"/>
        </w:rPr>
      </w:pPr>
    </w:p>
    <w:p w14:paraId="571F1870" w14:textId="77777777" w:rsidR="005B0D9A" w:rsidRPr="00D30883" w:rsidRDefault="005B0D9A" w:rsidP="005B0D9A">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5EF96D8F" w14:textId="77777777" w:rsidR="005B0D9A" w:rsidRPr="00D30883" w:rsidRDefault="005B0D9A" w:rsidP="005B0D9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21ECDDDE" w14:textId="77777777" w:rsidR="005B0D9A" w:rsidRPr="00D30883" w:rsidRDefault="005B0D9A" w:rsidP="005B0D9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17085C1A" w14:textId="77777777" w:rsidR="005B0D9A" w:rsidRPr="00D30883" w:rsidRDefault="005B0D9A" w:rsidP="005B0D9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36C20BBE" w14:textId="77777777" w:rsidR="005B0D9A" w:rsidRPr="00D30883" w:rsidRDefault="005B0D9A" w:rsidP="005B0D9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4D4937A3" w14:textId="77777777" w:rsidR="005B0D9A" w:rsidRPr="00D30883" w:rsidRDefault="005B0D9A" w:rsidP="005B0D9A">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0CE84A39" w14:textId="77777777" w:rsidR="005B0D9A" w:rsidRPr="00D30883" w:rsidRDefault="005B0D9A" w:rsidP="005B0D9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 xml:space="preserve">A </w:t>
      </w:r>
      <w:r>
        <w:rPr>
          <w:rFonts w:ascii="Arial" w:hAnsi="Arial" w:cs="Arial"/>
          <w:sz w:val="24"/>
          <w:szCs w:val="24"/>
        </w:rPr>
        <w:t xml:space="preserve">certified </w:t>
      </w:r>
      <w:r w:rsidRPr="00D30883">
        <w:rPr>
          <w:rFonts w:ascii="Arial" w:hAnsi="Arial" w:cs="Arial"/>
          <w:sz w:val="24"/>
          <w:szCs w:val="24"/>
        </w:rPr>
        <w:t>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467436A9" w14:textId="77777777" w:rsidR="005B0D9A" w:rsidRDefault="005B0D9A" w:rsidP="005B0D9A">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7361D5F2" w14:textId="77777777" w:rsidR="005B0D9A" w:rsidRPr="000266BE" w:rsidRDefault="005B0D9A" w:rsidP="005B0D9A">
      <w:pPr>
        <w:pStyle w:val="ListParagraph"/>
        <w:numPr>
          <w:ilvl w:val="0"/>
          <w:numId w:val="1"/>
        </w:numPr>
        <w:rPr>
          <w:rFonts w:ascii="Arial" w:hAnsi="Arial" w:cs="Arial"/>
          <w:sz w:val="24"/>
          <w:szCs w:val="24"/>
        </w:rPr>
      </w:pPr>
      <w:r w:rsidRPr="000266BE">
        <w:rPr>
          <w:rFonts w:ascii="Arial" w:hAnsi="Arial" w:cs="Arial"/>
          <w:sz w:val="24"/>
          <w:szCs w:val="24"/>
        </w:rPr>
        <w:t xml:space="preserve">Registration with Health Professions Council of South Africa (HPCSA) and/or South African Council for Social Service Professions (SACSSP).  </w:t>
      </w:r>
    </w:p>
    <w:p w14:paraId="0B599BFB" w14:textId="77777777" w:rsidR="005B0D9A" w:rsidRPr="000266BE" w:rsidRDefault="005B0D9A" w:rsidP="005B0D9A">
      <w:pPr>
        <w:pStyle w:val="ListParagraph"/>
        <w:ind w:left="1080"/>
        <w:rPr>
          <w:rFonts w:ascii="Arial" w:hAnsi="Arial" w:cs="Arial"/>
          <w:sz w:val="24"/>
          <w:szCs w:val="24"/>
        </w:rPr>
      </w:pPr>
    </w:p>
    <w:p w14:paraId="07C1916D" w14:textId="77777777" w:rsidR="005B0D9A" w:rsidRPr="000266BE" w:rsidRDefault="005B0D9A" w:rsidP="005B0D9A">
      <w:pPr>
        <w:pStyle w:val="ListParagraph"/>
        <w:numPr>
          <w:ilvl w:val="0"/>
          <w:numId w:val="1"/>
        </w:numPr>
        <w:rPr>
          <w:rFonts w:ascii="Arial" w:hAnsi="Arial" w:cs="Arial"/>
          <w:sz w:val="24"/>
          <w:szCs w:val="24"/>
        </w:rPr>
      </w:pPr>
      <w:r w:rsidRPr="000266BE">
        <w:rPr>
          <w:rFonts w:ascii="Arial" w:hAnsi="Arial" w:cs="Arial"/>
          <w:sz w:val="24"/>
          <w:szCs w:val="24"/>
        </w:rPr>
        <w:t xml:space="preserve">Rehabilitation/Treatment Centres to submit valid proof of registration with the Department of Social Development. </w:t>
      </w:r>
    </w:p>
    <w:p w14:paraId="27F4C0A4" w14:textId="77777777" w:rsidR="005B0D9A" w:rsidRPr="000266BE" w:rsidRDefault="005B0D9A" w:rsidP="005B0D9A">
      <w:pPr>
        <w:pStyle w:val="ListParagraph"/>
        <w:rPr>
          <w:rFonts w:ascii="Arial" w:hAnsi="Arial" w:cs="Arial"/>
          <w:sz w:val="24"/>
          <w:szCs w:val="24"/>
        </w:rPr>
      </w:pPr>
    </w:p>
    <w:p w14:paraId="738F1656" w14:textId="77777777" w:rsidR="005B0D9A" w:rsidRPr="000266BE" w:rsidRDefault="005B0D9A" w:rsidP="005B0D9A">
      <w:pPr>
        <w:pStyle w:val="ListParagraph"/>
        <w:numPr>
          <w:ilvl w:val="0"/>
          <w:numId w:val="1"/>
        </w:numPr>
        <w:rPr>
          <w:rFonts w:ascii="Arial" w:hAnsi="Arial" w:cs="Arial"/>
          <w:sz w:val="24"/>
          <w:szCs w:val="24"/>
        </w:rPr>
      </w:pPr>
      <w:r w:rsidRPr="00CC3530">
        <w:rPr>
          <w:rFonts w:ascii="Arial" w:eastAsia="Calibri" w:hAnsi="Arial" w:cs="Arial"/>
          <w:sz w:val="24"/>
          <w:szCs w:val="24"/>
        </w:rPr>
        <w:t>For a service provider to be included in the panel will have to score 75% of the functionality selection criteria below</w:t>
      </w:r>
      <w:r w:rsidRPr="000266BE">
        <w:rPr>
          <w:rFonts w:ascii="Cambria" w:eastAsia="Calibri" w:hAnsi="Cambria"/>
          <w:sz w:val="24"/>
          <w:szCs w:val="24"/>
        </w:rPr>
        <w:t>:</w:t>
      </w:r>
    </w:p>
    <w:tbl>
      <w:tblPr>
        <w:tblW w:w="9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4324"/>
        <w:gridCol w:w="2608"/>
        <w:gridCol w:w="808"/>
        <w:gridCol w:w="808"/>
      </w:tblGrid>
      <w:tr w:rsidR="005B0D9A" w:rsidRPr="004C14DF" w14:paraId="738DB65B" w14:textId="77777777" w:rsidTr="00EB587A">
        <w:tc>
          <w:tcPr>
            <w:tcW w:w="496" w:type="dxa"/>
          </w:tcPr>
          <w:p w14:paraId="5358DB60"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c>
          <w:tcPr>
            <w:tcW w:w="4324" w:type="dxa"/>
          </w:tcPr>
          <w:p w14:paraId="12E4CEB7"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Criteria</w:t>
            </w:r>
          </w:p>
        </w:tc>
        <w:tc>
          <w:tcPr>
            <w:tcW w:w="2608" w:type="dxa"/>
          </w:tcPr>
          <w:p w14:paraId="6EDAF7FA"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Scoring (for whole or each sub-element where applicable)</w:t>
            </w:r>
          </w:p>
        </w:tc>
        <w:tc>
          <w:tcPr>
            <w:tcW w:w="1616" w:type="dxa"/>
            <w:gridSpan w:val="2"/>
          </w:tcPr>
          <w:p w14:paraId="6168262F"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Maximum points</w:t>
            </w:r>
          </w:p>
        </w:tc>
      </w:tr>
      <w:tr w:rsidR="005B0D9A" w:rsidRPr="004C14DF" w14:paraId="6D2638B5" w14:textId="77777777" w:rsidTr="00EB587A">
        <w:trPr>
          <w:cantSplit/>
          <w:trHeight w:val="90"/>
        </w:trPr>
        <w:tc>
          <w:tcPr>
            <w:tcW w:w="4820" w:type="dxa"/>
            <w:gridSpan w:val="2"/>
          </w:tcPr>
          <w:p w14:paraId="1E99C6BC"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Technical proposal</w:t>
            </w:r>
          </w:p>
        </w:tc>
        <w:tc>
          <w:tcPr>
            <w:tcW w:w="2608" w:type="dxa"/>
          </w:tcPr>
          <w:p w14:paraId="0C69CF93"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c>
          <w:tcPr>
            <w:tcW w:w="1616" w:type="dxa"/>
            <w:gridSpan w:val="2"/>
          </w:tcPr>
          <w:p w14:paraId="524CF37F"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r>
      <w:tr w:rsidR="005B0D9A" w:rsidRPr="004C14DF" w14:paraId="689A9D66" w14:textId="77777777" w:rsidTr="00EB587A">
        <w:trPr>
          <w:cantSplit/>
          <w:trHeight w:val="90"/>
        </w:trPr>
        <w:tc>
          <w:tcPr>
            <w:tcW w:w="496" w:type="dxa"/>
          </w:tcPr>
          <w:p w14:paraId="6E5A7555"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lastRenderedPageBreak/>
              <w:t>1</w:t>
            </w:r>
          </w:p>
        </w:tc>
        <w:tc>
          <w:tcPr>
            <w:tcW w:w="4324" w:type="dxa"/>
          </w:tcPr>
          <w:p w14:paraId="1F542834"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 xml:space="preserve">Experience/performance in working with  Government </w:t>
            </w:r>
          </w:p>
        </w:tc>
        <w:tc>
          <w:tcPr>
            <w:tcW w:w="2608" w:type="dxa"/>
          </w:tcPr>
          <w:p w14:paraId="7A972323" w14:textId="77777777" w:rsidR="005B0D9A" w:rsidRPr="004C14DF" w:rsidRDefault="005B0D9A" w:rsidP="005B0D9A">
            <w:pPr>
              <w:pStyle w:val="ListParagraph"/>
              <w:numPr>
                <w:ilvl w:val="0"/>
                <w:numId w:val="2"/>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Excellent = 20 points – 15 </w:t>
            </w:r>
            <w:proofErr w:type="spellStart"/>
            <w:r w:rsidRPr="004C14DF">
              <w:rPr>
                <w:rFonts w:ascii="Times New Roman" w:hAnsi="Times New Roman"/>
                <w:sz w:val="24"/>
                <w:szCs w:val="24"/>
                <w:lang w:val="en-GB"/>
              </w:rPr>
              <w:t>yrs</w:t>
            </w:r>
            <w:proofErr w:type="spellEnd"/>
            <w:r w:rsidRPr="004C14DF">
              <w:rPr>
                <w:rFonts w:ascii="Times New Roman" w:hAnsi="Times New Roman"/>
                <w:sz w:val="24"/>
                <w:szCs w:val="24"/>
                <w:lang w:val="en-GB"/>
              </w:rPr>
              <w:t xml:space="preserve"> </w:t>
            </w:r>
          </w:p>
          <w:p w14:paraId="132BE42A" w14:textId="77777777" w:rsidR="005B0D9A" w:rsidRPr="004C14DF" w:rsidRDefault="005B0D9A" w:rsidP="005B0D9A">
            <w:pPr>
              <w:pStyle w:val="ListParagraph"/>
              <w:numPr>
                <w:ilvl w:val="0"/>
                <w:numId w:val="2"/>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Good = 15 – 10 points – 14  </w:t>
            </w:r>
            <w:proofErr w:type="spellStart"/>
            <w:r w:rsidRPr="004C14DF">
              <w:rPr>
                <w:rFonts w:ascii="Times New Roman" w:hAnsi="Times New Roman"/>
                <w:sz w:val="24"/>
                <w:szCs w:val="24"/>
                <w:lang w:val="en-GB"/>
              </w:rPr>
              <w:t>yrs</w:t>
            </w:r>
            <w:proofErr w:type="spellEnd"/>
          </w:p>
          <w:p w14:paraId="15DCC8D9" w14:textId="77777777" w:rsidR="005B0D9A" w:rsidRPr="004C14DF" w:rsidRDefault="005B0D9A" w:rsidP="005B0D9A">
            <w:pPr>
              <w:pStyle w:val="ListParagraph"/>
              <w:numPr>
                <w:ilvl w:val="0"/>
                <w:numId w:val="2"/>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Average = 10 = 5 points – 9 </w:t>
            </w:r>
            <w:proofErr w:type="spellStart"/>
            <w:r w:rsidRPr="004C14DF">
              <w:rPr>
                <w:rFonts w:ascii="Times New Roman" w:hAnsi="Times New Roman"/>
                <w:sz w:val="24"/>
                <w:szCs w:val="24"/>
                <w:lang w:val="en-GB"/>
              </w:rPr>
              <w:t>yrs</w:t>
            </w:r>
            <w:proofErr w:type="spellEnd"/>
            <w:r w:rsidRPr="004C14DF">
              <w:rPr>
                <w:rFonts w:ascii="Times New Roman" w:hAnsi="Times New Roman"/>
                <w:sz w:val="24"/>
                <w:szCs w:val="24"/>
                <w:lang w:val="en-GB"/>
              </w:rPr>
              <w:t xml:space="preserve"> </w:t>
            </w:r>
          </w:p>
          <w:p w14:paraId="5211D90A" w14:textId="77777777" w:rsidR="005B0D9A" w:rsidRPr="004C14DF" w:rsidRDefault="005B0D9A" w:rsidP="005B0D9A">
            <w:pPr>
              <w:pStyle w:val="ListParagraph"/>
              <w:numPr>
                <w:ilvl w:val="0"/>
                <w:numId w:val="2"/>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Poor = 5 – 0 points - 4 </w:t>
            </w:r>
            <w:proofErr w:type="spellStart"/>
            <w:r w:rsidRPr="004C14DF">
              <w:rPr>
                <w:rFonts w:ascii="Times New Roman" w:hAnsi="Times New Roman"/>
                <w:sz w:val="24"/>
                <w:szCs w:val="24"/>
                <w:lang w:val="en-GB"/>
              </w:rPr>
              <w:t>yrs</w:t>
            </w:r>
            <w:proofErr w:type="spellEnd"/>
            <w:r w:rsidRPr="004C14DF">
              <w:rPr>
                <w:rFonts w:ascii="Times New Roman" w:hAnsi="Times New Roman"/>
                <w:sz w:val="24"/>
                <w:szCs w:val="24"/>
                <w:lang w:val="en-GB"/>
              </w:rPr>
              <w:t xml:space="preserve"> </w:t>
            </w:r>
          </w:p>
        </w:tc>
        <w:tc>
          <w:tcPr>
            <w:tcW w:w="808" w:type="dxa"/>
          </w:tcPr>
          <w:p w14:paraId="11C034EB"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p w14:paraId="15BADE82"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r w:rsidRPr="004C14DF">
              <w:rPr>
                <w:rFonts w:ascii="Times New Roman" w:eastAsia="Times New Roman" w:hAnsi="Times New Roman" w:cs="Times New Roman"/>
                <w:sz w:val="24"/>
                <w:szCs w:val="24"/>
                <w:lang w:val="en-GB"/>
              </w:rPr>
              <w:t>20</w:t>
            </w:r>
          </w:p>
        </w:tc>
        <w:tc>
          <w:tcPr>
            <w:tcW w:w="808" w:type="dxa"/>
          </w:tcPr>
          <w:p w14:paraId="3CF6F17A"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r w:rsidR="005B0D9A" w:rsidRPr="004C14DF" w14:paraId="7E3AE5F6" w14:textId="77777777" w:rsidTr="00EB587A">
        <w:trPr>
          <w:cantSplit/>
          <w:trHeight w:val="90"/>
        </w:trPr>
        <w:tc>
          <w:tcPr>
            <w:tcW w:w="496" w:type="dxa"/>
          </w:tcPr>
          <w:p w14:paraId="0E954838"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2</w:t>
            </w:r>
          </w:p>
        </w:tc>
        <w:tc>
          <w:tcPr>
            <w:tcW w:w="4324" w:type="dxa"/>
          </w:tcPr>
          <w:p w14:paraId="100050FB"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 xml:space="preserve">Composition of Professional Team involved </w:t>
            </w:r>
          </w:p>
        </w:tc>
        <w:tc>
          <w:tcPr>
            <w:tcW w:w="2608" w:type="dxa"/>
          </w:tcPr>
          <w:p w14:paraId="772F6F58" w14:textId="77777777" w:rsidR="005B0D9A" w:rsidRPr="004C14DF" w:rsidRDefault="005B0D9A" w:rsidP="005B0D9A">
            <w:pPr>
              <w:pStyle w:val="ListParagraph"/>
              <w:numPr>
                <w:ilvl w:val="0"/>
                <w:numId w:val="3"/>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Doctors, Psychologist, or Psychiatrist plus Nurse or Social Worker = 20 points</w:t>
            </w:r>
          </w:p>
          <w:p w14:paraId="71CF6BB7" w14:textId="77777777" w:rsidR="005B0D9A" w:rsidRPr="004C14DF" w:rsidRDefault="005B0D9A" w:rsidP="005B0D9A">
            <w:pPr>
              <w:pStyle w:val="ListParagraph"/>
              <w:numPr>
                <w:ilvl w:val="0"/>
                <w:numId w:val="3"/>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Either Doctor, Psychologist or Psychiatrist = 15 points</w:t>
            </w:r>
          </w:p>
          <w:p w14:paraId="3D644949" w14:textId="77777777" w:rsidR="005B0D9A" w:rsidRPr="004C14DF" w:rsidRDefault="005B0D9A" w:rsidP="005B0D9A">
            <w:pPr>
              <w:pStyle w:val="ListParagraph"/>
              <w:numPr>
                <w:ilvl w:val="0"/>
                <w:numId w:val="3"/>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Either Social Worker or Nurse = 10 points</w:t>
            </w:r>
          </w:p>
          <w:p w14:paraId="4B5C4E76" w14:textId="77777777" w:rsidR="005B0D9A" w:rsidRPr="004C14DF" w:rsidRDefault="005B0D9A" w:rsidP="005B0D9A">
            <w:pPr>
              <w:pStyle w:val="ListParagraph"/>
              <w:numPr>
                <w:ilvl w:val="0"/>
                <w:numId w:val="3"/>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No Specialist = 0 points</w:t>
            </w:r>
          </w:p>
        </w:tc>
        <w:tc>
          <w:tcPr>
            <w:tcW w:w="808" w:type="dxa"/>
          </w:tcPr>
          <w:p w14:paraId="2F3ACFA6"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r w:rsidRPr="004C14DF">
              <w:rPr>
                <w:rFonts w:ascii="Times New Roman" w:eastAsia="Times New Roman" w:hAnsi="Times New Roman" w:cs="Times New Roman"/>
                <w:sz w:val="24"/>
                <w:szCs w:val="24"/>
                <w:lang w:val="en-GB"/>
              </w:rPr>
              <w:t>20</w:t>
            </w:r>
          </w:p>
        </w:tc>
        <w:tc>
          <w:tcPr>
            <w:tcW w:w="808" w:type="dxa"/>
          </w:tcPr>
          <w:p w14:paraId="7E3CD16B"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r w:rsidR="005B0D9A" w:rsidRPr="004C14DF" w14:paraId="76EB671B" w14:textId="77777777" w:rsidTr="00EB587A">
        <w:trPr>
          <w:cantSplit/>
          <w:trHeight w:val="699"/>
        </w:trPr>
        <w:tc>
          <w:tcPr>
            <w:tcW w:w="496" w:type="dxa"/>
            <w:tcBorders>
              <w:bottom w:val="single" w:sz="4" w:space="0" w:color="auto"/>
            </w:tcBorders>
          </w:tcPr>
          <w:p w14:paraId="34950461"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3</w:t>
            </w:r>
          </w:p>
        </w:tc>
        <w:tc>
          <w:tcPr>
            <w:tcW w:w="4324" w:type="dxa"/>
            <w:tcBorders>
              <w:bottom w:val="single" w:sz="4" w:space="0" w:color="auto"/>
            </w:tcBorders>
          </w:tcPr>
          <w:p w14:paraId="53D5DA60"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Services Delivery Approach</w:t>
            </w:r>
          </w:p>
          <w:p w14:paraId="4E27663F"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c>
          <w:tcPr>
            <w:tcW w:w="2608" w:type="dxa"/>
            <w:tcBorders>
              <w:bottom w:val="single" w:sz="4" w:space="0" w:color="auto"/>
            </w:tcBorders>
          </w:tcPr>
          <w:p w14:paraId="588A62C4" w14:textId="77777777" w:rsidR="005B0D9A" w:rsidRPr="004C14DF" w:rsidRDefault="005B0D9A" w:rsidP="005B0D9A">
            <w:pPr>
              <w:pStyle w:val="ListParagraph"/>
              <w:numPr>
                <w:ilvl w:val="0"/>
                <w:numId w:val="4"/>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Rehab Centre = 15 points</w:t>
            </w:r>
          </w:p>
          <w:p w14:paraId="4FFBD7E9" w14:textId="77777777" w:rsidR="005B0D9A" w:rsidRPr="004C14DF" w:rsidRDefault="005B0D9A" w:rsidP="005B0D9A">
            <w:pPr>
              <w:pStyle w:val="ListParagraph"/>
              <w:numPr>
                <w:ilvl w:val="0"/>
                <w:numId w:val="4"/>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Surgery or Practice 10 points</w:t>
            </w:r>
          </w:p>
          <w:p w14:paraId="0B96F644" w14:textId="77777777" w:rsidR="005B0D9A" w:rsidRPr="004C14DF" w:rsidRDefault="005B0D9A" w:rsidP="005B0D9A">
            <w:pPr>
              <w:pStyle w:val="ListParagraph"/>
              <w:numPr>
                <w:ilvl w:val="0"/>
                <w:numId w:val="4"/>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Office = 5 points</w:t>
            </w:r>
          </w:p>
          <w:p w14:paraId="39724268" w14:textId="77777777" w:rsidR="005B0D9A" w:rsidRPr="004C14DF" w:rsidRDefault="005B0D9A" w:rsidP="005B0D9A">
            <w:pPr>
              <w:pStyle w:val="ListParagraph"/>
              <w:numPr>
                <w:ilvl w:val="0"/>
                <w:numId w:val="4"/>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None = 0 points</w:t>
            </w:r>
          </w:p>
        </w:tc>
        <w:tc>
          <w:tcPr>
            <w:tcW w:w="808" w:type="dxa"/>
            <w:tcBorders>
              <w:bottom w:val="single" w:sz="4" w:space="0" w:color="auto"/>
            </w:tcBorders>
          </w:tcPr>
          <w:p w14:paraId="6F6A4FFE"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r w:rsidRPr="004C14DF">
              <w:rPr>
                <w:rFonts w:ascii="Times New Roman" w:eastAsia="Times New Roman" w:hAnsi="Times New Roman" w:cs="Times New Roman"/>
                <w:sz w:val="24"/>
                <w:szCs w:val="24"/>
                <w:lang w:val="en-GB"/>
              </w:rPr>
              <w:t>15</w:t>
            </w:r>
          </w:p>
        </w:tc>
        <w:tc>
          <w:tcPr>
            <w:tcW w:w="808" w:type="dxa"/>
            <w:tcBorders>
              <w:bottom w:val="single" w:sz="4" w:space="0" w:color="auto"/>
            </w:tcBorders>
          </w:tcPr>
          <w:p w14:paraId="5C8BB6A9"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r w:rsidR="005B0D9A" w:rsidRPr="004C14DF" w14:paraId="78E483D7" w14:textId="77777777" w:rsidTr="00EB587A">
        <w:trPr>
          <w:cantSplit/>
        </w:trPr>
        <w:tc>
          <w:tcPr>
            <w:tcW w:w="496" w:type="dxa"/>
          </w:tcPr>
          <w:p w14:paraId="3FDF5E5C"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4</w:t>
            </w:r>
          </w:p>
        </w:tc>
        <w:tc>
          <w:tcPr>
            <w:tcW w:w="4324" w:type="dxa"/>
          </w:tcPr>
          <w:p w14:paraId="7733CA75"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 xml:space="preserve">Service Providers availability for the work i.e. proximity to KwaDukuza Municipality  </w:t>
            </w:r>
          </w:p>
        </w:tc>
        <w:tc>
          <w:tcPr>
            <w:tcW w:w="2608" w:type="dxa"/>
          </w:tcPr>
          <w:p w14:paraId="18EADEF2" w14:textId="77777777" w:rsidR="005B0D9A" w:rsidRPr="004C14DF" w:rsidRDefault="005B0D9A" w:rsidP="005B0D9A">
            <w:pPr>
              <w:pStyle w:val="ListParagraph"/>
              <w:numPr>
                <w:ilvl w:val="0"/>
                <w:numId w:val="5"/>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KwaDukuza / </w:t>
            </w:r>
            <w:proofErr w:type="spellStart"/>
            <w:r w:rsidRPr="004C14DF">
              <w:rPr>
                <w:rFonts w:ascii="Times New Roman" w:hAnsi="Times New Roman"/>
                <w:sz w:val="24"/>
                <w:szCs w:val="24"/>
                <w:lang w:val="en-GB"/>
              </w:rPr>
              <w:t>Ilembe</w:t>
            </w:r>
            <w:proofErr w:type="spellEnd"/>
            <w:r w:rsidRPr="004C14DF">
              <w:rPr>
                <w:rFonts w:ascii="Times New Roman" w:hAnsi="Times New Roman"/>
                <w:sz w:val="24"/>
                <w:szCs w:val="24"/>
                <w:lang w:val="en-GB"/>
              </w:rPr>
              <w:t xml:space="preserve"> District = 25 points</w:t>
            </w:r>
          </w:p>
          <w:p w14:paraId="0577A7E2" w14:textId="77777777" w:rsidR="005B0D9A" w:rsidRPr="004C14DF" w:rsidRDefault="005B0D9A" w:rsidP="005B0D9A">
            <w:pPr>
              <w:pStyle w:val="ListParagraph"/>
              <w:numPr>
                <w:ilvl w:val="0"/>
                <w:numId w:val="5"/>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Within </w:t>
            </w:r>
            <w:proofErr w:type="spellStart"/>
            <w:r w:rsidRPr="004C14DF">
              <w:rPr>
                <w:rFonts w:ascii="Times New Roman" w:hAnsi="Times New Roman"/>
                <w:sz w:val="24"/>
                <w:szCs w:val="24"/>
                <w:lang w:val="en-GB"/>
              </w:rPr>
              <w:t>Ethekwini</w:t>
            </w:r>
            <w:proofErr w:type="spellEnd"/>
            <w:r w:rsidRPr="004C14DF">
              <w:rPr>
                <w:rFonts w:ascii="Times New Roman" w:hAnsi="Times New Roman"/>
                <w:sz w:val="24"/>
                <w:szCs w:val="24"/>
                <w:lang w:val="en-GB"/>
              </w:rPr>
              <w:t>/ King Cetshwayo = 20 points</w:t>
            </w:r>
          </w:p>
          <w:p w14:paraId="5A7044E5" w14:textId="77777777" w:rsidR="005B0D9A" w:rsidRPr="004C14DF" w:rsidRDefault="005B0D9A" w:rsidP="005B0D9A">
            <w:pPr>
              <w:pStyle w:val="ListParagraph"/>
              <w:numPr>
                <w:ilvl w:val="0"/>
                <w:numId w:val="5"/>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 xml:space="preserve">Outside </w:t>
            </w:r>
            <w:proofErr w:type="spellStart"/>
            <w:r w:rsidRPr="004C14DF">
              <w:rPr>
                <w:rFonts w:ascii="Times New Roman" w:hAnsi="Times New Roman"/>
                <w:sz w:val="24"/>
                <w:szCs w:val="24"/>
                <w:lang w:val="en-GB"/>
              </w:rPr>
              <w:t>Ilembe</w:t>
            </w:r>
            <w:proofErr w:type="spellEnd"/>
            <w:r w:rsidRPr="004C14DF">
              <w:rPr>
                <w:rFonts w:ascii="Times New Roman" w:hAnsi="Times New Roman"/>
                <w:sz w:val="24"/>
                <w:szCs w:val="24"/>
                <w:lang w:val="en-GB"/>
              </w:rPr>
              <w:t xml:space="preserve"> &amp; </w:t>
            </w:r>
            <w:proofErr w:type="spellStart"/>
            <w:r w:rsidRPr="004C14DF">
              <w:rPr>
                <w:rFonts w:ascii="Times New Roman" w:hAnsi="Times New Roman"/>
                <w:sz w:val="24"/>
                <w:szCs w:val="24"/>
                <w:lang w:val="en-GB"/>
              </w:rPr>
              <w:t>Ethekwini</w:t>
            </w:r>
            <w:proofErr w:type="spellEnd"/>
            <w:r w:rsidRPr="004C14DF">
              <w:rPr>
                <w:rFonts w:ascii="Times New Roman" w:hAnsi="Times New Roman"/>
                <w:sz w:val="24"/>
                <w:szCs w:val="24"/>
                <w:lang w:val="en-GB"/>
              </w:rPr>
              <w:t xml:space="preserve"> but within KZN Average = 15 points</w:t>
            </w:r>
          </w:p>
          <w:p w14:paraId="200FDD16" w14:textId="77777777" w:rsidR="005B0D9A" w:rsidRPr="004C14DF" w:rsidRDefault="005B0D9A" w:rsidP="005B0D9A">
            <w:pPr>
              <w:pStyle w:val="ListParagraph"/>
              <w:numPr>
                <w:ilvl w:val="0"/>
                <w:numId w:val="5"/>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Outside KZN = 10 points</w:t>
            </w:r>
          </w:p>
        </w:tc>
        <w:tc>
          <w:tcPr>
            <w:tcW w:w="808" w:type="dxa"/>
          </w:tcPr>
          <w:p w14:paraId="1BA14AF1"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r w:rsidRPr="004C14DF">
              <w:rPr>
                <w:rFonts w:ascii="Times New Roman" w:eastAsia="Times New Roman" w:hAnsi="Times New Roman" w:cs="Times New Roman"/>
                <w:sz w:val="24"/>
                <w:szCs w:val="24"/>
                <w:lang w:val="en-GB"/>
              </w:rPr>
              <w:t>25</w:t>
            </w:r>
          </w:p>
        </w:tc>
        <w:tc>
          <w:tcPr>
            <w:tcW w:w="808" w:type="dxa"/>
          </w:tcPr>
          <w:p w14:paraId="15C4D100"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p w14:paraId="3A92B17C"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p w14:paraId="28AFBCA3"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r w:rsidR="005B0D9A" w:rsidRPr="004C14DF" w14:paraId="09FEE40E" w14:textId="77777777" w:rsidTr="00EB587A">
        <w:trPr>
          <w:cantSplit/>
        </w:trPr>
        <w:tc>
          <w:tcPr>
            <w:tcW w:w="496" w:type="dxa"/>
          </w:tcPr>
          <w:p w14:paraId="71A2CC02"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lastRenderedPageBreak/>
              <w:t>5</w:t>
            </w:r>
          </w:p>
        </w:tc>
        <w:tc>
          <w:tcPr>
            <w:tcW w:w="4324" w:type="dxa"/>
          </w:tcPr>
          <w:p w14:paraId="0D796124"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References where similar work has been provided</w:t>
            </w:r>
          </w:p>
          <w:p w14:paraId="049051A9"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c>
          <w:tcPr>
            <w:tcW w:w="2608" w:type="dxa"/>
          </w:tcPr>
          <w:p w14:paraId="2F9980FC" w14:textId="77777777" w:rsidR="005B0D9A" w:rsidRPr="004C14DF" w:rsidRDefault="005B0D9A" w:rsidP="005B0D9A">
            <w:pPr>
              <w:pStyle w:val="ListParagraph"/>
              <w:numPr>
                <w:ilvl w:val="0"/>
                <w:numId w:val="6"/>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3 References = 20 points</w:t>
            </w:r>
          </w:p>
          <w:p w14:paraId="2EF60D0E" w14:textId="77777777" w:rsidR="005B0D9A" w:rsidRPr="004C14DF" w:rsidRDefault="005B0D9A" w:rsidP="005B0D9A">
            <w:pPr>
              <w:pStyle w:val="ListParagraph"/>
              <w:numPr>
                <w:ilvl w:val="0"/>
                <w:numId w:val="6"/>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2 Reference = 15 points</w:t>
            </w:r>
          </w:p>
          <w:p w14:paraId="305F8CD5" w14:textId="77777777" w:rsidR="005B0D9A" w:rsidRPr="004C14DF" w:rsidRDefault="005B0D9A" w:rsidP="005B0D9A">
            <w:pPr>
              <w:pStyle w:val="ListParagraph"/>
              <w:numPr>
                <w:ilvl w:val="0"/>
                <w:numId w:val="6"/>
              </w:numPr>
              <w:spacing w:after="0" w:line="240" w:lineRule="auto"/>
              <w:jc w:val="both"/>
              <w:rPr>
                <w:rFonts w:ascii="Times New Roman" w:hAnsi="Times New Roman"/>
                <w:sz w:val="24"/>
                <w:szCs w:val="24"/>
                <w:lang w:val="en-GB"/>
              </w:rPr>
            </w:pPr>
            <w:r w:rsidRPr="004C14DF">
              <w:rPr>
                <w:rFonts w:ascii="Times New Roman" w:hAnsi="Times New Roman"/>
                <w:sz w:val="24"/>
                <w:szCs w:val="24"/>
                <w:lang w:val="en-GB"/>
              </w:rPr>
              <w:t>1 Reference = 10 points</w:t>
            </w:r>
          </w:p>
          <w:p w14:paraId="5CAA8A70" w14:textId="77777777" w:rsidR="005B0D9A" w:rsidRPr="004C14DF" w:rsidRDefault="005B0D9A" w:rsidP="005B0D9A">
            <w:pPr>
              <w:pStyle w:val="ListParagraph"/>
              <w:numPr>
                <w:ilvl w:val="0"/>
                <w:numId w:val="6"/>
              </w:numPr>
              <w:spacing w:after="0" w:line="240" w:lineRule="auto"/>
              <w:jc w:val="both"/>
              <w:rPr>
                <w:rFonts w:ascii="Times New Roman" w:hAnsi="Times New Roman"/>
                <w:b/>
                <w:sz w:val="24"/>
                <w:szCs w:val="24"/>
                <w:lang w:val="en-GB"/>
              </w:rPr>
            </w:pPr>
            <w:r w:rsidRPr="004C14DF">
              <w:rPr>
                <w:rFonts w:ascii="Times New Roman" w:hAnsi="Times New Roman"/>
                <w:sz w:val="24"/>
                <w:szCs w:val="24"/>
                <w:lang w:val="en-GB"/>
              </w:rPr>
              <w:t>None = 5 points</w:t>
            </w:r>
          </w:p>
        </w:tc>
        <w:tc>
          <w:tcPr>
            <w:tcW w:w="808" w:type="dxa"/>
          </w:tcPr>
          <w:p w14:paraId="158DDA55" w14:textId="77777777" w:rsidR="005B0D9A" w:rsidRPr="004C14DF" w:rsidRDefault="005B0D9A" w:rsidP="00EB587A">
            <w:pPr>
              <w:spacing w:after="0" w:line="240" w:lineRule="auto"/>
              <w:jc w:val="both"/>
              <w:rPr>
                <w:rFonts w:ascii="Times New Roman" w:eastAsia="Times New Roman" w:hAnsi="Times New Roman" w:cs="Times New Roman"/>
                <w:bCs/>
                <w:sz w:val="24"/>
                <w:szCs w:val="24"/>
                <w:lang w:val="en-GB"/>
              </w:rPr>
            </w:pPr>
            <w:r w:rsidRPr="004C14DF">
              <w:rPr>
                <w:rFonts w:ascii="Times New Roman" w:eastAsia="Times New Roman" w:hAnsi="Times New Roman" w:cs="Times New Roman"/>
                <w:bCs/>
                <w:sz w:val="24"/>
                <w:szCs w:val="24"/>
                <w:lang w:val="en-GB"/>
              </w:rPr>
              <w:t>20</w:t>
            </w:r>
          </w:p>
        </w:tc>
        <w:tc>
          <w:tcPr>
            <w:tcW w:w="808" w:type="dxa"/>
          </w:tcPr>
          <w:p w14:paraId="7DFDBB14"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p>
        </w:tc>
      </w:tr>
      <w:tr w:rsidR="005B0D9A" w:rsidRPr="004C14DF" w14:paraId="1388861B" w14:textId="77777777" w:rsidTr="00EB587A">
        <w:tc>
          <w:tcPr>
            <w:tcW w:w="496" w:type="dxa"/>
          </w:tcPr>
          <w:p w14:paraId="127FB53F"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c>
          <w:tcPr>
            <w:tcW w:w="4324" w:type="dxa"/>
          </w:tcPr>
          <w:p w14:paraId="4858E24A"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Total technical points</w:t>
            </w:r>
          </w:p>
        </w:tc>
        <w:tc>
          <w:tcPr>
            <w:tcW w:w="2608" w:type="dxa"/>
          </w:tcPr>
          <w:p w14:paraId="14EE17C3"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100</w:t>
            </w:r>
          </w:p>
        </w:tc>
        <w:tc>
          <w:tcPr>
            <w:tcW w:w="1616" w:type="dxa"/>
            <w:gridSpan w:val="2"/>
          </w:tcPr>
          <w:p w14:paraId="0D125661"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r w:rsidR="005B0D9A" w:rsidRPr="004C14DF" w14:paraId="77341817" w14:textId="77777777" w:rsidTr="00EB587A">
        <w:tc>
          <w:tcPr>
            <w:tcW w:w="496" w:type="dxa"/>
          </w:tcPr>
          <w:p w14:paraId="778D7C7E"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c>
          <w:tcPr>
            <w:tcW w:w="4324" w:type="dxa"/>
          </w:tcPr>
          <w:p w14:paraId="09EDE0F1"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Minimum threshold score</w:t>
            </w:r>
          </w:p>
        </w:tc>
        <w:tc>
          <w:tcPr>
            <w:tcW w:w="2608" w:type="dxa"/>
          </w:tcPr>
          <w:p w14:paraId="05DB3813" w14:textId="77777777" w:rsidR="005B0D9A" w:rsidRPr="004C14DF" w:rsidRDefault="005B0D9A" w:rsidP="00EB587A">
            <w:pPr>
              <w:spacing w:after="0" w:line="240" w:lineRule="auto"/>
              <w:jc w:val="both"/>
              <w:rPr>
                <w:rFonts w:ascii="Times New Roman" w:eastAsia="Times New Roman" w:hAnsi="Times New Roman" w:cs="Times New Roman"/>
                <w:b/>
                <w:sz w:val="24"/>
                <w:szCs w:val="24"/>
                <w:lang w:val="en-GB"/>
              </w:rPr>
            </w:pPr>
            <w:r w:rsidRPr="004C14DF">
              <w:rPr>
                <w:rFonts w:ascii="Times New Roman" w:eastAsia="Times New Roman" w:hAnsi="Times New Roman" w:cs="Times New Roman"/>
                <w:b/>
                <w:sz w:val="24"/>
                <w:szCs w:val="24"/>
                <w:lang w:val="en-GB"/>
              </w:rPr>
              <w:t>75</w:t>
            </w:r>
          </w:p>
        </w:tc>
        <w:tc>
          <w:tcPr>
            <w:tcW w:w="1616" w:type="dxa"/>
            <w:gridSpan w:val="2"/>
          </w:tcPr>
          <w:p w14:paraId="4602DF0F" w14:textId="77777777" w:rsidR="005B0D9A" w:rsidRPr="004C14DF" w:rsidRDefault="005B0D9A" w:rsidP="00EB587A">
            <w:pPr>
              <w:spacing w:after="0" w:line="240" w:lineRule="auto"/>
              <w:jc w:val="both"/>
              <w:rPr>
                <w:rFonts w:ascii="Times New Roman" w:eastAsia="Times New Roman" w:hAnsi="Times New Roman" w:cs="Times New Roman"/>
                <w:sz w:val="24"/>
                <w:szCs w:val="24"/>
                <w:lang w:val="en-GB"/>
              </w:rPr>
            </w:pPr>
          </w:p>
        </w:tc>
      </w:tr>
    </w:tbl>
    <w:p w14:paraId="248D1BCD" w14:textId="77777777" w:rsidR="005B0D9A" w:rsidRPr="00EE1B99" w:rsidRDefault="005B0D9A" w:rsidP="005B0D9A">
      <w:pPr>
        <w:pStyle w:val="ListParagraph"/>
        <w:ind w:left="1080"/>
        <w:rPr>
          <w:rFonts w:ascii="Arial" w:hAnsi="Arial" w:cs="Arial"/>
          <w:sz w:val="24"/>
          <w:szCs w:val="24"/>
        </w:rPr>
      </w:pPr>
    </w:p>
    <w:p w14:paraId="54703B3F" w14:textId="77777777" w:rsidR="005B0D9A" w:rsidRPr="00D30883" w:rsidRDefault="005B0D9A" w:rsidP="005B0D9A">
      <w:pPr>
        <w:spacing w:after="200" w:line="276" w:lineRule="auto"/>
        <w:ind w:left="1080"/>
        <w:contextualSpacing/>
        <w:jc w:val="both"/>
        <w:rPr>
          <w:rFonts w:ascii="Arial" w:eastAsia="Times New Roman" w:hAnsi="Arial" w:cs="Arial"/>
          <w:sz w:val="24"/>
          <w:szCs w:val="24"/>
          <w:lang w:eastAsia="en-ZA"/>
        </w:rPr>
      </w:pPr>
    </w:p>
    <w:p w14:paraId="709DCD6E" w14:textId="77777777" w:rsidR="005B0D9A" w:rsidRPr="00D30883"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70DEE43A" w14:textId="77777777" w:rsidR="005B0D9A" w:rsidRPr="00D30883"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p>
    <w:p w14:paraId="31E67B3C" w14:textId="77777777" w:rsidR="005B0D9A" w:rsidRDefault="005B0D9A" w:rsidP="005B0D9A">
      <w:pPr>
        <w:spacing w:after="8" w:line="276" w:lineRule="auto"/>
        <w:jc w:val="both"/>
        <w:rPr>
          <w:rFonts w:ascii="Arial" w:eastAsia="Arial" w:hAnsi="Arial" w:cs="Arial"/>
          <w:color w:val="000000"/>
          <w:sz w:val="24"/>
          <w:szCs w:val="24"/>
          <w:lang w:val="en-GB" w:eastAsia="en-GB"/>
        </w:rPr>
      </w:pPr>
    </w:p>
    <w:p w14:paraId="72127181" w14:textId="77777777" w:rsidR="005B0D9A" w:rsidRDefault="005B0D9A" w:rsidP="005B0D9A">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A12693">
        <w:rPr>
          <w:rFonts w:ascii="Arial" w:eastAsia="Arial" w:hAnsi="Arial" w:cs="Arial"/>
          <w:color w:val="000000"/>
          <w:sz w:val="24"/>
          <w:szCs w:val="24"/>
          <w:lang w:val="en-GB" w:eastAsia="en-GB"/>
        </w:rPr>
        <w:t>P</w:t>
      </w:r>
      <w:r w:rsidRPr="00A12693">
        <w:rPr>
          <w:rFonts w:ascii="Arial" w:eastAsia="Arial" w:hAnsi="Arial" w:cs="Arial"/>
          <w:color w:val="000000"/>
          <w:sz w:val="24"/>
          <w:szCs w:val="24"/>
          <w:shd w:val="clear" w:color="auto" w:fill="FFFFFF" w:themeFill="background1"/>
          <w:lang w:val="en-GB" w:eastAsia="en-GB"/>
        </w:rPr>
        <w:t xml:space="preserve">reference will be given to an EME (exempted micro enterprise) or QSE (qualifying small business enterprise) which is at least </w:t>
      </w:r>
      <w:r w:rsidRPr="00EA4B50">
        <w:rPr>
          <w:rFonts w:ascii="Arial" w:eastAsia="Arial" w:hAnsi="Arial" w:cs="Arial"/>
          <w:b/>
          <w:bCs/>
          <w:color w:val="000000"/>
          <w:sz w:val="24"/>
          <w:szCs w:val="24"/>
          <w:u w:val="single"/>
          <w:shd w:val="clear" w:color="auto" w:fill="FFFFFF" w:themeFill="background1"/>
          <w:lang w:val="en-GB" w:eastAsia="en-GB"/>
        </w:rPr>
        <w:t>51% owned by black people</w:t>
      </w:r>
      <w:r w:rsidRPr="00A12693">
        <w:rPr>
          <w:rFonts w:ascii="Arial" w:eastAsia="Arial" w:hAnsi="Arial" w:cs="Arial"/>
          <w:color w:val="000000"/>
          <w:sz w:val="24"/>
          <w:szCs w:val="24"/>
          <w:shd w:val="clear" w:color="auto" w:fill="FFFFFF" w:themeFill="background1"/>
          <w:lang w:val="en-GB" w:eastAsia="en-GB"/>
        </w:rPr>
        <w:t xml:space="preserve">. </w:t>
      </w:r>
      <w:r w:rsidRPr="00A12693">
        <w:rPr>
          <w:rFonts w:ascii="Arial" w:eastAsia="Arial" w:hAnsi="Arial" w:cs="Arial"/>
          <w:color w:val="000000"/>
          <w:sz w:val="24"/>
          <w:szCs w:val="24"/>
          <w:lang w:val="en-GB" w:eastAsia="en-GB"/>
        </w:rPr>
        <w:t xml:space="preserve"> The Municipality also reserves the right to call on preferred bidders to form a joint venture with a BEE company.</w:t>
      </w:r>
      <w:r w:rsidRPr="00D30883">
        <w:rPr>
          <w:rFonts w:ascii="Arial" w:eastAsia="Arial" w:hAnsi="Arial" w:cs="Arial"/>
          <w:color w:val="000000"/>
          <w:sz w:val="24"/>
          <w:szCs w:val="24"/>
          <w:lang w:val="en-GB" w:eastAsia="en-GB"/>
        </w:rPr>
        <w:t xml:space="preserve"> </w:t>
      </w:r>
    </w:p>
    <w:p w14:paraId="4899515B" w14:textId="77777777" w:rsidR="005B0D9A" w:rsidRDefault="005B0D9A" w:rsidP="005B0D9A">
      <w:pPr>
        <w:spacing w:after="8" w:line="276" w:lineRule="auto"/>
        <w:ind w:left="10" w:hanging="10"/>
        <w:jc w:val="both"/>
        <w:rPr>
          <w:rFonts w:ascii="Arial" w:eastAsia="Arial" w:hAnsi="Arial" w:cs="Arial"/>
          <w:color w:val="000000"/>
          <w:sz w:val="24"/>
          <w:szCs w:val="24"/>
          <w:lang w:val="en-GB" w:eastAsia="en-GB"/>
        </w:rPr>
      </w:pPr>
    </w:p>
    <w:p w14:paraId="3CD2F4B0" w14:textId="77777777" w:rsidR="005B0D9A" w:rsidRPr="00D30883" w:rsidRDefault="005B0D9A" w:rsidP="005B0D9A">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401DB9C" w14:textId="77777777" w:rsidR="005B0D9A"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p>
    <w:p w14:paraId="1ED9F29C" w14:textId="77777777" w:rsidR="005B0D9A" w:rsidRPr="00D30883"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p>
    <w:p w14:paraId="2A3D0977" w14:textId="77777777" w:rsidR="005B0D9A" w:rsidRPr="00D30883" w:rsidRDefault="005B0D9A" w:rsidP="005B0D9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02A0D5F4" w14:textId="77777777" w:rsidR="005B0D9A" w:rsidRPr="00D30883" w:rsidRDefault="005B0D9A" w:rsidP="005B0D9A">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6F3C9C33" w14:textId="77777777" w:rsidR="005B0D9A" w:rsidRPr="00D30883" w:rsidRDefault="005B0D9A" w:rsidP="005B0D9A">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71D63048" w14:textId="77777777" w:rsidR="0095086A" w:rsidRDefault="0095086A"/>
    <w:sectPr w:rsidR="00950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27B7"/>
    <w:multiLevelType w:val="hybridMultilevel"/>
    <w:tmpl w:val="978EC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B175D9"/>
    <w:multiLevelType w:val="hybridMultilevel"/>
    <w:tmpl w:val="6622B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451442A"/>
    <w:multiLevelType w:val="hybridMultilevel"/>
    <w:tmpl w:val="6150D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7365650"/>
    <w:multiLevelType w:val="hybridMultilevel"/>
    <w:tmpl w:val="DFF66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54BC691F"/>
    <w:multiLevelType w:val="hybridMultilevel"/>
    <w:tmpl w:val="146483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4621951">
    <w:abstractNumId w:val="4"/>
  </w:num>
  <w:num w:numId="2" w16cid:durableId="1577976755">
    <w:abstractNumId w:val="1"/>
  </w:num>
  <w:num w:numId="3" w16cid:durableId="177694833">
    <w:abstractNumId w:val="2"/>
  </w:num>
  <w:num w:numId="4" w16cid:durableId="1946572835">
    <w:abstractNumId w:val="3"/>
  </w:num>
  <w:num w:numId="5" w16cid:durableId="288824465">
    <w:abstractNumId w:val="0"/>
  </w:num>
  <w:num w:numId="6" w16cid:durableId="516122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9A"/>
    <w:rsid w:val="005B0D9A"/>
    <w:rsid w:val="0095086A"/>
    <w:rsid w:val="00EA4B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620111"/>
  <w15:chartTrackingRefBased/>
  <w15:docId w15:val="{BBE9FDE6-432A-4F81-B10E-5FA8EB27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5B0D9A"/>
    <w:pPr>
      <w:spacing w:after="200" w:line="276" w:lineRule="auto"/>
      <w:ind w:left="720"/>
      <w:contextualSpacing/>
    </w:pPr>
    <w:rPr>
      <w:rFonts w:ascii="Calibri" w:eastAsia="Times New Roman" w:hAnsi="Calibri" w:cs="Times New Roman"/>
      <w:lang w:eastAsia="en-ZA"/>
    </w:rPr>
  </w:style>
  <w:style w:type="character" w:styleId="Hyperlink">
    <w:name w:val="Hyperlink"/>
    <w:rsid w:val="005B0D9A"/>
    <w:rPr>
      <w:color w:val="0000FF"/>
      <w:u w:val="single"/>
    </w:rPr>
  </w:style>
  <w:style w:type="character" w:customStyle="1" w:styleId="ListParagraphChar">
    <w:name w:val="List Paragraph Char"/>
    <w:aliases w:val="Indent Paragraph Char"/>
    <w:link w:val="ListParagraph"/>
    <w:uiPriority w:val="1"/>
    <w:rsid w:val="005B0D9A"/>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a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5187</Characters>
  <Application>Microsoft Office Word</Application>
  <DocSecurity>4</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2022-11-02T09:06:00Z</dcterms:created>
  <dcterms:modified xsi:type="dcterms:W3CDTF">2022-11-02T09:06:00Z</dcterms:modified>
</cp:coreProperties>
</file>