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14AF" w14:textId="1D07FA5D" w:rsidR="000C2C64" w:rsidRPr="00E247EB" w:rsidRDefault="000C2C64" w:rsidP="00CD1845">
      <w:pPr>
        <w:pStyle w:val="Title"/>
        <w:rPr>
          <w:rFonts w:asciiTheme="minorHAnsi" w:hAnsiTheme="minorHAnsi"/>
        </w:rPr>
      </w:pPr>
    </w:p>
    <w:p w14:paraId="40A84C19"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76AA7D6" wp14:editId="31B5A618">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01C720E" w14:textId="77777777" w:rsidTr="00C3429F">
        <w:tc>
          <w:tcPr>
            <w:tcW w:w="5000" w:type="pct"/>
            <w:gridSpan w:val="2"/>
          </w:tcPr>
          <w:p w14:paraId="137C42B6"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2117FB9D"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0C1E5A47" w14:textId="77777777" w:rsidTr="00C3429F">
        <w:tc>
          <w:tcPr>
            <w:tcW w:w="1140" w:type="pct"/>
          </w:tcPr>
          <w:p w14:paraId="4E504985" w14:textId="77777777" w:rsidR="00CD1845" w:rsidRPr="00CD1845" w:rsidRDefault="00CD1845" w:rsidP="00CD1845">
            <w:pPr>
              <w:rPr>
                <w:b/>
                <w:lang w:val="en-ZA" w:eastAsia="en-US"/>
              </w:rPr>
            </w:pPr>
            <w:r>
              <w:rPr>
                <w:b/>
                <w:lang w:val="en-ZA" w:eastAsia="en-US"/>
              </w:rPr>
              <w:t>BID NUMBER:</w:t>
            </w:r>
          </w:p>
        </w:tc>
        <w:tc>
          <w:tcPr>
            <w:tcW w:w="3860" w:type="pct"/>
          </w:tcPr>
          <w:p w14:paraId="79214343" w14:textId="1697C459" w:rsidR="00CD1845" w:rsidRDefault="00983ADC" w:rsidP="00CD1845">
            <w:pPr>
              <w:rPr>
                <w:lang w:val="en-ZA" w:eastAsia="en-US"/>
              </w:rPr>
            </w:pPr>
            <w:r>
              <w:rPr>
                <w:lang w:val="en-ZA" w:eastAsia="en-US"/>
              </w:rPr>
              <w:t>FBD-SCM-2022-TEN-0044</w:t>
            </w:r>
          </w:p>
        </w:tc>
      </w:tr>
      <w:tr w:rsidR="00CD1845" w14:paraId="552D2B6D" w14:textId="77777777" w:rsidTr="00C3429F">
        <w:tc>
          <w:tcPr>
            <w:tcW w:w="1140" w:type="pct"/>
          </w:tcPr>
          <w:p w14:paraId="037A0FDE" w14:textId="77777777" w:rsidR="00CD1845" w:rsidRPr="00CD1845" w:rsidRDefault="00CD1845" w:rsidP="00CD1845">
            <w:pPr>
              <w:rPr>
                <w:b/>
                <w:lang w:val="en-ZA" w:eastAsia="en-US"/>
              </w:rPr>
            </w:pPr>
            <w:r>
              <w:rPr>
                <w:b/>
                <w:lang w:val="en-ZA" w:eastAsia="en-US"/>
              </w:rPr>
              <w:t>BID DESCRIPTION:</w:t>
            </w:r>
          </w:p>
        </w:tc>
        <w:tc>
          <w:tcPr>
            <w:tcW w:w="3860" w:type="pct"/>
          </w:tcPr>
          <w:p w14:paraId="7CBF625B" w14:textId="7DEAF0D2" w:rsidR="00CD1845" w:rsidRPr="00E42D20" w:rsidRDefault="00375DF5">
            <w:pPr>
              <w:rPr>
                <w:highlight w:val="yellow"/>
              </w:rPr>
            </w:pPr>
            <w:bookmarkStart w:id="0" w:name="_Hlk100224806"/>
            <w:r>
              <w:t xml:space="preserve">Bid to supply, deliver, install, commission, maintain and provide training on one thermogravimetric </w:t>
            </w:r>
            <w:proofErr w:type="spellStart"/>
            <w:r>
              <w:t>analyzer</w:t>
            </w:r>
            <w:proofErr w:type="spellEnd"/>
            <w:r w:rsidR="00797F77">
              <w:t>.</w:t>
            </w:r>
            <w:r>
              <w:t xml:space="preserve"> </w:t>
            </w:r>
            <w:bookmarkEnd w:id="0"/>
          </w:p>
        </w:tc>
      </w:tr>
      <w:tr w:rsidR="00CD1845" w14:paraId="57789F8A" w14:textId="77777777" w:rsidTr="00C3429F">
        <w:tc>
          <w:tcPr>
            <w:tcW w:w="1140" w:type="pct"/>
          </w:tcPr>
          <w:p w14:paraId="40E7E3DE" w14:textId="77777777" w:rsidR="00CD1845" w:rsidRPr="00D458E9" w:rsidRDefault="00CD1845" w:rsidP="00CD1845">
            <w:pPr>
              <w:rPr>
                <w:b/>
                <w:lang w:val="en-ZA" w:eastAsia="en-US"/>
              </w:rPr>
            </w:pPr>
            <w:r>
              <w:rPr>
                <w:b/>
              </w:rPr>
              <w:t>CLOSING DATE:</w:t>
            </w:r>
          </w:p>
        </w:tc>
        <w:tc>
          <w:tcPr>
            <w:tcW w:w="3860" w:type="pct"/>
          </w:tcPr>
          <w:p w14:paraId="1B1D8B60" w14:textId="2C1E701E" w:rsidR="00CD1845" w:rsidRPr="00E4320C" w:rsidRDefault="00437C3B">
            <w:pPr>
              <w:rPr>
                <w:lang w:val="en-ZA" w:eastAsia="en-US"/>
              </w:rPr>
            </w:pPr>
            <w:r>
              <w:rPr>
                <w:lang w:val="en-ZA" w:eastAsia="en-US"/>
              </w:rPr>
              <w:t>03</w:t>
            </w:r>
            <w:r w:rsidR="00E4320C" w:rsidRPr="00E4320C">
              <w:rPr>
                <w:lang w:val="en-ZA" w:eastAsia="en-US"/>
              </w:rPr>
              <w:t xml:space="preserve"> </w:t>
            </w:r>
            <w:r>
              <w:rPr>
                <w:lang w:val="en-ZA" w:eastAsia="en-US"/>
              </w:rPr>
              <w:t>April</w:t>
            </w:r>
            <w:r w:rsidR="00E4320C" w:rsidRPr="00E4320C">
              <w:rPr>
                <w:lang w:val="en-ZA" w:eastAsia="en-US"/>
              </w:rPr>
              <w:t xml:space="preserve"> 2023</w:t>
            </w:r>
          </w:p>
        </w:tc>
      </w:tr>
      <w:tr w:rsidR="00CD1845" w14:paraId="51EF11EF" w14:textId="77777777" w:rsidTr="00C3429F">
        <w:tc>
          <w:tcPr>
            <w:tcW w:w="1140" w:type="pct"/>
          </w:tcPr>
          <w:p w14:paraId="498D5DC7" w14:textId="77777777" w:rsidR="00CD1845" w:rsidRPr="00CD1845" w:rsidRDefault="00CD1845" w:rsidP="00CD1845">
            <w:pPr>
              <w:rPr>
                <w:b/>
                <w:lang w:val="en-ZA" w:eastAsia="en-US"/>
              </w:rPr>
            </w:pPr>
            <w:r>
              <w:rPr>
                <w:b/>
              </w:rPr>
              <w:t>CLOSING TIME:</w:t>
            </w:r>
          </w:p>
        </w:tc>
        <w:tc>
          <w:tcPr>
            <w:tcW w:w="3860" w:type="pct"/>
          </w:tcPr>
          <w:p w14:paraId="4F5383AB" w14:textId="77777777" w:rsidR="00CD1845" w:rsidRDefault="00EE77CA" w:rsidP="00CD1845">
            <w:pPr>
              <w:rPr>
                <w:lang w:val="en-ZA" w:eastAsia="en-US"/>
              </w:rPr>
            </w:pPr>
            <w:r>
              <w:t>11:00am</w:t>
            </w:r>
          </w:p>
        </w:tc>
      </w:tr>
      <w:tr w:rsidR="00CD1845" w14:paraId="62BAD30A" w14:textId="77777777" w:rsidTr="00C3429F">
        <w:tc>
          <w:tcPr>
            <w:tcW w:w="1140" w:type="pct"/>
          </w:tcPr>
          <w:p w14:paraId="5B8FDD5B" w14:textId="77777777" w:rsidR="00CD1845" w:rsidRPr="00CD1845" w:rsidRDefault="00CD1845" w:rsidP="00CD1845">
            <w:pPr>
              <w:rPr>
                <w:b/>
                <w:lang w:val="en-ZA" w:eastAsia="en-US"/>
              </w:rPr>
            </w:pPr>
            <w:r>
              <w:rPr>
                <w:b/>
              </w:rPr>
              <w:t>BID VALIDITY PERIOD:</w:t>
            </w:r>
          </w:p>
        </w:tc>
        <w:tc>
          <w:tcPr>
            <w:tcW w:w="3860" w:type="pct"/>
          </w:tcPr>
          <w:p w14:paraId="392BDC9A" w14:textId="77777777" w:rsidR="00CD1845" w:rsidRDefault="00073845" w:rsidP="00CD1845">
            <w:pPr>
              <w:rPr>
                <w:lang w:val="en-ZA" w:eastAsia="en-US"/>
              </w:rPr>
            </w:pPr>
            <w:r>
              <w:t>90 working Days (Commencing the bid Closing Date)</w:t>
            </w:r>
          </w:p>
        </w:tc>
      </w:tr>
      <w:tr w:rsidR="00CD1845" w14:paraId="2A92AF8D" w14:textId="77777777" w:rsidTr="00C3429F">
        <w:tc>
          <w:tcPr>
            <w:tcW w:w="1140" w:type="pct"/>
          </w:tcPr>
          <w:p w14:paraId="343F1155" w14:textId="77777777" w:rsidR="00CD1845" w:rsidRPr="00CD1845" w:rsidRDefault="00CD1845" w:rsidP="00CD1845">
            <w:pPr>
              <w:rPr>
                <w:b/>
                <w:lang w:val="en-ZA" w:eastAsia="en-US"/>
              </w:rPr>
            </w:pPr>
            <w:r>
              <w:rPr>
                <w:b/>
              </w:rPr>
              <w:t>DELIVERY ADDRESS:</w:t>
            </w:r>
          </w:p>
        </w:tc>
        <w:tc>
          <w:tcPr>
            <w:tcW w:w="3860" w:type="pct"/>
          </w:tcPr>
          <w:p w14:paraId="7288B687" w14:textId="77777777" w:rsidR="00CD1845" w:rsidRPr="00216F92" w:rsidRDefault="00B316BC" w:rsidP="00CD1845">
            <w:pPr>
              <w:spacing w:before="40" w:after="40"/>
              <w:outlineLvl w:val="9"/>
              <w:rPr>
                <w:b/>
                <w:lang w:eastAsia="en-US"/>
              </w:rPr>
            </w:pPr>
            <w:r>
              <w:rPr>
                <w:b/>
                <w:szCs w:val="24"/>
                <w:lang w:eastAsia="en-US"/>
              </w:rPr>
              <w:t>BID DOCUMENTS MUST BE DEPOSITED IN THE BID BOX SITUATED AT:</w:t>
            </w:r>
          </w:p>
          <w:p w14:paraId="01CF5248" w14:textId="77777777" w:rsidR="00CD1845" w:rsidRPr="00216F92" w:rsidRDefault="00CD1845" w:rsidP="00CD1845">
            <w:pPr>
              <w:spacing w:before="40" w:after="40"/>
              <w:outlineLvl w:val="9"/>
              <w:rPr>
                <w:lang w:eastAsia="en-US"/>
              </w:rPr>
            </w:pPr>
            <w:r>
              <w:rPr>
                <w:lang w:eastAsia="en-US"/>
              </w:rPr>
              <w:t>Necsa Gate 3</w:t>
            </w:r>
          </w:p>
          <w:p w14:paraId="099443BD" w14:textId="77777777" w:rsidR="00CD1845" w:rsidRPr="00216F92" w:rsidRDefault="00CD1845" w:rsidP="00CD1845">
            <w:pPr>
              <w:spacing w:before="40" w:after="40"/>
              <w:outlineLvl w:val="9"/>
              <w:rPr>
                <w:lang w:eastAsia="en-US"/>
              </w:rPr>
            </w:pPr>
            <w:r>
              <w:rPr>
                <w:lang w:eastAsia="en-US"/>
              </w:rPr>
              <w:t xml:space="preserve">R104 Elias </w:t>
            </w:r>
            <w:proofErr w:type="spellStart"/>
            <w:r>
              <w:rPr>
                <w:lang w:eastAsia="en-US"/>
              </w:rPr>
              <w:t>Motsoaledi</w:t>
            </w:r>
            <w:proofErr w:type="spellEnd"/>
            <w:r>
              <w:rPr>
                <w:lang w:eastAsia="en-US"/>
              </w:rPr>
              <w:t xml:space="preserve"> Street (Church Street West Ext)</w:t>
            </w:r>
          </w:p>
          <w:p w14:paraId="17F76A41" w14:textId="77777777" w:rsidR="00CD1845" w:rsidRPr="00216F92" w:rsidRDefault="00CD1845" w:rsidP="00CD1845">
            <w:pPr>
              <w:spacing w:before="40" w:after="40"/>
              <w:outlineLvl w:val="9"/>
              <w:rPr>
                <w:lang w:eastAsia="en-US"/>
              </w:rPr>
            </w:pPr>
            <w:proofErr w:type="spellStart"/>
            <w:r>
              <w:rPr>
                <w:lang w:eastAsia="en-US"/>
              </w:rPr>
              <w:t>Pelindaba</w:t>
            </w:r>
            <w:proofErr w:type="spellEnd"/>
          </w:p>
          <w:p w14:paraId="09B3F9C0" w14:textId="77777777" w:rsidR="00CD1845" w:rsidRPr="00216F92" w:rsidRDefault="00CD1845" w:rsidP="00CD1845">
            <w:pPr>
              <w:spacing w:before="40" w:after="40"/>
              <w:outlineLvl w:val="9"/>
              <w:rPr>
                <w:lang w:eastAsia="en-US"/>
              </w:rPr>
            </w:pPr>
            <w:r>
              <w:rPr>
                <w:lang w:eastAsia="en-US"/>
              </w:rPr>
              <w:t>Brits Magisterial District</w:t>
            </w:r>
          </w:p>
          <w:p w14:paraId="5881038B" w14:textId="77777777" w:rsidR="00CD1845" w:rsidRPr="00216F92" w:rsidRDefault="00CD1845" w:rsidP="00CD1845">
            <w:pPr>
              <w:spacing w:before="40" w:after="40"/>
              <w:outlineLvl w:val="9"/>
              <w:rPr>
                <w:lang w:eastAsia="en-US"/>
              </w:rPr>
            </w:pPr>
            <w:r>
              <w:rPr>
                <w:lang w:eastAsia="en-US"/>
              </w:rPr>
              <w:t>Madibeng Municipality</w:t>
            </w:r>
          </w:p>
          <w:p w14:paraId="6871C3F2" w14:textId="77777777" w:rsidR="00CD1845" w:rsidRPr="00216F92" w:rsidRDefault="00CD1845" w:rsidP="00CD1845">
            <w:pPr>
              <w:spacing w:before="40" w:after="40"/>
              <w:outlineLvl w:val="9"/>
              <w:rPr>
                <w:lang w:eastAsia="en-US"/>
              </w:rPr>
            </w:pPr>
            <w:r>
              <w:rPr>
                <w:lang w:eastAsia="en-US"/>
              </w:rPr>
              <w:t>North West</w:t>
            </w:r>
          </w:p>
          <w:p w14:paraId="6F771857" w14:textId="77777777" w:rsidR="00CD1845" w:rsidRPr="00216F92" w:rsidRDefault="00CD1845" w:rsidP="00CD1845">
            <w:pPr>
              <w:rPr>
                <w:iCs w:val="0"/>
                <w:lang w:eastAsia="en-US"/>
              </w:rPr>
            </w:pPr>
            <w:r>
              <w:rPr>
                <w:iCs w:val="0"/>
                <w:lang w:eastAsia="en-US"/>
              </w:rPr>
              <w:t>0240</w:t>
            </w:r>
          </w:p>
          <w:p w14:paraId="46EDC45B" w14:textId="77777777"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14:paraId="0BE9ABEE" w14:textId="77777777" w:rsidTr="00C3429F">
        <w:tc>
          <w:tcPr>
            <w:tcW w:w="1140" w:type="pct"/>
          </w:tcPr>
          <w:p w14:paraId="58657B8E" w14:textId="77777777" w:rsidR="00CD1845" w:rsidRPr="00CD1845" w:rsidRDefault="00CD1845" w:rsidP="00CD1845">
            <w:pPr>
              <w:rPr>
                <w:b/>
                <w:lang w:val="en-ZA" w:eastAsia="en-US"/>
              </w:rPr>
            </w:pPr>
            <w:r>
              <w:rPr>
                <w:b/>
              </w:rPr>
              <w:t>ENQUIRES:</w:t>
            </w:r>
          </w:p>
        </w:tc>
        <w:tc>
          <w:tcPr>
            <w:tcW w:w="3860" w:type="pct"/>
          </w:tcPr>
          <w:p w14:paraId="4841CD6D" w14:textId="77777777" w:rsidR="00CD1845" w:rsidRPr="00CD1845" w:rsidRDefault="00CD1845" w:rsidP="00CD1845">
            <w:pPr>
              <w:spacing w:before="40" w:after="40"/>
              <w:outlineLvl w:val="9"/>
              <w:rPr>
                <w:lang w:eastAsia="en-US"/>
              </w:rPr>
            </w:pPr>
            <w:r>
              <w:rPr>
                <w:lang w:eastAsia="en-US"/>
              </w:rPr>
              <w:t xml:space="preserve">Mr. Buyani Nsibande </w:t>
            </w:r>
          </w:p>
          <w:p w14:paraId="1F72BC72" w14:textId="77777777"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Pr>
                  <w:color w:val="0000FF"/>
                  <w:u w:val="single"/>
                  <w:lang w:eastAsia="en-US"/>
                </w:rPr>
                <w:t>scm@necsa.co.za</w:t>
              </w:r>
            </w:hyperlink>
            <w:r>
              <w:rPr>
                <w:lang w:eastAsia="en-US"/>
              </w:rPr>
              <w:t xml:space="preserve"> </w:t>
            </w:r>
          </w:p>
          <w:p w14:paraId="0FB41FD5" w14:textId="77777777" w:rsidR="00CD1845" w:rsidRDefault="00CD1845" w:rsidP="00CD1845">
            <w:pPr>
              <w:rPr>
                <w:iCs w:val="0"/>
                <w:lang w:eastAsia="en-US"/>
              </w:rPr>
            </w:pPr>
            <w:r>
              <w:rPr>
                <w:b/>
                <w:iCs w:val="0"/>
                <w:lang w:eastAsia="en-US"/>
              </w:rPr>
              <w:t>Tel:</w:t>
            </w:r>
            <w:r>
              <w:rPr>
                <w:iCs w:val="0"/>
                <w:lang w:eastAsia="en-US"/>
              </w:rPr>
              <w:t xml:space="preserve"> +27 (0) 12 305 6072</w:t>
            </w:r>
          </w:p>
          <w:p w14:paraId="0C35ED9F"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E7581A9" w14:textId="77777777" w:rsidR="008610B6" w:rsidRPr="00403418" w:rsidRDefault="008610B6" w:rsidP="00403418">
      <w:pPr>
        <w:jc w:val="both"/>
        <w:rPr>
          <w:b/>
        </w:rPr>
      </w:pPr>
      <w:r>
        <w:br w:type="page"/>
      </w:r>
    </w:p>
    <w:p w14:paraId="1CFBECB7" w14:textId="77777777" w:rsidR="00484FDB" w:rsidRDefault="00484FDB" w:rsidP="00FB1E06">
      <w:pPr>
        <w:pStyle w:val="Title"/>
        <w:outlineLvl w:val="9"/>
      </w:pPr>
      <w:r>
        <w:lastRenderedPageBreak/>
        <w:t>Table of Contents</w:t>
      </w:r>
    </w:p>
    <w:p w14:paraId="07B4E46D" w14:textId="77777777" w:rsidR="00F80D24" w:rsidRPr="008610B6" w:rsidRDefault="00F80D24" w:rsidP="008610B6">
      <w:pPr>
        <w:spacing w:before="0" w:after="0" w:line="240" w:lineRule="auto"/>
        <w:rPr>
          <w:sz w:val="6"/>
          <w:lang w:val="en-ZA" w:eastAsia="en-US"/>
        </w:rPr>
      </w:pPr>
    </w:p>
    <w:p w14:paraId="41ABE910" w14:textId="77777777" w:rsidR="005C1E62"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instrText xml:space="preserve"> TOC \o "1-3" \h \z \u </w:instrText>
      </w:r>
      <w:r>
        <w:fldChar w:fldCharType="separate"/>
      </w:r>
      <w:hyperlink w:anchor="_Toc107314004" w:history="1">
        <w:r>
          <w:rPr>
            <w:rStyle w:val="Hyperlink"/>
            <w:noProof/>
          </w:rPr>
          <w:t>SECTION 1</w:t>
        </w:r>
        <w:r>
          <w:rPr>
            <w:noProof/>
            <w:webHidden/>
          </w:rPr>
          <w:tab/>
        </w:r>
        <w:r>
          <w:rPr>
            <w:noProof/>
            <w:webHidden/>
          </w:rPr>
          <w:fldChar w:fldCharType="begin"/>
        </w:r>
        <w:r>
          <w:rPr>
            <w:noProof/>
            <w:webHidden/>
          </w:rPr>
          <w:instrText xml:space="preserve"> PAGEREF _Toc107314004 \h </w:instrText>
        </w:r>
        <w:r>
          <w:rPr>
            <w:noProof/>
            <w:webHidden/>
          </w:rPr>
        </w:r>
        <w:r>
          <w:rPr>
            <w:noProof/>
            <w:webHidden/>
          </w:rPr>
          <w:fldChar w:fldCharType="separate"/>
        </w:r>
        <w:r>
          <w:rPr>
            <w:noProof/>
            <w:webHidden/>
          </w:rPr>
          <w:t>3</w:t>
        </w:r>
        <w:r>
          <w:rPr>
            <w:noProof/>
            <w:webHidden/>
          </w:rPr>
          <w:fldChar w:fldCharType="end"/>
        </w:r>
      </w:hyperlink>
    </w:p>
    <w:p w14:paraId="7B18DEE1"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05" w:history="1">
        <w:r w:rsidR="00D63F93">
          <w:rPr>
            <w:rStyle w:val="Hyperlink"/>
            <w:noProof/>
          </w:rPr>
          <w:t>Introduction</w:t>
        </w:r>
        <w:r w:rsidR="00D63F93">
          <w:rPr>
            <w:noProof/>
            <w:webHidden/>
          </w:rPr>
          <w:tab/>
        </w:r>
        <w:r w:rsidR="00D63F93">
          <w:rPr>
            <w:noProof/>
            <w:webHidden/>
          </w:rPr>
          <w:fldChar w:fldCharType="begin"/>
        </w:r>
        <w:r w:rsidR="00D63F93">
          <w:rPr>
            <w:noProof/>
            <w:webHidden/>
          </w:rPr>
          <w:instrText xml:space="preserve"> PAGEREF _Toc107314005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042B564D"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06" w:history="1">
        <w:r w:rsidR="00D63F93">
          <w:rPr>
            <w:rStyle w:val="Hyperlink"/>
            <w:noProof/>
          </w:rPr>
          <w:t>Company Overview</w:t>
        </w:r>
        <w:r w:rsidR="00D63F93">
          <w:rPr>
            <w:noProof/>
            <w:webHidden/>
          </w:rPr>
          <w:tab/>
        </w:r>
        <w:r w:rsidR="00D63F93">
          <w:rPr>
            <w:noProof/>
            <w:webHidden/>
          </w:rPr>
          <w:fldChar w:fldCharType="begin"/>
        </w:r>
        <w:r w:rsidR="00D63F93">
          <w:rPr>
            <w:noProof/>
            <w:webHidden/>
          </w:rPr>
          <w:instrText xml:space="preserve"> PAGEREF _Toc107314006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0D9A857E" w14:textId="77777777" w:rsidR="005C1E62" w:rsidRDefault="00C8760C">
      <w:pPr>
        <w:pStyle w:val="TOC1"/>
        <w:tabs>
          <w:tab w:val="right" w:leader="dot" w:pos="9627"/>
        </w:tabs>
        <w:rPr>
          <w:rFonts w:asciiTheme="minorHAnsi" w:eastAsiaTheme="minorEastAsia" w:hAnsiTheme="minorHAnsi" w:cstheme="minorBidi"/>
          <w:b w:val="0"/>
          <w:iCs w:val="0"/>
          <w:noProof/>
          <w:sz w:val="22"/>
          <w:lang w:val="en-ZA"/>
        </w:rPr>
      </w:pPr>
      <w:hyperlink w:anchor="_Toc107314007" w:history="1">
        <w:r w:rsidR="00D63F93">
          <w:rPr>
            <w:rStyle w:val="Hyperlink"/>
            <w:noProof/>
          </w:rPr>
          <w:t>SECTION 2</w:t>
        </w:r>
        <w:r w:rsidR="00D63F93">
          <w:rPr>
            <w:noProof/>
            <w:webHidden/>
          </w:rPr>
          <w:tab/>
        </w:r>
        <w:r w:rsidR="00D63F93">
          <w:rPr>
            <w:noProof/>
            <w:webHidden/>
          </w:rPr>
          <w:fldChar w:fldCharType="begin"/>
        </w:r>
        <w:r w:rsidR="00D63F93">
          <w:rPr>
            <w:noProof/>
            <w:webHidden/>
          </w:rPr>
          <w:instrText xml:space="preserve"> PAGEREF _Toc107314007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7BFFEB1E"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08" w:history="1">
        <w:r w:rsidR="00D63F93">
          <w:rPr>
            <w:rStyle w:val="Hyperlink"/>
            <w:noProof/>
          </w:rPr>
          <w:t>Scope of Work</w:t>
        </w:r>
        <w:r w:rsidR="00D63F93">
          <w:rPr>
            <w:noProof/>
            <w:webHidden/>
          </w:rPr>
          <w:tab/>
        </w:r>
        <w:r w:rsidR="00D63F93">
          <w:rPr>
            <w:noProof/>
            <w:webHidden/>
          </w:rPr>
          <w:fldChar w:fldCharType="begin"/>
        </w:r>
        <w:r w:rsidR="00D63F93">
          <w:rPr>
            <w:noProof/>
            <w:webHidden/>
          </w:rPr>
          <w:instrText xml:space="preserve"> PAGEREF _Toc107314008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23EBCE85"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09" w:history="1">
        <w:r w:rsidR="00D64C20">
          <w:rPr>
            <w:rStyle w:val="Hyperlink"/>
            <w:noProof/>
          </w:rPr>
          <w:t>Bid for TGA analyzer for NLM project</w:t>
        </w:r>
        <w:r w:rsidR="00D64C20">
          <w:rPr>
            <w:noProof/>
            <w:webHidden/>
          </w:rPr>
          <w:tab/>
        </w:r>
        <w:r w:rsidR="00D64C20">
          <w:rPr>
            <w:noProof/>
            <w:webHidden/>
          </w:rPr>
          <w:fldChar w:fldCharType="begin"/>
        </w:r>
        <w:r w:rsidR="00D64C20">
          <w:rPr>
            <w:noProof/>
            <w:webHidden/>
          </w:rPr>
          <w:instrText xml:space="preserve"> PAGEREF _Toc107314009 \h </w:instrText>
        </w:r>
        <w:r w:rsidR="00D64C20">
          <w:rPr>
            <w:noProof/>
            <w:webHidden/>
          </w:rPr>
        </w:r>
        <w:r w:rsidR="00D64C20">
          <w:rPr>
            <w:noProof/>
            <w:webHidden/>
          </w:rPr>
          <w:fldChar w:fldCharType="separate"/>
        </w:r>
        <w:r w:rsidR="00D64C20">
          <w:rPr>
            <w:noProof/>
            <w:webHidden/>
          </w:rPr>
          <w:t>3</w:t>
        </w:r>
        <w:r w:rsidR="00D64C20">
          <w:rPr>
            <w:noProof/>
            <w:webHidden/>
          </w:rPr>
          <w:fldChar w:fldCharType="end"/>
        </w:r>
      </w:hyperlink>
    </w:p>
    <w:p w14:paraId="285E7818"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10" w:history="1">
        <w:r w:rsidR="00D63F93">
          <w:rPr>
            <w:rStyle w:val="Hyperlink"/>
            <w:noProof/>
          </w:rPr>
          <w:t>2.1</w:t>
        </w:r>
        <w:r w:rsidR="00D63F93">
          <w:rPr>
            <w:rFonts w:asciiTheme="minorHAnsi" w:eastAsiaTheme="minorEastAsia" w:hAnsiTheme="minorHAnsi" w:cstheme="minorBidi"/>
            <w:iCs w:val="0"/>
            <w:noProof/>
            <w:sz w:val="22"/>
            <w:lang w:val="en-ZA"/>
          </w:rPr>
          <w:tab/>
        </w:r>
        <w:r w:rsidR="00D63F93">
          <w:rPr>
            <w:rStyle w:val="Hyperlink"/>
            <w:noProof/>
          </w:rPr>
          <w:t>Specification / Technical Requirements</w:t>
        </w:r>
        <w:r w:rsidR="00D63F93">
          <w:rPr>
            <w:noProof/>
            <w:webHidden/>
          </w:rPr>
          <w:tab/>
        </w:r>
        <w:r w:rsidR="00D63F93">
          <w:rPr>
            <w:noProof/>
            <w:webHidden/>
          </w:rPr>
          <w:fldChar w:fldCharType="begin"/>
        </w:r>
        <w:r w:rsidR="00D63F93">
          <w:rPr>
            <w:noProof/>
            <w:webHidden/>
          </w:rPr>
          <w:instrText xml:space="preserve"> PAGEREF _Toc107314010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4B31F7E6"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11" w:history="1">
        <w:r w:rsidR="00D63F93">
          <w:rPr>
            <w:rStyle w:val="Hyperlink"/>
            <w:noProof/>
          </w:rPr>
          <w:t>2.2</w:t>
        </w:r>
        <w:r w:rsidR="00D63F93">
          <w:rPr>
            <w:rFonts w:asciiTheme="minorHAnsi" w:eastAsiaTheme="minorEastAsia" w:hAnsiTheme="minorHAnsi" w:cstheme="minorBidi"/>
            <w:iCs w:val="0"/>
            <w:noProof/>
            <w:sz w:val="22"/>
            <w:lang w:val="en-ZA"/>
          </w:rPr>
          <w:tab/>
        </w:r>
        <w:r w:rsidR="00D63F93">
          <w:rPr>
            <w:rStyle w:val="Hyperlink"/>
            <w:noProof/>
          </w:rPr>
          <w:t>Project Plan and Schedule</w:t>
        </w:r>
        <w:r w:rsidR="00D63F93">
          <w:rPr>
            <w:noProof/>
            <w:webHidden/>
          </w:rPr>
          <w:tab/>
        </w:r>
        <w:r w:rsidR="00D63F93">
          <w:rPr>
            <w:noProof/>
            <w:webHidden/>
          </w:rPr>
          <w:fldChar w:fldCharType="begin"/>
        </w:r>
        <w:r w:rsidR="00D63F93">
          <w:rPr>
            <w:noProof/>
            <w:webHidden/>
          </w:rPr>
          <w:instrText xml:space="preserve"> PAGEREF _Toc107314011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570021D2" w14:textId="77777777" w:rsidR="005C1E62" w:rsidRDefault="00C8760C">
      <w:pPr>
        <w:pStyle w:val="TOC1"/>
        <w:tabs>
          <w:tab w:val="right" w:leader="dot" w:pos="9627"/>
        </w:tabs>
        <w:rPr>
          <w:rFonts w:asciiTheme="minorHAnsi" w:eastAsiaTheme="minorEastAsia" w:hAnsiTheme="minorHAnsi" w:cstheme="minorBidi"/>
          <w:b w:val="0"/>
          <w:iCs w:val="0"/>
          <w:noProof/>
          <w:sz w:val="22"/>
          <w:lang w:val="en-ZA"/>
        </w:rPr>
      </w:pPr>
      <w:hyperlink w:anchor="_Toc107314012" w:history="1">
        <w:r w:rsidR="00D63F93">
          <w:rPr>
            <w:rStyle w:val="Hyperlink"/>
            <w:noProof/>
          </w:rPr>
          <w:t>SECTION 3</w:t>
        </w:r>
        <w:r w:rsidR="00D63F93">
          <w:rPr>
            <w:noProof/>
            <w:webHidden/>
          </w:rPr>
          <w:tab/>
        </w:r>
        <w:r w:rsidR="00D63F93">
          <w:rPr>
            <w:noProof/>
            <w:webHidden/>
          </w:rPr>
          <w:fldChar w:fldCharType="begin"/>
        </w:r>
        <w:r w:rsidR="00D63F93">
          <w:rPr>
            <w:noProof/>
            <w:webHidden/>
          </w:rPr>
          <w:instrText xml:space="preserve"> PAGEREF _Toc107314012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3B1E6B60"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13" w:history="1">
        <w:r w:rsidR="00D63F93">
          <w:rPr>
            <w:rStyle w:val="Hyperlink"/>
            <w:noProof/>
          </w:rPr>
          <w:t>Applicable Necsa Procedures</w:t>
        </w:r>
        <w:r w:rsidR="00D63F93">
          <w:rPr>
            <w:noProof/>
            <w:webHidden/>
          </w:rPr>
          <w:tab/>
        </w:r>
        <w:r w:rsidR="00D63F93">
          <w:rPr>
            <w:noProof/>
            <w:webHidden/>
          </w:rPr>
          <w:fldChar w:fldCharType="begin"/>
        </w:r>
        <w:r w:rsidR="00D63F93">
          <w:rPr>
            <w:noProof/>
            <w:webHidden/>
          </w:rPr>
          <w:instrText xml:space="preserve"> PAGEREF _Toc107314013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190A25E8"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15" w:history="1">
        <w:r w:rsidR="00D63F93">
          <w:rPr>
            <w:rStyle w:val="Hyperlink"/>
            <w:noProof/>
          </w:rPr>
          <w:t>3.1</w:t>
        </w:r>
        <w:r w:rsidR="00D63F93">
          <w:rPr>
            <w:rFonts w:asciiTheme="minorHAnsi" w:eastAsiaTheme="minorEastAsia" w:hAnsiTheme="minorHAnsi" w:cstheme="minorBidi"/>
            <w:iCs w:val="0"/>
            <w:noProof/>
            <w:sz w:val="22"/>
            <w:lang w:val="en-ZA"/>
          </w:rPr>
          <w:tab/>
        </w:r>
        <w:r w:rsidR="00D63F93">
          <w:rPr>
            <w:rStyle w:val="Hyperlink"/>
            <w:noProof/>
          </w:rPr>
          <w:t>Requirements to Access Necsa Site</w:t>
        </w:r>
        <w:r w:rsidR="00D63F93">
          <w:rPr>
            <w:noProof/>
            <w:webHidden/>
          </w:rPr>
          <w:tab/>
        </w:r>
        <w:r w:rsidR="00D63F93">
          <w:rPr>
            <w:noProof/>
            <w:webHidden/>
          </w:rPr>
          <w:fldChar w:fldCharType="begin"/>
        </w:r>
        <w:r w:rsidR="00D63F93">
          <w:rPr>
            <w:noProof/>
            <w:webHidden/>
          </w:rPr>
          <w:instrText xml:space="preserve"> PAGEREF _Toc107314015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355CFB91"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16" w:history="1">
        <w:r w:rsidR="00D63F93">
          <w:rPr>
            <w:rStyle w:val="Hyperlink"/>
            <w:noProof/>
          </w:rPr>
          <w:t>3.2</w:t>
        </w:r>
        <w:r w:rsidR="00D63F93">
          <w:rPr>
            <w:rFonts w:asciiTheme="minorHAnsi" w:eastAsiaTheme="minorEastAsia" w:hAnsiTheme="minorHAnsi" w:cstheme="minorBidi"/>
            <w:iCs w:val="0"/>
            <w:noProof/>
            <w:sz w:val="22"/>
            <w:lang w:val="en-ZA"/>
          </w:rPr>
          <w:tab/>
        </w:r>
        <w:r w:rsidR="00D63F93">
          <w:rPr>
            <w:rStyle w:val="Hyperlink"/>
            <w:noProof/>
          </w:rPr>
          <w:t>Emergencies, Incidents, Accidents</w:t>
        </w:r>
        <w:r w:rsidR="00D63F93">
          <w:rPr>
            <w:noProof/>
            <w:webHidden/>
          </w:rPr>
          <w:tab/>
        </w:r>
        <w:r w:rsidR="00D63F93">
          <w:rPr>
            <w:noProof/>
            <w:webHidden/>
          </w:rPr>
          <w:fldChar w:fldCharType="begin"/>
        </w:r>
        <w:r w:rsidR="00D63F93">
          <w:rPr>
            <w:noProof/>
            <w:webHidden/>
          </w:rPr>
          <w:instrText xml:space="preserve"> PAGEREF _Toc107314016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4B2BABB0" w14:textId="77777777" w:rsidR="005C1E62" w:rsidRDefault="00C8760C">
      <w:pPr>
        <w:pStyle w:val="TOC1"/>
        <w:tabs>
          <w:tab w:val="right" w:leader="dot" w:pos="9627"/>
        </w:tabs>
        <w:rPr>
          <w:rFonts w:asciiTheme="minorHAnsi" w:eastAsiaTheme="minorEastAsia" w:hAnsiTheme="minorHAnsi" w:cstheme="minorBidi"/>
          <w:b w:val="0"/>
          <w:iCs w:val="0"/>
          <w:noProof/>
          <w:sz w:val="22"/>
          <w:lang w:val="en-ZA"/>
        </w:rPr>
      </w:pPr>
      <w:hyperlink w:anchor="_Toc107314017" w:history="1">
        <w:r w:rsidR="00D63F93">
          <w:rPr>
            <w:rStyle w:val="Hyperlink"/>
            <w:noProof/>
          </w:rPr>
          <w:t>SECTION 4</w:t>
        </w:r>
        <w:r w:rsidR="00D63F93">
          <w:rPr>
            <w:noProof/>
            <w:webHidden/>
          </w:rPr>
          <w:tab/>
        </w:r>
        <w:r w:rsidR="00D63F93">
          <w:rPr>
            <w:noProof/>
            <w:webHidden/>
          </w:rPr>
          <w:fldChar w:fldCharType="begin"/>
        </w:r>
        <w:r w:rsidR="00D63F93">
          <w:rPr>
            <w:noProof/>
            <w:webHidden/>
          </w:rPr>
          <w:instrText xml:space="preserve"> PAGEREF _Toc107314017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656659C0"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18" w:history="1">
        <w:r w:rsidR="00D63F93">
          <w:rPr>
            <w:rStyle w:val="Hyperlink"/>
            <w:noProof/>
            <w:lang w:val="en-ZA"/>
          </w:rPr>
          <w:t>Instruction to Bidders</w:t>
        </w:r>
        <w:r w:rsidR="00D63F93">
          <w:rPr>
            <w:noProof/>
            <w:webHidden/>
          </w:rPr>
          <w:tab/>
        </w:r>
        <w:r w:rsidR="00D63F93">
          <w:rPr>
            <w:noProof/>
            <w:webHidden/>
          </w:rPr>
          <w:fldChar w:fldCharType="begin"/>
        </w:r>
        <w:r w:rsidR="00D63F93">
          <w:rPr>
            <w:noProof/>
            <w:webHidden/>
          </w:rPr>
          <w:instrText xml:space="preserve"> PAGEREF _Toc107314018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228DFA49"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2" w:history="1">
        <w:r w:rsidR="00D63F93">
          <w:rPr>
            <w:rStyle w:val="Hyperlink"/>
            <w:noProof/>
          </w:rPr>
          <w:t>4.1</w:t>
        </w:r>
        <w:r w:rsidR="00D63F93">
          <w:rPr>
            <w:rFonts w:asciiTheme="minorHAnsi" w:eastAsiaTheme="minorEastAsia" w:hAnsiTheme="minorHAnsi" w:cstheme="minorBidi"/>
            <w:iCs w:val="0"/>
            <w:noProof/>
            <w:sz w:val="22"/>
            <w:lang w:val="en-ZA"/>
          </w:rPr>
          <w:tab/>
        </w:r>
        <w:r w:rsidR="00D63F93">
          <w:rPr>
            <w:rStyle w:val="Hyperlink"/>
            <w:noProof/>
          </w:rPr>
          <w:t>General</w:t>
        </w:r>
        <w:r w:rsidR="00D63F93">
          <w:rPr>
            <w:noProof/>
            <w:webHidden/>
          </w:rPr>
          <w:tab/>
        </w:r>
        <w:r w:rsidR="00D63F93">
          <w:rPr>
            <w:noProof/>
            <w:webHidden/>
          </w:rPr>
          <w:fldChar w:fldCharType="begin"/>
        </w:r>
        <w:r w:rsidR="00D63F93">
          <w:rPr>
            <w:noProof/>
            <w:webHidden/>
          </w:rPr>
          <w:instrText xml:space="preserve"> PAGEREF _Toc107314022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3BC78CB3"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3" w:history="1">
        <w:r w:rsidR="00D63F93">
          <w:rPr>
            <w:rStyle w:val="Hyperlink"/>
            <w:noProof/>
          </w:rPr>
          <w:t>4.2</w:t>
        </w:r>
        <w:r w:rsidR="00D63F93">
          <w:rPr>
            <w:rFonts w:asciiTheme="minorHAnsi" w:eastAsiaTheme="minorEastAsia" w:hAnsiTheme="minorHAnsi" w:cstheme="minorBidi"/>
            <w:iCs w:val="0"/>
            <w:noProof/>
            <w:sz w:val="22"/>
            <w:lang w:val="en-ZA"/>
          </w:rPr>
          <w:tab/>
        </w:r>
        <w:r w:rsidR="00D63F93">
          <w:rPr>
            <w:rStyle w:val="Hyperlink"/>
            <w:noProof/>
          </w:rPr>
          <w:t>Bidder Information</w:t>
        </w:r>
        <w:r w:rsidR="00D63F93">
          <w:rPr>
            <w:noProof/>
            <w:webHidden/>
          </w:rPr>
          <w:tab/>
        </w:r>
        <w:r w:rsidR="00D63F93">
          <w:rPr>
            <w:noProof/>
            <w:webHidden/>
          </w:rPr>
          <w:fldChar w:fldCharType="begin"/>
        </w:r>
        <w:r w:rsidR="00D63F93">
          <w:rPr>
            <w:noProof/>
            <w:webHidden/>
          </w:rPr>
          <w:instrText xml:space="preserve"> PAGEREF _Toc107314023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716D821F"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4" w:history="1">
        <w:r w:rsidR="00D63F93">
          <w:rPr>
            <w:rStyle w:val="Hyperlink"/>
            <w:noProof/>
          </w:rPr>
          <w:t>4.3</w:t>
        </w:r>
        <w:r w:rsidR="00D63F93">
          <w:rPr>
            <w:rFonts w:asciiTheme="minorHAnsi" w:eastAsiaTheme="minorEastAsia" w:hAnsiTheme="minorHAnsi" w:cstheme="minorBidi"/>
            <w:iCs w:val="0"/>
            <w:noProof/>
            <w:sz w:val="22"/>
            <w:lang w:val="en-ZA"/>
          </w:rPr>
          <w:tab/>
        </w:r>
        <w:r w:rsidR="00D63F93">
          <w:rPr>
            <w:rStyle w:val="Hyperlink"/>
            <w:noProof/>
          </w:rPr>
          <w:t>Consortium</w:t>
        </w:r>
        <w:r w:rsidR="00D63F93">
          <w:rPr>
            <w:noProof/>
            <w:webHidden/>
          </w:rPr>
          <w:tab/>
        </w:r>
        <w:r w:rsidR="00D63F93">
          <w:rPr>
            <w:noProof/>
            <w:webHidden/>
          </w:rPr>
          <w:fldChar w:fldCharType="begin"/>
        </w:r>
        <w:r w:rsidR="00D63F93">
          <w:rPr>
            <w:noProof/>
            <w:webHidden/>
          </w:rPr>
          <w:instrText xml:space="preserve"> PAGEREF _Toc107314024 \h </w:instrText>
        </w:r>
        <w:r w:rsidR="00D63F93">
          <w:rPr>
            <w:noProof/>
            <w:webHidden/>
          </w:rPr>
        </w:r>
        <w:r w:rsidR="00D63F93">
          <w:rPr>
            <w:noProof/>
            <w:webHidden/>
          </w:rPr>
          <w:fldChar w:fldCharType="separate"/>
        </w:r>
        <w:r w:rsidR="00D63F93">
          <w:rPr>
            <w:noProof/>
            <w:webHidden/>
          </w:rPr>
          <w:t>6</w:t>
        </w:r>
        <w:r w:rsidR="00D63F93">
          <w:rPr>
            <w:noProof/>
            <w:webHidden/>
          </w:rPr>
          <w:fldChar w:fldCharType="end"/>
        </w:r>
      </w:hyperlink>
    </w:p>
    <w:p w14:paraId="1125C9F6"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5" w:history="1">
        <w:r w:rsidR="00D63F93">
          <w:rPr>
            <w:rStyle w:val="Hyperlink"/>
            <w:noProof/>
          </w:rPr>
          <w:t>4.4</w:t>
        </w:r>
        <w:r w:rsidR="00D63F93">
          <w:rPr>
            <w:rFonts w:asciiTheme="minorHAnsi" w:eastAsiaTheme="minorEastAsia" w:hAnsiTheme="minorHAnsi" w:cstheme="minorBidi"/>
            <w:iCs w:val="0"/>
            <w:noProof/>
            <w:sz w:val="22"/>
            <w:lang w:val="en-ZA"/>
          </w:rPr>
          <w:tab/>
        </w:r>
        <w:r w:rsidR="00D63F93">
          <w:rPr>
            <w:rStyle w:val="Hyperlink"/>
            <w:noProof/>
          </w:rPr>
          <w:t>Sub-contracting</w:t>
        </w:r>
        <w:r w:rsidR="00D63F93">
          <w:rPr>
            <w:noProof/>
            <w:webHidden/>
          </w:rPr>
          <w:tab/>
        </w:r>
        <w:r w:rsidR="00D63F93">
          <w:rPr>
            <w:noProof/>
            <w:webHidden/>
          </w:rPr>
          <w:fldChar w:fldCharType="begin"/>
        </w:r>
        <w:r w:rsidR="00D63F93">
          <w:rPr>
            <w:noProof/>
            <w:webHidden/>
          </w:rPr>
          <w:instrText xml:space="preserve"> PAGEREF _Toc107314025 \h </w:instrText>
        </w:r>
        <w:r w:rsidR="00D63F93">
          <w:rPr>
            <w:noProof/>
            <w:webHidden/>
          </w:rPr>
        </w:r>
        <w:r w:rsidR="00D63F93">
          <w:rPr>
            <w:noProof/>
            <w:webHidden/>
          </w:rPr>
          <w:fldChar w:fldCharType="separate"/>
        </w:r>
        <w:r w:rsidR="00D63F93">
          <w:rPr>
            <w:noProof/>
            <w:webHidden/>
          </w:rPr>
          <w:t>6</w:t>
        </w:r>
        <w:r w:rsidR="00D63F93">
          <w:rPr>
            <w:noProof/>
            <w:webHidden/>
          </w:rPr>
          <w:fldChar w:fldCharType="end"/>
        </w:r>
      </w:hyperlink>
    </w:p>
    <w:p w14:paraId="71C1AF04"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6" w:history="1">
        <w:r w:rsidR="00D63F93">
          <w:rPr>
            <w:rStyle w:val="Hyperlink"/>
            <w:noProof/>
          </w:rPr>
          <w:t>4.5</w:t>
        </w:r>
        <w:r w:rsidR="00D63F93">
          <w:rPr>
            <w:rFonts w:asciiTheme="minorHAnsi" w:eastAsiaTheme="minorEastAsia" w:hAnsiTheme="minorHAnsi" w:cstheme="minorBidi"/>
            <w:iCs w:val="0"/>
            <w:noProof/>
            <w:sz w:val="22"/>
            <w:lang w:val="en-ZA"/>
          </w:rPr>
          <w:tab/>
        </w:r>
        <w:r w:rsidR="00D63F93">
          <w:rPr>
            <w:rStyle w:val="Hyperlink"/>
            <w:noProof/>
          </w:rPr>
          <w:t>Necsa’s Bidding Rights</w:t>
        </w:r>
        <w:r w:rsidR="00D63F93">
          <w:rPr>
            <w:noProof/>
            <w:webHidden/>
          </w:rPr>
          <w:tab/>
        </w:r>
        <w:r w:rsidR="00D63F93">
          <w:rPr>
            <w:noProof/>
            <w:webHidden/>
          </w:rPr>
          <w:fldChar w:fldCharType="begin"/>
        </w:r>
        <w:r w:rsidR="00D63F93">
          <w:rPr>
            <w:noProof/>
            <w:webHidden/>
          </w:rPr>
          <w:instrText xml:space="preserve"> PAGEREF _Toc107314026 \h </w:instrText>
        </w:r>
        <w:r w:rsidR="00D63F93">
          <w:rPr>
            <w:noProof/>
            <w:webHidden/>
          </w:rPr>
        </w:r>
        <w:r w:rsidR="00D63F93">
          <w:rPr>
            <w:noProof/>
            <w:webHidden/>
          </w:rPr>
          <w:fldChar w:fldCharType="separate"/>
        </w:r>
        <w:r w:rsidR="00D63F93">
          <w:rPr>
            <w:noProof/>
            <w:webHidden/>
          </w:rPr>
          <w:t>6</w:t>
        </w:r>
        <w:r w:rsidR="00D63F93">
          <w:rPr>
            <w:noProof/>
            <w:webHidden/>
          </w:rPr>
          <w:fldChar w:fldCharType="end"/>
        </w:r>
      </w:hyperlink>
    </w:p>
    <w:p w14:paraId="2E6425B0"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7" w:history="1">
        <w:r w:rsidR="00D63F93">
          <w:rPr>
            <w:rStyle w:val="Hyperlink"/>
            <w:noProof/>
          </w:rPr>
          <w:t>4.6</w:t>
        </w:r>
        <w:r w:rsidR="00D63F93">
          <w:rPr>
            <w:rFonts w:asciiTheme="minorHAnsi" w:eastAsiaTheme="minorEastAsia" w:hAnsiTheme="minorHAnsi" w:cstheme="minorBidi"/>
            <w:iCs w:val="0"/>
            <w:noProof/>
            <w:sz w:val="22"/>
            <w:lang w:val="en-ZA"/>
          </w:rPr>
          <w:tab/>
        </w:r>
        <w:r w:rsidR="00D63F93">
          <w:rPr>
            <w:rStyle w:val="Hyperlink"/>
            <w:noProof/>
          </w:rPr>
          <w:t>Bidding Process</w:t>
        </w:r>
        <w:r w:rsidR="00D63F93">
          <w:rPr>
            <w:noProof/>
            <w:webHidden/>
          </w:rPr>
          <w:tab/>
        </w:r>
        <w:r w:rsidR="00D63F93">
          <w:rPr>
            <w:noProof/>
            <w:webHidden/>
          </w:rPr>
          <w:fldChar w:fldCharType="begin"/>
        </w:r>
        <w:r w:rsidR="00D63F93">
          <w:rPr>
            <w:noProof/>
            <w:webHidden/>
          </w:rPr>
          <w:instrText xml:space="preserve"> PAGEREF _Toc107314027 \h </w:instrText>
        </w:r>
        <w:r w:rsidR="00D63F93">
          <w:rPr>
            <w:noProof/>
            <w:webHidden/>
          </w:rPr>
        </w:r>
        <w:r w:rsidR="00D63F93">
          <w:rPr>
            <w:noProof/>
            <w:webHidden/>
          </w:rPr>
          <w:fldChar w:fldCharType="separate"/>
        </w:r>
        <w:r w:rsidR="00D63F93">
          <w:rPr>
            <w:noProof/>
            <w:webHidden/>
          </w:rPr>
          <w:t>7</w:t>
        </w:r>
        <w:r w:rsidR="00D63F93">
          <w:rPr>
            <w:noProof/>
            <w:webHidden/>
          </w:rPr>
          <w:fldChar w:fldCharType="end"/>
        </w:r>
      </w:hyperlink>
    </w:p>
    <w:p w14:paraId="5306A6E1"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28" w:history="1">
        <w:r w:rsidR="00D63F93">
          <w:rPr>
            <w:rStyle w:val="Hyperlink"/>
            <w:noProof/>
          </w:rPr>
          <w:t>4.7</w:t>
        </w:r>
        <w:r w:rsidR="00D63F93">
          <w:rPr>
            <w:rFonts w:asciiTheme="minorHAnsi" w:eastAsiaTheme="minorEastAsia" w:hAnsiTheme="minorHAnsi" w:cstheme="minorBidi"/>
            <w:iCs w:val="0"/>
            <w:noProof/>
            <w:sz w:val="22"/>
            <w:lang w:val="en-ZA"/>
          </w:rPr>
          <w:tab/>
        </w:r>
        <w:r w:rsidR="00D63F93">
          <w:rPr>
            <w:rStyle w:val="Hyperlink"/>
            <w:noProof/>
          </w:rPr>
          <w:t>Bid Submission Requirements</w:t>
        </w:r>
        <w:r w:rsidR="00D63F93">
          <w:rPr>
            <w:noProof/>
            <w:webHidden/>
          </w:rPr>
          <w:tab/>
        </w:r>
        <w:r w:rsidR="00D63F93">
          <w:rPr>
            <w:noProof/>
            <w:webHidden/>
          </w:rPr>
          <w:fldChar w:fldCharType="begin"/>
        </w:r>
        <w:r w:rsidR="00D63F93">
          <w:rPr>
            <w:noProof/>
            <w:webHidden/>
          </w:rPr>
          <w:instrText xml:space="preserve"> PAGEREF _Toc107314028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413CECB1" w14:textId="77777777" w:rsidR="005C1E62" w:rsidRDefault="00C8760C">
      <w:pPr>
        <w:pStyle w:val="TOC1"/>
        <w:tabs>
          <w:tab w:val="right" w:leader="dot" w:pos="9627"/>
        </w:tabs>
        <w:rPr>
          <w:rFonts w:asciiTheme="minorHAnsi" w:eastAsiaTheme="minorEastAsia" w:hAnsiTheme="minorHAnsi" w:cstheme="minorBidi"/>
          <w:b w:val="0"/>
          <w:iCs w:val="0"/>
          <w:noProof/>
          <w:sz w:val="22"/>
          <w:lang w:val="en-ZA"/>
        </w:rPr>
      </w:pPr>
      <w:hyperlink w:anchor="_Toc107314029" w:history="1">
        <w:r w:rsidR="00D63F93">
          <w:rPr>
            <w:rStyle w:val="Hyperlink"/>
            <w:noProof/>
          </w:rPr>
          <w:t>SECTION 5</w:t>
        </w:r>
        <w:r w:rsidR="00D63F93">
          <w:rPr>
            <w:noProof/>
            <w:webHidden/>
          </w:rPr>
          <w:tab/>
        </w:r>
        <w:r w:rsidR="00D63F93">
          <w:rPr>
            <w:noProof/>
            <w:webHidden/>
          </w:rPr>
          <w:fldChar w:fldCharType="begin"/>
        </w:r>
        <w:r w:rsidR="00D63F93">
          <w:rPr>
            <w:noProof/>
            <w:webHidden/>
          </w:rPr>
          <w:instrText xml:space="preserve"> PAGEREF _Toc107314029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59510BCE"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30" w:history="1">
        <w:r w:rsidR="00D63F93">
          <w:rPr>
            <w:rStyle w:val="Hyperlink"/>
            <w:noProof/>
          </w:rPr>
          <w:t>Eligibility Requirements</w:t>
        </w:r>
        <w:r w:rsidR="00D63F93">
          <w:rPr>
            <w:noProof/>
            <w:webHidden/>
          </w:rPr>
          <w:tab/>
        </w:r>
        <w:r w:rsidR="00D63F93">
          <w:rPr>
            <w:noProof/>
            <w:webHidden/>
          </w:rPr>
          <w:fldChar w:fldCharType="begin"/>
        </w:r>
        <w:r w:rsidR="00D63F93">
          <w:rPr>
            <w:noProof/>
            <w:webHidden/>
          </w:rPr>
          <w:instrText xml:space="preserve"> PAGEREF _Toc107314030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153EBEF2"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35" w:history="1">
        <w:r w:rsidR="00D63F93">
          <w:rPr>
            <w:rStyle w:val="Hyperlink"/>
            <w:noProof/>
          </w:rPr>
          <w:t>5.1</w:t>
        </w:r>
        <w:r w:rsidR="00D63F93">
          <w:rPr>
            <w:rFonts w:asciiTheme="minorHAnsi" w:eastAsiaTheme="minorEastAsia" w:hAnsiTheme="minorHAnsi" w:cstheme="minorBidi"/>
            <w:iCs w:val="0"/>
            <w:noProof/>
            <w:sz w:val="22"/>
            <w:lang w:val="en-ZA"/>
          </w:rPr>
          <w:tab/>
        </w:r>
        <w:r w:rsidR="00D63F93">
          <w:rPr>
            <w:rStyle w:val="Hyperlink"/>
            <w:noProof/>
          </w:rPr>
          <w:t>Pre-qualification Criteria</w:t>
        </w:r>
        <w:r w:rsidR="00D63F93">
          <w:rPr>
            <w:noProof/>
            <w:webHidden/>
          </w:rPr>
          <w:tab/>
        </w:r>
        <w:r w:rsidR="00D63F93">
          <w:rPr>
            <w:noProof/>
            <w:webHidden/>
          </w:rPr>
          <w:fldChar w:fldCharType="begin"/>
        </w:r>
        <w:r w:rsidR="00D63F93">
          <w:rPr>
            <w:noProof/>
            <w:webHidden/>
          </w:rPr>
          <w:instrText xml:space="preserve"> PAGEREF _Toc107314035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23300CFA"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36" w:history="1">
        <w:r w:rsidR="00D63F93">
          <w:rPr>
            <w:rStyle w:val="Hyperlink"/>
            <w:noProof/>
          </w:rPr>
          <w:t>5.2</w:t>
        </w:r>
        <w:r w:rsidR="00D63F93">
          <w:rPr>
            <w:rFonts w:asciiTheme="minorHAnsi" w:eastAsiaTheme="minorEastAsia" w:hAnsiTheme="minorHAnsi" w:cstheme="minorBidi"/>
            <w:iCs w:val="0"/>
            <w:noProof/>
            <w:sz w:val="22"/>
            <w:lang w:val="en-ZA"/>
          </w:rPr>
          <w:tab/>
        </w:r>
        <w:r w:rsidR="00D63F93">
          <w:rPr>
            <w:rStyle w:val="Hyperlink"/>
            <w:noProof/>
          </w:rPr>
          <w:t>Technical Evaluation Criteria</w:t>
        </w:r>
        <w:r w:rsidR="00D63F93">
          <w:rPr>
            <w:noProof/>
            <w:webHidden/>
          </w:rPr>
          <w:tab/>
        </w:r>
        <w:r w:rsidR="00D63F93">
          <w:rPr>
            <w:noProof/>
            <w:webHidden/>
          </w:rPr>
          <w:fldChar w:fldCharType="begin"/>
        </w:r>
        <w:r w:rsidR="00D63F93">
          <w:rPr>
            <w:noProof/>
            <w:webHidden/>
          </w:rPr>
          <w:instrText xml:space="preserve"> PAGEREF _Toc107314036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056E9C1B"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37" w:history="1">
        <w:r w:rsidR="00D63F93">
          <w:rPr>
            <w:rStyle w:val="Hyperlink"/>
            <w:noProof/>
          </w:rPr>
          <w:t>5.3</w:t>
        </w:r>
        <w:r w:rsidR="00D63F93">
          <w:rPr>
            <w:rFonts w:asciiTheme="minorHAnsi" w:eastAsiaTheme="minorEastAsia" w:hAnsiTheme="minorHAnsi" w:cstheme="minorBidi"/>
            <w:iCs w:val="0"/>
            <w:noProof/>
            <w:sz w:val="22"/>
            <w:lang w:val="en-ZA"/>
          </w:rPr>
          <w:tab/>
        </w:r>
        <w:r w:rsidR="00D63F93">
          <w:rPr>
            <w:rStyle w:val="Hyperlink"/>
            <w:noProof/>
          </w:rPr>
          <w:t>Functional Evaluation Criteria</w:t>
        </w:r>
        <w:r w:rsidR="00D63F93">
          <w:rPr>
            <w:noProof/>
            <w:webHidden/>
          </w:rPr>
          <w:tab/>
        </w:r>
        <w:r w:rsidR="00D63F93">
          <w:rPr>
            <w:noProof/>
            <w:webHidden/>
          </w:rPr>
          <w:fldChar w:fldCharType="begin"/>
        </w:r>
        <w:r w:rsidR="00D63F93">
          <w:rPr>
            <w:noProof/>
            <w:webHidden/>
          </w:rPr>
          <w:instrText xml:space="preserve"> PAGEREF _Toc107314037 \h </w:instrText>
        </w:r>
        <w:r w:rsidR="00D63F93">
          <w:rPr>
            <w:noProof/>
            <w:webHidden/>
          </w:rPr>
        </w:r>
        <w:r w:rsidR="00D63F93">
          <w:rPr>
            <w:noProof/>
            <w:webHidden/>
          </w:rPr>
          <w:fldChar w:fldCharType="separate"/>
        </w:r>
        <w:r w:rsidR="00D63F93">
          <w:rPr>
            <w:noProof/>
            <w:webHidden/>
          </w:rPr>
          <w:t>9</w:t>
        </w:r>
        <w:r w:rsidR="00D63F93">
          <w:rPr>
            <w:noProof/>
            <w:webHidden/>
          </w:rPr>
          <w:fldChar w:fldCharType="end"/>
        </w:r>
      </w:hyperlink>
    </w:p>
    <w:p w14:paraId="7F675DA5"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38" w:history="1">
        <w:r w:rsidR="00D63F93">
          <w:rPr>
            <w:rStyle w:val="Hyperlink"/>
            <w:noProof/>
          </w:rPr>
          <w:t>5.4</w:t>
        </w:r>
        <w:r w:rsidR="00D63F93">
          <w:rPr>
            <w:rFonts w:asciiTheme="minorHAnsi" w:eastAsiaTheme="minorEastAsia" w:hAnsiTheme="minorHAnsi" w:cstheme="minorBidi"/>
            <w:iCs w:val="0"/>
            <w:noProof/>
            <w:sz w:val="22"/>
            <w:lang w:val="en-ZA"/>
          </w:rPr>
          <w:tab/>
        </w:r>
        <w:r w:rsidR="00D63F93">
          <w:rPr>
            <w:rStyle w:val="Hyperlink"/>
            <w:noProof/>
          </w:rPr>
          <w:t>Tenders to be evaluated on functionality (B-BBEE and Price Evaluation Criteria)</w:t>
        </w:r>
        <w:r w:rsidR="00D63F93">
          <w:rPr>
            <w:noProof/>
            <w:webHidden/>
          </w:rPr>
          <w:tab/>
        </w:r>
        <w:r w:rsidR="00D63F93">
          <w:rPr>
            <w:noProof/>
            <w:webHidden/>
          </w:rPr>
          <w:fldChar w:fldCharType="begin"/>
        </w:r>
        <w:r w:rsidR="00D63F93">
          <w:rPr>
            <w:noProof/>
            <w:webHidden/>
          </w:rPr>
          <w:instrText xml:space="preserve"> PAGEREF _Toc107314038 \h </w:instrText>
        </w:r>
        <w:r w:rsidR="00D63F93">
          <w:rPr>
            <w:noProof/>
            <w:webHidden/>
          </w:rPr>
        </w:r>
        <w:r w:rsidR="00D63F93">
          <w:rPr>
            <w:noProof/>
            <w:webHidden/>
          </w:rPr>
          <w:fldChar w:fldCharType="separate"/>
        </w:r>
        <w:r w:rsidR="00D63F93">
          <w:rPr>
            <w:noProof/>
            <w:webHidden/>
          </w:rPr>
          <w:t>10</w:t>
        </w:r>
        <w:r w:rsidR="00D63F93">
          <w:rPr>
            <w:noProof/>
            <w:webHidden/>
          </w:rPr>
          <w:fldChar w:fldCharType="end"/>
        </w:r>
      </w:hyperlink>
    </w:p>
    <w:p w14:paraId="3B8078BB"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39" w:history="1">
        <w:r w:rsidR="00D63F93">
          <w:rPr>
            <w:rStyle w:val="Hyperlink"/>
            <w:noProof/>
          </w:rPr>
          <w:t>5.5</w:t>
        </w:r>
        <w:r w:rsidR="00D63F93">
          <w:rPr>
            <w:rFonts w:asciiTheme="minorHAnsi" w:eastAsiaTheme="minorEastAsia" w:hAnsiTheme="minorHAnsi" w:cstheme="minorBidi"/>
            <w:iCs w:val="0"/>
            <w:noProof/>
            <w:sz w:val="22"/>
            <w:lang w:val="en-ZA"/>
          </w:rPr>
          <w:tab/>
        </w:r>
        <w:r w:rsidR="00D63F93">
          <w:rPr>
            <w:rStyle w:val="Hyperlink"/>
            <w:noProof/>
          </w:rPr>
          <w:t>80/20 preference point system for acquisition of goods or services for Rand value equal to or above R30 000 and up to R50 million</w:t>
        </w:r>
        <w:r w:rsidR="00D63F93">
          <w:rPr>
            <w:noProof/>
            <w:webHidden/>
          </w:rPr>
          <w:tab/>
        </w:r>
        <w:r w:rsidR="00D63F93">
          <w:rPr>
            <w:noProof/>
            <w:webHidden/>
          </w:rPr>
          <w:fldChar w:fldCharType="begin"/>
        </w:r>
        <w:r w:rsidR="00D63F93">
          <w:rPr>
            <w:noProof/>
            <w:webHidden/>
          </w:rPr>
          <w:instrText xml:space="preserve"> PAGEREF _Toc107314039 \h </w:instrText>
        </w:r>
        <w:r w:rsidR="00D63F93">
          <w:rPr>
            <w:noProof/>
            <w:webHidden/>
          </w:rPr>
        </w:r>
        <w:r w:rsidR="00D63F93">
          <w:rPr>
            <w:noProof/>
            <w:webHidden/>
          </w:rPr>
          <w:fldChar w:fldCharType="separate"/>
        </w:r>
        <w:r w:rsidR="00D63F93">
          <w:rPr>
            <w:noProof/>
            <w:webHidden/>
          </w:rPr>
          <w:t>11</w:t>
        </w:r>
        <w:r w:rsidR="00D63F93">
          <w:rPr>
            <w:noProof/>
            <w:webHidden/>
          </w:rPr>
          <w:fldChar w:fldCharType="end"/>
        </w:r>
      </w:hyperlink>
    </w:p>
    <w:p w14:paraId="4AA46617"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40" w:history="1">
        <w:r w:rsidR="00D63F93">
          <w:rPr>
            <w:rStyle w:val="Hyperlink"/>
            <w:noProof/>
          </w:rPr>
          <w:t>5.6</w:t>
        </w:r>
        <w:r w:rsidR="00D63F93">
          <w:rPr>
            <w:rFonts w:asciiTheme="minorHAnsi" w:eastAsiaTheme="minorEastAsia" w:hAnsiTheme="minorHAnsi" w:cstheme="minorBidi"/>
            <w:iCs w:val="0"/>
            <w:noProof/>
            <w:sz w:val="22"/>
            <w:lang w:val="en-ZA"/>
          </w:rPr>
          <w:tab/>
        </w:r>
        <w:r w:rsidR="00D63F93">
          <w:rPr>
            <w:rStyle w:val="Hyperlink"/>
            <w:noProof/>
          </w:rPr>
          <w:t>90/10 preference point system for acquisition of goods or services with Rand value above R50 million</w:t>
        </w:r>
        <w:r w:rsidR="00D63F93">
          <w:rPr>
            <w:noProof/>
            <w:webHidden/>
          </w:rPr>
          <w:tab/>
        </w:r>
        <w:r w:rsidR="00D63F93">
          <w:rPr>
            <w:noProof/>
            <w:webHidden/>
          </w:rPr>
          <w:fldChar w:fldCharType="begin"/>
        </w:r>
        <w:r w:rsidR="00D63F93">
          <w:rPr>
            <w:noProof/>
            <w:webHidden/>
          </w:rPr>
          <w:instrText xml:space="preserve"> PAGEREF _Toc107314040 \h </w:instrText>
        </w:r>
        <w:r w:rsidR="00D63F93">
          <w:rPr>
            <w:noProof/>
            <w:webHidden/>
          </w:rPr>
        </w:r>
        <w:r w:rsidR="00D63F93">
          <w:rPr>
            <w:noProof/>
            <w:webHidden/>
          </w:rPr>
          <w:fldChar w:fldCharType="separate"/>
        </w:r>
        <w:r w:rsidR="00D63F93">
          <w:rPr>
            <w:noProof/>
            <w:webHidden/>
          </w:rPr>
          <w:t>12</w:t>
        </w:r>
        <w:r w:rsidR="00D63F93">
          <w:rPr>
            <w:noProof/>
            <w:webHidden/>
          </w:rPr>
          <w:fldChar w:fldCharType="end"/>
        </w:r>
      </w:hyperlink>
    </w:p>
    <w:p w14:paraId="1FED5720" w14:textId="77777777" w:rsidR="005C1E62" w:rsidRDefault="00C8760C">
      <w:pPr>
        <w:pStyle w:val="TOC1"/>
        <w:tabs>
          <w:tab w:val="right" w:leader="dot" w:pos="9627"/>
        </w:tabs>
        <w:rPr>
          <w:rFonts w:asciiTheme="minorHAnsi" w:eastAsiaTheme="minorEastAsia" w:hAnsiTheme="minorHAnsi" w:cstheme="minorBidi"/>
          <w:b w:val="0"/>
          <w:iCs w:val="0"/>
          <w:noProof/>
          <w:sz w:val="22"/>
          <w:lang w:val="en-ZA"/>
        </w:rPr>
      </w:pPr>
      <w:hyperlink w:anchor="_Toc107314041" w:history="1">
        <w:r w:rsidR="00D63F93">
          <w:rPr>
            <w:rStyle w:val="Hyperlink"/>
            <w:noProof/>
          </w:rPr>
          <w:t>SECTION 6</w:t>
        </w:r>
        <w:r w:rsidR="00D63F93">
          <w:rPr>
            <w:noProof/>
            <w:webHidden/>
          </w:rPr>
          <w:tab/>
        </w:r>
        <w:r w:rsidR="00D63F93">
          <w:rPr>
            <w:noProof/>
            <w:webHidden/>
          </w:rPr>
          <w:fldChar w:fldCharType="begin"/>
        </w:r>
        <w:r w:rsidR="00D63F93">
          <w:rPr>
            <w:noProof/>
            <w:webHidden/>
          </w:rPr>
          <w:instrText xml:space="preserve"> PAGEREF _Toc107314041 \h </w:instrText>
        </w:r>
        <w:r w:rsidR="00D63F93">
          <w:rPr>
            <w:noProof/>
            <w:webHidden/>
          </w:rPr>
        </w:r>
        <w:r w:rsidR="00D63F93">
          <w:rPr>
            <w:noProof/>
            <w:webHidden/>
          </w:rPr>
          <w:fldChar w:fldCharType="separate"/>
        </w:r>
        <w:r w:rsidR="00D63F93">
          <w:rPr>
            <w:noProof/>
            <w:webHidden/>
          </w:rPr>
          <w:t>13</w:t>
        </w:r>
        <w:r w:rsidR="00D63F93">
          <w:rPr>
            <w:noProof/>
            <w:webHidden/>
          </w:rPr>
          <w:fldChar w:fldCharType="end"/>
        </w:r>
      </w:hyperlink>
    </w:p>
    <w:p w14:paraId="6F342723"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42" w:history="1">
        <w:r w:rsidR="00D63F93">
          <w:rPr>
            <w:rStyle w:val="Hyperlink"/>
            <w:noProof/>
          </w:rPr>
          <w:t>Returnable documents Checklist</w:t>
        </w:r>
        <w:r w:rsidR="00D63F93">
          <w:rPr>
            <w:noProof/>
            <w:webHidden/>
          </w:rPr>
          <w:tab/>
        </w:r>
        <w:r w:rsidR="00D63F93">
          <w:rPr>
            <w:noProof/>
            <w:webHidden/>
          </w:rPr>
          <w:fldChar w:fldCharType="begin"/>
        </w:r>
        <w:r w:rsidR="00D63F93">
          <w:rPr>
            <w:noProof/>
            <w:webHidden/>
          </w:rPr>
          <w:instrText xml:space="preserve"> PAGEREF _Toc107314042 \h </w:instrText>
        </w:r>
        <w:r w:rsidR="00D63F93">
          <w:rPr>
            <w:noProof/>
            <w:webHidden/>
          </w:rPr>
        </w:r>
        <w:r w:rsidR="00D63F93">
          <w:rPr>
            <w:noProof/>
            <w:webHidden/>
          </w:rPr>
          <w:fldChar w:fldCharType="separate"/>
        </w:r>
        <w:r w:rsidR="00D63F93">
          <w:rPr>
            <w:noProof/>
            <w:webHidden/>
          </w:rPr>
          <w:t>13</w:t>
        </w:r>
        <w:r w:rsidR="00D63F93">
          <w:rPr>
            <w:noProof/>
            <w:webHidden/>
          </w:rPr>
          <w:fldChar w:fldCharType="end"/>
        </w:r>
      </w:hyperlink>
    </w:p>
    <w:p w14:paraId="3ECE529D"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48" w:history="1">
        <w:r w:rsidR="00D63F93">
          <w:rPr>
            <w:rStyle w:val="Hyperlink"/>
            <w:noProof/>
          </w:rPr>
          <w:t>6.1</w:t>
        </w:r>
        <w:r w:rsidR="00D63F93">
          <w:rPr>
            <w:rFonts w:asciiTheme="minorHAnsi" w:eastAsiaTheme="minorEastAsia" w:hAnsiTheme="minorHAnsi" w:cstheme="minorBidi"/>
            <w:iCs w:val="0"/>
            <w:noProof/>
            <w:sz w:val="22"/>
            <w:lang w:val="en-ZA"/>
          </w:rPr>
          <w:tab/>
        </w:r>
        <w:r w:rsidR="00D63F93">
          <w:rPr>
            <w:rStyle w:val="Hyperlink"/>
            <w:noProof/>
          </w:rPr>
          <w:t>Mandatory Documents</w:t>
        </w:r>
        <w:r w:rsidR="00D63F93">
          <w:rPr>
            <w:noProof/>
            <w:webHidden/>
          </w:rPr>
          <w:tab/>
        </w:r>
        <w:r w:rsidR="00D63F93">
          <w:rPr>
            <w:noProof/>
            <w:webHidden/>
          </w:rPr>
          <w:fldChar w:fldCharType="begin"/>
        </w:r>
        <w:r w:rsidR="00D63F93">
          <w:rPr>
            <w:noProof/>
            <w:webHidden/>
          </w:rPr>
          <w:instrText xml:space="preserve"> PAGEREF _Toc107314048 \h </w:instrText>
        </w:r>
        <w:r w:rsidR="00D63F93">
          <w:rPr>
            <w:noProof/>
            <w:webHidden/>
          </w:rPr>
        </w:r>
        <w:r w:rsidR="00D63F93">
          <w:rPr>
            <w:noProof/>
            <w:webHidden/>
          </w:rPr>
          <w:fldChar w:fldCharType="separate"/>
        </w:r>
        <w:r w:rsidR="00D63F93">
          <w:rPr>
            <w:noProof/>
            <w:webHidden/>
          </w:rPr>
          <w:t>13</w:t>
        </w:r>
        <w:r w:rsidR="00D63F93">
          <w:rPr>
            <w:noProof/>
            <w:webHidden/>
          </w:rPr>
          <w:fldChar w:fldCharType="end"/>
        </w:r>
      </w:hyperlink>
    </w:p>
    <w:p w14:paraId="0C443644"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49" w:history="1">
        <w:r w:rsidR="00D63F93">
          <w:rPr>
            <w:rStyle w:val="Hyperlink"/>
            <w:noProof/>
          </w:rPr>
          <w:t>6.2</w:t>
        </w:r>
        <w:r w:rsidR="00D63F93">
          <w:rPr>
            <w:rFonts w:asciiTheme="minorHAnsi" w:eastAsiaTheme="minorEastAsia" w:hAnsiTheme="minorHAnsi" w:cstheme="minorBidi"/>
            <w:iCs w:val="0"/>
            <w:noProof/>
            <w:sz w:val="22"/>
            <w:lang w:val="en-ZA"/>
          </w:rPr>
          <w:tab/>
        </w:r>
        <w:r w:rsidR="00D63F93">
          <w:rPr>
            <w:rStyle w:val="Hyperlink"/>
            <w:noProof/>
          </w:rPr>
          <w:t>Price</w:t>
        </w:r>
        <w:r w:rsidR="00D63F93">
          <w:rPr>
            <w:noProof/>
            <w:webHidden/>
          </w:rPr>
          <w:tab/>
        </w:r>
        <w:r w:rsidR="00D63F93">
          <w:rPr>
            <w:noProof/>
            <w:webHidden/>
          </w:rPr>
          <w:fldChar w:fldCharType="begin"/>
        </w:r>
        <w:r w:rsidR="00D63F93">
          <w:rPr>
            <w:noProof/>
            <w:webHidden/>
          </w:rPr>
          <w:instrText xml:space="preserve"> PAGEREF _Toc107314049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2FE29164"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50" w:history="1">
        <w:r w:rsidR="00D63F93">
          <w:rPr>
            <w:rStyle w:val="Hyperlink"/>
            <w:noProof/>
          </w:rPr>
          <w:t>6.3</w:t>
        </w:r>
        <w:r w:rsidR="00D63F93">
          <w:rPr>
            <w:rFonts w:asciiTheme="minorHAnsi" w:eastAsiaTheme="minorEastAsia" w:hAnsiTheme="minorHAnsi" w:cstheme="minorBidi"/>
            <w:iCs w:val="0"/>
            <w:noProof/>
            <w:sz w:val="22"/>
            <w:lang w:val="en-ZA"/>
          </w:rPr>
          <w:tab/>
        </w:r>
        <w:r w:rsidR="00D63F93">
          <w:rPr>
            <w:rStyle w:val="Hyperlink"/>
            <w:noProof/>
          </w:rPr>
          <w:t>Compliance Documents</w:t>
        </w:r>
        <w:r w:rsidR="00D63F93">
          <w:rPr>
            <w:noProof/>
            <w:webHidden/>
          </w:rPr>
          <w:tab/>
        </w:r>
        <w:r w:rsidR="00D63F93">
          <w:rPr>
            <w:noProof/>
            <w:webHidden/>
          </w:rPr>
          <w:fldChar w:fldCharType="begin"/>
        </w:r>
        <w:r w:rsidR="00D63F93">
          <w:rPr>
            <w:noProof/>
            <w:webHidden/>
          </w:rPr>
          <w:instrText xml:space="preserve"> PAGEREF _Toc107314050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21F07622" w14:textId="77777777" w:rsidR="005C1E62" w:rsidRDefault="00C8760C">
      <w:pPr>
        <w:pStyle w:val="TOC1"/>
        <w:tabs>
          <w:tab w:val="right" w:leader="dot" w:pos="9627"/>
        </w:tabs>
        <w:rPr>
          <w:rFonts w:asciiTheme="minorHAnsi" w:eastAsiaTheme="minorEastAsia" w:hAnsiTheme="minorHAnsi" w:cstheme="minorBidi"/>
          <w:b w:val="0"/>
          <w:iCs w:val="0"/>
          <w:noProof/>
          <w:sz w:val="22"/>
          <w:lang w:val="en-ZA"/>
        </w:rPr>
      </w:pPr>
      <w:hyperlink w:anchor="_Toc107314051" w:history="1">
        <w:r w:rsidR="00D63F93">
          <w:rPr>
            <w:rStyle w:val="Hyperlink"/>
            <w:noProof/>
          </w:rPr>
          <w:t>SECTION 7</w:t>
        </w:r>
        <w:r w:rsidR="00D63F93">
          <w:rPr>
            <w:noProof/>
            <w:webHidden/>
          </w:rPr>
          <w:tab/>
        </w:r>
        <w:r w:rsidR="00D63F93">
          <w:rPr>
            <w:noProof/>
            <w:webHidden/>
          </w:rPr>
          <w:fldChar w:fldCharType="begin"/>
        </w:r>
        <w:r w:rsidR="00D63F93">
          <w:rPr>
            <w:noProof/>
            <w:webHidden/>
          </w:rPr>
          <w:instrText xml:space="preserve"> PAGEREF _Toc107314051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20F0B0CC" w14:textId="77777777" w:rsidR="005C1E62" w:rsidRDefault="00C8760C">
      <w:pPr>
        <w:pStyle w:val="TOC2"/>
        <w:tabs>
          <w:tab w:val="right" w:leader="dot" w:pos="9627"/>
        </w:tabs>
        <w:rPr>
          <w:rFonts w:asciiTheme="minorHAnsi" w:eastAsiaTheme="minorEastAsia" w:hAnsiTheme="minorHAnsi" w:cstheme="minorBidi"/>
          <w:b w:val="0"/>
          <w:iCs w:val="0"/>
          <w:noProof/>
          <w:sz w:val="22"/>
          <w:lang w:val="en-ZA"/>
        </w:rPr>
      </w:pPr>
      <w:hyperlink w:anchor="_Toc107314052" w:history="1">
        <w:r w:rsidR="00D63F93">
          <w:rPr>
            <w:rStyle w:val="Hyperlink"/>
            <w:noProof/>
          </w:rPr>
          <w:t>Bidder Information</w:t>
        </w:r>
        <w:r w:rsidR="00D63F93">
          <w:rPr>
            <w:noProof/>
            <w:webHidden/>
          </w:rPr>
          <w:tab/>
        </w:r>
        <w:r w:rsidR="00D63F93">
          <w:rPr>
            <w:noProof/>
            <w:webHidden/>
          </w:rPr>
          <w:fldChar w:fldCharType="begin"/>
        </w:r>
        <w:r w:rsidR="00D63F93">
          <w:rPr>
            <w:noProof/>
            <w:webHidden/>
          </w:rPr>
          <w:instrText xml:space="preserve"> PAGEREF _Toc107314052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4CBB4FA9"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54" w:history="1">
        <w:r w:rsidR="00D63F93">
          <w:rPr>
            <w:rStyle w:val="Hyperlink"/>
            <w:noProof/>
          </w:rPr>
          <w:t>7.1</w:t>
        </w:r>
        <w:r w:rsidR="00D63F93">
          <w:rPr>
            <w:rFonts w:asciiTheme="minorHAnsi" w:eastAsiaTheme="minorEastAsia" w:hAnsiTheme="minorHAnsi" w:cstheme="minorBidi"/>
            <w:iCs w:val="0"/>
            <w:noProof/>
            <w:sz w:val="22"/>
            <w:lang w:val="en-ZA"/>
          </w:rPr>
          <w:tab/>
        </w:r>
        <w:r w:rsidR="00D63F93">
          <w:rPr>
            <w:rStyle w:val="Hyperlink"/>
            <w:noProof/>
          </w:rPr>
          <w:t>The following information must be completed. Failure to do so may result in disqualification.</w:t>
        </w:r>
        <w:r w:rsidR="00D63F93">
          <w:rPr>
            <w:noProof/>
            <w:webHidden/>
          </w:rPr>
          <w:tab/>
        </w:r>
        <w:r w:rsidR="00D63F93">
          <w:rPr>
            <w:noProof/>
            <w:webHidden/>
          </w:rPr>
          <w:fldChar w:fldCharType="begin"/>
        </w:r>
        <w:r w:rsidR="00D63F93">
          <w:rPr>
            <w:noProof/>
            <w:webHidden/>
          </w:rPr>
          <w:instrText xml:space="preserve"> PAGEREF _Toc107314054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48EBE029" w14:textId="77777777" w:rsidR="005C1E62" w:rsidRDefault="00C8760C">
      <w:pPr>
        <w:pStyle w:val="TOC3"/>
        <w:tabs>
          <w:tab w:val="right" w:leader="dot" w:pos="9627"/>
        </w:tabs>
        <w:rPr>
          <w:rFonts w:asciiTheme="minorHAnsi" w:eastAsiaTheme="minorEastAsia" w:hAnsiTheme="minorHAnsi" w:cstheme="minorBidi"/>
          <w:iCs w:val="0"/>
          <w:noProof/>
          <w:sz w:val="22"/>
          <w:lang w:val="en-ZA"/>
        </w:rPr>
      </w:pPr>
      <w:hyperlink w:anchor="_Toc107314055" w:history="1">
        <w:r w:rsidR="00D63F93">
          <w:rPr>
            <w:rStyle w:val="Hyperlink"/>
            <w:noProof/>
          </w:rPr>
          <w:t>7.2</w:t>
        </w:r>
        <w:r w:rsidR="00D63F93">
          <w:rPr>
            <w:rFonts w:asciiTheme="minorHAnsi" w:eastAsiaTheme="minorEastAsia" w:hAnsiTheme="minorHAnsi" w:cstheme="minorBidi"/>
            <w:iCs w:val="0"/>
            <w:noProof/>
            <w:sz w:val="22"/>
            <w:lang w:val="en-ZA"/>
          </w:rPr>
          <w:tab/>
        </w:r>
        <w:r w:rsidR="00D63F93">
          <w:rPr>
            <w:rStyle w:val="Hyperlink"/>
            <w:noProof/>
          </w:rPr>
          <w:t>If bidding as a Joint Venture, Consortium or Sub-Contractors, complete the following company information.</w:t>
        </w:r>
        <w:r w:rsidR="00D63F93">
          <w:rPr>
            <w:noProof/>
            <w:webHidden/>
          </w:rPr>
          <w:tab/>
        </w:r>
        <w:r w:rsidR="00D63F93">
          <w:rPr>
            <w:noProof/>
            <w:webHidden/>
          </w:rPr>
          <w:fldChar w:fldCharType="begin"/>
        </w:r>
        <w:r w:rsidR="00D63F93">
          <w:rPr>
            <w:noProof/>
            <w:webHidden/>
          </w:rPr>
          <w:instrText xml:space="preserve"> PAGEREF _Toc107314055 \h </w:instrText>
        </w:r>
        <w:r w:rsidR="00D63F93">
          <w:rPr>
            <w:noProof/>
            <w:webHidden/>
          </w:rPr>
        </w:r>
        <w:r w:rsidR="00D63F93">
          <w:rPr>
            <w:noProof/>
            <w:webHidden/>
          </w:rPr>
          <w:fldChar w:fldCharType="separate"/>
        </w:r>
        <w:r w:rsidR="00D63F93">
          <w:rPr>
            <w:noProof/>
            <w:webHidden/>
          </w:rPr>
          <w:t>15</w:t>
        </w:r>
        <w:r w:rsidR="00D63F93">
          <w:rPr>
            <w:noProof/>
            <w:webHidden/>
          </w:rPr>
          <w:fldChar w:fldCharType="end"/>
        </w:r>
      </w:hyperlink>
    </w:p>
    <w:p w14:paraId="1C034F9A"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6117E18" w14:textId="77777777" w:rsidR="009F2F70" w:rsidRDefault="009F2F70">
      <w:pPr>
        <w:widowControl/>
        <w:spacing w:before="0" w:after="200"/>
        <w:outlineLvl w:val="9"/>
      </w:pPr>
      <w:r>
        <w:br w:type="page"/>
      </w:r>
    </w:p>
    <w:p w14:paraId="281F2C92" w14:textId="77777777" w:rsidR="00D6488C" w:rsidRDefault="00D6488C" w:rsidP="00D6488C">
      <w:pPr>
        <w:pStyle w:val="Index1"/>
      </w:pPr>
      <w:bookmarkStart w:id="1" w:name="_Toc107314004"/>
      <w:bookmarkEnd w:id="1"/>
    </w:p>
    <w:p w14:paraId="4EFDAC50" w14:textId="77777777" w:rsidR="00484FDB" w:rsidRPr="00FB1E06" w:rsidRDefault="00484FDB" w:rsidP="003E32EB">
      <w:pPr>
        <w:pStyle w:val="Index2"/>
      </w:pPr>
      <w:bookmarkStart w:id="2" w:name="_Toc107314005"/>
      <w:r>
        <w:t>Introduction</w:t>
      </w:r>
      <w:bookmarkEnd w:id="2"/>
    </w:p>
    <w:p w14:paraId="74C859A4" w14:textId="77777777" w:rsidR="005E5457" w:rsidRPr="00D63F93" w:rsidRDefault="002E7FFE" w:rsidP="00D63F93">
      <w:pPr>
        <w:widowControl/>
        <w:shd w:val="clear" w:color="auto" w:fill="FFFFFF"/>
        <w:spacing w:before="0" w:after="0" w:line="360" w:lineRule="auto"/>
        <w:ind w:left="720"/>
        <w:jc w:val="both"/>
        <w:outlineLvl w:val="9"/>
        <w:rPr>
          <w:iCs w:val="0"/>
          <w:color w:val="222222"/>
          <w:sz w:val="24"/>
          <w:szCs w:val="24"/>
          <w:lang w:val="en-ZA"/>
        </w:rPr>
      </w:pPr>
      <w:r>
        <w:rPr>
          <w:sz w:val="24"/>
          <w:szCs w:val="24"/>
          <w:shd w:val="clear" w:color="auto" w:fill="FCFCFC"/>
        </w:rPr>
        <w:t>Thermal Gravimetric Analyser (TGA)</w:t>
      </w:r>
      <w:r>
        <w:rPr>
          <w:iCs w:val="0"/>
          <w:color w:val="222222"/>
          <w:sz w:val="24"/>
          <w:szCs w:val="24"/>
          <w:lang w:val="en-ZA"/>
        </w:rPr>
        <w:t xml:space="preserve"> is used for </w:t>
      </w:r>
      <w:r>
        <w:rPr>
          <w:bCs/>
          <w:iCs w:val="0"/>
          <w:color w:val="222222"/>
          <w:sz w:val="24"/>
          <w:szCs w:val="24"/>
          <w:lang w:val="en-ZA"/>
        </w:rPr>
        <w:t>characterization of materials by measuring</w:t>
      </w:r>
      <w:r>
        <w:rPr>
          <w:iCs w:val="0"/>
          <w:color w:val="222222"/>
          <w:sz w:val="24"/>
          <w:szCs w:val="24"/>
          <w:lang w:val="en-ZA"/>
        </w:rPr>
        <w:t>:</w:t>
      </w:r>
    </w:p>
    <w:p w14:paraId="4523EDF3"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Changes in mass due to decomposition, oxidation, evaporation, or combustion</w:t>
      </w:r>
    </w:p>
    <w:p w14:paraId="0E6C6968"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Absorbed moisture content</w:t>
      </w:r>
    </w:p>
    <w:p w14:paraId="7014845C"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Volatilization rate of materials</w:t>
      </w:r>
    </w:p>
    <w:p w14:paraId="5E26A57F"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Thermal cracking point of base fluids or formulations contained within the substance</w:t>
      </w:r>
    </w:p>
    <w:p w14:paraId="0BA7DE85" w14:textId="091FE993" w:rsidR="00E87E22" w:rsidRDefault="005E5457" w:rsidP="00D63F93">
      <w:pPr>
        <w:spacing w:line="360" w:lineRule="auto"/>
        <w:ind w:left="720"/>
        <w:jc w:val="both"/>
      </w:pPr>
      <w:r>
        <w:rPr>
          <w:iCs w:val="0"/>
          <w:color w:val="222222"/>
          <w:sz w:val="24"/>
          <w:szCs w:val="24"/>
          <w:lang w:val="en-ZA"/>
        </w:rPr>
        <w:t xml:space="preserve">The most common application of TGA in industry is to test the thermal resistance of products for quality assurance and safety purposes. </w:t>
      </w:r>
      <w:r>
        <w:rPr>
          <w:sz w:val="24"/>
          <w:szCs w:val="24"/>
          <w:shd w:val="clear" w:color="auto" w:fill="FCFCFC"/>
        </w:rPr>
        <w:t xml:space="preserve">A TGA analysis is performed by gradually raising the temperature of a sample in a furnace while its weight is measured on an analytical balance. </w:t>
      </w:r>
      <w:r>
        <w:rPr>
          <w:sz w:val="24"/>
          <w:szCs w:val="24"/>
        </w:rPr>
        <w:t>This instrument will be used f</w:t>
      </w:r>
      <w:r>
        <w:rPr>
          <w:sz w:val="24"/>
          <w:szCs w:val="24"/>
          <w:shd w:val="clear" w:color="auto" w:fill="FFFFFF"/>
        </w:rPr>
        <w:t xml:space="preserve">or very accurate determination of the moisture, residual ash, and volatile matter in both organic and inorganic samples. It is preferred that a large-scale TGA be procured for this project to ensure representative analysis of in-homogeneous waste material such as </w:t>
      </w:r>
      <w:r w:rsidR="0088460E">
        <w:rPr>
          <w:sz w:val="24"/>
          <w:szCs w:val="24"/>
          <w:shd w:val="clear" w:color="auto" w:fill="FFFFFF"/>
        </w:rPr>
        <w:t>municipal waste- or plant material</w:t>
      </w:r>
      <w:r>
        <w:rPr>
          <w:sz w:val="24"/>
          <w:szCs w:val="24"/>
          <w:shd w:val="clear" w:color="auto" w:fill="FFFFFF"/>
        </w:rPr>
        <w:t xml:space="preserve">. </w:t>
      </w:r>
    </w:p>
    <w:p w14:paraId="42103E93" w14:textId="77777777" w:rsidR="00403418" w:rsidRDefault="00403418" w:rsidP="00FD4356">
      <w:pPr>
        <w:pStyle w:val="Index3"/>
      </w:pPr>
    </w:p>
    <w:p w14:paraId="043D7854" w14:textId="77777777" w:rsidR="00FC25C9" w:rsidRDefault="00FC25C9" w:rsidP="00FC25C9">
      <w:pPr>
        <w:pStyle w:val="Index1"/>
      </w:pPr>
      <w:bookmarkStart w:id="3" w:name="_Toc107314007"/>
      <w:bookmarkEnd w:id="3"/>
    </w:p>
    <w:p w14:paraId="453DE9B6" w14:textId="285053C7" w:rsidR="00D0513C" w:rsidRPr="00D0513C" w:rsidRDefault="00905AE4" w:rsidP="00FC25C9">
      <w:pPr>
        <w:pStyle w:val="Index2"/>
      </w:pPr>
      <w:bookmarkStart w:id="4" w:name="_Toc107314008"/>
      <w:r>
        <w:t>Scope</w:t>
      </w:r>
      <w:bookmarkEnd w:id="4"/>
    </w:p>
    <w:p w14:paraId="733BB19F" w14:textId="77777777" w:rsidR="00F56C25" w:rsidRPr="001F048B" w:rsidRDefault="00E247EB" w:rsidP="003E32EB">
      <w:pPr>
        <w:pStyle w:val="1Paragraph"/>
      </w:pPr>
      <w:r>
        <w:t xml:space="preserve">The scope includes the supply, delivery, installation, commissioning, maintenance plan and training of one </w:t>
      </w:r>
      <w:r>
        <w:rPr>
          <w:sz w:val="24"/>
          <w:szCs w:val="24"/>
          <w:shd w:val="clear" w:color="auto" w:fill="FCFCFC"/>
        </w:rPr>
        <w:t>thermal gravimetric analyser</w:t>
      </w:r>
      <w:r>
        <w:t xml:space="preserve">. </w:t>
      </w:r>
    </w:p>
    <w:p w14:paraId="541A1E0A" w14:textId="7AA196D5" w:rsidR="00C613DB" w:rsidRPr="001F048B" w:rsidRDefault="0087081D" w:rsidP="003E32EB">
      <w:pPr>
        <w:pStyle w:val="1Paragraph"/>
      </w:pPr>
      <w:r>
        <w:t xml:space="preserve">The bidder must be able to train the personnel involved in the operation of the equipment and guarantee local support of the </w:t>
      </w:r>
      <w:r>
        <w:rPr>
          <w:sz w:val="24"/>
          <w:szCs w:val="24"/>
          <w:shd w:val="clear" w:color="auto" w:fill="FCFCFC"/>
        </w:rPr>
        <w:t xml:space="preserve">thermal gravimetric analyser </w:t>
      </w:r>
      <w:r>
        <w:t>for a period of 3 (three) years after lapse of the warranty</w:t>
      </w:r>
      <w:r w:rsidR="0088460E">
        <w:t>.</w:t>
      </w:r>
    </w:p>
    <w:p w14:paraId="08FF5A73" w14:textId="77777777" w:rsidR="00C613DB" w:rsidRPr="001F048B" w:rsidRDefault="00C613DB" w:rsidP="00C613DB">
      <w:pPr>
        <w:pStyle w:val="1Paragraph"/>
      </w:pPr>
      <w:r>
        <w:t>The Scope of Work shall include the performance of all work necessary to achieve the requirements (Section 5) of the bid, whether uniquely specified or not.</w:t>
      </w:r>
    </w:p>
    <w:p w14:paraId="473DA812" w14:textId="77777777" w:rsidR="00C613DB" w:rsidRDefault="00C613DB" w:rsidP="00C613DB">
      <w:pPr>
        <w:pStyle w:val="1Paragraph"/>
        <w:ind w:left="0"/>
        <w:rPr>
          <w:b/>
          <w:caps/>
        </w:rPr>
      </w:pPr>
    </w:p>
    <w:p w14:paraId="0CCBC9F6" w14:textId="77777777" w:rsidR="00905AE4" w:rsidRPr="00CC102A" w:rsidRDefault="00905AE4" w:rsidP="0088460E">
      <w:pPr>
        <w:pStyle w:val="Index3"/>
      </w:pPr>
      <w:bookmarkStart w:id="5" w:name="_Toc107314010"/>
      <w:r>
        <w:t>Specification / Technical Requirements</w:t>
      </w:r>
      <w:bookmarkEnd w:id="5"/>
    </w:p>
    <w:p w14:paraId="010FAC53" w14:textId="77777777" w:rsidR="004C0A6F" w:rsidRPr="004C0A6F" w:rsidRDefault="004C0A6F" w:rsidP="004C0A6F">
      <w:pPr>
        <w:pStyle w:val="1Paragraph"/>
      </w:pPr>
      <w:r>
        <w:t xml:space="preserve">The detailed specifications are provided in </w:t>
      </w:r>
      <w:r>
        <w:rPr>
          <w:b/>
        </w:rPr>
        <w:t>ANNEXURE A</w:t>
      </w:r>
      <w:r w:rsidRPr="004C0A6F">
        <w:rPr>
          <w:b/>
        </w:rPr>
        <w:tab/>
      </w:r>
    </w:p>
    <w:p w14:paraId="5152AA58" w14:textId="77777777" w:rsidR="00905AE4" w:rsidRPr="00434728" w:rsidRDefault="00905AE4" w:rsidP="00770B4C">
      <w:pPr>
        <w:pStyle w:val="1Paragraph"/>
      </w:pPr>
    </w:p>
    <w:p w14:paraId="6B5DC2AA" w14:textId="77777777" w:rsidR="00554C52" w:rsidRDefault="00554C52" w:rsidP="00C67CBC">
      <w:pPr>
        <w:pStyle w:val="Index4"/>
      </w:pPr>
      <w:r>
        <w:t xml:space="preserve">The bidder shall, based on the overall technical requirements (Section 5.1 to 5.3) of the scope of work to be performed and the </w:t>
      </w:r>
      <w:proofErr w:type="gramStart"/>
      <w:r>
        <w:t>bidders</w:t>
      </w:r>
      <w:proofErr w:type="gramEnd"/>
      <w:r>
        <w:t xml:space="preserve"> expertise, identify any obvious omissions from the scope that they believe to be essential. The bidder shall include this into the price </w:t>
      </w:r>
      <w:r w:rsidRPr="000B07DB">
        <w:lastRenderedPageBreak/>
        <w:t xml:space="preserve">of the work to be performed </w:t>
      </w:r>
      <w:r>
        <w:t>as single line items.</w:t>
      </w:r>
      <w:r>
        <w:rPr>
          <w:rStyle w:val="CommentReference"/>
          <w:rFonts w:cs="Times New Roman"/>
          <w:iCs w:val="0"/>
          <w:lang w:eastAsia="en-US"/>
        </w:rPr>
        <w:t xml:space="preserve"> </w:t>
      </w:r>
    </w:p>
    <w:p w14:paraId="0701F11E" w14:textId="77777777" w:rsidR="005B1AF4" w:rsidRDefault="00DA72E8" w:rsidP="00C67CBC">
      <w:pPr>
        <w:pStyle w:val="Index4"/>
      </w:pPr>
      <w: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2F4CD1" w:rsidRPr="000118F9" w14:paraId="3B5B784F" w14:textId="77777777" w:rsidTr="0093486F">
        <w:tc>
          <w:tcPr>
            <w:tcW w:w="835" w:type="dxa"/>
            <w:vAlign w:val="center"/>
          </w:tcPr>
          <w:p w14:paraId="708BBB07" w14:textId="77777777" w:rsidR="001D0E7C" w:rsidRPr="000118F9" w:rsidRDefault="00245146" w:rsidP="0093486F">
            <w:pPr>
              <w:widowControl/>
              <w:spacing w:before="0" w:after="200"/>
              <w:outlineLvl w:val="9"/>
              <w:rPr>
                <w:b/>
              </w:rPr>
            </w:pPr>
            <w:r>
              <w:rPr>
                <w:b/>
              </w:rPr>
              <w:t>No</w:t>
            </w:r>
          </w:p>
        </w:tc>
        <w:tc>
          <w:tcPr>
            <w:tcW w:w="3260" w:type="dxa"/>
            <w:vAlign w:val="center"/>
          </w:tcPr>
          <w:p w14:paraId="3B92DF0C" w14:textId="77777777" w:rsidR="001D0E7C" w:rsidRPr="000118F9" w:rsidRDefault="00245146" w:rsidP="0093486F">
            <w:pPr>
              <w:widowControl/>
              <w:spacing w:before="0" w:after="200"/>
              <w:outlineLvl w:val="9"/>
              <w:rPr>
                <w:b/>
              </w:rPr>
            </w:pPr>
            <w:r>
              <w:rPr>
                <w:b/>
              </w:rPr>
              <w:t xml:space="preserve">Description </w:t>
            </w:r>
          </w:p>
        </w:tc>
        <w:tc>
          <w:tcPr>
            <w:tcW w:w="1604" w:type="dxa"/>
            <w:vAlign w:val="center"/>
          </w:tcPr>
          <w:p w14:paraId="0C83B198" w14:textId="77777777" w:rsidR="001D0E7C" w:rsidRPr="000118F9" w:rsidRDefault="004367EE" w:rsidP="0093486F">
            <w:pPr>
              <w:widowControl/>
              <w:spacing w:before="0" w:after="200"/>
              <w:jc w:val="center"/>
              <w:outlineLvl w:val="9"/>
              <w:rPr>
                <w:b/>
              </w:rPr>
            </w:pPr>
            <w:r>
              <w:rPr>
                <w:b/>
              </w:rPr>
              <w:t>Quantity</w:t>
            </w:r>
          </w:p>
        </w:tc>
        <w:tc>
          <w:tcPr>
            <w:tcW w:w="1604" w:type="dxa"/>
            <w:vAlign w:val="center"/>
          </w:tcPr>
          <w:p w14:paraId="3340CCB7" w14:textId="77777777" w:rsidR="001D0E7C" w:rsidRPr="000118F9" w:rsidRDefault="004367EE" w:rsidP="0093486F">
            <w:pPr>
              <w:widowControl/>
              <w:spacing w:before="0" w:after="200"/>
              <w:jc w:val="center"/>
              <w:outlineLvl w:val="9"/>
              <w:rPr>
                <w:b/>
              </w:rPr>
            </w:pPr>
            <w:r>
              <w:rPr>
                <w:b/>
              </w:rPr>
              <w:t>Price Per unit</w:t>
            </w:r>
          </w:p>
        </w:tc>
        <w:tc>
          <w:tcPr>
            <w:tcW w:w="1604" w:type="dxa"/>
            <w:vAlign w:val="center"/>
          </w:tcPr>
          <w:p w14:paraId="57FA60AC" w14:textId="77777777" w:rsidR="001D0E7C" w:rsidRPr="000118F9" w:rsidRDefault="001D0E7C" w:rsidP="0093486F">
            <w:pPr>
              <w:widowControl/>
              <w:spacing w:before="0" w:after="200"/>
              <w:jc w:val="center"/>
              <w:outlineLvl w:val="9"/>
              <w:rPr>
                <w:b/>
              </w:rPr>
            </w:pPr>
            <w:r>
              <w:rPr>
                <w:b/>
              </w:rPr>
              <w:t>Sub Total (Excl. VAT)</w:t>
            </w:r>
          </w:p>
        </w:tc>
      </w:tr>
      <w:tr w:rsidR="002F4CD1" w:rsidRPr="000118F9" w14:paraId="2D78AFD3" w14:textId="77777777" w:rsidTr="0093486F">
        <w:tc>
          <w:tcPr>
            <w:tcW w:w="835" w:type="dxa"/>
            <w:vAlign w:val="center"/>
          </w:tcPr>
          <w:p w14:paraId="3F232FAA" w14:textId="77777777" w:rsidR="001D0E7C" w:rsidRPr="000118F9" w:rsidRDefault="00096AA6" w:rsidP="0093486F">
            <w:pPr>
              <w:widowControl/>
              <w:spacing w:before="0" w:after="200"/>
              <w:outlineLvl w:val="9"/>
              <w:rPr>
                <w:b/>
              </w:rPr>
            </w:pPr>
            <w:r>
              <w:rPr>
                <w:b/>
              </w:rPr>
              <w:t>1</w:t>
            </w:r>
          </w:p>
        </w:tc>
        <w:tc>
          <w:tcPr>
            <w:tcW w:w="3260" w:type="dxa"/>
            <w:vAlign w:val="center"/>
          </w:tcPr>
          <w:p w14:paraId="43E852BE" w14:textId="063E2587" w:rsidR="001D0E7C" w:rsidRPr="000118F9" w:rsidRDefault="00F33084">
            <w:pPr>
              <w:widowControl/>
              <w:spacing w:before="0" w:after="200"/>
              <w:outlineLvl w:val="9"/>
              <w:rPr>
                <w:b/>
              </w:rPr>
            </w:pPr>
            <w:r>
              <w:rPr>
                <w:sz w:val="24"/>
                <w:szCs w:val="24"/>
                <w:shd w:val="clear" w:color="auto" w:fill="FCFCFC"/>
              </w:rPr>
              <w:t xml:space="preserve">Thermal </w:t>
            </w:r>
            <w:r w:rsidR="00C67CBC">
              <w:rPr>
                <w:sz w:val="24"/>
                <w:szCs w:val="24"/>
                <w:shd w:val="clear" w:color="auto" w:fill="FCFCFC"/>
              </w:rPr>
              <w:t>Gravimetric</w:t>
            </w:r>
            <w:r>
              <w:rPr>
                <w:sz w:val="24"/>
                <w:szCs w:val="24"/>
                <w:shd w:val="clear" w:color="auto" w:fill="FCFCFC"/>
              </w:rPr>
              <w:t xml:space="preserve"> Analyser </w:t>
            </w:r>
          </w:p>
        </w:tc>
        <w:tc>
          <w:tcPr>
            <w:tcW w:w="1604" w:type="dxa"/>
            <w:vAlign w:val="center"/>
          </w:tcPr>
          <w:p w14:paraId="42BB0F86" w14:textId="77777777" w:rsidR="001D0E7C" w:rsidRPr="000118F9" w:rsidRDefault="00A16FF3" w:rsidP="0093486F">
            <w:pPr>
              <w:widowControl/>
              <w:spacing w:before="0" w:after="200"/>
              <w:jc w:val="center"/>
              <w:outlineLvl w:val="9"/>
              <w:rPr>
                <w:b/>
              </w:rPr>
            </w:pPr>
            <w:r>
              <w:rPr>
                <w:b/>
              </w:rPr>
              <w:t>01</w:t>
            </w:r>
          </w:p>
        </w:tc>
        <w:tc>
          <w:tcPr>
            <w:tcW w:w="1604" w:type="dxa"/>
            <w:vAlign w:val="center"/>
          </w:tcPr>
          <w:p w14:paraId="1D4F72FB" w14:textId="77777777" w:rsidR="001D0E7C" w:rsidRPr="000118F9" w:rsidRDefault="001D0E7C" w:rsidP="0093486F">
            <w:pPr>
              <w:widowControl/>
              <w:spacing w:before="0" w:after="200"/>
              <w:jc w:val="center"/>
              <w:outlineLvl w:val="9"/>
              <w:rPr>
                <w:b/>
                <w:highlight w:val="yellow"/>
              </w:rPr>
            </w:pPr>
          </w:p>
        </w:tc>
        <w:tc>
          <w:tcPr>
            <w:tcW w:w="1604" w:type="dxa"/>
            <w:vAlign w:val="center"/>
          </w:tcPr>
          <w:p w14:paraId="0BFABEDC" w14:textId="77777777" w:rsidR="001D0E7C" w:rsidRPr="000118F9" w:rsidRDefault="001D0E7C" w:rsidP="0093486F">
            <w:pPr>
              <w:widowControl/>
              <w:spacing w:before="0" w:after="200"/>
              <w:jc w:val="center"/>
              <w:outlineLvl w:val="9"/>
              <w:rPr>
                <w:b/>
                <w:highlight w:val="yellow"/>
              </w:rPr>
            </w:pPr>
          </w:p>
        </w:tc>
      </w:tr>
      <w:tr w:rsidR="002F4CD1" w:rsidRPr="000118F9" w14:paraId="744FE1DA" w14:textId="77777777" w:rsidTr="0093486F">
        <w:tc>
          <w:tcPr>
            <w:tcW w:w="835" w:type="dxa"/>
            <w:vAlign w:val="center"/>
          </w:tcPr>
          <w:p w14:paraId="09FE0A72" w14:textId="77777777" w:rsidR="004367EE" w:rsidRPr="000118F9" w:rsidRDefault="004367EE" w:rsidP="0093486F">
            <w:pPr>
              <w:widowControl/>
              <w:spacing w:before="0" w:after="200"/>
              <w:outlineLvl w:val="9"/>
              <w:rPr>
                <w:b/>
              </w:rPr>
            </w:pPr>
            <w:r>
              <w:rPr>
                <w:b/>
              </w:rPr>
              <w:t>2</w:t>
            </w:r>
          </w:p>
        </w:tc>
        <w:tc>
          <w:tcPr>
            <w:tcW w:w="3260" w:type="dxa"/>
            <w:vAlign w:val="center"/>
          </w:tcPr>
          <w:p w14:paraId="71E37441" w14:textId="1C305A87" w:rsidR="004367EE" w:rsidRPr="00D63F93" w:rsidRDefault="00FD4356">
            <w:pPr>
              <w:widowControl/>
              <w:spacing w:before="0" w:after="200"/>
              <w:outlineLvl w:val="9"/>
              <w:rPr>
                <w:iCs w:val="0"/>
                <w:lang w:val="en-ZA" w:eastAsia="en-US"/>
              </w:rPr>
            </w:pPr>
            <w:r>
              <w:rPr>
                <w:iCs w:val="0"/>
                <w:lang w:val="en-ZA" w:eastAsia="en-US"/>
              </w:rPr>
              <w:t>Controller</w:t>
            </w:r>
            <w:r w:rsidR="00C67CBC">
              <w:rPr>
                <w:iCs w:val="0"/>
                <w:lang w:val="en-ZA" w:eastAsia="en-US"/>
              </w:rPr>
              <w:t xml:space="preserve"> </w:t>
            </w:r>
            <w:r w:rsidR="00283FD0">
              <w:rPr>
                <w:iCs w:val="0"/>
                <w:lang w:val="en-ZA" w:eastAsia="en-US"/>
              </w:rPr>
              <w:t>computer</w:t>
            </w:r>
            <w:r w:rsidR="00E4320C">
              <w:rPr>
                <w:iCs w:val="0"/>
                <w:lang w:val="en-ZA" w:eastAsia="en-US"/>
              </w:rPr>
              <w:t xml:space="preserve"> with required software</w:t>
            </w:r>
          </w:p>
        </w:tc>
        <w:tc>
          <w:tcPr>
            <w:tcW w:w="1604" w:type="dxa"/>
            <w:vAlign w:val="center"/>
          </w:tcPr>
          <w:p w14:paraId="3DEFCE56" w14:textId="77777777" w:rsidR="004367EE" w:rsidRPr="000118F9" w:rsidRDefault="00F575A5" w:rsidP="0093486F">
            <w:pPr>
              <w:widowControl/>
              <w:spacing w:before="0" w:after="200"/>
              <w:jc w:val="center"/>
              <w:outlineLvl w:val="9"/>
              <w:rPr>
                <w:b/>
              </w:rPr>
            </w:pPr>
            <w:r>
              <w:rPr>
                <w:b/>
              </w:rPr>
              <w:t>01</w:t>
            </w:r>
          </w:p>
        </w:tc>
        <w:tc>
          <w:tcPr>
            <w:tcW w:w="1604" w:type="dxa"/>
            <w:vAlign w:val="center"/>
          </w:tcPr>
          <w:p w14:paraId="33CB824C" w14:textId="77777777" w:rsidR="004367EE" w:rsidRPr="000118F9" w:rsidRDefault="004367EE" w:rsidP="0093486F">
            <w:pPr>
              <w:widowControl/>
              <w:spacing w:before="0" w:after="200"/>
              <w:jc w:val="center"/>
              <w:outlineLvl w:val="9"/>
              <w:rPr>
                <w:b/>
                <w:highlight w:val="yellow"/>
              </w:rPr>
            </w:pPr>
          </w:p>
        </w:tc>
        <w:tc>
          <w:tcPr>
            <w:tcW w:w="1604" w:type="dxa"/>
            <w:vAlign w:val="center"/>
          </w:tcPr>
          <w:p w14:paraId="21527B46" w14:textId="77777777" w:rsidR="004367EE" w:rsidRPr="000118F9" w:rsidRDefault="004367EE" w:rsidP="0093486F">
            <w:pPr>
              <w:widowControl/>
              <w:spacing w:before="0" w:after="200"/>
              <w:jc w:val="center"/>
              <w:outlineLvl w:val="9"/>
              <w:rPr>
                <w:b/>
                <w:highlight w:val="yellow"/>
              </w:rPr>
            </w:pPr>
          </w:p>
        </w:tc>
      </w:tr>
      <w:tr w:rsidR="002F4CD1" w:rsidRPr="000118F9" w14:paraId="212FE9EB" w14:textId="77777777" w:rsidTr="0093486F">
        <w:tc>
          <w:tcPr>
            <w:tcW w:w="835" w:type="dxa"/>
            <w:vAlign w:val="center"/>
          </w:tcPr>
          <w:p w14:paraId="37985597" w14:textId="77777777" w:rsidR="004367EE" w:rsidRPr="000118F9" w:rsidRDefault="004367EE" w:rsidP="0093486F">
            <w:pPr>
              <w:widowControl/>
              <w:spacing w:before="0" w:after="200"/>
              <w:outlineLvl w:val="9"/>
              <w:rPr>
                <w:b/>
              </w:rPr>
            </w:pPr>
            <w:r>
              <w:rPr>
                <w:b/>
              </w:rPr>
              <w:t>3</w:t>
            </w:r>
          </w:p>
        </w:tc>
        <w:tc>
          <w:tcPr>
            <w:tcW w:w="3260" w:type="dxa"/>
            <w:vAlign w:val="center"/>
          </w:tcPr>
          <w:p w14:paraId="6A18632F" w14:textId="77777777" w:rsidR="004367EE" w:rsidRPr="00D63F93" w:rsidRDefault="00283FD0" w:rsidP="0093486F">
            <w:pPr>
              <w:widowControl/>
              <w:spacing w:before="0" w:after="200"/>
              <w:outlineLvl w:val="9"/>
              <w:rPr>
                <w:iCs w:val="0"/>
                <w:lang w:val="en-ZA" w:eastAsia="en-US"/>
              </w:rPr>
            </w:pPr>
            <w:r>
              <w:rPr>
                <w:iCs w:val="0"/>
                <w:lang w:val="en-ZA" w:eastAsia="en-US"/>
              </w:rPr>
              <w:t>Maintenance plan (3 years)</w:t>
            </w:r>
          </w:p>
        </w:tc>
        <w:tc>
          <w:tcPr>
            <w:tcW w:w="1604" w:type="dxa"/>
            <w:vAlign w:val="center"/>
          </w:tcPr>
          <w:p w14:paraId="44A20067" w14:textId="6B1E0741" w:rsidR="004367EE" w:rsidRPr="000118F9" w:rsidRDefault="00C67CBC" w:rsidP="0093486F">
            <w:pPr>
              <w:widowControl/>
              <w:spacing w:before="0" w:after="200"/>
              <w:jc w:val="center"/>
              <w:outlineLvl w:val="9"/>
              <w:rPr>
                <w:b/>
              </w:rPr>
            </w:pPr>
            <w:r>
              <w:rPr>
                <w:b/>
              </w:rPr>
              <w:t>01</w:t>
            </w:r>
          </w:p>
        </w:tc>
        <w:tc>
          <w:tcPr>
            <w:tcW w:w="1604" w:type="dxa"/>
            <w:vAlign w:val="center"/>
          </w:tcPr>
          <w:p w14:paraId="15F652B3" w14:textId="77777777" w:rsidR="004367EE" w:rsidRPr="000118F9" w:rsidRDefault="004367EE" w:rsidP="0093486F">
            <w:pPr>
              <w:widowControl/>
              <w:spacing w:before="0" w:after="200"/>
              <w:jc w:val="center"/>
              <w:outlineLvl w:val="9"/>
              <w:rPr>
                <w:b/>
                <w:highlight w:val="yellow"/>
              </w:rPr>
            </w:pPr>
          </w:p>
        </w:tc>
        <w:tc>
          <w:tcPr>
            <w:tcW w:w="1604" w:type="dxa"/>
            <w:vAlign w:val="center"/>
          </w:tcPr>
          <w:p w14:paraId="25CF6A5B" w14:textId="77777777" w:rsidR="004367EE" w:rsidRPr="000118F9" w:rsidRDefault="004367EE" w:rsidP="0093486F">
            <w:pPr>
              <w:widowControl/>
              <w:spacing w:before="0" w:after="200"/>
              <w:jc w:val="center"/>
              <w:outlineLvl w:val="9"/>
              <w:rPr>
                <w:b/>
                <w:highlight w:val="yellow"/>
              </w:rPr>
            </w:pPr>
          </w:p>
        </w:tc>
      </w:tr>
      <w:tr w:rsidR="002F4CD1" w:rsidRPr="000118F9" w14:paraId="7F69A174" w14:textId="77777777" w:rsidTr="0093486F">
        <w:tc>
          <w:tcPr>
            <w:tcW w:w="835" w:type="dxa"/>
            <w:vAlign w:val="center"/>
          </w:tcPr>
          <w:p w14:paraId="462DB370" w14:textId="77777777" w:rsidR="0097678F" w:rsidRPr="000118F9" w:rsidRDefault="0093486F" w:rsidP="0093486F">
            <w:pPr>
              <w:widowControl/>
              <w:spacing w:before="0" w:after="200"/>
              <w:outlineLvl w:val="9"/>
              <w:rPr>
                <w:b/>
              </w:rPr>
            </w:pPr>
            <w:r>
              <w:rPr>
                <w:b/>
              </w:rPr>
              <w:t>4</w:t>
            </w:r>
          </w:p>
        </w:tc>
        <w:tc>
          <w:tcPr>
            <w:tcW w:w="3260" w:type="dxa"/>
            <w:vAlign w:val="center"/>
          </w:tcPr>
          <w:p w14:paraId="6249AC13" w14:textId="77777777" w:rsidR="0097678F" w:rsidRPr="00D63F93" w:rsidRDefault="00283FD0">
            <w:pPr>
              <w:widowControl/>
              <w:spacing w:before="0" w:after="200"/>
              <w:outlineLvl w:val="9"/>
              <w:rPr>
                <w:iCs w:val="0"/>
                <w:lang w:val="en-ZA" w:eastAsia="en-US"/>
              </w:rPr>
            </w:pPr>
            <w:r>
              <w:rPr>
                <w:iCs w:val="0"/>
                <w:lang w:val="en-ZA" w:eastAsia="en-US"/>
              </w:rPr>
              <w:t xml:space="preserve">Training of TGA operator(s) </w:t>
            </w:r>
          </w:p>
        </w:tc>
        <w:tc>
          <w:tcPr>
            <w:tcW w:w="1604" w:type="dxa"/>
            <w:vAlign w:val="center"/>
          </w:tcPr>
          <w:p w14:paraId="3F5B2D51" w14:textId="77777777" w:rsidR="0097678F" w:rsidRPr="000118F9" w:rsidRDefault="00283FD0" w:rsidP="0093486F">
            <w:pPr>
              <w:widowControl/>
              <w:spacing w:before="0" w:after="200"/>
              <w:jc w:val="center"/>
              <w:outlineLvl w:val="9"/>
              <w:rPr>
                <w:b/>
              </w:rPr>
            </w:pPr>
            <w:r>
              <w:rPr>
                <w:b/>
              </w:rPr>
              <w:t xml:space="preserve"> (Once-off)</w:t>
            </w:r>
          </w:p>
        </w:tc>
        <w:tc>
          <w:tcPr>
            <w:tcW w:w="1604" w:type="dxa"/>
            <w:vAlign w:val="center"/>
          </w:tcPr>
          <w:p w14:paraId="27E66327" w14:textId="77777777" w:rsidR="0097678F" w:rsidRPr="000118F9" w:rsidRDefault="0097678F" w:rsidP="0093486F">
            <w:pPr>
              <w:widowControl/>
              <w:spacing w:before="0" w:after="200"/>
              <w:jc w:val="center"/>
              <w:outlineLvl w:val="9"/>
              <w:rPr>
                <w:b/>
              </w:rPr>
            </w:pPr>
          </w:p>
        </w:tc>
        <w:tc>
          <w:tcPr>
            <w:tcW w:w="1604" w:type="dxa"/>
            <w:vAlign w:val="center"/>
          </w:tcPr>
          <w:p w14:paraId="4C76AA21" w14:textId="77777777" w:rsidR="0097678F" w:rsidRPr="000118F9" w:rsidRDefault="0097678F" w:rsidP="0093486F">
            <w:pPr>
              <w:widowControl/>
              <w:spacing w:before="0" w:after="200"/>
              <w:jc w:val="center"/>
              <w:outlineLvl w:val="9"/>
              <w:rPr>
                <w:b/>
              </w:rPr>
            </w:pPr>
          </w:p>
        </w:tc>
      </w:tr>
      <w:tr w:rsidR="002F4CD1" w:rsidRPr="000118F9" w14:paraId="75917110" w14:textId="77777777" w:rsidTr="00283FD0">
        <w:tc>
          <w:tcPr>
            <w:tcW w:w="4095" w:type="dxa"/>
            <w:gridSpan w:val="2"/>
            <w:vAlign w:val="center"/>
          </w:tcPr>
          <w:p w14:paraId="7EAE9F89" w14:textId="77777777" w:rsidR="001D0E7C" w:rsidRPr="000118F9" w:rsidRDefault="00096AA6" w:rsidP="0093486F">
            <w:pPr>
              <w:widowControl/>
              <w:spacing w:before="0" w:after="200"/>
              <w:outlineLvl w:val="9"/>
              <w:rPr>
                <w:b/>
              </w:rPr>
            </w:pPr>
            <w:r>
              <w:rPr>
                <w:b/>
              </w:rPr>
              <w:t>Total Excluding VAT</w:t>
            </w:r>
          </w:p>
        </w:tc>
        <w:tc>
          <w:tcPr>
            <w:tcW w:w="4812" w:type="dxa"/>
            <w:gridSpan w:val="3"/>
            <w:vAlign w:val="center"/>
          </w:tcPr>
          <w:p w14:paraId="0C2B5611" w14:textId="77777777" w:rsidR="001D0E7C" w:rsidRPr="000118F9" w:rsidRDefault="001D0E7C" w:rsidP="0093486F">
            <w:pPr>
              <w:widowControl/>
              <w:spacing w:before="0" w:after="200"/>
              <w:outlineLvl w:val="9"/>
              <w:rPr>
                <w:b/>
              </w:rPr>
            </w:pPr>
          </w:p>
        </w:tc>
      </w:tr>
      <w:tr w:rsidR="002F4CD1" w:rsidRPr="000118F9" w14:paraId="06C5458B" w14:textId="77777777" w:rsidTr="00283FD0">
        <w:tc>
          <w:tcPr>
            <w:tcW w:w="4095" w:type="dxa"/>
            <w:gridSpan w:val="2"/>
            <w:vAlign w:val="center"/>
          </w:tcPr>
          <w:p w14:paraId="67AB5711" w14:textId="77777777" w:rsidR="004367EE" w:rsidRPr="000118F9" w:rsidRDefault="004367EE" w:rsidP="0093486F">
            <w:pPr>
              <w:widowControl/>
              <w:spacing w:before="0" w:after="200"/>
              <w:outlineLvl w:val="9"/>
              <w:rPr>
                <w:b/>
              </w:rPr>
            </w:pPr>
            <w:r>
              <w:rPr>
                <w:b/>
              </w:rPr>
              <w:t>Total Including VAT</w:t>
            </w:r>
          </w:p>
        </w:tc>
        <w:tc>
          <w:tcPr>
            <w:tcW w:w="4812" w:type="dxa"/>
            <w:gridSpan w:val="3"/>
            <w:vAlign w:val="center"/>
          </w:tcPr>
          <w:p w14:paraId="33380284" w14:textId="77777777" w:rsidR="004367EE" w:rsidRPr="000118F9" w:rsidRDefault="004367EE" w:rsidP="0093486F">
            <w:pPr>
              <w:widowControl/>
              <w:spacing w:before="0" w:after="200"/>
              <w:outlineLvl w:val="9"/>
              <w:rPr>
                <w:b/>
              </w:rPr>
            </w:pPr>
          </w:p>
        </w:tc>
      </w:tr>
    </w:tbl>
    <w:p w14:paraId="590992D4" w14:textId="77777777" w:rsidR="009F2F70" w:rsidRDefault="009F2F70" w:rsidP="00A20A36">
      <w:pPr>
        <w:widowControl/>
        <w:spacing w:before="0" w:after="200"/>
        <w:ind w:left="720"/>
        <w:outlineLvl w:val="9"/>
        <w:rPr>
          <w:b/>
        </w:rPr>
      </w:pPr>
    </w:p>
    <w:p w14:paraId="5F52A4BB" w14:textId="77777777" w:rsidR="0002680D" w:rsidRPr="00FC25C9" w:rsidRDefault="0002680D" w:rsidP="0088460E">
      <w:pPr>
        <w:pStyle w:val="Index3"/>
      </w:pPr>
      <w:bookmarkStart w:id="6" w:name="_Toc107314011"/>
      <w:r>
        <w:t>Project Plan and Schedule</w:t>
      </w:r>
      <w:bookmarkEnd w:id="6"/>
    </w:p>
    <w:p w14:paraId="00869259" w14:textId="77777777" w:rsidR="00032E12" w:rsidRPr="00B42B1B" w:rsidRDefault="00032E12" w:rsidP="00C67CBC">
      <w:pPr>
        <w:pStyle w:val="Index4"/>
      </w:pPr>
      <w:r>
        <w:t>The bidder is required to provide a detailed project plan and schedule based on delivery, installation, commissioning and training periods. The schedule shall be from the date of awarding of contract.</w:t>
      </w:r>
    </w:p>
    <w:p w14:paraId="45A90FD6" w14:textId="77777777" w:rsidR="001C4EAB" w:rsidRDefault="00032E12" w:rsidP="00C67CBC">
      <w:pPr>
        <w:pStyle w:val="Index4"/>
      </w:pPr>
      <w:r>
        <w:t>The final delivery date, start and end dates or duration will be negotiated and fixed before the contract is awarded.</w:t>
      </w:r>
    </w:p>
    <w:p w14:paraId="01D164BB" w14:textId="77777777" w:rsidR="000B0BFA" w:rsidRDefault="000B0BFA" w:rsidP="00C67CBC">
      <w:pPr>
        <w:pStyle w:val="Index4"/>
        <w:numPr>
          <w:ilvl w:val="0"/>
          <w:numId w:val="0"/>
        </w:numPr>
        <w:ind w:left="851"/>
      </w:pPr>
    </w:p>
    <w:p w14:paraId="59120CA9" w14:textId="77777777" w:rsidR="00FC25C9" w:rsidRDefault="00FC25C9" w:rsidP="00FC25C9">
      <w:pPr>
        <w:pStyle w:val="Index1"/>
      </w:pPr>
      <w:bookmarkStart w:id="7" w:name="_Toc107314012"/>
      <w:bookmarkEnd w:id="7"/>
    </w:p>
    <w:p w14:paraId="247C881D" w14:textId="77777777" w:rsidR="006B719C" w:rsidRDefault="006B719C" w:rsidP="003E32EB">
      <w:pPr>
        <w:pStyle w:val="Index2"/>
      </w:pPr>
      <w:bookmarkStart w:id="8" w:name="_Toc107314013"/>
      <w:r>
        <w:t>Applicable Necsa Procedures</w:t>
      </w:r>
      <w:bookmarkEnd w:id="8"/>
    </w:p>
    <w:p w14:paraId="587E8D69" w14:textId="77777777" w:rsidR="000B0BFA" w:rsidRPr="000B0BFA" w:rsidRDefault="000B0BFA" w:rsidP="00E82265">
      <w:pPr>
        <w:pStyle w:val="ListParagraph"/>
        <w:numPr>
          <w:ilvl w:val="1"/>
          <w:numId w:val="19"/>
        </w:numPr>
        <w:pBdr>
          <w:bottom w:val="single" w:sz="12" w:space="1" w:color="007C9E"/>
        </w:pBdr>
        <w:spacing w:before="0" w:after="480" w:line="240" w:lineRule="auto"/>
        <w:contextualSpacing w:val="0"/>
        <w:outlineLvl w:val="0"/>
        <w:rPr>
          <w:noProof/>
          <w:vanish/>
          <w:color w:val="007C9E"/>
          <w:lang w:val="en-ZA"/>
        </w:rPr>
      </w:pPr>
      <w:bookmarkStart w:id="9" w:name="_Toc107313961"/>
      <w:bookmarkStart w:id="10" w:name="_Toc107314014"/>
      <w:bookmarkEnd w:id="9"/>
      <w:bookmarkEnd w:id="10"/>
    </w:p>
    <w:p w14:paraId="0A03DCED" w14:textId="77777777" w:rsidR="006B719C" w:rsidRPr="00A0106E" w:rsidRDefault="006B719C" w:rsidP="00FD4356">
      <w:pPr>
        <w:pStyle w:val="Index3"/>
      </w:pPr>
      <w:bookmarkStart w:id="11" w:name="_Toc107314015"/>
      <w:r>
        <w:t>Requirements to Access Necsa Site</w:t>
      </w:r>
      <w:bookmarkEnd w:id="11"/>
    </w:p>
    <w:p w14:paraId="513F132A" w14:textId="77777777" w:rsidR="00AE1249" w:rsidRPr="00A0106E" w:rsidRDefault="00AE1249" w:rsidP="00C67CBC">
      <w:pPr>
        <w:pStyle w:val="Index4"/>
      </w:pPr>
      <w:r>
        <w:t>As Necsa site is a National Key Point, access for tenderers is restricted to the building where the equipment will be housed.</w:t>
      </w:r>
    </w:p>
    <w:p w14:paraId="7BCF0C65" w14:textId="77777777" w:rsidR="00AE1249" w:rsidRDefault="00AE1249" w:rsidP="00C67CBC">
      <w:pPr>
        <w:pStyle w:val="Index4"/>
      </w:pPr>
      <w:r>
        <w:t>Access to any other area will only be allowed when escorted by a Necsa staff member who is conversant with the security and safety requirements and conditions of the specific area.</w:t>
      </w:r>
    </w:p>
    <w:p w14:paraId="511B6C3C" w14:textId="77777777" w:rsidR="00631457" w:rsidRPr="00A0106E" w:rsidRDefault="00631457" w:rsidP="00C67CBC">
      <w:pPr>
        <w:pStyle w:val="Index4"/>
      </w:pPr>
      <w:r>
        <w:t xml:space="preserve">The system will be installed in a radiological area (currently white contamination and radiation). </w:t>
      </w:r>
    </w:p>
    <w:p w14:paraId="24142938" w14:textId="77777777" w:rsidR="00AE1249" w:rsidRPr="00A0106E" w:rsidRDefault="00AE1249" w:rsidP="00C67CBC">
      <w:pPr>
        <w:pStyle w:val="Index4"/>
      </w:pPr>
      <w:r>
        <w:t xml:space="preserve">The Necsa Contact Person for this bid will </w:t>
      </w:r>
      <w:proofErr w:type="gramStart"/>
      <w:r>
        <w:t>make arrangements</w:t>
      </w:r>
      <w:proofErr w:type="gramEnd"/>
      <w:r>
        <w:t xml:space="preserve">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0EB6F5D" w14:textId="77777777" w:rsidTr="00A0106E">
        <w:tc>
          <w:tcPr>
            <w:tcW w:w="5000" w:type="pct"/>
            <w:vAlign w:val="center"/>
          </w:tcPr>
          <w:p w14:paraId="347E00A4" w14:textId="77777777" w:rsidR="00A0106E" w:rsidRPr="00A0106E" w:rsidRDefault="00A0106E" w:rsidP="00D43C55">
            <w:pPr>
              <w:pStyle w:val="1Paragraph"/>
              <w:ind w:left="0"/>
            </w:pPr>
            <w:r>
              <w:t>Full names and surname</w:t>
            </w:r>
          </w:p>
        </w:tc>
      </w:tr>
      <w:tr w:rsidR="00A0106E" w:rsidRPr="00A0106E" w14:paraId="2B71360B" w14:textId="77777777" w:rsidTr="00A0106E">
        <w:tc>
          <w:tcPr>
            <w:tcW w:w="5000" w:type="pct"/>
            <w:vAlign w:val="center"/>
          </w:tcPr>
          <w:p w14:paraId="431C302E" w14:textId="77777777" w:rsidR="00A0106E" w:rsidRPr="00A0106E" w:rsidRDefault="00A0106E" w:rsidP="00D43C55">
            <w:pPr>
              <w:pStyle w:val="1Paragraph"/>
              <w:ind w:left="0"/>
            </w:pPr>
            <w:r>
              <w:t>ID or passport number</w:t>
            </w:r>
          </w:p>
        </w:tc>
      </w:tr>
      <w:tr w:rsidR="00A0106E" w:rsidRPr="00A0106E" w14:paraId="10C48FA6" w14:textId="77777777" w:rsidTr="00A0106E">
        <w:tc>
          <w:tcPr>
            <w:tcW w:w="5000" w:type="pct"/>
            <w:vAlign w:val="center"/>
          </w:tcPr>
          <w:p w14:paraId="31331BF7" w14:textId="77777777" w:rsidR="00A0106E" w:rsidRPr="00A0106E" w:rsidRDefault="00A0106E" w:rsidP="004547A5">
            <w:pPr>
              <w:pStyle w:val="1Paragraph"/>
              <w:ind w:left="0"/>
            </w:pPr>
            <w:r>
              <w:t>Mobile or work telephone number</w:t>
            </w:r>
          </w:p>
        </w:tc>
      </w:tr>
      <w:tr w:rsidR="00A0106E" w:rsidRPr="00A0106E" w14:paraId="086A2BB7" w14:textId="77777777" w:rsidTr="00A0106E">
        <w:tc>
          <w:tcPr>
            <w:tcW w:w="5000" w:type="pct"/>
            <w:vAlign w:val="center"/>
          </w:tcPr>
          <w:p w14:paraId="5FC7A0A1" w14:textId="77777777" w:rsidR="00A0106E" w:rsidRPr="00A0106E" w:rsidRDefault="00A0106E" w:rsidP="00D43C55">
            <w:pPr>
              <w:pStyle w:val="1Paragraph"/>
              <w:ind w:left="0"/>
            </w:pPr>
            <w:r>
              <w:lastRenderedPageBreak/>
              <w:t>Employer name and phone number</w:t>
            </w:r>
          </w:p>
        </w:tc>
      </w:tr>
      <w:tr w:rsidR="00A0106E" w:rsidRPr="00A0106E" w14:paraId="7F0F3375" w14:textId="77777777" w:rsidTr="00A0106E">
        <w:tc>
          <w:tcPr>
            <w:tcW w:w="5000" w:type="pct"/>
            <w:vAlign w:val="center"/>
          </w:tcPr>
          <w:p w14:paraId="6C1BBC2E" w14:textId="77777777" w:rsidR="00A0106E" w:rsidRPr="00A0106E" w:rsidRDefault="00A0106E" w:rsidP="00D43C55">
            <w:pPr>
              <w:pStyle w:val="1Paragraph"/>
              <w:ind w:left="0"/>
            </w:pPr>
            <w:r w:rsidRPr="00A0106E">
              <w:t>Vehicle registration number</w:t>
            </w:r>
          </w:p>
        </w:tc>
      </w:tr>
    </w:tbl>
    <w:p w14:paraId="05360E5D" w14:textId="77777777" w:rsidR="00AE1249" w:rsidRPr="00A0106E" w:rsidRDefault="00AE1249" w:rsidP="00C67CBC">
      <w:pPr>
        <w:pStyle w:val="Index4"/>
      </w:pPr>
      <w:r>
        <w:t>In the case of foreign citizens, whether visitors to South Africa or residents in the country, a copy or scan of the passport must be submitted at least four (4) weeks before the date required to enter the Necsa site.</w:t>
      </w:r>
    </w:p>
    <w:p w14:paraId="05D1A6D5" w14:textId="77777777" w:rsidR="009F2F70" w:rsidRPr="00A0106E" w:rsidRDefault="00AE1249" w:rsidP="00C67CBC">
      <w:pPr>
        <w:pStyle w:val="Index4"/>
      </w:pPr>
      <w:r>
        <w:t>Nobody will be allowed to enter the site if they are not in possession of a valid identification document.</w:t>
      </w:r>
    </w:p>
    <w:p w14:paraId="56F9F0D3" w14:textId="77777777" w:rsidR="006B719C" w:rsidRDefault="00931917" w:rsidP="0088460E">
      <w:pPr>
        <w:pStyle w:val="Index3"/>
      </w:pPr>
      <w:bookmarkStart w:id="12" w:name="_Toc107314016"/>
      <w:r>
        <w:t>Emergencies, Incidents, Accidents</w:t>
      </w:r>
      <w:bookmarkEnd w:id="12"/>
    </w:p>
    <w:p w14:paraId="4D98B860" w14:textId="77777777" w:rsidR="004B5BA2" w:rsidRDefault="004B5BA2" w:rsidP="00C67CBC">
      <w:pPr>
        <w:pStyle w:val="Index4"/>
      </w:pPr>
      <w:r>
        <w:t>Necsa maintains an Emergency Control Centre, a Fire Brigade and Paramedics with a fully equipped ambulance, an on-site Medical Clinic with doctors and nursing staff and several highly trained response personnel.</w:t>
      </w:r>
    </w:p>
    <w:p w14:paraId="76E62006" w14:textId="77777777" w:rsidR="004B5BA2" w:rsidRDefault="004B5BA2" w:rsidP="00C67CBC">
      <w:pPr>
        <w:pStyle w:val="Index4"/>
      </w:pPr>
      <w:r>
        <w:t>The Emergency Control Centre and emergency response personnel are on call 24/7 and equipped to handle any emergencies foreseen.</w:t>
      </w:r>
    </w:p>
    <w:p w14:paraId="75678E9F" w14:textId="77777777" w:rsidR="004B5BA2" w:rsidRDefault="004B5BA2" w:rsidP="00C67CBC">
      <w:pPr>
        <w:pStyle w:val="Index4"/>
      </w:pPr>
      <w:r>
        <w:t>If any emergency situation, incident, accident or injury should occur, the Emergency Control Centre should be contacted at extension 3333 or 012 305 3333.</w:t>
      </w:r>
    </w:p>
    <w:p w14:paraId="20D76120" w14:textId="77777777" w:rsidR="004B5BA2" w:rsidRDefault="004B5BA2" w:rsidP="00C67CBC">
      <w:pPr>
        <w:pStyle w:val="Index4"/>
      </w:pPr>
      <w:r>
        <w:t>Emergency exercises and site alarm tests are conducted from time to time to ensure full preparedness of all Necsa staff. The site wide announcement will clearly state this is an exercise/test.</w:t>
      </w:r>
    </w:p>
    <w:p w14:paraId="01B5C9BE" w14:textId="77777777" w:rsidR="004B5BA2" w:rsidRPr="004B5BA2" w:rsidRDefault="004B5BA2" w:rsidP="00C67CBC">
      <w:pPr>
        <w:pStyle w:val="Index4"/>
      </w:pPr>
      <w:r>
        <w:t>Everyone, including visitors, are required to follow emergency instructions. Your site host will explain the details.</w:t>
      </w:r>
    </w:p>
    <w:p w14:paraId="36092B95" w14:textId="77777777" w:rsidR="009171F1" w:rsidRDefault="009171F1" w:rsidP="00227017">
      <w:pPr>
        <w:widowControl/>
        <w:spacing w:before="0" w:after="200"/>
        <w:outlineLvl w:val="9"/>
      </w:pPr>
    </w:p>
    <w:p w14:paraId="18D9B765" w14:textId="77777777" w:rsidR="000B0BFA" w:rsidRDefault="000B0BFA" w:rsidP="000B0BFA">
      <w:pPr>
        <w:pStyle w:val="Index1"/>
      </w:pPr>
      <w:bookmarkStart w:id="13" w:name="_Toc107314017"/>
      <w:bookmarkEnd w:id="13"/>
    </w:p>
    <w:p w14:paraId="735D5403" w14:textId="77777777" w:rsidR="00D6488C" w:rsidRPr="00B87D31" w:rsidRDefault="00D6488C" w:rsidP="003E32EB">
      <w:pPr>
        <w:pStyle w:val="Index2"/>
        <w:rPr>
          <w:lang w:val="en-ZA"/>
        </w:rPr>
      </w:pPr>
      <w:bookmarkStart w:id="14" w:name="_Toc107314018"/>
      <w:r>
        <w:rPr>
          <w:lang w:val="en-ZA"/>
        </w:rPr>
        <w:t>Instruction to Bidders</w:t>
      </w:r>
      <w:bookmarkEnd w:id="14"/>
    </w:p>
    <w:p w14:paraId="5E6CEB61"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5" w:name="_Toc107313966"/>
      <w:bookmarkStart w:id="16" w:name="_Toc107314019"/>
      <w:bookmarkEnd w:id="15"/>
      <w:bookmarkEnd w:id="16"/>
    </w:p>
    <w:p w14:paraId="138EBE7C"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7" w:name="_Toc107313967"/>
      <w:bookmarkStart w:id="18" w:name="_Toc107314020"/>
      <w:bookmarkEnd w:id="17"/>
      <w:bookmarkEnd w:id="18"/>
    </w:p>
    <w:p w14:paraId="662E512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9" w:name="_Toc107313968"/>
      <w:bookmarkStart w:id="20" w:name="_Toc107314021"/>
      <w:bookmarkEnd w:id="19"/>
      <w:bookmarkEnd w:id="20"/>
    </w:p>
    <w:p w14:paraId="19EBD7D4" w14:textId="77777777" w:rsidR="00A42E16" w:rsidRPr="00A42E16" w:rsidRDefault="00A42E16" w:rsidP="0088460E">
      <w:pPr>
        <w:pStyle w:val="Index3"/>
      </w:pPr>
      <w:bookmarkStart w:id="21" w:name="_Toc107314022"/>
      <w:r>
        <w:t>General</w:t>
      </w:r>
      <w:bookmarkEnd w:id="21"/>
    </w:p>
    <w:p w14:paraId="07C39C43" w14:textId="77777777" w:rsidR="00A42E16" w:rsidRDefault="00A42E16" w:rsidP="00C67CBC">
      <w:pPr>
        <w:pStyle w:val="Index4"/>
      </w:pPr>
      <w:r>
        <w:t xml:space="preserve">Bidders must familiarise themselves with and comply with the mandatory requirements as required, on the appropriate dates. </w:t>
      </w:r>
    </w:p>
    <w:p w14:paraId="764E6B50" w14:textId="77777777" w:rsidR="00F80D24" w:rsidRDefault="00F80D24" w:rsidP="0088460E">
      <w:pPr>
        <w:pStyle w:val="Index3"/>
      </w:pPr>
      <w:bookmarkStart w:id="22" w:name="_Toc107314023"/>
      <w:r>
        <w:t>Bidder Information</w:t>
      </w:r>
      <w:bookmarkEnd w:id="22"/>
    </w:p>
    <w:p w14:paraId="3977C603" w14:textId="77777777" w:rsidR="00F80D24" w:rsidRDefault="00F80D24" w:rsidP="00C67CBC">
      <w:pPr>
        <w:pStyle w:val="Index4"/>
      </w:pPr>
      <w:r>
        <w:t>The required information on the bidder must be completed as stipulated in Section 7. Failure to do so may result in disqualification.</w:t>
      </w:r>
    </w:p>
    <w:p w14:paraId="42F434EF" w14:textId="77777777" w:rsidR="005B1F78" w:rsidRPr="00CF6AC3" w:rsidRDefault="005B1F78" w:rsidP="00C67CBC">
      <w:pPr>
        <w:pStyle w:val="Index4"/>
      </w:pPr>
      <w:r>
        <w:t>The successful bidder shall demonstrate to Necsa that adequate pre-employment screening, including security screening, was performed on their employees/ sub-contractors (staff). Note: this is only applicable to employees or sub-contractors that will be involved in installation, commissioning and training.</w:t>
      </w:r>
    </w:p>
    <w:p w14:paraId="2D9F987B" w14:textId="77777777" w:rsidR="005B1F78" w:rsidRDefault="005B1F78" w:rsidP="00C67CBC">
      <w:pPr>
        <w:pStyle w:val="Index4"/>
      </w:pPr>
      <w:r>
        <w:t>The pre-employment screening shall as a minimum be able to:</w:t>
      </w:r>
    </w:p>
    <w:p w14:paraId="5EA9707D" w14:textId="77777777" w:rsidR="005B1F78" w:rsidRPr="00CF6AC3" w:rsidRDefault="005B1F78" w:rsidP="005B1F78">
      <w:pPr>
        <w:pStyle w:val="Index5"/>
      </w:pPr>
      <w:r>
        <w:t>Authenticate that staff are who they claim to be;</w:t>
      </w:r>
    </w:p>
    <w:p w14:paraId="254D4207" w14:textId="77777777" w:rsidR="005B1F78" w:rsidRPr="00CF6AC3" w:rsidRDefault="005B1F78" w:rsidP="005B1F78">
      <w:pPr>
        <w:pStyle w:val="Index5"/>
      </w:pPr>
      <w:r>
        <w:t>Confirm that staff have a right to work in the RSA;</w:t>
      </w:r>
    </w:p>
    <w:p w14:paraId="1FEADF7C" w14:textId="77777777" w:rsidR="005B1F78" w:rsidRPr="00CF6AC3" w:rsidRDefault="005B1F78" w:rsidP="005B1F78">
      <w:pPr>
        <w:pStyle w:val="Index5"/>
      </w:pPr>
      <w:r>
        <w:t>Obtain written declaration from staff of any criminal record; and</w:t>
      </w:r>
    </w:p>
    <w:p w14:paraId="108C62D4" w14:textId="77777777" w:rsidR="005B1F78" w:rsidRDefault="005B1F78" w:rsidP="005B1F78">
      <w:pPr>
        <w:pStyle w:val="Index5"/>
      </w:pPr>
      <w:r>
        <w:t xml:space="preserve">Confirm that staff possesses the relevant qualifications to undertake the duties effectively </w:t>
      </w:r>
      <w:r>
        <w:lastRenderedPageBreak/>
        <w:t>and safely.</w:t>
      </w:r>
    </w:p>
    <w:p w14:paraId="74B81D21" w14:textId="77777777" w:rsidR="005B1F78" w:rsidRDefault="005B1F78" w:rsidP="00C67CBC">
      <w:pPr>
        <w:pStyle w:val="Index4"/>
      </w:pPr>
      <w:r>
        <w:t>The successful bidder shall deploy competent staff, supervision and labour who are appropriately experienced and trained for the work they are to undertake.</w:t>
      </w:r>
    </w:p>
    <w:p w14:paraId="56426B14" w14:textId="77777777" w:rsidR="005B1F78" w:rsidRDefault="005B1F78" w:rsidP="00C67CBC">
      <w:pPr>
        <w:pStyle w:val="Index4"/>
      </w:pPr>
      <w:r w:rsidRPr="005B1F78">
        <w:t>Necsa and its representatives may seek formal assurance to this effect (including a formal audit) at any time during the contract period.</w:t>
      </w:r>
    </w:p>
    <w:p w14:paraId="4D12D447" w14:textId="77777777" w:rsidR="00DA39DC" w:rsidRDefault="00DA39DC" w:rsidP="0088460E">
      <w:pPr>
        <w:pStyle w:val="Index3"/>
      </w:pPr>
      <w:bookmarkStart w:id="23" w:name="_Toc107314024"/>
      <w:r>
        <w:t>Consortium</w:t>
      </w:r>
      <w:bookmarkEnd w:id="23"/>
    </w:p>
    <w:p w14:paraId="666684DA" w14:textId="77777777" w:rsidR="00DA39DC" w:rsidRPr="004D17C6" w:rsidRDefault="00DA39DC" w:rsidP="00C67CBC">
      <w:pPr>
        <w:pStyle w:val="Index4"/>
      </w:pPr>
      <w:r>
        <w:t>Bidders forming part of a Consortium must submit with their bid a copy of their Consortium agreement in a separate attachment. This must clearly indicate:</w:t>
      </w:r>
    </w:p>
    <w:p w14:paraId="06038FF7" w14:textId="77777777" w:rsidR="00DA39DC" w:rsidRPr="004D17C6" w:rsidRDefault="00DA39DC" w:rsidP="00DA39DC">
      <w:pPr>
        <w:pStyle w:val="Index5"/>
      </w:pPr>
      <w:r>
        <w:t>The form of agreement;</w:t>
      </w:r>
    </w:p>
    <w:p w14:paraId="51B6B85E" w14:textId="77777777" w:rsidR="00DA39DC" w:rsidRPr="004D17C6" w:rsidRDefault="00DA39DC" w:rsidP="00DA39DC">
      <w:pPr>
        <w:pStyle w:val="Index5"/>
      </w:pPr>
      <w:r>
        <w:t>The respective roles and responsibilities of the members;</w:t>
      </w:r>
    </w:p>
    <w:p w14:paraId="69CBCC7B" w14:textId="77777777" w:rsidR="00DA39DC" w:rsidRPr="004D17C6" w:rsidRDefault="00DA39DC" w:rsidP="00DA39DC">
      <w:pPr>
        <w:pStyle w:val="Index5"/>
      </w:pPr>
      <w:r>
        <w:t>The identity of the lead company which will have the overall project responsibility;</w:t>
      </w:r>
    </w:p>
    <w:p w14:paraId="4A707ED2"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58BE2CF5" w14:textId="77777777" w:rsidR="00DA39DC" w:rsidRPr="00DA39DC" w:rsidRDefault="00DA39DC" w:rsidP="00DA39DC">
      <w:pPr>
        <w:pStyle w:val="Index5"/>
      </w:pPr>
      <w:r>
        <w:t>The member’s agreement to be jointly and severally liable to NECSA for the performance of the contract.</w:t>
      </w:r>
    </w:p>
    <w:p w14:paraId="12CF97B6" w14:textId="77777777" w:rsidR="00DA39DC" w:rsidRDefault="00DA39DC" w:rsidP="0088460E">
      <w:pPr>
        <w:pStyle w:val="Index3"/>
      </w:pPr>
      <w:bookmarkStart w:id="24" w:name="_Toc107314025"/>
      <w:r>
        <w:t>Sub-contracting</w:t>
      </w:r>
      <w:bookmarkEnd w:id="24"/>
    </w:p>
    <w:p w14:paraId="40FBD963" w14:textId="77777777" w:rsidR="00DA39DC" w:rsidRPr="004D17C6" w:rsidRDefault="00DA39DC" w:rsidP="00C67CBC">
      <w:pPr>
        <w:pStyle w:val="Index4"/>
      </w:pPr>
      <w:r>
        <w:t>Bidders must detail any work to be sub-contracted, and the proposed sub-contractor(s) to be used.</w:t>
      </w:r>
    </w:p>
    <w:p w14:paraId="18CF949E" w14:textId="77777777" w:rsidR="00DA39DC" w:rsidRPr="004D17C6" w:rsidRDefault="00DA39DC" w:rsidP="00C67CBC">
      <w:pPr>
        <w:pStyle w:val="Index4"/>
      </w:pPr>
      <w:r>
        <w:t>Necsa reserves the right to reject the use of any of the bidder’s proposed subcontractors and any subcontractor proposed during the contract term.</w:t>
      </w:r>
    </w:p>
    <w:p w14:paraId="6E852938" w14:textId="77777777" w:rsidR="00DA39DC" w:rsidRPr="00DA39DC" w:rsidRDefault="00DA39DC" w:rsidP="00C67CBC">
      <w:pPr>
        <w:pStyle w:val="Index4"/>
      </w:pPr>
      <w:r>
        <w:t>Bidders are advised that Necsa will not respond to any direct approach from potential sub-contractors for details in respect of any particular item in this bid.</w:t>
      </w:r>
    </w:p>
    <w:p w14:paraId="058B2F8D" w14:textId="77777777" w:rsidR="00A42E16" w:rsidRDefault="00F80D24" w:rsidP="0088460E">
      <w:pPr>
        <w:pStyle w:val="Index3"/>
      </w:pPr>
      <w:bookmarkStart w:id="25" w:name="_Toc107314026"/>
      <w:proofErr w:type="spellStart"/>
      <w:r>
        <w:t>Necsa’s</w:t>
      </w:r>
      <w:proofErr w:type="spellEnd"/>
      <w:r>
        <w:t xml:space="preserve"> Bidding Rights</w:t>
      </w:r>
      <w:bookmarkEnd w:id="25"/>
    </w:p>
    <w:p w14:paraId="47ABDE68" w14:textId="77777777" w:rsidR="00F80D24" w:rsidRDefault="00F80D24" w:rsidP="00C67CBC">
      <w:pPr>
        <w:pStyle w:val="Index4"/>
      </w:pPr>
      <w:r>
        <w:t>Necsa reserves the right to:</w:t>
      </w:r>
    </w:p>
    <w:p w14:paraId="27801FBD" w14:textId="77777777" w:rsidR="00F80D24" w:rsidRPr="003B5673" w:rsidRDefault="00F80D24" w:rsidP="003B5673">
      <w:pPr>
        <w:pStyle w:val="Index5"/>
      </w:pPr>
      <w:r>
        <w:t>Extend the closing date;</w:t>
      </w:r>
    </w:p>
    <w:p w14:paraId="794E54F9" w14:textId="77777777" w:rsidR="00F80D24" w:rsidRPr="003B5673" w:rsidRDefault="00F80D24" w:rsidP="003B5673">
      <w:pPr>
        <w:pStyle w:val="Index5"/>
      </w:pPr>
      <w:r>
        <w:t>Verify any information contained in a proposal;</w:t>
      </w:r>
    </w:p>
    <w:p w14:paraId="4D1EC0F4" w14:textId="77777777" w:rsidR="00F80D24" w:rsidRPr="003B5673" w:rsidRDefault="004547A5" w:rsidP="003B5673">
      <w:pPr>
        <w:pStyle w:val="Index5"/>
      </w:pPr>
      <w:r>
        <w:t>Request documented proof regarding any bid issue;</w:t>
      </w:r>
    </w:p>
    <w:p w14:paraId="2FDD2B15" w14:textId="77777777" w:rsidR="00F80D24" w:rsidRPr="003B5673" w:rsidRDefault="00F80D24" w:rsidP="003B5673">
      <w:pPr>
        <w:pStyle w:val="Index5"/>
      </w:pPr>
      <w:r>
        <w:t>Give preference to locally manufactured goods or locally sourced services;</w:t>
      </w:r>
    </w:p>
    <w:p w14:paraId="52CA8152" w14:textId="77777777" w:rsidR="00F80D24" w:rsidRPr="003B5673" w:rsidRDefault="00F80D24" w:rsidP="003B5673">
      <w:pPr>
        <w:pStyle w:val="Index5"/>
      </w:pPr>
      <w:r>
        <w:t>Issue follow-up or supplementary questions during the response period or after receipt of tenders;</w:t>
      </w:r>
    </w:p>
    <w:p w14:paraId="3DD00593"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7072A99F" w14:textId="77777777" w:rsidR="00F80D24" w:rsidRDefault="00F80D24" w:rsidP="003B5673">
      <w:pPr>
        <w:pStyle w:val="Index5"/>
      </w:pPr>
      <w:r>
        <w:t>Cancel or withdraw this request for tender as a whole or in part.</w:t>
      </w:r>
    </w:p>
    <w:p w14:paraId="79E23511" w14:textId="77777777" w:rsidR="00F80D24" w:rsidRDefault="00423B45" w:rsidP="00C67CBC">
      <w:pPr>
        <w:pStyle w:val="Index4"/>
      </w:pPr>
      <w:r>
        <w:t>As part of the evaluation process, NECSA may require bidders to arrange and/ or participate in one or more of the following:</w:t>
      </w:r>
    </w:p>
    <w:p w14:paraId="761AB433" w14:textId="77777777" w:rsidR="00F80D24" w:rsidRPr="006D6438" w:rsidRDefault="00F80D24" w:rsidP="003B5673">
      <w:pPr>
        <w:pStyle w:val="Index5"/>
      </w:pPr>
      <w:r>
        <w:t>Interviews with, or written references from, nominated reference;</w:t>
      </w:r>
    </w:p>
    <w:p w14:paraId="797FFF6F" w14:textId="77777777" w:rsidR="00F80D24" w:rsidRPr="006D6438" w:rsidRDefault="00F80D24" w:rsidP="003B5673">
      <w:pPr>
        <w:pStyle w:val="Index5"/>
      </w:pPr>
      <w:r>
        <w:t>Reference site visits to the location(s) of nominated reference;</w:t>
      </w:r>
    </w:p>
    <w:p w14:paraId="3E774FB8" w14:textId="77777777" w:rsidR="00F80D24" w:rsidRPr="006D6438" w:rsidRDefault="00F80D24" w:rsidP="003B5673">
      <w:pPr>
        <w:pStyle w:val="Index5"/>
      </w:pPr>
      <w:r>
        <w:t>Interviews with bidder personnel who would be involved in the contract execution (day-to-</w:t>
      </w:r>
      <w:r>
        <w:lastRenderedPageBreak/>
        <w:t>day operations of the site);</w:t>
      </w:r>
    </w:p>
    <w:p w14:paraId="023A0C35" w14:textId="77777777" w:rsidR="00A42E16" w:rsidRDefault="00F80D24" w:rsidP="00C67CBC">
      <w:pPr>
        <w:pStyle w:val="Index4"/>
      </w:pPr>
      <w:r>
        <w:t>Negotiations with the bidders.</w:t>
      </w:r>
    </w:p>
    <w:p w14:paraId="07F2EFE0" w14:textId="77777777" w:rsidR="00786A37" w:rsidRDefault="00786A37" w:rsidP="00C67CBC">
      <w:pPr>
        <w:pStyle w:val="Index4"/>
      </w:pPr>
      <w:r>
        <w:t>The successful bidder shall deploy competent staff, supervision and labour who are appropriately experienced and trained for the work they are to undertake.</w:t>
      </w:r>
    </w:p>
    <w:p w14:paraId="0DE914B6" w14:textId="77777777" w:rsidR="00786A37" w:rsidRDefault="00786A37" w:rsidP="00C67CBC">
      <w:pPr>
        <w:pStyle w:val="Index4"/>
      </w:pPr>
      <w:r>
        <w:t>Necsa and its representatives may seek formal assurance to this effect (including a formal audit) at any time during the contract period.</w:t>
      </w:r>
    </w:p>
    <w:p w14:paraId="41CC344B" w14:textId="77777777" w:rsidR="00786A37" w:rsidRDefault="00786A37" w:rsidP="00C67CBC">
      <w:pPr>
        <w:pStyle w:val="Index4"/>
      </w:pPr>
      <w:r>
        <w:t>Should a Bidder have reasons to believe that the Technical Specification is not open and/ or is written for a particular brand or product; the Bidder shall notify SCM before closing date.</w:t>
      </w:r>
    </w:p>
    <w:p w14:paraId="51FEF5F4" w14:textId="77777777" w:rsidR="00786A37" w:rsidRDefault="00786A37" w:rsidP="00C67CBC">
      <w:pPr>
        <w:pStyle w:val="Index4"/>
      </w:pPr>
      <w:r>
        <w:t>Necsa will not necessarily accept the lowest or any tender, and it reserves the right to accept a tender as a whole or in part.</w:t>
      </w:r>
    </w:p>
    <w:p w14:paraId="3D2E6590" w14:textId="77777777" w:rsidR="00786A37" w:rsidRDefault="00786A37" w:rsidP="00C67CBC">
      <w:pPr>
        <w:pStyle w:val="Index4"/>
      </w:pPr>
      <w:r>
        <w:t xml:space="preserve">Necsa shall accept no liability in respect of any loss or damage which may incur in the preparation and admission of this tender. </w:t>
      </w:r>
    </w:p>
    <w:p w14:paraId="37FB0993" w14:textId="77777777" w:rsidR="00786A37" w:rsidRDefault="00A0106E" w:rsidP="00C67CBC">
      <w:pPr>
        <w:pStyle w:val="Index4"/>
      </w:pPr>
      <w:r>
        <w:t>Bidders shall handle the contents of this document as confidential and private and may not disclose it to a third party or publish in any way whatsoever.</w:t>
      </w:r>
    </w:p>
    <w:p w14:paraId="34AB1216" w14:textId="77777777" w:rsidR="00786A37" w:rsidRDefault="00786A37" w:rsidP="00C67CBC">
      <w:pPr>
        <w:pStyle w:val="Index4"/>
      </w:pPr>
      <w:r>
        <w:t>Your designation as a successful bidder creates no legal connection with Necsa until such time as a written agreement/order has been negotiated and conducted with you. This tender document will form part of the agreement.</w:t>
      </w:r>
    </w:p>
    <w:p w14:paraId="21E1ACFC" w14:textId="77777777" w:rsidR="00786A37" w:rsidRDefault="00A0106E" w:rsidP="00C67CBC">
      <w:pPr>
        <w:pStyle w:val="Index4"/>
      </w:pPr>
      <w:r>
        <w:t>Bidders shall ensure that they are fully informed on the service which must be rendered and what is required from the tenderer.</w:t>
      </w:r>
    </w:p>
    <w:p w14:paraId="69B614F7" w14:textId="77777777" w:rsidR="00786A37" w:rsidRDefault="00A0106E" w:rsidP="00C67CBC">
      <w:pPr>
        <w:pStyle w:val="Index4"/>
      </w:pPr>
      <w:r>
        <w:t>The successful bidder will be required to register as a supplier/service provider of Necsa if not already registered as a supplier.</w:t>
      </w:r>
    </w:p>
    <w:p w14:paraId="094F2445" w14:textId="77777777" w:rsidR="00786A37" w:rsidRDefault="00786A37" w:rsidP="00C67CBC">
      <w:pPr>
        <w:pStyle w:val="Index4"/>
      </w:pPr>
      <w:r>
        <w:t>Necsa is under no obligation to award a purchase order as a result of this tender.</w:t>
      </w:r>
    </w:p>
    <w:p w14:paraId="3C2F2B0E" w14:textId="77777777" w:rsidR="00786A37" w:rsidRDefault="00786A37" w:rsidP="00C67CBC">
      <w:pPr>
        <w:pStyle w:val="Index4"/>
        <w:numPr>
          <w:ilvl w:val="0"/>
          <w:numId w:val="0"/>
        </w:numPr>
      </w:pPr>
    </w:p>
    <w:p w14:paraId="78939691" w14:textId="77777777" w:rsidR="00F80D24" w:rsidRDefault="00F80D24" w:rsidP="0088460E">
      <w:pPr>
        <w:pStyle w:val="Index3"/>
      </w:pPr>
      <w:bookmarkStart w:id="26" w:name="_Toc107314027"/>
      <w:r>
        <w:t>Bidding Process</w:t>
      </w:r>
      <w:bookmarkEnd w:id="26"/>
    </w:p>
    <w:p w14:paraId="51043AC0" w14:textId="77777777" w:rsidR="00F80D24" w:rsidRDefault="003B5673" w:rsidP="00C67CBC">
      <w:pPr>
        <w:pStyle w:val="Index4"/>
      </w:pPr>
      <w:r>
        <w:t>Bidders must familiarise themselves with and comply with the procurement timetable as required, on the appropriate dates. Necsa is unlikely to be able to offer much flexibility to this timetable.</w:t>
      </w:r>
    </w:p>
    <w:p w14:paraId="2A4EBE2E" w14:textId="77777777" w:rsidR="003B5673" w:rsidRPr="00202F08" w:rsidRDefault="003B5673" w:rsidP="00C67CBC">
      <w:pPr>
        <w:pStyle w:val="Index4"/>
      </w:pPr>
      <w:r>
        <w:t>Bidders are required to:</w:t>
      </w:r>
    </w:p>
    <w:p w14:paraId="29E2A9CD" w14:textId="77777777" w:rsidR="003B5673" w:rsidRPr="00202F08" w:rsidRDefault="003B5673" w:rsidP="003B5673">
      <w:pPr>
        <w:pStyle w:val="Index5"/>
      </w:pPr>
      <w:r>
        <w:t>Respond in the English language;</w:t>
      </w:r>
    </w:p>
    <w:p w14:paraId="7798F510" w14:textId="77777777" w:rsidR="003B5673" w:rsidRPr="00202F08" w:rsidRDefault="003B5673" w:rsidP="003B5673">
      <w:pPr>
        <w:pStyle w:val="Index5"/>
      </w:pPr>
      <w:r>
        <w:t xml:space="preserve">A cover letter on the </w:t>
      </w:r>
      <w:proofErr w:type="gramStart"/>
      <w:r>
        <w:t>bidders</w:t>
      </w:r>
      <w:proofErr w:type="gramEnd"/>
      <w:r>
        <w:t xml:space="preserve"> company letterhead with clear reference to the bid of interest should accompany both the technical and pricing proposals;</w:t>
      </w:r>
    </w:p>
    <w:p w14:paraId="41FE4D9D" w14:textId="77777777" w:rsidR="003B5673" w:rsidRPr="00202F08" w:rsidRDefault="003B5673" w:rsidP="003B5673">
      <w:pPr>
        <w:pStyle w:val="Index5"/>
      </w:pPr>
      <w:r>
        <w:t>All copies of the tender response must have signatures on the Declaration of Compliance to the Necsa Contact Person;</w:t>
      </w:r>
    </w:p>
    <w:p w14:paraId="53F461F7"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615F2A14"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1ADE29F1" w14:textId="77777777" w:rsidR="003B5673" w:rsidRDefault="003912DA" w:rsidP="00C67CBC">
      <w:pPr>
        <w:pStyle w:val="Index4"/>
      </w:pPr>
      <w:r>
        <w:t xml:space="preserve">All costing and information must be typed and signed by the bidder; no </w:t>
      </w:r>
      <w:proofErr w:type="gramStart"/>
      <w:r>
        <w:t>hand written</w:t>
      </w:r>
      <w:proofErr w:type="gramEnd"/>
      <w:r>
        <w:t xml:space="preserve"> costing/ pricing will be accepted.</w:t>
      </w:r>
    </w:p>
    <w:p w14:paraId="57FBD2DF" w14:textId="77777777" w:rsidR="00FA4A35" w:rsidRPr="00EF1512" w:rsidRDefault="00FA4A35" w:rsidP="00C67CBC">
      <w:pPr>
        <w:pStyle w:val="Index4"/>
      </w:pPr>
      <w:r>
        <w:lastRenderedPageBreak/>
        <w:t xml:space="preserve">All bids in this regard shall be accepted if they have been placed in the tender box by the closing date stipulated. </w:t>
      </w:r>
      <w:r>
        <w:rPr>
          <w:b/>
        </w:rPr>
        <w:t>Late bid submissions will not be considered.</w:t>
      </w:r>
    </w:p>
    <w:p w14:paraId="72D5AA6C" w14:textId="77777777" w:rsidR="00EF1512" w:rsidRPr="007A7BBC" w:rsidRDefault="00EF1512" w:rsidP="00C67CBC">
      <w:pPr>
        <w:pStyle w:val="Index4"/>
        <w:numPr>
          <w:ilvl w:val="0"/>
          <w:numId w:val="0"/>
        </w:numPr>
        <w:ind w:left="851"/>
      </w:pPr>
    </w:p>
    <w:p w14:paraId="09F7E347" w14:textId="77777777" w:rsidR="00FA4A35" w:rsidRDefault="00FA4A35" w:rsidP="0088460E">
      <w:pPr>
        <w:pStyle w:val="Index3"/>
      </w:pPr>
      <w:bookmarkStart w:id="27" w:name="_Toc107314028"/>
      <w:r>
        <w:t>Bid Submission Requirements</w:t>
      </w:r>
      <w:bookmarkEnd w:id="27"/>
    </w:p>
    <w:p w14:paraId="05D6DFF5" w14:textId="77777777" w:rsidR="00FA4A35" w:rsidRPr="00B10893" w:rsidRDefault="00FA4A35" w:rsidP="00C67CBC">
      <w:pPr>
        <w:pStyle w:val="Index4"/>
      </w:pPr>
      <w:r>
        <w:t>Bidders must submit their responses and all supporting documents in properly labelled and sealed envelopes clearly as follows:</w:t>
      </w:r>
    </w:p>
    <w:p w14:paraId="1F5A6038" w14:textId="77777777" w:rsidR="00D43C55" w:rsidRDefault="00FA4A35" w:rsidP="00FA4A35">
      <w:pPr>
        <w:pStyle w:val="Index5"/>
      </w:pPr>
      <w:r w:rsidRPr="00FA4A35">
        <w:t>Technical Propos</w:t>
      </w:r>
      <w:r>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625F616F" w14:textId="77777777" w:rsidTr="00D43C55">
        <w:tc>
          <w:tcPr>
            <w:tcW w:w="220" w:type="pct"/>
            <w:vAlign w:val="center"/>
          </w:tcPr>
          <w:p w14:paraId="692A103E" w14:textId="77777777" w:rsidR="00D43C55" w:rsidRDefault="00D43C55" w:rsidP="00D43C55">
            <w:pPr>
              <w:pStyle w:val="1Paragraph"/>
              <w:ind w:left="0"/>
              <w:jc w:val="left"/>
            </w:pPr>
          </w:p>
        </w:tc>
        <w:tc>
          <w:tcPr>
            <w:tcW w:w="4780" w:type="pct"/>
            <w:vAlign w:val="center"/>
          </w:tcPr>
          <w:p w14:paraId="0DBE1ACE" w14:textId="77777777" w:rsidR="00D43C55" w:rsidRPr="00216F92" w:rsidRDefault="00D43C55" w:rsidP="00D43C55">
            <w:pPr>
              <w:pStyle w:val="1Paragraph"/>
              <w:ind w:left="0"/>
            </w:pPr>
            <w:r>
              <w:t>a set of two (2) hard copies (one (1) original and one (1) copies) and one (1) electronic copy (on disk or memory stick).</w:t>
            </w:r>
          </w:p>
          <w:p w14:paraId="5117031D" w14:textId="77777777" w:rsidR="00D43C55" w:rsidRPr="00216F92" w:rsidRDefault="00D43C55" w:rsidP="00D43C55">
            <w:pPr>
              <w:pStyle w:val="1Paragraph"/>
              <w:ind w:left="0"/>
              <w:rPr>
                <w:b/>
              </w:rPr>
            </w:pPr>
            <w:r>
              <w:rPr>
                <w:b/>
              </w:rPr>
              <w:t>No pricing information must be included in Envelope One.</w:t>
            </w:r>
          </w:p>
          <w:p w14:paraId="7ADF44CD" w14:textId="77777777" w:rsidR="00EF1512" w:rsidRPr="00216F92" w:rsidRDefault="00EF1512" w:rsidP="00C67CBC">
            <w:pPr>
              <w:pStyle w:val="Index4"/>
              <w:numPr>
                <w:ilvl w:val="0"/>
                <w:numId w:val="0"/>
              </w:numPr>
            </w:pPr>
            <w:r>
              <w:rPr>
                <w:lang w:val="en-ZA" w:eastAsia="en-US"/>
              </w:rPr>
              <w:t>The physical size of the Response must be limited to 400mm x 100mm x 150mm as the Tender Box aperture cannot accommodate larger sizes.</w:t>
            </w:r>
          </w:p>
        </w:tc>
      </w:tr>
    </w:tbl>
    <w:p w14:paraId="0029CDFF" w14:textId="77777777"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14:paraId="00650BA2" w14:textId="77777777" w:rsidTr="007D66F8">
        <w:tc>
          <w:tcPr>
            <w:tcW w:w="220" w:type="pct"/>
            <w:vAlign w:val="center"/>
          </w:tcPr>
          <w:p w14:paraId="5ED06DFA" w14:textId="77777777" w:rsidR="004D7299" w:rsidRDefault="004D7299" w:rsidP="007D66F8">
            <w:pPr>
              <w:pStyle w:val="1Paragraph"/>
              <w:ind w:left="0"/>
              <w:jc w:val="left"/>
            </w:pPr>
          </w:p>
        </w:tc>
        <w:tc>
          <w:tcPr>
            <w:tcW w:w="4780" w:type="pct"/>
            <w:vAlign w:val="center"/>
          </w:tcPr>
          <w:p w14:paraId="7D17EE74" w14:textId="77777777" w:rsidR="004D7299" w:rsidRDefault="004D7299" w:rsidP="007D66F8">
            <w:pPr>
              <w:pStyle w:val="1Paragraph"/>
              <w:ind w:left="0"/>
            </w:pPr>
            <w:r>
              <w:t>a set of two (2) hard copies (one (1) original and one (1) copy) and one (1) electronic copy (on disk or memory stick).</w:t>
            </w:r>
          </w:p>
          <w:p w14:paraId="1A23D02E" w14:textId="77777777" w:rsidR="004D7299" w:rsidRDefault="004D7299" w:rsidP="007D66F8">
            <w:pPr>
              <w:pStyle w:val="1Paragraph"/>
              <w:ind w:left="0"/>
              <w:rPr>
                <w:b/>
              </w:rPr>
            </w:pPr>
            <w:r>
              <w:rPr>
                <w:b/>
              </w:rPr>
              <w:t>All compulsory returnable documents must be included in Envelope Two.</w:t>
            </w:r>
          </w:p>
          <w:p w14:paraId="6AF627E2"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3F7BE326" w14:textId="77777777" w:rsidR="00FA4A35" w:rsidRDefault="0047600F" w:rsidP="00C67CBC">
      <w:pPr>
        <w:pStyle w:val="Index4"/>
      </w:pPr>
      <w:r>
        <w:t>No proposal shall be accepted by Necsa if submitted in any manner other than as prescribed above.</w:t>
      </w:r>
    </w:p>
    <w:p w14:paraId="0EC60379" w14:textId="77777777" w:rsidR="000B0BFA" w:rsidRDefault="000B0BFA" w:rsidP="00C67CBC">
      <w:pPr>
        <w:pStyle w:val="Index4"/>
        <w:numPr>
          <w:ilvl w:val="0"/>
          <w:numId w:val="0"/>
        </w:numPr>
        <w:ind w:left="851"/>
      </w:pPr>
    </w:p>
    <w:p w14:paraId="5D7FF293" w14:textId="77777777" w:rsidR="000B0BFA" w:rsidRDefault="000B0BFA" w:rsidP="000B0BFA">
      <w:pPr>
        <w:pStyle w:val="Index1"/>
      </w:pPr>
      <w:bookmarkStart w:id="28" w:name="_Toc107314029"/>
      <w:bookmarkEnd w:id="28"/>
    </w:p>
    <w:p w14:paraId="1089E565" w14:textId="77777777" w:rsidR="0047600F" w:rsidRDefault="0047600F" w:rsidP="003E32EB">
      <w:pPr>
        <w:pStyle w:val="Index2"/>
      </w:pPr>
      <w:bookmarkStart w:id="29" w:name="_Toc107314030"/>
      <w:r>
        <w:t>Eligibility Requirements</w:t>
      </w:r>
      <w:bookmarkEnd w:id="29"/>
    </w:p>
    <w:p w14:paraId="15320E1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0" w:name="_Toc107313978"/>
      <w:bookmarkStart w:id="31" w:name="_Toc107314031"/>
      <w:bookmarkEnd w:id="30"/>
      <w:bookmarkEnd w:id="31"/>
    </w:p>
    <w:p w14:paraId="3C52426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2" w:name="_Toc107313979"/>
      <w:bookmarkStart w:id="33" w:name="_Toc107314032"/>
      <w:bookmarkEnd w:id="32"/>
      <w:bookmarkEnd w:id="33"/>
    </w:p>
    <w:p w14:paraId="3AC9FA94"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4" w:name="_Toc107313980"/>
      <w:bookmarkStart w:id="35" w:name="_Toc107314033"/>
      <w:bookmarkEnd w:id="34"/>
      <w:bookmarkEnd w:id="35"/>
    </w:p>
    <w:p w14:paraId="719ECA17"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6" w:name="_Toc107313981"/>
      <w:bookmarkStart w:id="37" w:name="_Toc107314034"/>
      <w:bookmarkEnd w:id="36"/>
      <w:bookmarkEnd w:id="37"/>
    </w:p>
    <w:p w14:paraId="73BBDBC0" w14:textId="77777777" w:rsidR="0047600F" w:rsidRDefault="0047600F" w:rsidP="0088460E">
      <w:pPr>
        <w:pStyle w:val="Index3"/>
      </w:pPr>
      <w:bookmarkStart w:id="38" w:name="_Toc107314035"/>
      <w:r>
        <w:t>Pre-qualification Criteria</w:t>
      </w:r>
      <w:bookmarkEnd w:id="38"/>
    </w:p>
    <w:p w14:paraId="08EA3749" w14:textId="77777777" w:rsidR="0047600F" w:rsidRDefault="006E040B" w:rsidP="0047600F">
      <w:pPr>
        <w:pStyle w:val="1Paragraph"/>
      </w:pPr>
      <w: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719"/>
        <w:gridCol w:w="7730"/>
        <w:gridCol w:w="937"/>
      </w:tblGrid>
      <w:tr w:rsidR="006E040B" w:rsidRPr="00A8791F" w14:paraId="6AD0FFFB" w14:textId="77777777" w:rsidTr="00583E67">
        <w:trPr>
          <w:tblHeader/>
        </w:trPr>
        <w:tc>
          <w:tcPr>
            <w:tcW w:w="383" w:type="pct"/>
            <w:shd w:val="clear" w:color="auto" w:fill="ECE8D3"/>
          </w:tcPr>
          <w:p w14:paraId="1C57999A" w14:textId="77777777" w:rsidR="006E040B" w:rsidRPr="00A8791F" w:rsidRDefault="006E040B" w:rsidP="00813A84">
            <w:pPr>
              <w:pStyle w:val="aDSPara"/>
              <w:spacing w:before="60" w:after="60"/>
              <w:ind w:left="0"/>
              <w:jc w:val="left"/>
              <w:rPr>
                <w:b/>
                <w:sz w:val="20"/>
                <w:szCs w:val="20"/>
              </w:rPr>
            </w:pPr>
            <w:r>
              <w:rPr>
                <w:b/>
                <w:sz w:val="20"/>
                <w:szCs w:val="20"/>
              </w:rPr>
              <w:t>Item</w:t>
            </w:r>
          </w:p>
        </w:tc>
        <w:tc>
          <w:tcPr>
            <w:tcW w:w="4118" w:type="pct"/>
            <w:shd w:val="clear" w:color="auto" w:fill="ECE8D3"/>
          </w:tcPr>
          <w:p w14:paraId="67AC779E" w14:textId="77777777" w:rsidR="006E040B" w:rsidRPr="00A8791F" w:rsidRDefault="006E040B" w:rsidP="00813A84">
            <w:pPr>
              <w:pStyle w:val="aDSPara"/>
              <w:spacing w:before="60" w:after="60"/>
              <w:ind w:left="0"/>
              <w:jc w:val="left"/>
              <w:rPr>
                <w:b/>
                <w:sz w:val="20"/>
                <w:szCs w:val="20"/>
              </w:rPr>
            </w:pPr>
            <w:r>
              <w:rPr>
                <w:b/>
                <w:sz w:val="20"/>
                <w:szCs w:val="20"/>
              </w:rPr>
              <w:t>Requirement</w:t>
            </w:r>
          </w:p>
        </w:tc>
        <w:tc>
          <w:tcPr>
            <w:tcW w:w="499" w:type="pct"/>
            <w:shd w:val="clear" w:color="auto" w:fill="ECE8D3"/>
          </w:tcPr>
          <w:p w14:paraId="5E75DDF6" w14:textId="77777777" w:rsidR="006E040B" w:rsidRPr="00A8791F" w:rsidRDefault="006E040B" w:rsidP="00813A84">
            <w:pPr>
              <w:pStyle w:val="aDSPara"/>
              <w:spacing w:before="60" w:after="60"/>
              <w:ind w:left="0"/>
              <w:jc w:val="left"/>
              <w:rPr>
                <w:b/>
                <w:sz w:val="20"/>
                <w:szCs w:val="20"/>
              </w:rPr>
            </w:pPr>
            <w:r>
              <w:rPr>
                <w:b/>
                <w:sz w:val="20"/>
                <w:szCs w:val="20"/>
              </w:rPr>
              <w:t>Yes/No</w:t>
            </w:r>
          </w:p>
        </w:tc>
      </w:tr>
      <w:tr w:rsidR="007622D8" w:rsidRPr="00A8791F" w14:paraId="5F91909F" w14:textId="77777777" w:rsidTr="00583E67">
        <w:trPr>
          <w:trHeight w:val="291"/>
        </w:trPr>
        <w:tc>
          <w:tcPr>
            <w:tcW w:w="383" w:type="pct"/>
          </w:tcPr>
          <w:p w14:paraId="6EF92350" w14:textId="77777777" w:rsidR="007622D8" w:rsidRPr="00A8791F" w:rsidRDefault="00434728" w:rsidP="00434728">
            <w:pPr>
              <w:pStyle w:val="aDSPara"/>
              <w:spacing w:before="60" w:after="60"/>
              <w:ind w:left="0"/>
              <w:jc w:val="center"/>
              <w:rPr>
                <w:sz w:val="20"/>
                <w:szCs w:val="20"/>
              </w:rPr>
            </w:pPr>
            <w:r>
              <w:rPr>
                <w:sz w:val="20"/>
                <w:szCs w:val="20"/>
              </w:rPr>
              <w:t>1</w:t>
            </w:r>
          </w:p>
        </w:tc>
        <w:tc>
          <w:tcPr>
            <w:tcW w:w="4118" w:type="pct"/>
          </w:tcPr>
          <w:p w14:paraId="66CC99E3" w14:textId="77777777" w:rsidR="007622D8" w:rsidRPr="00A8791F" w:rsidRDefault="007622D8" w:rsidP="00880DCF">
            <w:pPr>
              <w:pStyle w:val="aDSPara"/>
              <w:spacing w:before="60" w:after="60"/>
              <w:ind w:left="0"/>
              <w:jc w:val="left"/>
              <w:rPr>
                <w:rFonts w:cs="Arial"/>
                <w:color w:val="000000"/>
                <w:sz w:val="20"/>
                <w:szCs w:val="20"/>
              </w:rPr>
            </w:pPr>
            <w:r>
              <w:rPr>
                <w:rFonts w:cs="Arial"/>
                <w:color w:val="000000"/>
                <w:sz w:val="20"/>
                <w:szCs w:val="20"/>
              </w:rPr>
              <w:t>Bidder company information (Section 7)</w:t>
            </w:r>
          </w:p>
        </w:tc>
        <w:tc>
          <w:tcPr>
            <w:tcW w:w="499" w:type="pct"/>
          </w:tcPr>
          <w:p w14:paraId="523893F9" w14:textId="77777777" w:rsidR="007622D8" w:rsidRPr="00A8791F" w:rsidRDefault="007622D8" w:rsidP="00813A84">
            <w:pPr>
              <w:pStyle w:val="aDSPara"/>
              <w:spacing w:before="60" w:after="60"/>
              <w:ind w:left="0"/>
              <w:jc w:val="left"/>
              <w:rPr>
                <w:sz w:val="20"/>
                <w:szCs w:val="20"/>
              </w:rPr>
            </w:pPr>
          </w:p>
        </w:tc>
      </w:tr>
      <w:tr w:rsidR="00517220" w:rsidRPr="00526ADF" w14:paraId="6B79EF6C" w14:textId="77777777" w:rsidTr="00583E67">
        <w:trPr>
          <w:trHeight w:val="291"/>
        </w:trPr>
        <w:tc>
          <w:tcPr>
            <w:tcW w:w="383" w:type="pct"/>
          </w:tcPr>
          <w:p w14:paraId="6E660371" w14:textId="77777777" w:rsidR="00517220" w:rsidRPr="00A8791F" w:rsidRDefault="002C12D7" w:rsidP="00434728">
            <w:pPr>
              <w:pStyle w:val="aDSPara"/>
              <w:spacing w:before="60" w:after="60"/>
              <w:ind w:left="0"/>
              <w:jc w:val="center"/>
              <w:rPr>
                <w:sz w:val="20"/>
                <w:szCs w:val="20"/>
              </w:rPr>
            </w:pPr>
            <w:r>
              <w:rPr>
                <w:sz w:val="20"/>
                <w:szCs w:val="20"/>
              </w:rPr>
              <w:t>2</w:t>
            </w:r>
          </w:p>
        </w:tc>
        <w:tc>
          <w:tcPr>
            <w:tcW w:w="4118" w:type="pct"/>
          </w:tcPr>
          <w:p w14:paraId="5A9F0487"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499" w:type="pct"/>
          </w:tcPr>
          <w:p w14:paraId="217DA043" w14:textId="77777777" w:rsidR="00517220" w:rsidRDefault="00517220" w:rsidP="00813A84">
            <w:pPr>
              <w:pStyle w:val="aDSPara"/>
              <w:spacing w:before="60" w:after="60"/>
              <w:ind w:left="0"/>
              <w:jc w:val="left"/>
              <w:rPr>
                <w:sz w:val="20"/>
                <w:szCs w:val="20"/>
              </w:rPr>
            </w:pPr>
          </w:p>
        </w:tc>
      </w:tr>
      <w:tr w:rsidR="00C41713" w:rsidRPr="00A8791F" w14:paraId="259D9AEF" w14:textId="77777777" w:rsidTr="00583E67">
        <w:trPr>
          <w:trHeight w:val="291"/>
        </w:trPr>
        <w:tc>
          <w:tcPr>
            <w:tcW w:w="383" w:type="pct"/>
          </w:tcPr>
          <w:p w14:paraId="3FE2EE35" w14:textId="77777777" w:rsidR="00C41713" w:rsidRPr="00A8791F" w:rsidRDefault="00C41713" w:rsidP="00C41713">
            <w:pPr>
              <w:pStyle w:val="aDSPara"/>
              <w:spacing w:before="60" w:after="60"/>
              <w:ind w:left="0"/>
              <w:jc w:val="center"/>
              <w:rPr>
                <w:sz w:val="20"/>
                <w:szCs w:val="20"/>
              </w:rPr>
            </w:pPr>
            <w:r>
              <w:rPr>
                <w:sz w:val="20"/>
                <w:szCs w:val="20"/>
              </w:rPr>
              <w:t>3</w:t>
            </w:r>
          </w:p>
        </w:tc>
        <w:tc>
          <w:tcPr>
            <w:tcW w:w="4118" w:type="pct"/>
          </w:tcPr>
          <w:p w14:paraId="7FD93759" w14:textId="77777777" w:rsidR="00C41713" w:rsidRPr="00A8791F" w:rsidRDefault="00C41713" w:rsidP="00C41713">
            <w:pPr>
              <w:pStyle w:val="aDSPara"/>
              <w:spacing w:before="60" w:after="60"/>
              <w:ind w:left="0"/>
              <w:jc w:val="left"/>
              <w:rPr>
                <w:sz w:val="20"/>
                <w:szCs w:val="20"/>
              </w:rPr>
            </w:pPr>
            <w:r>
              <w:rPr>
                <w:rFonts w:cs="Arial"/>
                <w:color w:val="000000"/>
                <w:sz w:val="20"/>
                <w:szCs w:val="20"/>
              </w:rPr>
              <w:t>Valid Tax Clearance Certificate or equivalent</w:t>
            </w:r>
          </w:p>
        </w:tc>
        <w:tc>
          <w:tcPr>
            <w:tcW w:w="499" w:type="pct"/>
          </w:tcPr>
          <w:p w14:paraId="4B2D5834" w14:textId="77777777" w:rsidR="00C41713" w:rsidRPr="00A8791F" w:rsidRDefault="00C41713" w:rsidP="00C41713">
            <w:pPr>
              <w:pStyle w:val="aDSPara"/>
              <w:spacing w:before="60" w:after="60"/>
              <w:ind w:left="0"/>
              <w:jc w:val="left"/>
              <w:rPr>
                <w:sz w:val="20"/>
                <w:szCs w:val="20"/>
              </w:rPr>
            </w:pPr>
          </w:p>
        </w:tc>
      </w:tr>
      <w:tr w:rsidR="00C41713" w:rsidRPr="00526ADF" w14:paraId="1DDC4F83" w14:textId="77777777" w:rsidTr="00583E67">
        <w:trPr>
          <w:trHeight w:val="291"/>
        </w:trPr>
        <w:tc>
          <w:tcPr>
            <w:tcW w:w="383" w:type="pct"/>
          </w:tcPr>
          <w:p w14:paraId="2A4D86B6" w14:textId="77777777" w:rsidR="00C41713" w:rsidRPr="00A8791F" w:rsidRDefault="00C41713" w:rsidP="00C41713">
            <w:pPr>
              <w:pStyle w:val="aDSPara"/>
              <w:spacing w:before="60" w:after="60"/>
              <w:ind w:left="0"/>
              <w:jc w:val="center"/>
              <w:rPr>
                <w:sz w:val="20"/>
                <w:szCs w:val="20"/>
              </w:rPr>
            </w:pPr>
            <w:r>
              <w:rPr>
                <w:sz w:val="20"/>
                <w:szCs w:val="20"/>
              </w:rPr>
              <w:t>4</w:t>
            </w:r>
          </w:p>
        </w:tc>
        <w:tc>
          <w:tcPr>
            <w:tcW w:w="4118" w:type="pct"/>
          </w:tcPr>
          <w:p w14:paraId="7B35BD52" w14:textId="77777777" w:rsidR="00C41713" w:rsidRPr="00825DDC" w:rsidRDefault="00C41713" w:rsidP="00C41713">
            <w:pPr>
              <w:pStyle w:val="aDSPara"/>
              <w:spacing w:before="60" w:after="60"/>
              <w:ind w:left="0"/>
              <w:rPr>
                <w:rFonts w:cs="Arial"/>
                <w:color w:val="000000"/>
                <w:sz w:val="20"/>
                <w:szCs w:val="20"/>
              </w:rPr>
            </w:pPr>
            <w:r>
              <w:rPr>
                <w:rFonts w:cs="Arial"/>
                <w:color w:val="000000"/>
                <w:sz w:val="20"/>
                <w:szCs w:val="20"/>
              </w:rPr>
              <w:t>Valid Compensation Commissioner Fund: Letter of good standing (COIDA); or proof of risk insurance on a customer’s site.</w:t>
            </w:r>
          </w:p>
        </w:tc>
        <w:tc>
          <w:tcPr>
            <w:tcW w:w="499" w:type="pct"/>
          </w:tcPr>
          <w:p w14:paraId="57ACDE63" w14:textId="77777777" w:rsidR="00C41713" w:rsidRDefault="00C41713" w:rsidP="00C41713">
            <w:pPr>
              <w:pStyle w:val="aDSPara"/>
              <w:spacing w:before="60" w:after="60"/>
              <w:ind w:left="0"/>
              <w:jc w:val="left"/>
              <w:rPr>
                <w:sz w:val="20"/>
                <w:szCs w:val="20"/>
              </w:rPr>
            </w:pPr>
          </w:p>
        </w:tc>
      </w:tr>
      <w:tr w:rsidR="00C41713" w:rsidRPr="00526ADF" w14:paraId="6BB592E1" w14:textId="77777777" w:rsidTr="00583E67">
        <w:trPr>
          <w:trHeight w:val="291"/>
        </w:trPr>
        <w:tc>
          <w:tcPr>
            <w:tcW w:w="383" w:type="pct"/>
          </w:tcPr>
          <w:p w14:paraId="27E31C5F" w14:textId="77777777" w:rsidR="00C41713" w:rsidRPr="00B1673B" w:rsidRDefault="00C41713" w:rsidP="00434728">
            <w:pPr>
              <w:pStyle w:val="aDSPara"/>
              <w:spacing w:before="60" w:after="60"/>
              <w:ind w:left="0"/>
              <w:jc w:val="center"/>
              <w:rPr>
                <w:sz w:val="20"/>
                <w:szCs w:val="20"/>
              </w:rPr>
            </w:pPr>
            <w:r>
              <w:rPr>
                <w:sz w:val="20"/>
                <w:szCs w:val="20"/>
              </w:rPr>
              <w:t>5</w:t>
            </w:r>
          </w:p>
        </w:tc>
        <w:tc>
          <w:tcPr>
            <w:tcW w:w="4118" w:type="pct"/>
          </w:tcPr>
          <w:p w14:paraId="4EC442CD" w14:textId="77777777" w:rsidR="00C41713" w:rsidRPr="00B1673B" w:rsidRDefault="00C41713" w:rsidP="00C41713">
            <w:pPr>
              <w:pStyle w:val="aDSPara"/>
              <w:spacing w:before="60" w:after="60"/>
              <w:ind w:left="0"/>
              <w:jc w:val="left"/>
              <w:rPr>
                <w:sz w:val="20"/>
                <w:szCs w:val="20"/>
              </w:rPr>
            </w:pPr>
            <w:r>
              <w:rPr>
                <w:sz w:val="20"/>
                <w:szCs w:val="20"/>
              </w:rPr>
              <w:t>If operating as an Agency, kindly submit letter from manufacture indicating that you are authorised to distribute their product and also provide aftersales support (Training, Service and Maintenance)</w:t>
            </w:r>
          </w:p>
        </w:tc>
        <w:tc>
          <w:tcPr>
            <w:tcW w:w="499" w:type="pct"/>
          </w:tcPr>
          <w:p w14:paraId="5A438797" w14:textId="77777777" w:rsidR="00C41713" w:rsidRDefault="00C41713" w:rsidP="00813A84">
            <w:pPr>
              <w:pStyle w:val="aDSPara"/>
              <w:spacing w:before="60" w:after="60"/>
              <w:ind w:left="0"/>
              <w:jc w:val="left"/>
              <w:rPr>
                <w:sz w:val="20"/>
                <w:szCs w:val="20"/>
              </w:rPr>
            </w:pPr>
          </w:p>
        </w:tc>
      </w:tr>
      <w:tr w:rsidR="00EF0250" w:rsidRPr="00846552" w14:paraId="42B1F7E5" w14:textId="77777777" w:rsidTr="00846552">
        <w:trPr>
          <w:trHeight w:val="291"/>
        </w:trPr>
        <w:tc>
          <w:tcPr>
            <w:tcW w:w="383" w:type="pct"/>
          </w:tcPr>
          <w:p w14:paraId="2FD0B893" w14:textId="77777777" w:rsidR="00EF0250" w:rsidRPr="00846552" w:rsidRDefault="00EF0250" w:rsidP="00EF0250">
            <w:pPr>
              <w:pStyle w:val="aDSPara"/>
              <w:spacing w:before="60" w:after="60"/>
              <w:ind w:left="0"/>
              <w:jc w:val="center"/>
              <w:rPr>
                <w:sz w:val="20"/>
                <w:szCs w:val="20"/>
              </w:rPr>
            </w:pPr>
            <w:r>
              <w:rPr>
                <w:sz w:val="20"/>
                <w:szCs w:val="20"/>
              </w:rPr>
              <w:t>6</w:t>
            </w:r>
          </w:p>
        </w:tc>
        <w:tc>
          <w:tcPr>
            <w:tcW w:w="4118" w:type="pct"/>
            <w:vAlign w:val="center"/>
          </w:tcPr>
          <w:p w14:paraId="7545BC89" w14:textId="77777777" w:rsidR="00EF0250" w:rsidRPr="00846552" w:rsidRDefault="00EF0250" w:rsidP="00EF0250">
            <w:pPr>
              <w:pStyle w:val="aDSPara"/>
              <w:spacing w:before="60" w:after="60"/>
              <w:ind w:left="0"/>
              <w:jc w:val="left"/>
              <w:rPr>
                <w:sz w:val="20"/>
                <w:szCs w:val="20"/>
              </w:rPr>
            </w:pPr>
            <w:r>
              <w:rPr>
                <w:sz w:val="20"/>
                <w:szCs w:val="20"/>
              </w:rPr>
              <w:t>Minimum of 12 months Manufacture’s Guarantee / Warrantee which includes replacements of all parts, consumables and labour</w:t>
            </w:r>
          </w:p>
        </w:tc>
        <w:tc>
          <w:tcPr>
            <w:tcW w:w="499" w:type="pct"/>
          </w:tcPr>
          <w:p w14:paraId="0F5ECB82" w14:textId="77777777" w:rsidR="00EF0250" w:rsidRPr="00846552" w:rsidRDefault="00EF0250" w:rsidP="00EF0250">
            <w:pPr>
              <w:pStyle w:val="aDSPara"/>
              <w:spacing w:before="60" w:after="60"/>
              <w:ind w:left="0"/>
              <w:jc w:val="left"/>
              <w:rPr>
                <w:sz w:val="20"/>
                <w:szCs w:val="20"/>
              </w:rPr>
            </w:pPr>
          </w:p>
        </w:tc>
      </w:tr>
    </w:tbl>
    <w:p w14:paraId="407FD279" w14:textId="77777777" w:rsidR="00434728" w:rsidRDefault="00434728" w:rsidP="00FD4356">
      <w:pPr>
        <w:pStyle w:val="Index3"/>
      </w:pPr>
    </w:p>
    <w:p w14:paraId="02BA5456" w14:textId="77777777" w:rsidR="00792BAC" w:rsidRDefault="00792BAC" w:rsidP="0088460E">
      <w:pPr>
        <w:pStyle w:val="Index3"/>
      </w:pPr>
      <w:bookmarkStart w:id="39" w:name="_Toc107314036"/>
      <w:r>
        <w:lastRenderedPageBreak/>
        <w:t>Technical Evaluation Criteria</w:t>
      </w:r>
      <w:bookmarkEnd w:id="39"/>
      <w:r>
        <w:t xml:space="preserve"> </w:t>
      </w:r>
    </w:p>
    <w:p w14:paraId="41421BB1" w14:textId="77777777" w:rsidR="000118F9" w:rsidRDefault="000118F9" w:rsidP="00D63F93">
      <w:pPr>
        <w:pStyle w:val="1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24"/>
        <w:gridCol w:w="1251"/>
        <w:gridCol w:w="706"/>
      </w:tblGrid>
      <w:tr w:rsidR="000118F9" w:rsidRPr="000B5B8E" w14:paraId="55F370E2" w14:textId="77777777" w:rsidTr="00D63F93">
        <w:tc>
          <w:tcPr>
            <w:tcW w:w="846" w:type="dxa"/>
          </w:tcPr>
          <w:p w14:paraId="202D34D7" w14:textId="77777777" w:rsidR="000118F9" w:rsidRPr="00B67AA7" w:rsidRDefault="000118F9" w:rsidP="0076291A">
            <w:pPr>
              <w:spacing w:line="360" w:lineRule="auto"/>
              <w:jc w:val="center"/>
              <w:rPr>
                <w:b/>
              </w:rPr>
            </w:pPr>
          </w:p>
        </w:tc>
        <w:tc>
          <w:tcPr>
            <w:tcW w:w="6824" w:type="dxa"/>
            <w:shd w:val="clear" w:color="auto" w:fill="auto"/>
          </w:tcPr>
          <w:p w14:paraId="0150D6EE" w14:textId="77777777" w:rsidR="000118F9" w:rsidRPr="00B67AA7" w:rsidRDefault="000118F9" w:rsidP="0076291A">
            <w:pPr>
              <w:spacing w:line="360" w:lineRule="auto"/>
              <w:jc w:val="center"/>
              <w:rPr>
                <w:b/>
              </w:rPr>
            </w:pPr>
            <w:r>
              <w:rPr>
                <w:b/>
              </w:rPr>
              <w:t>Item Description</w:t>
            </w:r>
          </w:p>
        </w:tc>
        <w:tc>
          <w:tcPr>
            <w:tcW w:w="1251" w:type="dxa"/>
            <w:shd w:val="clear" w:color="auto" w:fill="auto"/>
          </w:tcPr>
          <w:p w14:paraId="15520C21" w14:textId="77777777" w:rsidR="000118F9" w:rsidRPr="00B67AA7" w:rsidRDefault="000118F9" w:rsidP="0076291A">
            <w:pPr>
              <w:spacing w:line="360" w:lineRule="auto"/>
              <w:jc w:val="center"/>
              <w:rPr>
                <w:b/>
              </w:rPr>
            </w:pPr>
            <w:r>
              <w:rPr>
                <w:b/>
              </w:rPr>
              <w:t>Quantity</w:t>
            </w:r>
          </w:p>
        </w:tc>
        <w:tc>
          <w:tcPr>
            <w:tcW w:w="706" w:type="dxa"/>
          </w:tcPr>
          <w:p w14:paraId="07A81327" w14:textId="77777777" w:rsidR="000118F9" w:rsidRPr="00B67AA7" w:rsidRDefault="000118F9" w:rsidP="0076291A">
            <w:pPr>
              <w:spacing w:line="360" w:lineRule="auto"/>
              <w:jc w:val="center"/>
              <w:rPr>
                <w:b/>
              </w:rPr>
            </w:pPr>
          </w:p>
        </w:tc>
      </w:tr>
      <w:tr w:rsidR="000118F9" w:rsidRPr="000B5B8E" w14:paraId="53120DC6" w14:textId="77777777" w:rsidTr="00D63F93">
        <w:tc>
          <w:tcPr>
            <w:tcW w:w="846" w:type="dxa"/>
          </w:tcPr>
          <w:p w14:paraId="773E68A6" w14:textId="77777777" w:rsidR="000118F9" w:rsidRDefault="000118F9" w:rsidP="0076291A">
            <w:pPr>
              <w:spacing w:line="360" w:lineRule="auto"/>
              <w:rPr>
                <w:b/>
              </w:rPr>
            </w:pPr>
            <w:r>
              <w:rPr>
                <w:b/>
              </w:rPr>
              <w:t>1</w:t>
            </w:r>
          </w:p>
        </w:tc>
        <w:tc>
          <w:tcPr>
            <w:tcW w:w="6824" w:type="dxa"/>
            <w:shd w:val="clear" w:color="auto" w:fill="auto"/>
          </w:tcPr>
          <w:p w14:paraId="3041A908" w14:textId="45E8BFAF" w:rsidR="000118F9" w:rsidRDefault="006B08E4" w:rsidP="0076291A">
            <w:pPr>
              <w:spacing w:line="360" w:lineRule="auto"/>
              <w:rPr>
                <w:b/>
              </w:rPr>
            </w:pPr>
            <w:r>
              <w:rPr>
                <w:b/>
              </w:rPr>
              <w:t>W</w:t>
            </w:r>
            <w:r w:rsidR="00A74B50">
              <w:rPr>
                <w:b/>
              </w:rPr>
              <w:t xml:space="preserve">aste materials need to be characterized by means of a thermogravimetric method to determine their weight percentage composition: moisture, volatiles, fixed carbon and </w:t>
            </w:r>
            <w:r w:rsidR="000118F9">
              <w:rPr>
                <w:b/>
              </w:rPr>
              <w:t>ash.</w:t>
            </w:r>
          </w:p>
          <w:p w14:paraId="61FE7424" w14:textId="77777777" w:rsidR="000118F9" w:rsidRDefault="000118F9" w:rsidP="0076291A">
            <w:pPr>
              <w:spacing w:line="360" w:lineRule="auto"/>
              <w:rPr>
                <w:b/>
              </w:rPr>
            </w:pPr>
            <w:r>
              <w:rPr>
                <w:b/>
              </w:rPr>
              <w:t>Requirements:</w:t>
            </w:r>
          </w:p>
          <w:p w14:paraId="79BA79EB" w14:textId="40C8B588" w:rsidR="000118F9" w:rsidRPr="00835C1B" w:rsidRDefault="000118F9" w:rsidP="000118F9">
            <w:pPr>
              <w:pStyle w:val="ListParagraph"/>
              <w:widowControl/>
              <w:numPr>
                <w:ilvl w:val="0"/>
                <w:numId w:val="21"/>
              </w:numPr>
              <w:spacing w:before="0" w:after="200" w:line="360" w:lineRule="auto"/>
              <w:outlineLvl w:val="9"/>
            </w:pPr>
            <w:r>
              <w:t xml:space="preserve"> Handle sample of </w:t>
            </w:r>
            <w:proofErr w:type="gramStart"/>
            <w:r>
              <w:t xml:space="preserve">minimum  </w:t>
            </w:r>
            <w:r w:rsidR="001322CA">
              <w:t>~</w:t>
            </w:r>
            <w:proofErr w:type="gramEnd"/>
            <w:r>
              <w:t xml:space="preserve">5 grams (~30 millilitres) with minimum sample preparation </w:t>
            </w:r>
          </w:p>
          <w:p w14:paraId="01E41B58" w14:textId="6EE8F400" w:rsidR="000118F9" w:rsidRPr="00835C1B" w:rsidRDefault="000118F9" w:rsidP="000118F9">
            <w:pPr>
              <w:pStyle w:val="ListParagraph"/>
              <w:widowControl/>
              <w:numPr>
                <w:ilvl w:val="0"/>
                <w:numId w:val="21"/>
              </w:numPr>
              <w:spacing w:before="0" w:after="200" w:line="360" w:lineRule="auto"/>
              <w:outlineLvl w:val="9"/>
            </w:pPr>
            <w:r>
              <w:t>Auto sampler</w:t>
            </w:r>
            <w:r w:rsidR="001322CA">
              <w:t>/carousel</w:t>
            </w:r>
            <w:r>
              <w:t xml:space="preserve"> with pan/crucible capable of handling 2 to 4mm particles with volume &gt; 1 millilitres </w:t>
            </w:r>
          </w:p>
          <w:p w14:paraId="26F9B2E5" w14:textId="48994DC3" w:rsidR="000118F9" w:rsidRPr="00835C1B" w:rsidRDefault="000118F9" w:rsidP="000118F9">
            <w:pPr>
              <w:pStyle w:val="ListParagraph"/>
              <w:widowControl/>
              <w:numPr>
                <w:ilvl w:val="0"/>
                <w:numId w:val="21"/>
              </w:numPr>
              <w:spacing w:before="0" w:after="200" w:line="360" w:lineRule="auto"/>
              <w:outlineLvl w:val="9"/>
            </w:pPr>
            <w:r>
              <w:t xml:space="preserve">maximum temperature required for analysis: </w:t>
            </w:r>
            <w:r w:rsidR="001322CA">
              <w:t>~</w:t>
            </w:r>
            <w:r>
              <w:t xml:space="preserve">1000°C </w:t>
            </w:r>
          </w:p>
          <w:p w14:paraId="5450D050" w14:textId="77777777" w:rsidR="000118F9" w:rsidRPr="00835C1B" w:rsidRDefault="000118F9" w:rsidP="000118F9">
            <w:pPr>
              <w:pStyle w:val="ListParagraph"/>
              <w:widowControl/>
              <w:numPr>
                <w:ilvl w:val="0"/>
                <w:numId w:val="21"/>
              </w:numPr>
              <w:spacing w:before="0" w:after="200" w:line="360" w:lineRule="auto"/>
              <w:outlineLvl w:val="9"/>
            </w:pPr>
            <w:r>
              <w:t>inert gas and air/O</w:t>
            </w:r>
            <w:r>
              <w:rPr>
                <w:vertAlign w:val="subscript"/>
              </w:rPr>
              <w:t xml:space="preserve">2 </w:t>
            </w:r>
            <w:r>
              <w:t>inlets required</w:t>
            </w:r>
          </w:p>
          <w:p w14:paraId="3B5464BB" w14:textId="77777777" w:rsidR="000118F9" w:rsidRPr="00835C1B" w:rsidRDefault="000118F9" w:rsidP="000118F9">
            <w:pPr>
              <w:pStyle w:val="ListParagraph"/>
              <w:widowControl/>
              <w:numPr>
                <w:ilvl w:val="0"/>
                <w:numId w:val="21"/>
              </w:numPr>
              <w:spacing w:before="0" w:after="200" w:line="360" w:lineRule="auto"/>
              <w:outlineLvl w:val="9"/>
            </w:pPr>
            <w:r>
              <w:t xml:space="preserve">Off gas extraction  </w:t>
            </w:r>
          </w:p>
          <w:p w14:paraId="2FA92157" w14:textId="77777777" w:rsidR="000118F9" w:rsidRDefault="000118F9" w:rsidP="000118F9">
            <w:pPr>
              <w:pStyle w:val="ListParagraph"/>
              <w:widowControl/>
              <w:numPr>
                <w:ilvl w:val="0"/>
                <w:numId w:val="21"/>
              </w:numPr>
              <w:spacing w:before="0" w:after="200" w:line="360" w:lineRule="auto"/>
              <w:outlineLvl w:val="9"/>
            </w:pPr>
            <w:r>
              <w:t>user programmable temperature profile and gas management</w:t>
            </w:r>
          </w:p>
          <w:p w14:paraId="0670E46B" w14:textId="77777777" w:rsidR="000118F9" w:rsidRPr="00835C1B" w:rsidRDefault="000118F9" w:rsidP="000118F9">
            <w:pPr>
              <w:pStyle w:val="ListParagraph"/>
              <w:widowControl/>
              <w:numPr>
                <w:ilvl w:val="0"/>
                <w:numId w:val="21"/>
              </w:numPr>
              <w:spacing w:before="0" w:after="200" w:line="360" w:lineRule="auto"/>
              <w:outlineLvl w:val="9"/>
            </w:pPr>
            <w:r>
              <w:t xml:space="preserve">Continuous or with sequential weighing </w:t>
            </w:r>
          </w:p>
          <w:p w14:paraId="33F7A03C" w14:textId="77777777" w:rsidR="000118F9" w:rsidRPr="00835C1B" w:rsidRDefault="000118F9" w:rsidP="000118F9">
            <w:pPr>
              <w:pStyle w:val="ListParagraph"/>
              <w:widowControl/>
              <w:numPr>
                <w:ilvl w:val="0"/>
                <w:numId w:val="21"/>
              </w:numPr>
              <w:spacing w:before="0" w:after="200" w:line="360" w:lineRule="auto"/>
              <w:outlineLvl w:val="9"/>
            </w:pPr>
            <w:r>
              <w:t xml:space="preserve">Possible corrosive environment. Chlorides and fluorides might be present as contaminants emanating from PVC and PTFE in the waste. </w:t>
            </w:r>
          </w:p>
          <w:p w14:paraId="3DCADC96" w14:textId="204DEC7D" w:rsidR="000118F9" w:rsidRDefault="000118F9" w:rsidP="000118F9">
            <w:pPr>
              <w:pStyle w:val="ListParagraph"/>
              <w:widowControl/>
              <w:numPr>
                <w:ilvl w:val="0"/>
                <w:numId w:val="21"/>
              </w:numPr>
              <w:spacing w:before="0" w:after="200" w:line="360" w:lineRule="auto"/>
              <w:outlineLvl w:val="9"/>
            </w:pPr>
            <w:r>
              <w:t>A computer with all applicable control and data processing software, Windows 10</w:t>
            </w:r>
            <w:r w:rsidR="001322CA">
              <w:t>/11</w:t>
            </w:r>
            <w:r>
              <w:t xml:space="preserve"> with all licences and domain capability a requirement</w:t>
            </w:r>
          </w:p>
          <w:p w14:paraId="2A7D4893" w14:textId="77777777" w:rsidR="000118F9" w:rsidRDefault="000118F9" w:rsidP="000118F9">
            <w:pPr>
              <w:pStyle w:val="ListParagraph"/>
              <w:widowControl/>
              <w:numPr>
                <w:ilvl w:val="0"/>
                <w:numId w:val="21"/>
              </w:numPr>
              <w:spacing w:before="0" w:after="200" w:line="360" w:lineRule="auto"/>
              <w:outlineLvl w:val="9"/>
            </w:pPr>
            <w:r>
              <w:t>All auxiliary equipment must be included for a fully functional system</w:t>
            </w:r>
          </w:p>
          <w:p w14:paraId="23560054" w14:textId="77777777" w:rsidR="000118F9" w:rsidRDefault="000118F9" w:rsidP="000118F9">
            <w:pPr>
              <w:pStyle w:val="ListParagraph"/>
              <w:widowControl/>
              <w:numPr>
                <w:ilvl w:val="0"/>
                <w:numId w:val="21"/>
              </w:numPr>
              <w:spacing w:before="0" w:after="200" w:line="360" w:lineRule="auto"/>
              <w:outlineLvl w:val="9"/>
            </w:pPr>
            <w:r>
              <w:t>Equipment must preferably be single phase, 50Hz, 220-250V and 16 Amperes maximum, if not, full requirement must be included in point 8</w:t>
            </w:r>
          </w:p>
          <w:p w14:paraId="35575096" w14:textId="15237A86" w:rsidR="000118F9" w:rsidRDefault="000118F9" w:rsidP="000118F9">
            <w:pPr>
              <w:pStyle w:val="ListParagraph"/>
              <w:widowControl/>
              <w:numPr>
                <w:ilvl w:val="0"/>
                <w:numId w:val="21"/>
              </w:numPr>
              <w:spacing w:before="0" w:after="200" w:line="360" w:lineRule="auto"/>
              <w:outlineLvl w:val="9"/>
            </w:pPr>
            <w:r>
              <w:t xml:space="preserve">A list of specific site requirements must </w:t>
            </w:r>
            <w:r w:rsidR="001322CA">
              <w:t xml:space="preserve">be </w:t>
            </w:r>
            <w:r>
              <w:t xml:space="preserve">included </w:t>
            </w:r>
          </w:p>
          <w:p w14:paraId="71BB5B90" w14:textId="77777777" w:rsidR="000118F9" w:rsidRDefault="000118F9" w:rsidP="000118F9">
            <w:pPr>
              <w:pStyle w:val="ListParagraph"/>
              <w:widowControl/>
              <w:numPr>
                <w:ilvl w:val="0"/>
                <w:numId w:val="21"/>
              </w:numPr>
              <w:spacing w:before="0" w:after="200" w:line="360" w:lineRule="auto"/>
              <w:outlineLvl w:val="9"/>
            </w:pPr>
            <w:r>
              <w:t>Imperial process connections (gas supply and off gas) e.g. Swagelok</w:t>
            </w:r>
            <w:r>
              <w:rPr>
                <w:rFonts w:cs="Calibri"/>
              </w:rPr>
              <w:t>®</w:t>
            </w:r>
            <w:r>
              <w:t xml:space="preserve"> </w:t>
            </w:r>
          </w:p>
          <w:p w14:paraId="3BB491AF" w14:textId="77777777" w:rsidR="000118F9" w:rsidRDefault="000118F9" w:rsidP="000118F9">
            <w:pPr>
              <w:pStyle w:val="ListParagraph"/>
              <w:widowControl/>
              <w:numPr>
                <w:ilvl w:val="0"/>
                <w:numId w:val="21"/>
              </w:numPr>
              <w:spacing w:before="0" w:after="200" w:line="360" w:lineRule="auto"/>
              <w:outlineLvl w:val="9"/>
            </w:pPr>
            <w:r>
              <w:t xml:space="preserve">Local product and service support is a prerequisite </w:t>
            </w:r>
          </w:p>
          <w:p w14:paraId="1945AF7B" w14:textId="77777777" w:rsidR="000118F9" w:rsidRDefault="000118F9" w:rsidP="000118F9">
            <w:pPr>
              <w:pStyle w:val="ListParagraph"/>
              <w:widowControl/>
              <w:numPr>
                <w:ilvl w:val="0"/>
                <w:numId w:val="21"/>
              </w:numPr>
              <w:spacing w:before="0" w:after="200" w:line="360" w:lineRule="auto"/>
              <w:outlineLvl w:val="9"/>
            </w:pPr>
            <w:r>
              <w:t>Product and service support, paid at local S&amp;T rates after warranty period lapsed</w:t>
            </w:r>
          </w:p>
          <w:p w14:paraId="2169D169" w14:textId="77777777" w:rsidR="000118F9" w:rsidRDefault="000118F9" w:rsidP="000118F9">
            <w:pPr>
              <w:pStyle w:val="ListParagraph"/>
              <w:widowControl/>
              <w:numPr>
                <w:ilvl w:val="0"/>
                <w:numId w:val="21"/>
              </w:numPr>
              <w:spacing w:before="0" w:after="200" w:line="360" w:lineRule="auto"/>
              <w:outlineLvl w:val="9"/>
            </w:pPr>
            <w:r>
              <w:lastRenderedPageBreak/>
              <w:t>Industry track record and references of the specified equipment must be supplied</w:t>
            </w:r>
          </w:p>
          <w:p w14:paraId="739366CF" w14:textId="77777777" w:rsidR="000118F9" w:rsidRDefault="000118F9" w:rsidP="000118F9">
            <w:pPr>
              <w:pStyle w:val="ListParagraph"/>
              <w:widowControl/>
              <w:numPr>
                <w:ilvl w:val="0"/>
                <w:numId w:val="21"/>
              </w:numPr>
              <w:spacing w:before="0" w:after="200" w:line="360" w:lineRule="auto"/>
              <w:outlineLvl w:val="9"/>
            </w:pPr>
            <w:r>
              <w:t>If standard “Afrox” type cylinder regulators are inadequate, please include speciality regulators</w:t>
            </w:r>
          </w:p>
          <w:p w14:paraId="78DBFFD8" w14:textId="77777777" w:rsidR="000118F9" w:rsidRDefault="000118F9" w:rsidP="000118F9">
            <w:pPr>
              <w:pStyle w:val="ListParagraph"/>
              <w:widowControl/>
              <w:numPr>
                <w:ilvl w:val="0"/>
                <w:numId w:val="21"/>
              </w:numPr>
              <w:spacing w:before="0" w:after="200" w:line="360" w:lineRule="auto"/>
              <w:outlineLvl w:val="9"/>
            </w:pPr>
            <w:r>
              <w:t>Warranty period must be supplied with associated T&amp;Cs</w:t>
            </w:r>
          </w:p>
          <w:p w14:paraId="2AF2E9FF" w14:textId="77777777" w:rsidR="000118F9" w:rsidRPr="000B5B8E" w:rsidRDefault="000118F9" w:rsidP="0076291A">
            <w:pPr>
              <w:pStyle w:val="ListParagraph"/>
              <w:spacing w:line="360" w:lineRule="auto"/>
            </w:pPr>
          </w:p>
        </w:tc>
        <w:tc>
          <w:tcPr>
            <w:tcW w:w="1251" w:type="dxa"/>
            <w:shd w:val="clear" w:color="auto" w:fill="auto"/>
          </w:tcPr>
          <w:p w14:paraId="44079E19" w14:textId="77777777" w:rsidR="000118F9" w:rsidRPr="000B5B8E" w:rsidRDefault="000118F9" w:rsidP="0076291A">
            <w:pPr>
              <w:spacing w:line="360" w:lineRule="auto"/>
              <w:jc w:val="center"/>
            </w:pPr>
            <w:r>
              <w:lastRenderedPageBreak/>
              <w:t>1</w:t>
            </w:r>
          </w:p>
        </w:tc>
        <w:tc>
          <w:tcPr>
            <w:tcW w:w="706" w:type="dxa"/>
          </w:tcPr>
          <w:p w14:paraId="73490357" w14:textId="77777777" w:rsidR="000118F9" w:rsidRDefault="000118F9" w:rsidP="0076291A">
            <w:pPr>
              <w:spacing w:line="360" w:lineRule="auto"/>
              <w:jc w:val="center"/>
            </w:pPr>
          </w:p>
        </w:tc>
      </w:tr>
      <w:tr w:rsidR="000118F9" w:rsidRPr="000B5B8E" w14:paraId="5708B9A7" w14:textId="77777777" w:rsidTr="00D63F93">
        <w:tc>
          <w:tcPr>
            <w:tcW w:w="846" w:type="dxa"/>
          </w:tcPr>
          <w:p w14:paraId="76A757CB" w14:textId="77777777" w:rsidR="000118F9" w:rsidRDefault="000118F9" w:rsidP="0076291A">
            <w:pPr>
              <w:spacing w:line="360" w:lineRule="auto"/>
              <w:rPr>
                <w:b/>
              </w:rPr>
            </w:pPr>
            <w:r>
              <w:rPr>
                <w:b/>
              </w:rPr>
              <w:t>2</w:t>
            </w:r>
          </w:p>
        </w:tc>
        <w:tc>
          <w:tcPr>
            <w:tcW w:w="6824" w:type="dxa"/>
            <w:shd w:val="clear" w:color="auto" w:fill="auto"/>
          </w:tcPr>
          <w:p w14:paraId="0CDFF20C" w14:textId="77777777" w:rsidR="000118F9" w:rsidRDefault="000118F9" w:rsidP="0076291A">
            <w:pPr>
              <w:spacing w:line="360" w:lineRule="auto"/>
              <w:rPr>
                <w:b/>
              </w:rPr>
            </w:pPr>
            <w:r>
              <w:rPr>
                <w:b/>
              </w:rPr>
              <w:t xml:space="preserve">Please elaborate and quote on the following under “Extras”  </w:t>
            </w:r>
          </w:p>
          <w:p w14:paraId="06556E09" w14:textId="77777777" w:rsidR="000118F9" w:rsidRPr="00EC130B" w:rsidRDefault="000118F9" w:rsidP="000118F9">
            <w:pPr>
              <w:pStyle w:val="ListParagraph"/>
              <w:widowControl/>
              <w:numPr>
                <w:ilvl w:val="0"/>
                <w:numId w:val="23"/>
              </w:numPr>
              <w:spacing w:before="0" w:after="200" w:line="360" w:lineRule="auto"/>
              <w:outlineLvl w:val="9"/>
              <w:rPr>
                <w:b/>
              </w:rPr>
            </w:pPr>
            <w:r>
              <w:t>Can the equipment software be installed on an existing secondary computer for data processing and printing? If so, any additional cost?</w:t>
            </w:r>
          </w:p>
          <w:p w14:paraId="166B012D" w14:textId="77777777" w:rsidR="000118F9" w:rsidRDefault="000118F9" w:rsidP="000118F9">
            <w:pPr>
              <w:pStyle w:val="ListParagraph"/>
              <w:widowControl/>
              <w:numPr>
                <w:ilvl w:val="0"/>
                <w:numId w:val="23"/>
              </w:numPr>
              <w:spacing w:before="0" w:after="200" w:line="360" w:lineRule="auto"/>
              <w:outlineLvl w:val="9"/>
            </w:pPr>
            <w:r>
              <w:t>Training required for up to 4 people after commissioning with a follow</w:t>
            </w:r>
            <w:r>
              <w:noBreakHyphen/>
              <w:t>up Q/A session at a later date if applicable</w:t>
            </w:r>
          </w:p>
          <w:p w14:paraId="2218CDC7" w14:textId="77777777" w:rsidR="000118F9" w:rsidRPr="0024216D" w:rsidRDefault="000118F9" w:rsidP="000118F9">
            <w:pPr>
              <w:pStyle w:val="ListParagraph"/>
              <w:widowControl/>
              <w:numPr>
                <w:ilvl w:val="0"/>
                <w:numId w:val="23"/>
              </w:numPr>
              <w:spacing w:before="0" w:after="200" w:line="360" w:lineRule="auto"/>
              <w:outlineLvl w:val="9"/>
              <w:rPr>
                <w:b/>
              </w:rPr>
            </w:pPr>
            <w:r>
              <w:t xml:space="preserve">Availability of service and maintenance contracts must be specified, if any and at what current cost.   </w:t>
            </w:r>
          </w:p>
          <w:p w14:paraId="2C9B0823" w14:textId="77777777" w:rsidR="000118F9" w:rsidRDefault="000118F9" w:rsidP="000118F9">
            <w:pPr>
              <w:pStyle w:val="ListParagraph"/>
              <w:widowControl/>
              <w:numPr>
                <w:ilvl w:val="0"/>
                <w:numId w:val="23"/>
              </w:numPr>
              <w:spacing w:before="0" w:after="200" w:line="360" w:lineRule="auto"/>
              <w:outlineLvl w:val="9"/>
            </w:pPr>
            <w:r>
              <w:t>Consumables required for total sample analysis of 1kg, detail list and cost if applicable.</w:t>
            </w:r>
          </w:p>
          <w:p w14:paraId="5293ED12" w14:textId="77777777" w:rsidR="000118F9" w:rsidRPr="000B5B8E" w:rsidRDefault="000118F9" w:rsidP="000118F9">
            <w:pPr>
              <w:pStyle w:val="ListParagraph"/>
              <w:widowControl/>
              <w:numPr>
                <w:ilvl w:val="0"/>
                <w:numId w:val="23"/>
              </w:numPr>
              <w:spacing w:before="0" w:after="200" w:line="360" w:lineRule="auto"/>
              <w:outlineLvl w:val="9"/>
            </w:pPr>
            <w:r>
              <w:t>List of consumables and spare parts supplied with the equipment (estimated value)</w:t>
            </w:r>
          </w:p>
        </w:tc>
        <w:tc>
          <w:tcPr>
            <w:tcW w:w="1251" w:type="dxa"/>
            <w:shd w:val="clear" w:color="auto" w:fill="auto"/>
          </w:tcPr>
          <w:p w14:paraId="0FFABAE3" w14:textId="77777777" w:rsidR="000118F9" w:rsidRPr="000B5B8E" w:rsidRDefault="000118F9" w:rsidP="0076291A">
            <w:pPr>
              <w:spacing w:line="360" w:lineRule="auto"/>
            </w:pPr>
          </w:p>
        </w:tc>
        <w:tc>
          <w:tcPr>
            <w:tcW w:w="706" w:type="dxa"/>
          </w:tcPr>
          <w:p w14:paraId="20E046CC" w14:textId="77777777" w:rsidR="000118F9" w:rsidRPr="000B5B8E" w:rsidRDefault="000118F9" w:rsidP="0076291A">
            <w:pPr>
              <w:spacing w:line="360" w:lineRule="auto"/>
            </w:pPr>
          </w:p>
        </w:tc>
      </w:tr>
      <w:tr w:rsidR="000118F9" w:rsidRPr="000B5B8E" w14:paraId="13FB7EDC" w14:textId="77777777" w:rsidTr="00D63F93">
        <w:tc>
          <w:tcPr>
            <w:tcW w:w="846" w:type="dxa"/>
          </w:tcPr>
          <w:p w14:paraId="04C728B1" w14:textId="77777777" w:rsidR="000118F9" w:rsidRPr="000B5B8E" w:rsidRDefault="000118F9" w:rsidP="0076291A">
            <w:pPr>
              <w:spacing w:line="360" w:lineRule="auto"/>
            </w:pPr>
            <w:r>
              <w:t>3</w:t>
            </w:r>
          </w:p>
        </w:tc>
        <w:tc>
          <w:tcPr>
            <w:tcW w:w="6824" w:type="dxa"/>
            <w:shd w:val="clear" w:color="auto" w:fill="auto"/>
          </w:tcPr>
          <w:p w14:paraId="6770CCCA" w14:textId="77777777" w:rsidR="000118F9" w:rsidRPr="00D63F93" w:rsidRDefault="000118F9" w:rsidP="000118F9">
            <w:pPr>
              <w:widowControl/>
              <w:spacing w:before="0" w:after="0"/>
              <w:jc w:val="both"/>
              <w:outlineLvl w:val="9"/>
            </w:pPr>
            <w:r>
              <w:t xml:space="preserve">Three x </w:t>
            </w:r>
            <w:proofErr w:type="gramStart"/>
            <w:r>
              <w:t>1 year</w:t>
            </w:r>
            <w:proofErr w:type="gramEnd"/>
            <w:r>
              <w:t xml:space="preserve"> maintenance plan, starting from the date of expiry of the warranty of the following </w:t>
            </w:r>
            <w:r>
              <w:rPr>
                <w:u w:val="single"/>
              </w:rPr>
              <w:t>per year</w:t>
            </w:r>
            <w:r>
              <w:t xml:space="preserve">: </w:t>
            </w:r>
          </w:p>
          <w:p w14:paraId="6D6D4DF4" w14:textId="77777777" w:rsidR="000118F9" w:rsidRPr="00D63F93" w:rsidRDefault="000118F9" w:rsidP="000118F9">
            <w:pPr>
              <w:pStyle w:val="ListParagraph"/>
              <w:widowControl/>
              <w:numPr>
                <w:ilvl w:val="0"/>
                <w:numId w:val="17"/>
              </w:numPr>
              <w:spacing w:before="0" w:after="0"/>
              <w:jc w:val="both"/>
              <w:outlineLvl w:val="9"/>
            </w:pPr>
            <w:r>
              <w:t xml:space="preserve">1 x major service, </w:t>
            </w:r>
          </w:p>
          <w:p w14:paraId="15546B0D" w14:textId="77777777" w:rsidR="000118F9" w:rsidRPr="00D63F93" w:rsidRDefault="000118F9" w:rsidP="000118F9">
            <w:pPr>
              <w:pStyle w:val="ListParagraph"/>
              <w:widowControl/>
              <w:numPr>
                <w:ilvl w:val="0"/>
                <w:numId w:val="17"/>
              </w:numPr>
              <w:spacing w:before="0" w:after="0"/>
              <w:jc w:val="both"/>
              <w:outlineLvl w:val="9"/>
            </w:pPr>
            <w:r>
              <w:t xml:space="preserve">2 x minor services according to original equipment manufacturers specifications, </w:t>
            </w:r>
          </w:p>
          <w:p w14:paraId="629B8A4B" w14:textId="77777777" w:rsidR="000118F9" w:rsidRPr="00D63F93" w:rsidRDefault="000118F9" w:rsidP="000118F9">
            <w:pPr>
              <w:pStyle w:val="ListParagraph"/>
              <w:widowControl/>
              <w:numPr>
                <w:ilvl w:val="0"/>
                <w:numId w:val="17"/>
              </w:numPr>
              <w:spacing w:before="0" w:after="0"/>
              <w:jc w:val="both"/>
              <w:outlineLvl w:val="9"/>
            </w:pPr>
            <w:r>
              <w:t xml:space="preserve">6 x day ad-hoc call outs, </w:t>
            </w:r>
          </w:p>
          <w:p w14:paraId="04153E69" w14:textId="77777777" w:rsidR="000118F9" w:rsidRPr="00D63F93" w:rsidRDefault="000118F9" w:rsidP="000118F9">
            <w:pPr>
              <w:pStyle w:val="ListParagraph"/>
              <w:widowControl/>
              <w:numPr>
                <w:ilvl w:val="0"/>
                <w:numId w:val="17"/>
              </w:numPr>
              <w:spacing w:before="0" w:after="0"/>
              <w:jc w:val="both"/>
              <w:outlineLvl w:val="9"/>
            </w:pPr>
            <w:r>
              <w:t xml:space="preserve">PC backup before every service, and </w:t>
            </w:r>
          </w:p>
          <w:p w14:paraId="3E07E97B" w14:textId="77777777" w:rsidR="000118F9" w:rsidRPr="002825F0" w:rsidRDefault="000118F9" w:rsidP="000118F9">
            <w:pPr>
              <w:spacing w:line="360" w:lineRule="auto"/>
            </w:pPr>
            <w:r>
              <w:t xml:space="preserve">Unlimited e-mail support and unlimited telephonic support.  </w:t>
            </w:r>
          </w:p>
        </w:tc>
        <w:tc>
          <w:tcPr>
            <w:tcW w:w="1251" w:type="dxa"/>
            <w:shd w:val="clear" w:color="auto" w:fill="auto"/>
          </w:tcPr>
          <w:p w14:paraId="5094FB62" w14:textId="77777777" w:rsidR="000118F9" w:rsidRPr="000B5B8E" w:rsidRDefault="000118F9" w:rsidP="0076291A">
            <w:pPr>
              <w:spacing w:line="360" w:lineRule="auto"/>
            </w:pPr>
          </w:p>
        </w:tc>
        <w:tc>
          <w:tcPr>
            <w:tcW w:w="706" w:type="dxa"/>
          </w:tcPr>
          <w:p w14:paraId="7E7CC76C" w14:textId="77777777" w:rsidR="000118F9" w:rsidRPr="000B5B8E" w:rsidRDefault="000118F9" w:rsidP="0076291A">
            <w:pPr>
              <w:spacing w:line="360" w:lineRule="auto"/>
            </w:pPr>
          </w:p>
        </w:tc>
      </w:tr>
      <w:tr w:rsidR="000118F9" w:rsidRPr="000B5B8E" w14:paraId="7009A8E8" w14:textId="77777777" w:rsidTr="00D63F93">
        <w:tc>
          <w:tcPr>
            <w:tcW w:w="846" w:type="dxa"/>
          </w:tcPr>
          <w:p w14:paraId="323E84E1" w14:textId="77777777" w:rsidR="000118F9" w:rsidRPr="000B5B8E" w:rsidRDefault="000118F9" w:rsidP="0076291A">
            <w:pPr>
              <w:spacing w:line="360" w:lineRule="auto"/>
            </w:pPr>
            <w:r>
              <w:t>4</w:t>
            </w:r>
          </w:p>
        </w:tc>
        <w:tc>
          <w:tcPr>
            <w:tcW w:w="6824" w:type="dxa"/>
            <w:shd w:val="clear" w:color="auto" w:fill="auto"/>
          </w:tcPr>
          <w:p w14:paraId="237C861B" w14:textId="77777777" w:rsidR="000118F9" w:rsidRPr="002825F0" w:rsidRDefault="000118F9" w:rsidP="0076291A">
            <w:pPr>
              <w:spacing w:line="360" w:lineRule="auto"/>
            </w:pPr>
            <w:r>
              <w:t xml:space="preserve">Factory training to be provided for person(s) on the operation of the </w:t>
            </w:r>
            <w:r>
              <w:rPr>
                <w:shd w:val="clear" w:color="auto" w:fill="FFFFFF"/>
              </w:rPr>
              <w:t>TGA</w:t>
            </w:r>
            <w:r>
              <w:t xml:space="preserve"> with training certificates to be issued on completion.</w:t>
            </w:r>
          </w:p>
        </w:tc>
        <w:tc>
          <w:tcPr>
            <w:tcW w:w="1251" w:type="dxa"/>
            <w:shd w:val="clear" w:color="auto" w:fill="auto"/>
          </w:tcPr>
          <w:p w14:paraId="7B316F87" w14:textId="77777777" w:rsidR="000118F9" w:rsidRPr="000B5B8E" w:rsidRDefault="000118F9" w:rsidP="0076291A">
            <w:pPr>
              <w:spacing w:line="360" w:lineRule="auto"/>
            </w:pPr>
          </w:p>
        </w:tc>
        <w:tc>
          <w:tcPr>
            <w:tcW w:w="706" w:type="dxa"/>
          </w:tcPr>
          <w:p w14:paraId="32909750" w14:textId="77777777" w:rsidR="000118F9" w:rsidRPr="000B5B8E" w:rsidRDefault="000118F9" w:rsidP="0076291A">
            <w:pPr>
              <w:spacing w:line="360" w:lineRule="auto"/>
            </w:pPr>
          </w:p>
        </w:tc>
      </w:tr>
    </w:tbl>
    <w:p w14:paraId="3DA1CC1C" w14:textId="77777777" w:rsidR="000118F9" w:rsidRDefault="000118F9" w:rsidP="00D63F93">
      <w:pPr>
        <w:pStyle w:val="1Paragraph"/>
      </w:pPr>
    </w:p>
    <w:p w14:paraId="03202385" w14:textId="77777777" w:rsidR="000118F9" w:rsidRDefault="000118F9" w:rsidP="00D63F93">
      <w:pPr>
        <w:pStyle w:val="1Paragraph"/>
      </w:pPr>
    </w:p>
    <w:p w14:paraId="02FF5486" w14:textId="77777777" w:rsidR="006E040B" w:rsidRDefault="006E040B" w:rsidP="0088460E">
      <w:pPr>
        <w:pStyle w:val="Index3"/>
      </w:pPr>
      <w:bookmarkStart w:id="40" w:name="_Toc107314037"/>
      <w:r>
        <w:t>Functional Evaluation Criteria</w:t>
      </w:r>
      <w:bookmarkEnd w:id="40"/>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9"/>
        <w:gridCol w:w="2303"/>
        <w:gridCol w:w="950"/>
        <w:gridCol w:w="890"/>
        <w:gridCol w:w="4042"/>
      </w:tblGrid>
      <w:tr w:rsidR="0099777C" w:rsidRPr="0099777C" w14:paraId="7BDB3EA0" w14:textId="77777777" w:rsidTr="00767046">
        <w:trPr>
          <w:cantSplit/>
          <w:tblHeader/>
        </w:trPr>
        <w:tc>
          <w:tcPr>
            <w:tcW w:w="640" w:type="pct"/>
            <w:gridSpan w:val="2"/>
            <w:shd w:val="clear" w:color="auto" w:fill="ECE8D3"/>
          </w:tcPr>
          <w:p w14:paraId="185A5CCB"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Item</w:t>
            </w:r>
          </w:p>
        </w:tc>
        <w:tc>
          <w:tcPr>
            <w:tcW w:w="1227" w:type="pct"/>
            <w:shd w:val="clear" w:color="auto" w:fill="ECE8D3"/>
          </w:tcPr>
          <w:p w14:paraId="5DA6A67D"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Requirement</w:t>
            </w:r>
          </w:p>
        </w:tc>
        <w:tc>
          <w:tcPr>
            <w:tcW w:w="506" w:type="pct"/>
            <w:shd w:val="clear" w:color="auto" w:fill="ECE8D3"/>
          </w:tcPr>
          <w:p w14:paraId="5D4DFE51"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Weight</w:t>
            </w:r>
          </w:p>
        </w:tc>
        <w:tc>
          <w:tcPr>
            <w:tcW w:w="474" w:type="pct"/>
            <w:shd w:val="clear" w:color="auto" w:fill="ECE8D3"/>
          </w:tcPr>
          <w:p w14:paraId="14224930"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Points</w:t>
            </w:r>
          </w:p>
        </w:tc>
        <w:tc>
          <w:tcPr>
            <w:tcW w:w="2153" w:type="pct"/>
            <w:shd w:val="clear" w:color="auto" w:fill="ECE8D3"/>
          </w:tcPr>
          <w:p w14:paraId="025E6F2A"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Criteria</w:t>
            </w:r>
          </w:p>
        </w:tc>
      </w:tr>
      <w:tr w:rsidR="00767046" w:rsidRPr="0099777C" w14:paraId="1689B982" w14:textId="77777777" w:rsidTr="00767046">
        <w:trPr>
          <w:cantSplit/>
          <w:trHeight w:val="180"/>
        </w:trPr>
        <w:tc>
          <w:tcPr>
            <w:tcW w:w="635" w:type="pct"/>
            <w:vMerge w:val="restart"/>
            <w:tcBorders>
              <w:top w:val="single" w:sz="4" w:space="0" w:color="auto"/>
              <w:left w:val="single" w:sz="4" w:space="0" w:color="auto"/>
              <w:right w:val="single" w:sz="4" w:space="0" w:color="auto"/>
            </w:tcBorders>
            <w:shd w:val="clear" w:color="auto" w:fill="auto"/>
          </w:tcPr>
          <w:p w14:paraId="24FE6BF3" w14:textId="77777777" w:rsidR="00767046" w:rsidRPr="00D63F93" w:rsidRDefault="00767046" w:rsidP="00767046">
            <w:pPr>
              <w:pStyle w:val="aDSPara"/>
              <w:spacing w:before="60" w:after="60"/>
              <w:ind w:left="0"/>
              <w:jc w:val="center"/>
              <w:rPr>
                <w:rFonts w:eastAsia="MS Mincho" w:cs="Arial"/>
                <w:szCs w:val="22"/>
              </w:rPr>
            </w:pPr>
            <w:r>
              <w:rPr>
                <w:rFonts w:eastAsia="MS Mincho" w:cs="Arial"/>
                <w:szCs w:val="22"/>
              </w:rPr>
              <w:t>1</w:t>
            </w:r>
          </w:p>
        </w:tc>
        <w:tc>
          <w:tcPr>
            <w:tcW w:w="1232" w:type="pct"/>
            <w:gridSpan w:val="2"/>
            <w:vMerge w:val="restart"/>
            <w:tcBorders>
              <w:top w:val="single" w:sz="4" w:space="0" w:color="auto"/>
              <w:left w:val="single" w:sz="4" w:space="0" w:color="auto"/>
              <w:right w:val="single" w:sz="4" w:space="0" w:color="auto"/>
            </w:tcBorders>
            <w:shd w:val="clear" w:color="auto" w:fill="auto"/>
          </w:tcPr>
          <w:p w14:paraId="4F80225E"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Delivery Time (from date of order) of TGA </w:t>
            </w:r>
          </w:p>
        </w:tc>
        <w:tc>
          <w:tcPr>
            <w:tcW w:w="506" w:type="pct"/>
            <w:vMerge w:val="restart"/>
            <w:tcBorders>
              <w:top w:val="single" w:sz="4" w:space="0" w:color="auto"/>
              <w:left w:val="single" w:sz="4" w:space="0" w:color="auto"/>
              <w:right w:val="single" w:sz="4" w:space="0" w:color="auto"/>
            </w:tcBorders>
            <w:shd w:val="clear" w:color="auto" w:fill="auto"/>
            <w:vAlign w:val="center"/>
          </w:tcPr>
          <w:p w14:paraId="01B348DE" w14:textId="06EB383E" w:rsidR="00767046" w:rsidRPr="00D63F93" w:rsidRDefault="00767046" w:rsidP="00767046">
            <w:pPr>
              <w:pStyle w:val="aDSPara"/>
              <w:spacing w:before="60" w:after="60"/>
              <w:ind w:left="0"/>
              <w:jc w:val="center"/>
              <w:rPr>
                <w:rFonts w:eastAsia="MS Mincho" w:cs="Arial"/>
                <w:szCs w:val="22"/>
              </w:rPr>
            </w:pPr>
            <w:r>
              <w:rPr>
                <w:rFonts w:eastAsia="MS Mincho" w:cs="Arial"/>
                <w:szCs w:val="22"/>
              </w:rPr>
              <w:t>10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5FF2285" w14:textId="6CC29853" w:rsidR="00767046" w:rsidRPr="00D63F93" w:rsidRDefault="00767046" w:rsidP="00767046">
            <w:pPr>
              <w:pStyle w:val="aDSPara"/>
              <w:spacing w:before="60" w:after="60"/>
              <w:ind w:left="0"/>
              <w:jc w:val="center"/>
              <w:rPr>
                <w:rFonts w:eastAsia="MS Mincho" w:cs="Arial"/>
                <w:szCs w:val="22"/>
              </w:rPr>
            </w:pPr>
            <w:r>
              <w:rPr>
                <w:rFonts w:eastAsia="MS Mincho" w:cs="Arial"/>
                <w:sz w:val="20"/>
                <w:szCs w:val="20"/>
              </w:rPr>
              <w:t>0</w:t>
            </w:r>
          </w:p>
        </w:tc>
        <w:tc>
          <w:tcPr>
            <w:tcW w:w="2153" w:type="pct"/>
            <w:tcBorders>
              <w:top w:val="single" w:sz="4" w:space="0" w:color="auto"/>
              <w:left w:val="single" w:sz="4" w:space="0" w:color="auto"/>
              <w:bottom w:val="single" w:sz="4" w:space="0" w:color="auto"/>
              <w:right w:val="single" w:sz="4" w:space="0" w:color="auto"/>
            </w:tcBorders>
            <w:shd w:val="clear" w:color="auto" w:fill="auto"/>
          </w:tcPr>
          <w:p w14:paraId="37DC3929"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Quoted time to commission equipment </w:t>
            </w:r>
            <w:r>
              <w:rPr>
                <w:rFonts w:ascii="Arial" w:hAnsi="Arial" w:cs="Arial"/>
                <w:b/>
                <w:color w:val="auto"/>
                <w:sz w:val="22"/>
                <w:szCs w:val="22"/>
              </w:rPr>
              <w:t>more than 3 months</w:t>
            </w:r>
          </w:p>
        </w:tc>
      </w:tr>
      <w:tr w:rsidR="00767046" w:rsidRPr="0099777C" w14:paraId="7738217F" w14:textId="77777777" w:rsidTr="00767046">
        <w:trPr>
          <w:cantSplit/>
          <w:trHeight w:val="180"/>
        </w:trPr>
        <w:tc>
          <w:tcPr>
            <w:tcW w:w="635" w:type="pct"/>
            <w:vMerge/>
            <w:tcBorders>
              <w:left w:val="single" w:sz="4" w:space="0" w:color="auto"/>
              <w:right w:val="single" w:sz="4" w:space="0" w:color="auto"/>
            </w:tcBorders>
            <w:shd w:val="clear" w:color="auto" w:fill="auto"/>
          </w:tcPr>
          <w:p w14:paraId="3C9E5B03" w14:textId="77777777" w:rsidR="00767046" w:rsidRPr="00D63F93" w:rsidRDefault="00767046" w:rsidP="00767046">
            <w:pPr>
              <w:pStyle w:val="aDSPara"/>
              <w:spacing w:before="60" w:after="60"/>
              <w:ind w:left="0"/>
              <w:jc w:val="center"/>
              <w:rPr>
                <w:rFonts w:eastAsia="MS Mincho" w:cs="Arial"/>
                <w:szCs w:val="22"/>
              </w:rPr>
            </w:pPr>
          </w:p>
        </w:tc>
        <w:tc>
          <w:tcPr>
            <w:tcW w:w="1232" w:type="pct"/>
            <w:gridSpan w:val="2"/>
            <w:vMerge/>
            <w:tcBorders>
              <w:left w:val="single" w:sz="4" w:space="0" w:color="auto"/>
              <w:right w:val="single" w:sz="4" w:space="0" w:color="auto"/>
            </w:tcBorders>
            <w:shd w:val="clear" w:color="auto" w:fill="auto"/>
          </w:tcPr>
          <w:p w14:paraId="22165111" w14:textId="77777777" w:rsidR="00767046" w:rsidRPr="00D63F93" w:rsidRDefault="00767046" w:rsidP="00767046">
            <w:pPr>
              <w:pStyle w:val="Default"/>
              <w:rPr>
                <w:rFonts w:ascii="Arial" w:hAnsi="Arial" w:cs="Arial"/>
                <w:color w:val="auto"/>
                <w:sz w:val="22"/>
                <w:szCs w:val="22"/>
              </w:rPr>
            </w:pPr>
          </w:p>
        </w:tc>
        <w:tc>
          <w:tcPr>
            <w:tcW w:w="506" w:type="pct"/>
            <w:vMerge/>
            <w:tcBorders>
              <w:left w:val="single" w:sz="4" w:space="0" w:color="auto"/>
              <w:right w:val="single" w:sz="4" w:space="0" w:color="auto"/>
            </w:tcBorders>
            <w:shd w:val="clear" w:color="auto" w:fill="auto"/>
            <w:vAlign w:val="center"/>
          </w:tcPr>
          <w:p w14:paraId="4D30BDE2" w14:textId="77777777" w:rsidR="00767046" w:rsidRPr="00D63F93" w:rsidRDefault="00767046" w:rsidP="00767046">
            <w:pPr>
              <w:pStyle w:val="aDSPara"/>
              <w:spacing w:before="60" w:after="60"/>
              <w:ind w:left="0"/>
              <w:jc w:val="center"/>
              <w:rPr>
                <w:rFonts w:eastAsia="MS Mincho" w:cs="Arial"/>
                <w:szCs w:val="22"/>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1F17698" w14:textId="2C5D81EF" w:rsidR="00767046" w:rsidRPr="00D63F93" w:rsidRDefault="00767046" w:rsidP="00767046">
            <w:pPr>
              <w:pStyle w:val="aDSPara"/>
              <w:spacing w:before="60" w:after="60"/>
              <w:ind w:left="0"/>
              <w:jc w:val="center"/>
              <w:rPr>
                <w:rFonts w:eastAsia="MS Mincho" w:cs="Arial"/>
                <w:szCs w:val="22"/>
              </w:rPr>
            </w:pPr>
            <w:r>
              <w:rPr>
                <w:rFonts w:eastAsia="MS Mincho" w:cs="Arial"/>
                <w:sz w:val="20"/>
                <w:szCs w:val="20"/>
              </w:rPr>
              <w:t>7</w:t>
            </w:r>
          </w:p>
        </w:tc>
        <w:tc>
          <w:tcPr>
            <w:tcW w:w="2153" w:type="pct"/>
            <w:tcBorders>
              <w:top w:val="single" w:sz="4" w:space="0" w:color="auto"/>
              <w:left w:val="single" w:sz="4" w:space="0" w:color="auto"/>
              <w:bottom w:val="single" w:sz="4" w:space="0" w:color="auto"/>
              <w:right w:val="single" w:sz="4" w:space="0" w:color="auto"/>
            </w:tcBorders>
            <w:shd w:val="clear" w:color="auto" w:fill="auto"/>
          </w:tcPr>
          <w:p w14:paraId="075F89DA"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Quoted time to commission equipment </w:t>
            </w:r>
            <w:r>
              <w:rPr>
                <w:rFonts w:ascii="Arial" w:hAnsi="Arial" w:cs="Arial"/>
                <w:b/>
                <w:color w:val="auto"/>
                <w:sz w:val="22"/>
                <w:szCs w:val="22"/>
              </w:rPr>
              <w:t>less than 3 months</w:t>
            </w:r>
          </w:p>
        </w:tc>
      </w:tr>
      <w:tr w:rsidR="00767046" w:rsidRPr="0099777C" w14:paraId="1AED56EF" w14:textId="77777777" w:rsidTr="00767046">
        <w:trPr>
          <w:cantSplit/>
          <w:trHeight w:val="180"/>
        </w:trPr>
        <w:tc>
          <w:tcPr>
            <w:tcW w:w="635" w:type="pct"/>
            <w:vMerge/>
            <w:tcBorders>
              <w:left w:val="single" w:sz="4" w:space="0" w:color="auto"/>
              <w:bottom w:val="single" w:sz="4" w:space="0" w:color="auto"/>
              <w:right w:val="single" w:sz="4" w:space="0" w:color="auto"/>
            </w:tcBorders>
            <w:shd w:val="clear" w:color="auto" w:fill="auto"/>
          </w:tcPr>
          <w:p w14:paraId="3F69F2E8" w14:textId="77777777" w:rsidR="00767046" w:rsidRPr="00D63F93" w:rsidRDefault="00767046" w:rsidP="00767046">
            <w:pPr>
              <w:pStyle w:val="aDSPara"/>
              <w:spacing w:before="60" w:after="60"/>
              <w:ind w:left="0"/>
              <w:jc w:val="center"/>
              <w:rPr>
                <w:rFonts w:eastAsia="MS Mincho" w:cs="Arial"/>
                <w:szCs w:val="22"/>
              </w:rPr>
            </w:pPr>
          </w:p>
        </w:tc>
        <w:tc>
          <w:tcPr>
            <w:tcW w:w="1232" w:type="pct"/>
            <w:gridSpan w:val="2"/>
            <w:vMerge/>
            <w:tcBorders>
              <w:left w:val="single" w:sz="4" w:space="0" w:color="auto"/>
              <w:bottom w:val="single" w:sz="4" w:space="0" w:color="auto"/>
              <w:right w:val="single" w:sz="4" w:space="0" w:color="auto"/>
            </w:tcBorders>
            <w:shd w:val="clear" w:color="auto" w:fill="auto"/>
          </w:tcPr>
          <w:p w14:paraId="5E988C2A" w14:textId="77777777" w:rsidR="00767046" w:rsidRPr="00D63F93" w:rsidRDefault="00767046" w:rsidP="00767046">
            <w:pPr>
              <w:pStyle w:val="Default"/>
              <w:rPr>
                <w:rFonts w:ascii="Arial" w:hAnsi="Arial" w:cs="Arial"/>
                <w:color w:val="auto"/>
                <w:sz w:val="22"/>
                <w:szCs w:val="22"/>
              </w:rPr>
            </w:pPr>
          </w:p>
        </w:tc>
        <w:tc>
          <w:tcPr>
            <w:tcW w:w="506" w:type="pct"/>
            <w:vMerge/>
            <w:tcBorders>
              <w:left w:val="single" w:sz="4" w:space="0" w:color="auto"/>
              <w:bottom w:val="single" w:sz="4" w:space="0" w:color="auto"/>
              <w:right w:val="single" w:sz="4" w:space="0" w:color="auto"/>
            </w:tcBorders>
            <w:shd w:val="clear" w:color="auto" w:fill="auto"/>
            <w:vAlign w:val="center"/>
          </w:tcPr>
          <w:p w14:paraId="1D4617F4" w14:textId="77777777" w:rsidR="00767046" w:rsidRPr="00D63F93" w:rsidRDefault="00767046" w:rsidP="00767046">
            <w:pPr>
              <w:pStyle w:val="aDSPara"/>
              <w:spacing w:before="60" w:after="60"/>
              <w:ind w:left="0"/>
              <w:jc w:val="center"/>
              <w:rPr>
                <w:rFonts w:eastAsia="MS Mincho" w:cs="Arial"/>
                <w:szCs w:val="22"/>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511A650" w14:textId="1A4E6F04" w:rsidR="00767046" w:rsidRPr="00D63F93" w:rsidRDefault="00767046" w:rsidP="00767046">
            <w:pPr>
              <w:pStyle w:val="aDSPara"/>
              <w:spacing w:before="60" w:after="60"/>
              <w:ind w:left="0"/>
              <w:jc w:val="center"/>
              <w:rPr>
                <w:rFonts w:eastAsia="MS Mincho" w:cs="Arial"/>
                <w:szCs w:val="22"/>
              </w:rPr>
            </w:pPr>
            <w:r>
              <w:rPr>
                <w:rFonts w:eastAsia="MS Mincho" w:cs="Arial"/>
                <w:sz w:val="20"/>
                <w:szCs w:val="20"/>
              </w:rPr>
              <w:t>10</w:t>
            </w:r>
          </w:p>
        </w:tc>
        <w:tc>
          <w:tcPr>
            <w:tcW w:w="2153" w:type="pct"/>
            <w:tcBorders>
              <w:top w:val="single" w:sz="4" w:space="0" w:color="auto"/>
              <w:left w:val="single" w:sz="4" w:space="0" w:color="auto"/>
              <w:bottom w:val="single" w:sz="4" w:space="0" w:color="auto"/>
              <w:right w:val="single" w:sz="4" w:space="0" w:color="auto"/>
            </w:tcBorders>
            <w:shd w:val="clear" w:color="auto" w:fill="auto"/>
          </w:tcPr>
          <w:p w14:paraId="31260728"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Quoted time to commission equipment </w:t>
            </w:r>
            <w:r>
              <w:rPr>
                <w:rFonts w:ascii="Arial" w:hAnsi="Arial" w:cs="Arial"/>
                <w:b/>
                <w:color w:val="auto"/>
                <w:sz w:val="22"/>
                <w:szCs w:val="22"/>
              </w:rPr>
              <w:t>less than 2 months</w:t>
            </w:r>
          </w:p>
        </w:tc>
      </w:tr>
      <w:tr w:rsidR="00767046" w:rsidRPr="0099777C" w14:paraId="32A552E2" w14:textId="77777777" w:rsidTr="00767046">
        <w:trPr>
          <w:cantSplit/>
          <w:trHeight w:val="180"/>
        </w:trPr>
        <w:tc>
          <w:tcPr>
            <w:tcW w:w="635" w:type="pct"/>
            <w:vMerge w:val="restart"/>
            <w:shd w:val="clear" w:color="auto" w:fill="auto"/>
          </w:tcPr>
          <w:p w14:paraId="1E2CDAA7" w14:textId="77777777" w:rsidR="00767046" w:rsidRPr="00D63F93" w:rsidRDefault="00767046" w:rsidP="00767046">
            <w:pPr>
              <w:pStyle w:val="aDSPara"/>
              <w:spacing w:before="60" w:after="60"/>
              <w:ind w:left="0"/>
              <w:jc w:val="center"/>
              <w:rPr>
                <w:rFonts w:eastAsia="MS Mincho" w:cs="Arial"/>
                <w:szCs w:val="22"/>
              </w:rPr>
            </w:pPr>
            <w:r>
              <w:rPr>
                <w:rFonts w:eastAsia="MS Mincho" w:cs="Arial"/>
                <w:szCs w:val="22"/>
              </w:rPr>
              <w:lastRenderedPageBreak/>
              <w:t>2</w:t>
            </w:r>
          </w:p>
        </w:tc>
        <w:tc>
          <w:tcPr>
            <w:tcW w:w="1232" w:type="pct"/>
            <w:gridSpan w:val="2"/>
            <w:vMerge w:val="restart"/>
            <w:shd w:val="clear" w:color="auto" w:fill="auto"/>
          </w:tcPr>
          <w:p w14:paraId="39CD0B9D"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Installation period and commissioning of TGA</w:t>
            </w:r>
          </w:p>
        </w:tc>
        <w:tc>
          <w:tcPr>
            <w:tcW w:w="506" w:type="pct"/>
            <w:vMerge w:val="restart"/>
            <w:shd w:val="clear" w:color="auto" w:fill="auto"/>
            <w:vAlign w:val="center"/>
          </w:tcPr>
          <w:p w14:paraId="0A4362CD" w14:textId="66B75924" w:rsidR="00767046" w:rsidRPr="00D63F93" w:rsidRDefault="00767046" w:rsidP="00767046">
            <w:pPr>
              <w:pStyle w:val="aDSPara"/>
              <w:spacing w:before="60" w:after="60"/>
              <w:ind w:left="0"/>
              <w:jc w:val="center"/>
              <w:rPr>
                <w:rFonts w:eastAsia="MS Mincho" w:cs="Arial"/>
                <w:szCs w:val="22"/>
              </w:rPr>
            </w:pPr>
            <w:r>
              <w:rPr>
                <w:rFonts w:eastAsia="MS Mincho" w:cs="Arial"/>
                <w:szCs w:val="22"/>
              </w:rPr>
              <w:t>20</w:t>
            </w:r>
          </w:p>
        </w:tc>
        <w:tc>
          <w:tcPr>
            <w:tcW w:w="474" w:type="pct"/>
            <w:shd w:val="clear" w:color="auto" w:fill="auto"/>
            <w:vAlign w:val="center"/>
          </w:tcPr>
          <w:p w14:paraId="56320101" w14:textId="4B25647E" w:rsidR="00767046" w:rsidRPr="00D63F93" w:rsidRDefault="00767046" w:rsidP="00767046">
            <w:pPr>
              <w:pStyle w:val="aDSPara"/>
              <w:spacing w:before="60" w:after="60"/>
              <w:ind w:left="0"/>
              <w:jc w:val="center"/>
              <w:rPr>
                <w:rFonts w:eastAsia="MS Mincho" w:cs="Arial"/>
                <w:szCs w:val="22"/>
              </w:rPr>
            </w:pPr>
            <w:r>
              <w:rPr>
                <w:rFonts w:eastAsia="MS Mincho" w:cs="Arial"/>
                <w:sz w:val="20"/>
                <w:szCs w:val="20"/>
              </w:rPr>
              <w:t>0</w:t>
            </w:r>
          </w:p>
        </w:tc>
        <w:tc>
          <w:tcPr>
            <w:tcW w:w="2153" w:type="pct"/>
            <w:shd w:val="clear" w:color="auto" w:fill="auto"/>
          </w:tcPr>
          <w:p w14:paraId="575D557C"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Installation and commissioning period </w:t>
            </w:r>
            <w:r>
              <w:rPr>
                <w:rFonts w:ascii="Arial" w:hAnsi="Arial" w:cs="Arial"/>
                <w:b/>
                <w:color w:val="auto"/>
                <w:sz w:val="22"/>
                <w:szCs w:val="22"/>
              </w:rPr>
              <w:t>more than 3 weeks</w:t>
            </w:r>
          </w:p>
        </w:tc>
      </w:tr>
      <w:tr w:rsidR="00767046" w:rsidRPr="0099777C" w14:paraId="0F102B77" w14:textId="77777777" w:rsidTr="00767046">
        <w:trPr>
          <w:cantSplit/>
          <w:trHeight w:val="180"/>
        </w:trPr>
        <w:tc>
          <w:tcPr>
            <w:tcW w:w="635" w:type="pct"/>
            <w:vMerge/>
            <w:shd w:val="clear" w:color="auto" w:fill="auto"/>
          </w:tcPr>
          <w:p w14:paraId="0B6983F8" w14:textId="77777777" w:rsidR="00767046" w:rsidRPr="00D63F93" w:rsidRDefault="00767046" w:rsidP="00767046">
            <w:pPr>
              <w:pStyle w:val="aDSPara"/>
              <w:spacing w:before="60" w:after="60"/>
              <w:ind w:left="0"/>
              <w:jc w:val="center"/>
              <w:rPr>
                <w:rFonts w:eastAsia="MS Mincho" w:cs="Arial"/>
                <w:szCs w:val="22"/>
              </w:rPr>
            </w:pPr>
          </w:p>
        </w:tc>
        <w:tc>
          <w:tcPr>
            <w:tcW w:w="1232" w:type="pct"/>
            <w:gridSpan w:val="2"/>
            <w:vMerge/>
            <w:shd w:val="clear" w:color="auto" w:fill="auto"/>
          </w:tcPr>
          <w:p w14:paraId="69F868BB" w14:textId="77777777" w:rsidR="00767046" w:rsidRPr="00D63F93" w:rsidRDefault="00767046" w:rsidP="00767046">
            <w:pPr>
              <w:pStyle w:val="Default"/>
              <w:rPr>
                <w:rFonts w:ascii="Arial" w:hAnsi="Arial" w:cs="Arial"/>
                <w:color w:val="auto"/>
                <w:sz w:val="22"/>
                <w:szCs w:val="22"/>
              </w:rPr>
            </w:pPr>
          </w:p>
        </w:tc>
        <w:tc>
          <w:tcPr>
            <w:tcW w:w="506" w:type="pct"/>
            <w:vMerge/>
            <w:shd w:val="clear" w:color="auto" w:fill="auto"/>
            <w:vAlign w:val="center"/>
          </w:tcPr>
          <w:p w14:paraId="79D6AB24" w14:textId="77777777" w:rsidR="00767046" w:rsidRPr="00D63F93" w:rsidRDefault="00767046" w:rsidP="00767046">
            <w:pPr>
              <w:pStyle w:val="aDSPara"/>
              <w:spacing w:before="60" w:after="60"/>
              <w:ind w:left="0"/>
              <w:jc w:val="center"/>
              <w:rPr>
                <w:rFonts w:eastAsia="MS Mincho" w:cs="Arial"/>
                <w:szCs w:val="22"/>
              </w:rPr>
            </w:pPr>
          </w:p>
        </w:tc>
        <w:tc>
          <w:tcPr>
            <w:tcW w:w="474" w:type="pct"/>
            <w:shd w:val="clear" w:color="auto" w:fill="auto"/>
            <w:vAlign w:val="center"/>
          </w:tcPr>
          <w:p w14:paraId="3B7082C8" w14:textId="7F00F08D" w:rsidR="00767046" w:rsidRPr="00D63F93" w:rsidRDefault="00767046" w:rsidP="00767046">
            <w:pPr>
              <w:pStyle w:val="aDSPara"/>
              <w:spacing w:before="60" w:after="60"/>
              <w:ind w:left="0"/>
              <w:jc w:val="center"/>
              <w:rPr>
                <w:rFonts w:eastAsia="MS Mincho" w:cs="Arial"/>
                <w:szCs w:val="22"/>
              </w:rPr>
            </w:pPr>
            <w:r>
              <w:rPr>
                <w:rFonts w:eastAsia="MS Mincho" w:cs="Arial"/>
                <w:szCs w:val="22"/>
              </w:rPr>
              <w:t>10</w:t>
            </w:r>
          </w:p>
        </w:tc>
        <w:tc>
          <w:tcPr>
            <w:tcW w:w="2153" w:type="pct"/>
            <w:shd w:val="clear" w:color="auto" w:fill="auto"/>
          </w:tcPr>
          <w:p w14:paraId="6656127D"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Installation and commissioning period </w:t>
            </w:r>
            <w:r>
              <w:rPr>
                <w:rFonts w:ascii="Arial" w:hAnsi="Arial" w:cs="Arial"/>
                <w:b/>
                <w:color w:val="auto"/>
                <w:sz w:val="22"/>
                <w:szCs w:val="22"/>
              </w:rPr>
              <w:t>less than 3 weeks</w:t>
            </w:r>
          </w:p>
        </w:tc>
      </w:tr>
      <w:tr w:rsidR="00767046" w:rsidRPr="0099777C" w14:paraId="58406EAC" w14:textId="77777777" w:rsidTr="00767046">
        <w:trPr>
          <w:cantSplit/>
          <w:trHeight w:val="180"/>
        </w:trPr>
        <w:tc>
          <w:tcPr>
            <w:tcW w:w="635" w:type="pct"/>
            <w:vMerge/>
            <w:shd w:val="clear" w:color="auto" w:fill="auto"/>
          </w:tcPr>
          <w:p w14:paraId="7A6036D7" w14:textId="77777777" w:rsidR="00767046" w:rsidRPr="00D63F93" w:rsidRDefault="00767046" w:rsidP="00767046">
            <w:pPr>
              <w:pStyle w:val="aDSPara"/>
              <w:spacing w:before="60" w:after="60"/>
              <w:ind w:left="0"/>
              <w:jc w:val="center"/>
              <w:rPr>
                <w:rFonts w:eastAsia="MS Mincho" w:cs="Arial"/>
                <w:szCs w:val="22"/>
              </w:rPr>
            </w:pPr>
          </w:p>
        </w:tc>
        <w:tc>
          <w:tcPr>
            <w:tcW w:w="1232" w:type="pct"/>
            <w:gridSpan w:val="2"/>
            <w:vMerge/>
            <w:shd w:val="clear" w:color="auto" w:fill="auto"/>
          </w:tcPr>
          <w:p w14:paraId="5824C24D" w14:textId="77777777" w:rsidR="00767046" w:rsidRPr="00D63F93" w:rsidRDefault="00767046" w:rsidP="00767046">
            <w:pPr>
              <w:pStyle w:val="Default"/>
              <w:rPr>
                <w:rFonts w:ascii="Arial" w:hAnsi="Arial" w:cs="Arial"/>
                <w:color w:val="auto"/>
                <w:sz w:val="22"/>
                <w:szCs w:val="22"/>
              </w:rPr>
            </w:pPr>
          </w:p>
        </w:tc>
        <w:tc>
          <w:tcPr>
            <w:tcW w:w="506" w:type="pct"/>
            <w:vMerge/>
            <w:shd w:val="clear" w:color="auto" w:fill="auto"/>
            <w:vAlign w:val="center"/>
          </w:tcPr>
          <w:p w14:paraId="153EE8E7" w14:textId="77777777" w:rsidR="00767046" w:rsidRPr="00D63F93" w:rsidRDefault="00767046" w:rsidP="00767046">
            <w:pPr>
              <w:pStyle w:val="aDSPara"/>
              <w:spacing w:before="60" w:after="60"/>
              <w:ind w:left="0"/>
              <w:jc w:val="center"/>
              <w:rPr>
                <w:rFonts w:eastAsia="MS Mincho" w:cs="Arial"/>
                <w:szCs w:val="22"/>
              </w:rPr>
            </w:pPr>
          </w:p>
        </w:tc>
        <w:tc>
          <w:tcPr>
            <w:tcW w:w="474" w:type="pct"/>
            <w:shd w:val="clear" w:color="auto" w:fill="auto"/>
            <w:vAlign w:val="center"/>
          </w:tcPr>
          <w:p w14:paraId="2979B319" w14:textId="11C7F7DD" w:rsidR="00767046" w:rsidRPr="00D63F93" w:rsidRDefault="00767046" w:rsidP="00767046">
            <w:pPr>
              <w:pStyle w:val="aDSPara"/>
              <w:spacing w:before="60" w:after="60"/>
              <w:ind w:left="0"/>
              <w:jc w:val="center"/>
              <w:rPr>
                <w:rFonts w:eastAsia="MS Mincho" w:cs="Arial"/>
                <w:szCs w:val="22"/>
              </w:rPr>
            </w:pPr>
            <w:r>
              <w:rPr>
                <w:rFonts w:eastAsia="MS Mincho" w:cs="Arial"/>
                <w:sz w:val="20"/>
                <w:szCs w:val="20"/>
              </w:rPr>
              <w:t>20</w:t>
            </w:r>
          </w:p>
        </w:tc>
        <w:tc>
          <w:tcPr>
            <w:tcW w:w="2153" w:type="pct"/>
            <w:shd w:val="clear" w:color="auto" w:fill="auto"/>
          </w:tcPr>
          <w:p w14:paraId="3CD87D01" w14:textId="77777777" w:rsidR="00767046" w:rsidRPr="00D63F93" w:rsidRDefault="00767046" w:rsidP="00767046">
            <w:pPr>
              <w:pStyle w:val="Default"/>
              <w:rPr>
                <w:rFonts w:ascii="Arial" w:hAnsi="Arial" w:cs="Arial"/>
                <w:color w:val="auto"/>
                <w:sz w:val="22"/>
                <w:szCs w:val="22"/>
              </w:rPr>
            </w:pPr>
            <w:r>
              <w:rPr>
                <w:rFonts w:ascii="Arial" w:hAnsi="Arial" w:cs="Arial"/>
                <w:color w:val="auto"/>
                <w:sz w:val="22"/>
                <w:szCs w:val="22"/>
              </w:rPr>
              <w:t xml:space="preserve">Installation and commissioning period </w:t>
            </w:r>
            <w:r>
              <w:rPr>
                <w:rFonts w:ascii="Arial" w:hAnsi="Arial" w:cs="Arial"/>
                <w:b/>
                <w:color w:val="auto"/>
                <w:sz w:val="22"/>
                <w:szCs w:val="22"/>
              </w:rPr>
              <w:t>less than 2 weeks</w:t>
            </w:r>
          </w:p>
        </w:tc>
      </w:tr>
      <w:tr w:rsidR="0099777C" w:rsidRPr="0099777C" w14:paraId="18E2555F" w14:textId="77777777" w:rsidTr="00767046">
        <w:trPr>
          <w:cantSplit/>
          <w:trHeight w:val="620"/>
        </w:trPr>
        <w:tc>
          <w:tcPr>
            <w:tcW w:w="635" w:type="pct"/>
            <w:vMerge w:val="restart"/>
            <w:shd w:val="clear" w:color="auto" w:fill="auto"/>
          </w:tcPr>
          <w:p w14:paraId="3AE2981F" w14:textId="77777777" w:rsidR="00F76AA9" w:rsidRPr="00D63F93" w:rsidRDefault="002B2E10" w:rsidP="00F76AA9">
            <w:pPr>
              <w:pStyle w:val="aDSPara"/>
              <w:spacing w:before="60" w:after="60"/>
              <w:ind w:left="0"/>
              <w:jc w:val="center"/>
              <w:rPr>
                <w:rFonts w:eastAsia="MS Mincho" w:cs="Arial"/>
                <w:szCs w:val="22"/>
              </w:rPr>
            </w:pPr>
            <w:r>
              <w:rPr>
                <w:rFonts w:eastAsia="MS Mincho" w:cs="Arial"/>
                <w:szCs w:val="22"/>
              </w:rPr>
              <w:t>3</w:t>
            </w:r>
          </w:p>
        </w:tc>
        <w:tc>
          <w:tcPr>
            <w:tcW w:w="1232" w:type="pct"/>
            <w:gridSpan w:val="2"/>
            <w:vMerge w:val="restart"/>
            <w:shd w:val="clear" w:color="auto" w:fill="auto"/>
          </w:tcPr>
          <w:p w14:paraId="21F2BCB9" w14:textId="77777777" w:rsidR="00F76AA9" w:rsidRPr="00D63F93" w:rsidRDefault="00F76AA9" w:rsidP="002B2E10">
            <w:pPr>
              <w:pStyle w:val="aDSPara"/>
              <w:spacing w:before="60" w:after="60"/>
              <w:ind w:left="0"/>
              <w:jc w:val="left"/>
              <w:rPr>
                <w:rFonts w:cs="Arial"/>
                <w:szCs w:val="22"/>
                <w:lang w:val="en-ZA"/>
              </w:rPr>
            </w:pPr>
            <w:r>
              <w:rPr>
                <w:rFonts w:cs="Arial"/>
                <w:szCs w:val="22"/>
                <w:lang w:val="en-ZA"/>
              </w:rPr>
              <w:t>Track Record</w:t>
            </w:r>
          </w:p>
          <w:p w14:paraId="783EC86A" w14:textId="77777777" w:rsidR="00F76AA9" w:rsidRPr="00D63F93" w:rsidRDefault="00F76AA9" w:rsidP="002B2E10">
            <w:pPr>
              <w:rPr>
                <w:iCs w:val="0"/>
                <w:lang w:val="en-ZA" w:eastAsia="en-US"/>
              </w:rPr>
            </w:pPr>
            <w:r w:rsidRPr="00D63F93">
              <w:rPr>
                <w:iCs w:val="0"/>
                <w:lang w:val="en-ZA" w:eastAsia="en-US"/>
              </w:rPr>
              <w:t xml:space="preserve">Bidder has experience </w:t>
            </w:r>
            <w:proofErr w:type="gramStart"/>
            <w:r w:rsidRPr="00D63F93">
              <w:rPr>
                <w:iCs w:val="0"/>
                <w:lang w:val="en-ZA" w:eastAsia="en-US"/>
              </w:rPr>
              <w:t>in  (</w:t>
            </w:r>
            <w:proofErr w:type="gramEnd"/>
            <w:r>
              <w:rPr>
                <w:iCs w:val="0"/>
                <w:lang w:val="en-ZA" w:eastAsia="en-US"/>
              </w:rPr>
              <w:t xml:space="preserve"> the installation and service) of TG</w:t>
            </w:r>
            <w:r>
              <w:rPr>
                <w:lang w:val="en-ZA"/>
              </w:rPr>
              <w:t xml:space="preserve"> – reference letters supplied </w:t>
            </w:r>
          </w:p>
          <w:p w14:paraId="1B9B8817" w14:textId="77777777" w:rsidR="00F76AA9" w:rsidRPr="00D63F93" w:rsidRDefault="00F76AA9" w:rsidP="002B2E10">
            <w:pPr>
              <w:pStyle w:val="aDSPara"/>
              <w:spacing w:before="60" w:after="60"/>
              <w:ind w:left="0"/>
              <w:jc w:val="left"/>
              <w:rPr>
                <w:rFonts w:cs="Arial"/>
                <w:szCs w:val="22"/>
                <w:lang w:val="en-ZA"/>
              </w:rPr>
            </w:pPr>
          </w:p>
        </w:tc>
        <w:tc>
          <w:tcPr>
            <w:tcW w:w="506" w:type="pct"/>
            <w:vMerge w:val="restart"/>
            <w:shd w:val="clear" w:color="auto" w:fill="auto"/>
            <w:vAlign w:val="center"/>
          </w:tcPr>
          <w:p w14:paraId="38C09E51" w14:textId="77777777" w:rsidR="00F76AA9" w:rsidRPr="00D63F93" w:rsidRDefault="00A71166" w:rsidP="00F76AA9">
            <w:pPr>
              <w:pStyle w:val="aDSPara"/>
              <w:spacing w:before="60" w:after="60"/>
              <w:ind w:left="0"/>
              <w:jc w:val="center"/>
              <w:rPr>
                <w:rFonts w:cs="Arial"/>
                <w:szCs w:val="22"/>
                <w:lang w:val="en-ZA"/>
              </w:rPr>
            </w:pPr>
            <w:r w:rsidRPr="00D63F93">
              <w:rPr>
                <w:rFonts w:cs="Arial"/>
                <w:szCs w:val="22"/>
                <w:lang w:val="en-ZA"/>
              </w:rPr>
              <w:t>20</w:t>
            </w:r>
          </w:p>
        </w:tc>
        <w:tc>
          <w:tcPr>
            <w:tcW w:w="474" w:type="pct"/>
            <w:shd w:val="clear" w:color="auto" w:fill="auto"/>
            <w:vAlign w:val="center"/>
          </w:tcPr>
          <w:p w14:paraId="50865999" w14:textId="77777777" w:rsidR="00F76AA9" w:rsidRPr="00D63F93" w:rsidRDefault="00444891" w:rsidP="00F76AA9">
            <w:pPr>
              <w:pStyle w:val="aDSPara"/>
              <w:spacing w:before="60" w:after="60"/>
              <w:ind w:left="0"/>
              <w:jc w:val="center"/>
              <w:rPr>
                <w:rFonts w:cs="Arial"/>
                <w:szCs w:val="22"/>
                <w:lang w:val="en-ZA"/>
              </w:rPr>
            </w:pPr>
            <w:r>
              <w:rPr>
                <w:rFonts w:cs="Arial"/>
                <w:szCs w:val="22"/>
                <w:lang w:val="en-ZA"/>
              </w:rPr>
              <w:t>0</w:t>
            </w:r>
          </w:p>
        </w:tc>
        <w:tc>
          <w:tcPr>
            <w:tcW w:w="2153" w:type="pct"/>
            <w:shd w:val="clear" w:color="auto" w:fill="auto"/>
          </w:tcPr>
          <w:p w14:paraId="4D282A0F" w14:textId="77777777"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not executed and completed similar projects</w:t>
            </w:r>
          </w:p>
        </w:tc>
      </w:tr>
      <w:tr w:rsidR="0099777C" w:rsidRPr="0099777C" w14:paraId="6E24C658" w14:textId="77777777" w:rsidTr="00767046">
        <w:trPr>
          <w:cantSplit/>
          <w:trHeight w:val="1134"/>
        </w:trPr>
        <w:tc>
          <w:tcPr>
            <w:tcW w:w="635" w:type="pct"/>
            <w:vMerge/>
            <w:shd w:val="clear" w:color="auto" w:fill="auto"/>
          </w:tcPr>
          <w:p w14:paraId="3DF1E1C6" w14:textId="77777777" w:rsidR="00F76AA9" w:rsidRPr="00D63F93" w:rsidRDefault="00F76AA9" w:rsidP="00F76AA9">
            <w:pPr>
              <w:pStyle w:val="aDSPara"/>
              <w:spacing w:before="60" w:after="60"/>
              <w:ind w:left="0"/>
              <w:jc w:val="center"/>
              <w:rPr>
                <w:rFonts w:eastAsia="MS Mincho" w:cs="Arial"/>
                <w:szCs w:val="22"/>
              </w:rPr>
            </w:pPr>
          </w:p>
        </w:tc>
        <w:tc>
          <w:tcPr>
            <w:tcW w:w="1232" w:type="pct"/>
            <w:gridSpan w:val="2"/>
            <w:vMerge/>
            <w:shd w:val="clear" w:color="auto" w:fill="auto"/>
          </w:tcPr>
          <w:p w14:paraId="036F2E9E" w14:textId="77777777" w:rsidR="00F76AA9" w:rsidRPr="00D63F93" w:rsidRDefault="00F76AA9" w:rsidP="002B2E10">
            <w:pPr>
              <w:pStyle w:val="aDSPara"/>
              <w:spacing w:before="60" w:after="60"/>
              <w:ind w:left="0"/>
              <w:jc w:val="left"/>
              <w:rPr>
                <w:rFonts w:cs="Arial"/>
                <w:szCs w:val="22"/>
                <w:lang w:val="en-ZA"/>
              </w:rPr>
            </w:pPr>
          </w:p>
        </w:tc>
        <w:tc>
          <w:tcPr>
            <w:tcW w:w="506" w:type="pct"/>
            <w:vMerge/>
            <w:shd w:val="clear" w:color="auto" w:fill="auto"/>
            <w:vAlign w:val="center"/>
          </w:tcPr>
          <w:p w14:paraId="5B5C1407" w14:textId="77777777" w:rsidR="00F76AA9" w:rsidRPr="00D63F93" w:rsidRDefault="00F76AA9" w:rsidP="00F76AA9">
            <w:pPr>
              <w:pStyle w:val="aDSPara"/>
              <w:spacing w:before="60" w:after="60"/>
              <w:ind w:left="0"/>
              <w:jc w:val="center"/>
              <w:rPr>
                <w:rFonts w:cs="Arial"/>
                <w:szCs w:val="22"/>
                <w:lang w:val="en-ZA"/>
              </w:rPr>
            </w:pPr>
          </w:p>
        </w:tc>
        <w:tc>
          <w:tcPr>
            <w:tcW w:w="474" w:type="pct"/>
            <w:shd w:val="clear" w:color="auto" w:fill="auto"/>
            <w:vAlign w:val="center"/>
          </w:tcPr>
          <w:p w14:paraId="767925F5" w14:textId="77777777" w:rsidR="00F76AA9" w:rsidRPr="00D63F93" w:rsidRDefault="00F76AA9" w:rsidP="00F76AA9">
            <w:pPr>
              <w:pStyle w:val="aDSPara"/>
              <w:spacing w:before="60" w:after="60"/>
              <w:ind w:left="0"/>
              <w:jc w:val="center"/>
              <w:rPr>
                <w:rFonts w:cs="Arial"/>
                <w:szCs w:val="22"/>
                <w:lang w:val="en-ZA"/>
              </w:rPr>
            </w:pPr>
            <w:r>
              <w:rPr>
                <w:rFonts w:cs="Arial"/>
                <w:szCs w:val="22"/>
                <w:lang w:val="en-ZA"/>
              </w:rPr>
              <w:t>5</w:t>
            </w:r>
          </w:p>
        </w:tc>
        <w:tc>
          <w:tcPr>
            <w:tcW w:w="2153" w:type="pct"/>
            <w:shd w:val="clear" w:color="auto" w:fill="auto"/>
          </w:tcPr>
          <w:p w14:paraId="20B22AE8" w14:textId="0C22269E"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executed and completed &lt;</w:t>
            </w:r>
            <w:r w:rsidR="00767046">
              <w:rPr>
                <w:rFonts w:ascii="Arial" w:hAnsi="Arial" w:cs="Arial"/>
                <w:color w:val="auto"/>
                <w:sz w:val="22"/>
                <w:szCs w:val="22"/>
              </w:rPr>
              <w:t>2</w:t>
            </w:r>
            <w:r>
              <w:rPr>
                <w:rFonts w:ascii="Arial" w:hAnsi="Arial" w:cs="Arial"/>
                <w:color w:val="auto"/>
                <w:sz w:val="22"/>
                <w:szCs w:val="22"/>
              </w:rPr>
              <w:t xml:space="preserve"> similar projects to scope of work with a minimum of 1 reference.</w:t>
            </w:r>
          </w:p>
        </w:tc>
      </w:tr>
      <w:tr w:rsidR="0099777C" w:rsidRPr="0099777C" w14:paraId="310094E1" w14:textId="77777777" w:rsidTr="00767046">
        <w:trPr>
          <w:cantSplit/>
          <w:trHeight w:val="549"/>
        </w:trPr>
        <w:tc>
          <w:tcPr>
            <w:tcW w:w="635" w:type="pct"/>
            <w:vMerge/>
            <w:shd w:val="clear" w:color="auto" w:fill="auto"/>
          </w:tcPr>
          <w:p w14:paraId="13DA036D" w14:textId="77777777" w:rsidR="00F76AA9" w:rsidRPr="00D63F93" w:rsidRDefault="00F76AA9" w:rsidP="00F76AA9">
            <w:pPr>
              <w:pStyle w:val="aDSPara"/>
              <w:spacing w:before="60" w:after="60"/>
              <w:ind w:left="0"/>
              <w:jc w:val="center"/>
              <w:rPr>
                <w:rFonts w:eastAsia="MS Mincho" w:cs="Arial"/>
                <w:szCs w:val="22"/>
              </w:rPr>
            </w:pPr>
          </w:p>
        </w:tc>
        <w:tc>
          <w:tcPr>
            <w:tcW w:w="1232" w:type="pct"/>
            <w:gridSpan w:val="2"/>
            <w:vMerge/>
            <w:shd w:val="clear" w:color="auto" w:fill="auto"/>
          </w:tcPr>
          <w:p w14:paraId="2DC21DFA" w14:textId="77777777" w:rsidR="00F76AA9" w:rsidRPr="00D63F93" w:rsidRDefault="00F76AA9" w:rsidP="002B2E10">
            <w:pPr>
              <w:pStyle w:val="aDSPara"/>
              <w:spacing w:before="60" w:after="60"/>
              <w:ind w:left="0"/>
              <w:jc w:val="left"/>
              <w:rPr>
                <w:rFonts w:cs="Arial"/>
                <w:szCs w:val="22"/>
                <w:lang w:val="en-ZA"/>
              </w:rPr>
            </w:pPr>
          </w:p>
        </w:tc>
        <w:tc>
          <w:tcPr>
            <w:tcW w:w="506" w:type="pct"/>
            <w:vMerge/>
            <w:shd w:val="clear" w:color="auto" w:fill="auto"/>
            <w:vAlign w:val="center"/>
          </w:tcPr>
          <w:p w14:paraId="0B04CE33" w14:textId="77777777" w:rsidR="00F76AA9" w:rsidRPr="00D63F93" w:rsidRDefault="00F76AA9" w:rsidP="00F76AA9">
            <w:pPr>
              <w:pStyle w:val="aDSPara"/>
              <w:spacing w:before="60" w:after="60"/>
              <w:ind w:left="0"/>
              <w:jc w:val="center"/>
              <w:rPr>
                <w:rFonts w:cs="Arial"/>
                <w:szCs w:val="22"/>
                <w:lang w:val="en-ZA"/>
              </w:rPr>
            </w:pPr>
          </w:p>
        </w:tc>
        <w:tc>
          <w:tcPr>
            <w:tcW w:w="474" w:type="pct"/>
            <w:shd w:val="clear" w:color="auto" w:fill="auto"/>
            <w:vAlign w:val="center"/>
          </w:tcPr>
          <w:p w14:paraId="52672DDA" w14:textId="77777777" w:rsidR="00F76AA9" w:rsidRPr="00D63F93" w:rsidRDefault="00444891" w:rsidP="00F06DCE">
            <w:pPr>
              <w:pStyle w:val="aDSPara"/>
              <w:spacing w:before="60" w:after="60"/>
              <w:ind w:left="0"/>
              <w:jc w:val="center"/>
              <w:rPr>
                <w:rFonts w:cs="Arial"/>
                <w:szCs w:val="22"/>
                <w:lang w:val="en-ZA"/>
              </w:rPr>
            </w:pPr>
            <w:r>
              <w:rPr>
                <w:rFonts w:cs="Arial"/>
                <w:szCs w:val="22"/>
                <w:lang w:val="en-ZA"/>
              </w:rPr>
              <w:t>10</w:t>
            </w:r>
          </w:p>
        </w:tc>
        <w:tc>
          <w:tcPr>
            <w:tcW w:w="2153" w:type="pct"/>
            <w:shd w:val="clear" w:color="auto" w:fill="auto"/>
          </w:tcPr>
          <w:p w14:paraId="5B56EE4B" w14:textId="132AB83A"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 xml:space="preserve">Bidder has executed and completed </w:t>
            </w:r>
            <w:r w:rsidR="00767046">
              <w:rPr>
                <w:rFonts w:ascii="Arial" w:hAnsi="Arial" w:cs="Arial"/>
                <w:color w:val="auto"/>
                <w:sz w:val="22"/>
                <w:szCs w:val="22"/>
              </w:rPr>
              <w:t>3</w:t>
            </w:r>
            <w:r>
              <w:rPr>
                <w:rFonts w:ascii="Arial" w:hAnsi="Arial" w:cs="Arial"/>
                <w:color w:val="auto"/>
                <w:sz w:val="22"/>
                <w:szCs w:val="22"/>
              </w:rPr>
              <w:t>-</w:t>
            </w:r>
            <w:r w:rsidR="00767046">
              <w:rPr>
                <w:rFonts w:ascii="Arial" w:hAnsi="Arial" w:cs="Arial"/>
                <w:color w:val="auto"/>
                <w:sz w:val="22"/>
                <w:szCs w:val="22"/>
              </w:rPr>
              <w:t>5</w:t>
            </w:r>
            <w:r>
              <w:rPr>
                <w:rFonts w:ascii="Arial" w:hAnsi="Arial" w:cs="Arial"/>
                <w:color w:val="auto"/>
                <w:sz w:val="22"/>
                <w:szCs w:val="22"/>
              </w:rPr>
              <w:t xml:space="preserve"> similar projects to scope of work with a minimum of 2 references</w:t>
            </w:r>
          </w:p>
        </w:tc>
      </w:tr>
      <w:tr w:rsidR="0099777C" w:rsidRPr="0099777C" w14:paraId="3FAB0FA9" w14:textId="77777777" w:rsidTr="00767046">
        <w:trPr>
          <w:cantSplit/>
          <w:trHeight w:hRule="exact" w:val="808"/>
        </w:trPr>
        <w:tc>
          <w:tcPr>
            <w:tcW w:w="635" w:type="pct"/>
            <w:vMerge/>
            <w:shd w:val="clear" w:color="auto" w:fill="auto"/>
          </w:tcPr>
          <w:p w14:paraId="7E5C4936" w14:textId="77777777" w:rsidR="00F76AA9" w:rsidRPr="00D63F93" w:rsidRDefault="00F76AA9" w:rsidP="00F76AA9">
            <w:pPr>
              <w:pStyle w:val="aDSPara"/>
              <w:spacing w:before="60" w:after="60"/>
              <w:ind w:left="0"/>
              <w:jc w:val="center"/>
              <w:rPr>
                <w:rFonts w:eastAsia="MS Mincho" w:cs="Arial"/>
                <w:szCs w:val="22"/>
              </w:rPr>
            </w:pPr>
          </w:p>
        </w:tc>
        <w:tc>
          <w:tcPr>
            <w:tcW w:w="1232" w:type="pct"/>
            <w:gridSpan w:val="2"/>
            <w:vMerge/>
            <w:shd w:val="clear" w:color="auto" w:fill="auto"/>
          </w:tcPr>
          <w:p w14:paraId="357195C7" w14:textId="77777777" w:rsidR="00F76AA9" w:rsidRPr="00D63F93" w:rsidRDefault="00F76AA9" w:rsidP="002B2E10">
            <w:pPr>
              <w:pStyle w:val="aDSPara"/>
              <w:spacing w:before="60" w:after="60"/>
              <w:ind w:left="0"/>
              <w:jc w:val="left"/>
              <w:rPr>
                <w:rFonts w:cs="Arial"/>
                <w:szCs w:val="22"/>
                <w:lang w:val="en-ZA"/>
              </w:rPr>
            </w:pPr>
          </w:p>
        </w:tc>
        <w:tc>
          <w:tcPr>
            <w:tcW w:w="506" w:type="pct"/>
            <w:vMerge/>
            <w:shd w:val="clear" w:color="auto" w:fill="auto"/>
            <w:vAlign w:val="center"/>
          </w:tcPr>
          <w:p w14:paraId="618BC231" w14:textId="77777777" w:rsidR="00F76AA9" w:rsidRPr="00D63F93" w:rsidRDefault="00F76AA9" w:rsidP="00F76AA9">
            <w:pPr>
              <w:pStyle w:val="aDSPara"/>
              <w:spacing w:before="60" w:after="60"/>
              <w:ind w:left="0"/>
              <w:jc w:val="center"/>
              <w:rPr>
                <w:rFonts w:cs="Arial"/>
                <w:szCs w:val="22"/>
                <w:lang w:val="en-ZA"/>
              </w:rPr>
            </w:pPr>
          </w:p>
        </w:tc>
        <w:tc>
          <w:tcPr>
            <w:tcW w:w="474" w:type="pct"/>
            <w:shd w:val="clear" w:color="auto" w:fill="auto"/>
            <w:vAlign w:val="center"/>
          </w:tcPr>
          <w:p w14:paraId="49A5B5E8" w14:textId="77777777" w:rsidR="00F76AA9" w:rsidRPr="00D63F93" w:rsidRDefault="00A71166" w:rsidP="00F76AA9">
            <w:pPr>
              <w:pStyle w:val="aDSPara"/>
              <w:spacing w:before="60" w:after="60"/>
              <w:ind w:left="0"/>
              <w:jc w:val="center"/>
              <w:rPr>
                <w:rFonts w:cs="Arial"/>
                <w:szCs w:val="22"/>
                <w:lang w:val="en-ZA"/>
              </w:rPr>
            </w:pPr>
            <w:r>
              <w:rPr>
                <w:rFonts w:cs="Arial"/>
                <w:szCs w:val="22"/>
                <w:lang w:val="en-ZA"/>
              </w:rPr>
              <w:t>20</w:t>
            </w:r>
          </w:p>
        </w:tc>
        <w:tc>
          <w:tcPr>
            <w:tcW w:w="2153" w:type="pct"/>
            <w:shd w:val="clear" w:color="auto" w:fill="auto"/>
          </w:tcPr>
          <w:p w14:paraId="75405288" w14:textId="092C31CF"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executed and completed</w:t>
            </w:r>
            <w:r w:rsidR="00767046">
              <w:rPr>
                <w:rFonts w:ascii="Arial" w:hAnsi="Arial" w:cs="Arial"/>
                <w:color w:val="auto"/>
                <w:sz w:val="22"/>
                <w:szCs w:val="22"/>
              </w:rPr>
              <w:t xml:space="preserve"> &gt;</w:t>
            </w:r>
            <w:r>
              <w:rPr>
                <w:rFonts w:ascii="Arial" w:hAnsi="Arial" w:cs="Arial"/>
                <w:color w:val="auto"/>
                <w:sz w:val="22"/>
                <w:szCs w:val="22"/>
              </w:rPr>
              <w:t xml:space="preserve"> </w:t>
            </w:r>
            <w:r w:rsidR="00767046">
              <w:rPr>
                <w:rFonts w:ascii="Arial" w:hAnsi="Arial" w:cs="Arial"/>
                <w:color w:val="auto"/>
                <w:sz w:val="22"/>
                <w:szCs w:val="22"/>
              </w:rPr>
              <w:t>5</w:t>
            </w:r>
            <w:r>
              <w:rPr>
                <w:rFonts w:ascii="Arial" w:hAnsi="Arial" w:cs="Arial"/>
                <w:color w:val="auto"/>
                <w:sz w:val="22"/>
                <w:szCs w:val="22"/>
              </w:rPr>
              <w:t xml:space="preserve"> similar projects to scope of work with a minimum of 3 references</w:t>
            </w:r>
          </w:p>
        </w:tc>
      </w:tr>
      <w:tr w:rsidR="0099777C" w:rsidRPr="0099777C" w14:paraId="41604138" w14:textId="77777777" w:rsidTr="00767046">
        <w:trPr>
          <w:cantSplit/>
          <w:trHeight w:val="537"/>
        </w:trPr>
        <w:tc>
          <w:tcPr>
            <w:tcW w:w="635" w:type="pct"/>
            <w:vMerge w:val="restart"/>
            <w:shd w:val="clear" w:color="auto" w:fill="auto"/>
          </w:tcPr>
          <w:p w14:paraId="59A07CAB" w14:textId="025CE183" w:rsidR="00C0653D" w:rsidRPr="00D63F93" w:rsidRDefault="00767046" w:rsidP="00807110">
            <w:pPr>
              <w:pStyle w:val="aDSPara"/>
              <w:spacing w:before="60" w:after="60"/>
              <w:ind w:left="0"/>
              <w:jc w:val="center"/>
              <w:rPr>
                <w:rFonts w:eastAsia="MS Mincho" w:cs="Arial"/>
                <w:szCs w:val="22"/>
              </w:rPr>
            </w:pPr>
            <w:r>
              <w:rPr>
                <w:rFonts w:eastAsia="MS Mincho" w:cs="Arial"/>
                <w:szCs w:val="22"/>
              </w:rPr>
              <w:t>4</w:t>
            </w:r>
          </w:p>
        </w:tc>
        <w:tc>
          <w:tcPr>
            <w:tcW w:w="1232" w:type="pct"/>
            <w:gridSpan w:val="2"/>
            <w:vMerge w:val="restart"/>
            <w:shd w:val="clear" w:color="auto" w:fill="auto"/>
          </w:tcPr>
          <w:p w14:paraId="7CDBA055" w14:textId="77777777" w:rsidR="00C0653D" w:rsidRPr="00D63F93" w:rsidRDefault="00C0653D" w:rsidP="002B2E10">
            <w:pPr>
              <w:pStyle w:val="Default"/>
              <w:rPr>
                <w:rFonts w:ascii="Arial" w:hAnsi="Arial" w:cs="Arial"/>
                <w:color w:val="auto"/>
                <w:sz w:val="22"/>
                <w:szCs w:val="22"/>
              </w:rPr>
            </w:pPr>
            <w:r>
              <w:rPr>
                <w:rFonts w:ascii="Arial" w:hAnsi="Arial" w:cs="Arial"/>
                <w:color w:val="auto"/>
                <w:sz w:val="22"/>
                <w:szCs w:val="22"/>
              </w:rPr>
              <w:t>Training of operators for TGA</w:t>
            </w:r>
          </w:p>
          <w:p w14:paraId="10A2D285" w14:textId="77777777" w:rsidR="00C0653D" w:rsidRPr="00D63F93" w:rsidRDefault="00C0653D" w:rsidP="002B2E10">
            <w:pPr>
              <w:pStyle w:val="Default"/>
              <w:rPr>
                <w:rFonts w:ascii="Arial" w:hAnsi="Arial" w:cs="Arial"/>
                <w:color w:val="auto"/>
                <w:sz w:val="22"/>
                <w:szCs w:val="22"/>
              </w:rPr>
            </w:pPr>
          </w:p>
        </w:tc>
        <w:tc>
          <w:tcPr>
            <w:tcW w:w="506" w:type="pct"/>
            <w:vMerge w:val="restart"/>
            <w:shd w:val="clear" w:color="auto" w:fill="auto"/>
            <w:vAlign w:val="center"/>
          </w:tcPr>
          <w:p w14:paraId="5172F2AF" w14:textId="017AC728" w:rsidR="00C0653D" w:rsidRPr="00D63F93" w:rsidRDefault="00767046" w:rsidP="00807110">
            <w:pPr>
              <w:pStyle w:val="aDSPara"/>
              <w:spacing w:before="60" w:after="60"/>
              <w:ind w:left="0"/>
              <w:jc w:val="center"/>
              <w:rPr>
                <w:rFonts w:eastAsia="MS Mincho" w:cs="Arial"/>
                <w:bCs/>
                <w:szCs w:val="22"/>
              </w:rPr>
            </w:pPr>
            <w:r>
              <w:rPr>
                <w:rFonts w:eastAsia="MS Mincho" w:cs="Arial"/>
                <w:bCs/>
                <w:szCs w:val="22"/>
              </w:rPr>
              <w:t>20</w:t>
            </w:r>
          </w:p>
        </w:tc>
        <w:tc>
          <w:tcPr>
            <w:tcW w:w="474" w:type="pct"/>
            <w:shd w:val="clear" w:color="auto" w:fill="auto"/>
            <w:vAlign w:val="center"/>
          </w:tcPr>
          <w:p w14:paraId="41D51085" w14:textId="77777777" w:rsidR="00C0653D" w:rsidRPr="00D63F93" w:rsidRDefault="00C0653D" w:rsidP="00807110">
            <w:pPr>
              <w:pStyle w:val="aDSPara"/>
              <w:spacing w:before="60" w:after="60"/>
              <w:ind w:left="0"/>
              <w:jc w:val="center"/>
              <w:rPr>
                <w:rFonts w:eastAsia="MS Mincho" w:cs="Arial"/>
                <w:szCs w:val="22"/>
              </w:rPr>
            </w:pPr>
            <w:r>
              <w:rPr>
                <w:rFonts w:eastAsia="MS Mincho" w:cs="Arial"/>
                <w:szCs w:val="22"/>
              </w:rPr>
              <w:t>0</w:t>
            </w:r>
          </w:p>
        </w:tc>
        <w:tc>
          <w:tcPr>
            <w:tcW w:w="2153" w:type="pct"/>
            <w:shd w:val="clear" w:color="auto" w:fill="auto"/>
          </w:tcPr>
          <w:p w14:paraId="25E79C34" w14:textId="77777777" w:rsidR="00C0653D" w:rsidRPr="00D63F93" w:rsidRDefault="00C0653D" w:rsidP="00807110">
            <w:pPr>
              <w:pStyle w:val="Default"/>
              <w:jc w:val="both"/>
              <w:rPr>
                <w:rFonts w:ascii="Arial" w:hAnsi="Arial" w:cs="Arial"/>
                <w:color w:val="auto"/>
                <w:sz w:val="22"/>
                <w:szCs w:val="22"/>
              </w:rPr>
            </w:pPr>
            <w:r>
              <w:rPr>
                <w:rFonts w:ascii="Arial" w:hAnsi="Arial" w:cs="Arial"/>
                <w:color w:val="auto"/>
                <w:sz w:val="22"/>
                <w:szCs w:val="22"/>
              </w:rPr>
              <w:t>No Training</w:t>
            </w:r>
          </w:p>
        </w:tc>
      </w:tr>
      <w:tr w:rsidR="0099777C" w:rsidRPr="0099777C" w14:paraId="2D7BC44C" w14:textId="77777777" w:rsidTr="00767046">
        <w:trPr>
          <w:cantSplit/>
          <w:trHeight w:val="537"/>
        </w:trPr>
        <w:tc>
          <w:tcPr>
            <w:tcW w:w="635" w:type="pct"/>
            <w:vMerge/>
            <w:shd w:val="clear" w:color="auto" w:fill="auto"/>
          </w:tcPr>
          <w:p w14:paraId="24B2E261" w14:textId="77777777" w:rsidR="00C0653D" w:rsidRPr="00D63F93" w:rsidRDefault="00C0653D" w:rsidP="00807110">
            <w:pPr>
              <w:pStyle w:val="aDSPara"/>
              <w:spacing w:before="60" w:after="60"/>
              <w:ind w:left="0"/>
              <w:jc w:val="center"/>
              <w:rPr>
                <w:rFonts w:eastAsia="MS Mincho" w:cs="Arial"/>
                <w:szCs w:val="22"/>
              </w:rPr>
            </w:pPr>
          </w:p>
        </w:tc>
        <w:tc>
          <w:tcPr>
            <w:tcW w:w="1232" w:type="pct"/>
            <w:gridSpan w:val="2"/>
            <w:vMerge/>
            <w:shd w:val="clear" w:color="auto" w:fill="auto"/>
          </w:tcPr>
          <w:p w14:paraId="7DA35F54" w14:textId="77777777" w:rsidR="00C0653D" w:rsidRPr="00D63F93" w:rsidRDefault="00C0653D" w:rsidP="002B2E10">
            <w:pPr>
              <w:pStyle w:val="Default"/>
              <w:rPr>
                <w:rFonts w:ascii="Arial" w:hAnsi="Arial" w:cs="Arial"/>
                <w:color w:val="auto"/>
                <w:sz w:val="22"/>
                <w:szCs w:val="22"/>
              </w:rPr>
            </w:pPr>
          </w:p>
        </w:tc>
        <w:tc>
          <w:tcPr>
            <w:tcW w:w="506" w:type="pct"/>
            <w:vMerge/>
            <w:shd w:val="clear" w:color="auto" w:fill="auto"/>
            <w:vAlign w:val="center"/>
          </w:tcPr>
          <w:p w14:paraId="7F8D0D47" w14:textId="77777777" w:rsidR="00C0653D" w:rsidRPr="00D63F93" w:rsidRDefault="00C0653D" w:rsidP="00807110">
            <w:pPr>
              <w:pStyle w:val="aDSPara"/>
              <w:spacing w:before="60" w:after="60"/>
              <w:ind w:left="0"/>
              <w:jc w:val="center"/>
              <w:rPr>
                <w:rFonts w:eastAsia="MS Mincho" w:cs="Arial"/>
                <w:bCs/>
                <w:szCs w:val="22"/>
              </w:rPr>
            </w:pPr>
          </w:p>
        </w:tc>
        <w:tc>
          <w:tcPr>
            <w:tcW w:w="474" w:type="pct"/>
            <w:shd w:val="clear" w:color="auto" w:fill="auto"/>
            <w:vAlign w:val="center"/>
          </w:tcPr>
          <w:p w14:paraId="61434F0F" w14:textId="7FCE594D" w:rsidR="00C0653D" w:rsidRPr="00D63F93" w:rsidRDefault="00767046" w:rsidP="00807110">
            <w:pPr>
              <w:pStyle w:val="aDSPara"/>
              <w:spacing w:before="60" w:after="60"/>
              <w:ind w:left="0"/>
              <w:jc w:val="center"/>
              <w:rPr>
                <w:rFonts w:eastAsia="MS Mincho" w:cs="Arial"/>
                <w:szCs w:val="22"/>
              </w:rPr>
            </w:pPr>
            <w:r>
              <w:rPr>
                <w:rFonts w:eastAsia="MS Mincho" w:cs="Arial"/>
                <w:szCs w:val="22"/>
              </w:rPr>
              <w:t>20</w:t>
            </w:r>
          </w:p>
        </w:tc>
        <w:tc>
          <w:tcPr>
            <w:tcW w:w="2153" w:type="pct"/>
            <w:shd w:val="clear" w:color="auto" w:fill="auto"/>
          </w:tcPr>
          <w:p w14:paraId="6E3CCC70" w14:textId="77777777" w:rsidR="00C0653D" w:rsidRPr="00D63F93" w:rsidRDefault="00C0653D" w:rsidP="00807110">
            <w:pPr>
              <w:pStyle w:val="Default"/>
              <w:jc w:val="both"/>
              <w:rPr>
                <w:rFonts w:ascii="Arial" w:hAnsi="Arial" w:cs="Arial"/>
                <w:color w:val="auto"/>
                <w:sz w:val="22"/>
                <w:szCs w:val="22"/>
              </w:rPr>
            </w:pPr>
            <w:r>
              <w:rPr>
                <w:rFonts w:ascii="Arial" w:hAnsi="Arial" w:cs="Arial"/>
                <w:color w:val="auto"/>
                <w:sz w:val="22"/>
                <w:szCs w:val="22"/>
              </w:rPr>
              <w:t>Training Included by application specialist from bidder company/vendor</w:t>
            </w:r>
          </w:p>
        </w:tc>
      </w:tr>
      <w:tr w:rsidR="0099777C" w:rsidRPr="0099777C" w14:paraId="71E68A54" w14:textId="77777777" w:rsidTr="00767046">
        <w:trPr>
          <w:cantSplit/>
          <w:trHeight w:val="537"/>
        </w:trPr>
        <w:tc>
          <w:tcPr>
            <w:tcW w:w="635" w:type="pct"/>
            <w:vMerge w:val="restart"/>
            <w:shd w:val="clear" w:color="auto" w:fill="auto"/>
          </w:tcPr>
          <w:p w14:paraId="002668C3" w14:textId="0E75E7DA" w:rsidR="00807110" w:rsidRPr="00D63F93" w:rsidRDefault="00767046" w:rsidP="00807110">
            <w:pPr>
              <w:pStyle w:val="aDSPara"/>
              <w:spacing w:before="60" w:after="60"/>
              <w:ind w:left="0"/>
              <w:jc w:val="center"/>
              <w:rPr>
                <w:rFonts w:eastAsia="MS Mincho" w:cs="Arial"/>
                <w:szCs w:val="22"/>
              </w:rPr>
            </w:pPr>
            <w:r>
              <w:rPr>
                <w:rFonts w:eastAsia="MS Mincho" w:cs="Arial"/>
                <w:szCs w:val="22"/>
              </w:rPr>
              <w:t>5</w:t>
            </w:r>
          </w:p>
        </w:tc>
        <w:tc>
          <w:tcPr>
            <w:tcW w:w="1232" w:type="pct"/>
            <w:gridSpan w:val="2"/>
            <w:vMerge w:val="restart"/>
            <w:shd w:val="clear" w:color="auto" w:fill="auto"/>
          </w:tcPr>
          <w:p w14:paraId="5C8DA973" w14:textId="23667990" w:rsidR="00807110" w:rsidRPr="00D63F93" w:rsidRDefault="00807110">
            <w:pPr>
              <w:pStyle w:val="Default"/>
              <w:rPr>
                <w:rFonts w:ascii="Arial" w:hAnsi="Arial" w:cs="Arial"/>
                <w:color w:val="auto"/>
                <w:sz w:val="22"/>
                <w:szCs w:val="22"/>
              </w:rPr>
            </w:pPr>
            <w:r>
              <w:rPr>
                <w:rFonts w:ascii="Arial" w:hAnsi="Arial" w:cs="Arial"/>
                <w:color w:val="auto"/>
                <w:sz w:val="22"/>
                <w:szCs w:val="22"/>
              </w:rPr>
              <w:t xml:space="preserve">Support Turnaround time for Breakdowns of TGA </w:t>
            </w:r>
          </w:p>
        </w:tc>
        <w:tc>
          <w:tcPr>
            <w:tcW w:w="506" w:type="pct"/>
            <w:vMerge w:val="restart"/>
            <w:shd w:val="clear" w:color="auto" w:fill="auto"/>
            <w:vAlign w:val="center"/>
          </w:tcPr>
          <w:p w14:paraId="41AA8BDA" w14:textId="1763DE8F" w:rsidR="00807110" w:rsidRPr="00D63F93" w:rsidRDefault="00767046" w:rsidP="00807110">
            <w:pPr>
              <w:pStyle w:val="aDSPara"/>
              <w:spacing w:before="60" w:after="60"/>
              <w:ind w:left="0"/>
              <w:jc w:val="center"/>
              <w:rPr>
                <w:rFonts w:eastAsia="MS Mincho" w:cs="Arial"/>
                <w:bCs/>
                <w:szCs w:val="22"/>
              </w:rPr>
            </w:pPr>
            <w:r>
              <w:rPr>
                <w:rFonts w:eastAsia="MS Mincho" w:cs="Arial"/>
                <w:bCs/>
                <w:szCs w:val="22"/>
              </w:rPr>
              <w:t>20</w:t>
            </w:r>
          </w:p>
        </w:tc>
        <w:tc>
          <w:tcPr>
            <w:tcW w:w="474" w:type="pct"/>
            <w:shd w:val="clear" w:color="auto" w:fill="auto"/>
            <w:vAlign w:val="center"/>
          </w:tcPr>
          <w:p w14:paraId="46C401B6" w14:textId="77777777" w:rsidR="00807110" w:rsidRPr="00D63F93" w:rsidRDefault="00807110" w:rsidP="00807110">
            <w:pPr>
              <w:pStyle w:val="aDSPara"/>
              <w:spacing w:before="60" w:after="60"/>
              <w:ind w:left="0"/>
              <w:jc w:val="center"/>
              <w:rPr>
                <w:rFonts w:eastAsia="MS Mincho" w:cs="Arial"/>
                <w:szCs w:val="22"/>
              </w:rPr>
            </w:pPr>
            <w:r>
              <w:rPr>
                <w:rFonts w:eastAsia="MS Mincho" w:cs="Arial"/>
                <w:szCs w:val="22"/>
              </w:rPr>
              <w:t>0</w:t>
            </w:r>
          </w:p>
        </w:tc>
        <w:tc>
          <w:tcPr>
            <w:tcW w:w="2153" w:type="pct"/>
            <w:shd w:val="clear" w:color="auto" w:fill="auto"/>
          </w:tcPr>
          <w:p w14:paraId="688282F3"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Over 48 Hours</w:t>
            </w:r>
          </w:p>
        </w:tc>
      </w:tr>
      <w:tr w:rsidR="0099777C" w:rsidRPr="0099777C" w14:paraId="643AE9B8" w14:textId="77777777" w:rsidTr="00767046">
        <w:trPr>
          <w:cantSplit/>
          <w:trHeight w:val="537"/>
        </w:trPr>
        <w:tc>
          <w:tcPr>
            <w:tcW w:w="635" w:type="pct"/>
            <w:vMerge/>
            <w:shd w:val="clear" w:color="auto" w:fill="auto"/>
          </w:tcPr>
          <w:p w14:paraId="3455A17E" w14:textId="77777777" w:rsidR="00807110" w:rsidRPr="00D63F93" w:rsidRDefault="00807110" w:rsidP="00807110">
            <w:pPr>
              <w:pStyle w:val="aDSPara"/>
              <w:spacing w:before="60" w:after="60"/>
              <w:ind w:left="0"/>
              <w:jc w:val="center"/>
              <w:rPr>
                <w:rFonts w:eastAsia="MS Mincho" w:cs="Arial"/>
                <w:szCs w:val="22"/>
              </w:rPr>
            </w:pPr>
          </w:p>
        </w:tc>
        <w:tc>
          <w:tcPr>
            <w:tcW w:w="1232" w:type="pct"/>
            <w:gridSpan w:val="2"/>
            <w:vMerge/>
            <w:shd w:val="clear" w:color="auto" w:fill="auto"/>
          </w:tcPr>
          <w:p w14:paraId="542124AE" w14:textId="77777777" w:rsidR="00807110" w:rsidRPr="00D63F93" w:rsidRDefault="00807110" w:rsidP="002B2E10">
            <w:pPr>
              <w:pStyle w:val="Default"/>
              <w:rPr>
                <w:rFonts w:ascii="Arial" w:hAnsi="Arial" w:cs="Arial"/>
                <w:color w:val="auto"/>
                <w:sz w:val="22"/>
                <w:szCs w:val="22"/>
              </w:rPr>
            </w:pPr>
          </w:p>
        </w:tc>
        <w:tc>
          <w:tcPr>
            <w:tcW w:w="506" w:type="pct"/>
            <w:vMerge/>
            <w:shd w:val="clear" w:color="auto" w:fill="auto"/>
            <w:vAlign w:val="center"/>
          </w:tcPr>
          <w:p w14:paraId="1689131C" w14:textId="77777777" w:rsidR="00807110" w:rsidRPr="00D63F93" w:rsidRDefault="00807110" w:rsidP="00807110">
            <w:pPr>
              <w:pStyle w:val="aDSPara"/>
              <w:spacing w:before="60" w:after="60"/>
              <w:ind w:left="0"/>
              <w:jc w:val="center"/>
              <w:rPr>
                <w:rFonts w:eastAsia="MS Mincho" w:cs="Arial"/>
                <w:bCs/>
                <w:szCs w:val="22"/>
              </w:rPr>
            </w:pPr>
          </w:p>
        </w:tc>
        <w:tc>
          <w:tcPr>
            <w:tcW w:w="474" w:type="pct"/>
            <w:shd w:val="clear" w:color="auto" w:fill="auto"/>
            <w:vAlign w:val="center"/>
          </w:tcPr>
          <w:p w14:paraId="23AEE23B" w14:textId="052FFF29" w:rsidR="00807110" w:rsidRPr="00D63F93" w:rsidRDefault="00767046" w:rsidP="00807110">
            <w:pPr>
              <w:pStyle w:val="aDSPara"/>
              <w:spacing w:before="60" w:after="60"/>
              <w:ind w:left="0"/>
              <w:jc w:val="center"/>
              <w:rPr>
                <w:rFonts w:eastAsia="MS Mincho" w:cs="Arial"/>
                <w:szCs w:val="22"/>
              </w:rPr>
            </w:pPr>
            <w:r>
              <w:rPr>
                <w:rFonts w:eastAsia="MS Mincho" w:cs="Arial"/>
                <w:szCs w:val="22"/>
              </w:rPr>
              <w:t>10</w:t>
            </w:r>
          </w:p>
        </w:tc>
        <w:tc>
          <w:tcPr>
            <w:tcW w:w="2153" w:type="pct"/>
            <w:shd w:val="clear" w:color="auto" w:fill="auto"/>
          </w:tcPr>
          <w:p w14:paraId="0729A8BC"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Within 48 hours</w:t>
            </w:r>
          </w:p>
        </w:tc>
      </w:tr>
      <w:tr w:rsidR="0099777C" w:rsidRPr="0099777C" w14:paraId="075086E6" w14:textId="77777777" w:rsidTr="00767046">
        <w:trPr>
          <w:cantSplit/>
          <w:trHeight w:val="537"/>
        </w:trPr>
        <w:tc>
          <w:tcPr>
            <w:tcW w:w="635" w:type="pct"/>
            <w:vMerge/>
            <w:shd w:val="clear" w:color="auto" w:fill="auto"/>
          </w:tcPr>
          <w:p w14:paraId="4325253D" w14:textId="77777777" w:rsidR="00807110" w:rsidRPr="00D63F93" w:rsidRDefault="00807110" w:rsidP="00807110">
            <w:pPr>
              <w:pStyle w:val="aDSPara"/>
              <w:spacing w:before="60" w:after="60"/>
              <w:ind w:left="0"/>
              <w:jc w:val="center"/>
              <w:rPr>
                <w:rFonts w:eastAsia="MS Mincho" w:cs="Arial"/>
                <w:szCs w:val="22"/>
              </w:rPr>
            </w:pPr>
          </w:p>
        </w:tc>
        <w:tc>
          <w:tcPr>
            <w:tcW w:w="1232" w:type="pct"/>
            <w:gridSpan w:val="2"/>
            <w:vMerge/>
            <w:shd w:val="clear" w:color="auto" w:fill="auto"/>
          </w:tcPr>
          <w:p w14:paraId="0312767F" w14:textId="77777777" w:rsidR="00807110" w:rsidRPr="00D63F93" w:rsidRDefault="00807110" w:rsidP="002B2E10">
            <w:pPr>
              <w:pStyle w:val="Default"/>
              <w:rPr>
                <w:rFonts w:ascii="Arial" w:hAnsi="Arial" w:cs="Arial"/>
                <w:color w:val="auto"/>
                <w:sz w:val="22"/>
                <w:szCs w:val="22"/>
              </w:rPr>
            </w:pPr>
          </w:p>
        </w:tc>
        <w:tc>
          <w:tcPr>
            <w:tcW w:w="506" w:type="pct"/>
            <w:vMerge/>
            <w:shd w:val="clear" w:color="auto" w:fill="auto"/>
            <w:vAlign w:val="center"/>
          </w:tcPr>
          <w:p w14:paraId="765897BC" w14:textId="77777777" w:rsidR="00807110" w:rsidRPr="00D63F93" w:rsidRDefault="00807110" w:rsidP="00807110">
            <w:pPr>
              <w:pStyle w:val="aDSPara"/>
              <w:spacing w:before="60" w:after="60"/>
              <w:ind w:left="0"/>
              <w:jc w:val="center"/>
              <w:rPr>
                <w:rFonts w:eastAsia="MS Mincho" w:cs="Arial"/>
                <w:bCs/>
                <w:szCs w:val="22"/>
              </w:rPr>
            </w:pPr>
          </w:p>
        </w:tc>
        <w:tc>
          <w:tcPr>
            <w:tcW w:w="474" w:type="pct"/>
            <w:shd w:val="clear" w:color="auto" w:fill="auto"/>
            <w:vAlign w:val="center"/>
          </w:tcPr>
          <w:p w14:paraId="3FC210F1" w14:textId="42C3C63E" w:rsidR="00807110" w:rsidRPr="00D63F93" w:rsidRDefault="00767046" w:rsidP="00807110">
            <w:pPr>
              <w:pStyle w:val="aDSPara"/>
              <w:spacing w:before="60" w:after="60"/>
              <w:ind w:left="0"/>
              <w:jc w:val="center"/>
              <w:rPr>
                <w:rFonts w:eastAsia="MS Mincho" w:cs="Arial"/>
                <w:szCs w:val="22"/>
              </w:rPr>
            </w:pPr>
            <w:r>
              <w:rPr>
                <w:rFonts w:eastAsia="MS Mincho" w:cs="Arial"/>
                <w:szCs w:val="22"/>
              </w:rPr>
              <w:t>20</w:t>
            </w:r>
          </w:p>
        </w:tc>
        <w:tc>
          <w:tcPr>
            <w:tcW w:w="2153" w:type="pct"/>
            <w:shd w:val="clear" w:color="auto" w:fill="auto"/>
          </w:tcPr>
          <w:p w14:paraId="1310D1E2"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Within 24 hours</w:t>
            </w:r>
          </w:p>
        </w:tc>
      </w:tr>
      <w:tr w:rsidR="0099777C" w:rsidRPr="0099777C" w14:paraId="5A6AF5D8" w14:textId="77777777" w:rsidTr="00767046">
        <w:trPr>
          <w:cantSplit/>
          <w:trHeight w:val="537"/>
        </w:trPr>
        <w:tc>
          <w:tcPr>
            <w:tcW w:w="635" w:type="pct"/>
            <w:vMerge w:val="restart"/>
            <w:shd w:val="clear" w:color="auto" w:fill="auto"/>
          </w:tcPr>
          <w:p w14:paraId="3753D715" w14:textId="7914563A" w:rsidR="00807110" w:rsidRPr="00D63F93" w:rsidRDefault="00767046" w:rsidP="00807110">
            <w:pPr>
              <w:pStyle w:val="aDSPara"/>
              <w:spacing w:before="60" w:after="60"/>
              <w:ind w:left="0"/>
              <w:jc w:val="center"/>
              <w:rPr>
                <w:rFonts w:eastAsia="MS Mincho" w:cs="Arial"/>
                <w:szCs w:val="22"/>
              </w:rPr>
            </w:pPr>
            <w:r>
              <w:rPr>
                <w:rFonts w:eastAsia="MS Mincho" w:cs="Arial"/>
                <w:szCs w:val="22"/>
              </w:rPr>
              <w:t>6</w:t>
            </w:r>
          </w:p>
        </w:tc>
        <w:tc>
          <w:tcPr>
            <w:tcW w:w="1232" w:type="pct"/>
            <w:gridSpan w:val="2"/>
            <w:vMerge w:val="restart"/>
            <w:shd w:val="clear" w:color="auto" w:fill="auto"/>
          </w:tcPr>
          <w:p w14:paraId="266F1CF1" w14:textId="77777777" w:rsidR="00807110" w:rsidRPr="00D63F93" w:rsidRDefault="00807110">
            <w:pPr>
              <w:pStyle w:val="Default"/>
              <w:rPr>
                <w:rFonts w:ascii="Arial" w:hAnsi="Arial" w:cs="Arial"/>
                <w:color w:val="auto"/>
                <w:sz w:val="22"/>
                <w:szCs w:val="22"/>
              </w:rPr>
            </w:pPr>
            <w:r>
              <w:rPr>
                <w:rFonts w:ascii="Arial" w:hAnsi="Arial" w:cs="Arial"/>
                <w:color w:val="auto"/>
                <w:sz w:val="22"/>
                <w:szCs w:val="22"/>
              </w:rPr>
              <w:t>Maintenance plan of TGA</w:t>
            </w:r>
          </w:p>
        </w:tc>
        <w:tc>
          <w:tcPr>
            <w:tcW w:w="506" w:type="pct"/>
            <w:vMerge w:val="restart"/>
            <w:shd w:val="clear" w:color="auto" w:fill="auto"/>
            <w:vAlign w:val="center"/>
          </w:tcPr>
          <w:p w14:paraId="0FB61B00" w14:textId="2EF973D5" w:rsidR="00807110" w:rsidRPr="00D63F93" w:rsidRDefault="00767046" w:rsidP="00807110">
            <w:pPr>
              <w:pStyle w:val="aDSPara"/>
              <w:spacing w:before="60" w:after="60"/>
              <w:ind w:left="0"/>
              <w:jc w:val="center"/>
              <w:rPr>
                <w:rFonts w:eastAsia="MS Mincho" w:cs="Arial"/>
                <w:bCs/>
                <w:szCs w:val="22"/>
              </w:rPr>
            </w:pPr>
            <w:r>
              <w:rPr>
                <w:rFonts w:eastAsia="MS Mincho" w:cs="Arial"/>
                <w:bCs/>
                <w:szCs w:val="22"/>
              </w:rPr>
              <w:t>1</w:t>
            </w:r>
            <w:r w:rsidR="00F122BF">
              <w:rPr>
                <w:rFonts w:eastAsia="MS Mincho" w:cs="Arial"/>
                <w:bCs/>
                <w:szCs w:val="22"/>
              </w:rPr>
              <w:t>0</w:t>
            </w:r>
          </w:p>
        </w:tc>
        <w:tc>
          <w:tcPr>
            <w:tcW w:w="474" w:type="pct"/>
            <w:shd w:val="clear" w:color="auto" w:fill="auto"/>
            <w:vAlign w:val="center"/>
          </w:tcPr>
          <w:p w14:paraId="5836937C" w14:textId="77777777" w:rsidR="00807110" w:rsidRPr="00D63F93" w:rsidRDefault="00807110" w:rsidP="00807110">
            <w:pPr>
              <w:pStyle w:val="aDSPara"/>
              <w:spacing w:before="60" w:after="60"/>
              <w:ind w:left="0"/>
              <w:jc w:val="center"/>
              <w:rPr>
                <w:rFonts w:eastAsia="MS Mincho" w:cs="Arial"/>
                <w:szCs w:val="22"/>
              </w:rPr>
            </w:pPr>
            <w:r>
              <w:rPr>
                <w:rFonts w:eastAsia="MS Mincho" w:cs="Arial"/>
                <w:szCs w:val="22"/>
              </w:rPr>
              <w:t>0</w:t>
            </w:r>
          </w:p>
        </w:tc>
        <w:tc>
          <w:tcPr>
            <w:tcW w:w="2153" w:type="pct"/>
            <w:shd w:val="clear" w:color="auto" w:fill="auto"/>
          </w:tcPr>
          <w:p w14:paraId="40C4D6A3"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 xml:space="preserve">No maintenance plan </w:t>
            </w:r>
          </w:p>
        </w:tc>
      </w:tr>
      <w:tr w:rsidR="0099777C" w:rsidRPr="0099777C" w14:paraId="117CD106" w14:textId="77777777" w:rsidTr="00767046">
        <w:trPr>
          <w:cantSplit/>
          <w:trHeight w:val="537"/>
        </w:trPr>
        <w:tc>
          <w:tcPr>
            <w:tcW w:w="635" w:type="pct"/>
            <w:vMerge/>
            <w:shd w:val="clear" w:color="auto" w:fill="auto"/>
          </w:tcPr>
          <w:p w14:paraId="54663603" w14:textId="77777777" w:rsidR="00807110" w:rsidRPr="00D63F93" w:rsidRDefault="00807110" w:rsidP="00807110">
            <w:pPr>
              <w:pStyle w:val="aDSPara"/>
              <w:spacing w:before="60" w:after="60"/>
              <w:ind w:left="0"/>
              <w:jc w:val="center"/>
              <w:rPr>
                <w:rFonts w:eastAsia="MS Mincho" w:cs="Arial"/>
                <w:szCs w:val="22"/>
              </w:rPr>
            </w:pPr>
          </w:p>
        </w:tc>
        <w:tc>
          <w:tcPr>
            <w:tcW w:w="1232" w:type="pct"/>
            <w:gridSpan w:val="2"/>
            <w:vMerge/>
            <w:shd w:val="clear" w:color="auto" w:fill="auto"/>
          </w:tcPr>
          <w:p w14:paraId="7032E30F" w14:textId="77777777" w:rsidR="00807110" w:rsidRPr="00D63F93" w:rsidRDefault="00807110" w:rsidP="00807110">
            <w:pPr>
              <w:pStyle w:val="Default"/>
              <w:jc w:val="both"/>
              <w:rPr>
                <w:rFonts w:ascii="Arial" w:hAnsi="Arial" w:cs="Arial"/>
                <w:color w:val="auto"/>
                <w:sz w:val="22"/>
                <w:szCs w:val="22"/>
              </w:rPr>
            </w:pPr>
          </w:p>
        </w:tc>
        <w:tc>
          <w:tcPr>
            <w:tcW w:w="506" w:type="pct"/>
            <w:vMerge/>
            <w:shd w:val="clear" w:color="auto" w:fill="auto"/>
            <w:vAlign w:val="center"/>
          </w:tcPr>
          <w:p w14:paraId="6B3DABB6" w14:textId="77777777" w:rsidR="00807110" w:rsidRPr="00D63F93" w:rsidRDefault="00807110" w:rsidP="00807110">
            <w:pPr>
              <w:pStyle w:val="aDSPara"/>
              <w:spacing w:before="60" w:after="60"/>
              <w:ind w:left="0"/>
              <w:jc w:val="center"/>
              <w:rPr>
                <w:rFonts w:eastAsia="MS Mincho" w:cs="Arial"/>
                <w:bCs/>
                <w:szCs w:val="22"/>
              </w:rPr>
            </w:pPr>
          </w:p>
        </w:tc>
        <w:tc>
          <w:tcPr>
            <w:tcW w:w="474" w:type="pct"/>
            <w:shd w:val="clear" w:color="auto" w:fill="auto"/>
            <w:vAlign w:val="center"/>
          </w:tcPr>
          <w:p w14:paraId="37F1494C" w14:textId="77777777" w:rsidR="00807110" w:rsidRPr="00D63F93" w:rsidRDefault="00807110" w:rsidP="00807110">
            <w:pPr>
              <w:pStyle w:val="aDSPara"/>
              <w:spacing w:before="60" w:after="60"/>
              <w:ind w:left="0"/>
              <w:jc w:val="center"/>
              <w:rPr>
                <w:rFonts w:eastAsia="MS Mincho" w:cs="Arial"/>
                <w:szCs w:val="22"/>
              </w:rPr>
            </w:pPr>
            <w:r>
              <w:rPr>
                <w:rFonts w:eastAsia="MS Mincho" w:cs="Arial"/>
                <w:szCs w:val="22"/>
              </w:rPr>
              <w:t>10</w:t>
            </w:r>
          </w:p>
        </w:tc>
        <w:tc>
          <w:tcPr>
            <w:tcW w:w="2153" w:type="pct"/>
            <w:shd w:val="clear" w:color="auto" w:fill="auto"/>
          </w:tcPr>
          <w:p w14:paraId="3E95BCE7" w14:textId="011D1557" w:rsidR="00807110" w:rsidRPr="00D63F93" w:rsidRDefault="00767046" w:rsidP="00F34DC9">
            <w:pPr>
              <w:pStyle w:val="Default"/>
              <w:jc w:val="both"/>
              <w:rPr>
                <w:rFonts w:ascii="Arial" w:hAnsi="Arial" w:cs="Arial"/>
                <w:color w:val="auto"/>
                <w:sz w:val="22"/>
                <w:szCs w:val="22"/>
              </w:rPr>
            </w:pPr>
            <w:r>
              <w:rPr>
                <w:rFonts w:ascii="Arial" w:hAnsi="Arial" w:cs="Arial"/>
                <w:color w:val="auto"/>
                <w:sz w:val="22"/>
                <w:szCs w:val="22"/>
              </w:rPr>
              <w:t>Three-year</w:t>
            </w:r>
            <w:r w:rsidR="00F34DC9">
              <w:rPr>
                <w:rFonts w:ascii="Arial" w:hAnsi="Arial" w:cs="Arial"/>
                <w:color w:val="auto"/>
                <w:sz w:val="22"/>
                <w:szCs w:val="22"/>
              </w:rPr>
              <w:t xml:space="preserve"> maintenance plans included after warranty period</w:t>
            </w:r>
          </w:p>
        </w:tc>
      </w:tr>
      <w:tr w:rsidR="0099777C" w:rsidRPr="0099777C" w14:paraId="68BCBDD3" w14:textId="77777777" w:rsidTr="00767046">
        <w:trPr>
          <w:cantSplit/>
          <w:trHeight w:val="180"/>
        </w:trPr>
        <w:tc>
          <w:tcPr>
            <w:tcW w:w="1867" w:type="pct"/>
            <w:gridSpan w:val="3"/>
            <w:shd w:val="clear" w:color="auto" w:fill="auto"/>
          </w:tcPr>
          <w:p w14:paraId="7C6B8441" w14:textId="77777777" w:rsidR="00807110" w:rsidRPr="00D63F93" w:rsidRDefault="00807110" w:rsidP="00807110">
            <w:pPr>
              <w:pStyle w:val="aDSPara"/>
              <w:spacing w:before="60" w:after="60"/>
              <w:ind w:left="0"/>
              <w:jc w:val="left"/>
              <w:rPr>
                <w:rFonts w:cs="Arial"/>
                <w:b/>
                <w:szCs w:val="22"/>
                <w:lang w:val="en-ZA"/>
              </w:rPr>
            </w:pPr>
            <w:r>
              <w:rPr>
                <w:rFonts w:cs="Arial"/>
                <w:b/>
                <w:szCs w:val="22"/>
                <w:lang w:val="en-ZA"/>
              </w:rPr>
              <w:t>Total</w:t>
            </w:r>
          </w:p>
        </w:tc>
        <w:tc>
          <w:tcPr>
            <w:tcW w:w="506" w:type="pct"/>
            <w:shd w:val="clear" w:color="auto" w:fill="auto"/>
          </w:tcPr>
          <w:p w14:paraId="43BDB0D7" w14:textId="77777777" w:rsidR="00807110" w:rsidRPr="00D63F93" w:rsidRDefault="00807110" w:rsidP="00807110">
            <w:pPr>
              <w:pStyle w:val="aDSPara"/>
              <w:spacing w:before="60" w:after="60"/>
              <w:ind w:left="0"/>
              <w:jc w:val="center"/>
              <w:rPr>
                <w:rFonts w:eastAsia="MS Mincho" w:cs="Arial"/>
                <w:b/>
                <w:szCs w:val="22"/>
              </w:rPr>
            </w:pPr>
            <w:r>
              <w:rPr>
                <w:rFonts w:eastAsia="MS Mincho" w:cs="Arial"/>
                <w:b/>
                <w:szCs w:val="22"/>
              </w:rPr>
              <w:t>100</w:t>
            </w:r>
          </w:p>
        </w:tc>
        <w:tc>
          <w:tcPr>
            <w:tcW w:w="474" w:type="pct"/>
            <w:shd w:val="clear" w:color="auto" w:fill="auto"/>
          </w:tcPr>
          <w:p w14:paraId="5F36126D" w14:textId="77777777" w:rsidR="00807110" w:rsidRPr="00D63F93" w:rsidRDefault="00807110" w:rsidP="00807110">
            <w:pPr>
              <w:pStyle w:val="aDSPara"/>
              <w:spacing w:before="60" w:after="60"/>
              <w:ind w:left="0"/>
              <w:jc w:val="center"/>
              <w:rPr>
                <w:rFonts w:eastAsia="MS Mincho" w:cs="Arial"/>
                <w:b/>
                <w:szCs w:val="22"/>
              </w:rPr>
            </w:pPr>
          </w:p>
        </w:tc>
        <w:tc>
          <w:tcPr>
            <w:tcW w:w="2153" w:type="pct"/>
            <w:shd w:val="clear" w:color="auto" w:fill="auto"/>
          </w:tcPr>
          <w:p w14:paraId="386DD623" w14:textId="77777777" w:rsidR="00807110" w:rsidRPr="00D63F93" w:rsidRDefault="00807110" w:rsidP="00807110">
            <w:pPr>
              <w:pStyle w:val="aDSPara"/>
              <w:spacing w:before="60" w:after="60"/>
              <w:ind w:left="0"/>
              <w:jc w:val="left"/>
              <w:rPr>
                <w:rFonts w:cs="Arial"/>
                <w:szCs w:val="22"/>
                <w:lang w:val="en-ZA"/>
              </w:rPr>
            </w:pPr>
          </w:p>
        </w:tc>
      </w:tr>
    </w:tbl>
    <w:p w14:paraId="2BCB41F0" w14:textId="77777777" w:rsidR="00434728" w:rsidRDefault="00264F10" w:rsidP="00F83C1D">
      <w:pPr>
        <w:rPr>
          <w:b/>
          <w:sz w:val="20"/>
        </w:rPr>
      </w:pPr>
      <w:r>
        <w:rPr>
          <w:b/>
          <w:sz w:val="20"/>
        </w:rPr>
        <w:t>Note: Bidders that score &lt;80 out of a 100 in respect of Technical / Functional Evaluation Criteria will be regarded as submitting a non-responsive bid and will not be evaluated further.</w:t>
      </w:r>
    </w:p>
    <w:p w14:paraId="2FAD5873" w14:textId="77777777" w:rsidR="00F83C1D" w:rsidRPr="00F83C1D" w:rsidRDefault="00F83C1D" w:rsidP="00F83C1D">
      <w:pPr>
        <w:rPr>
          <w:b/>
          <w:sz w:val="20"/>
        </w:rPr>
      </w:pPr>
    </w:p>
    <w:p w14:paraId="23C72063" w14:textId="77777777" w:rsidR="00437C3B" w:rsidRPr="008753D1" w:rsidRDefault="00437C3B" w:rsidP="00437C3B">
      <w:pPr>
        <w:pStyle w:val="Index3"/>
        <w:numPr>
          <w:ilvl w:val="2"/>
          <w:numId w:val="6"/>
        </w:numPr>
      </w:pPr>
      <w:bookmarkStart w:id="41" w:name="_Hlk100224600"/>
      <w:bookmarkStart w:id="42" w:name="_GoBack"/>
      <w:bookmarkEnd w:id="42"/>
      <w:r>
        <w:t>Tenders to be evaluated on functionality (B-BBEE and Price Evaluation Criteria)</w:t>
      </w:r>
    </w:p>
    <w:p w14:paraId="29323FD9" w14:textId="77777777" w:rsidR="00437C3B" w:rsidRDefault="00437C3B" w:rsidP="00437C3B">
      <w:pPr>
        <w:pStyle w:val="Index4"/>
        <w:numPr>
          <w:ilvl w:val="3"/>
          <w:numId w:val="6"/>
        </w:numPr>
      </w:pPr>
      <w:r>
        <w:t>An organ of state must state in the tender documents if the tender will be evaluated on functionality.</w:t>
      </w:r>
    </w:p>
    <w:p w14:paraId="07C81F0F" w14:textId="77777777" w:rsidR="00437C3B" w:rsidRDefault="00437C3B" w:rsidP="00437C3B">
      <w:pPr>
        <w:pStyle w:val="Index4"/>
        <w:numPr>
          <w:ilvl w:val="3"/>
          <w:numId w:val="6"/>
        </w:numPr>
      </w:pPr>
      <w:r>
        <w:t>The evaluation criteria for measuring functionality must be objective.</w:t>
      </w:r>
    </w:p>
    <w:p w14:paraId="235C30E8" w14:textId="77777777" w:rsidR="00437C3B" w:rsidRDefault="00437C3B" w:rsidP="00437C3B">
      <w:pPr>
        <w:pStyle w:val="Index4"/>
        <w:numPr>
          <w:ilvl w:val="3"/>
          <w:numId w:val="6"/>
        </w:numPr>
      </w:pPr>
      <w:r>
        <w:t>The tender documents must specify –</w:t>
      </w:r>
    </w:p>
    <w:p w14:paraId="22CCFF70" w14:textId="77777777" w:rsidR="00437C3B" w:rsidRDefault="00437C3B" w:rsidP="00437C3B">
      <w:pPr>
        <w:pStyle w:val="Index4"/>
        <w:numPr>
          <w:ilvl w:val="0"/>
          <w:numId w:val="7"/>
        </w:numPr>
      </w:pPr>
      <w:r>
        <w:t>The evaluation criteria for measuring functionality;</w:t>
      </w:r>
    </w:p>
    <w:p w14:paraId="2D702648" w14:textId="77777777" w:rsidR="00437C3B" w:rsidRDefault="00437C3B" w:rsidP="00437C3B">
      <w:pPr>
        <w:pStyle w:val="Index4"/>
        <w:numPr>
          <w:ilvl w:val="0"/>
          <w:numId w:val="7"/>
        </w:numPr>
      </w:pPr>
      <w:r>
        <w:t xml:space="preserve">The points for each </w:t>
      </w:r>
      <w:proofErr w:type="gramStart"/>
      <w:r>
        <w:t>criteria</w:t>
      </w:r>
      <w:proofErr w:type="gramEnd"/>
      <w:r>
        <w:t>, if any, each sub-criterion; and</w:t>
      </w:r>
    </w:p>
    <w:p w14:paraId="427973A5" w14:textId="77777777" w:rsidR="00437C3B" w:rsidRDefault="00437C3B" w:rsidP="00437C3B">
      <w:pPr>
        <w:pStyle w:val="Index4"/>
        <w:numPr>
          <w:ilvl w:val="0"/>
          <w:numId w:val="7"/>
        </w:numPr>
      </w:pPr>
      <w:r>
        <w:t>The minimum qualifying score for functionality.</w:t>
      </w:r>
    </w:p>
    <w:p w14:paraId="48565277" w14:textId="77777777" w:rsidR="00437C3B" w:rsidRDefault="00437C3B" w:rsidP="00437C3B">
      <w:pPr>
        <w:pStyle w:val="Index4"/>
        <w:numPr>
          <w:ilvl w:val="3"/>
          <w:numId w:val="6"/>
        </w:numPr>
      </w:pPr>
      <w:r>
        <w:t>The minimum qualifying score for functionality for a tender to be considered further –</w:t>
      </w:r>
    </w:p>
    <w:p w14:paraId="32A66AAF" w14:textId="77777777" w:rsidR="00437C3B" w:rsidRDefault="00437C3B" w:rsidP="00437C3B">
      <w:pPr>
        <w:pStyle w:val="Index4"/>
        <w:numPr>
          <w:ilvl w:val="0"/>
          <w:numId w:val="8"/>
        </w:numPr>
      </w:pPr>
      <w:r>
        <w:t>Must be determined separately for each tender; and</w:t>
      </w:r>
    </w:p>
    <w:p w14:paraId="3557920B" w14:textId="77777777" w:rsidR="00437C3B" w:rsidRDefault="00437C3B" w:rsidP="00437C3B">
      <w:pPr>
        <w:pStyle w:val="Index4"/>
        <w:numPr>
          <w:ilvl w:val="0"/>
          <w:numId w:val="8"/>
        </w:numPr>
      </w:pPr>
      <w:r>
        <w:lastRenderedPageBreak/>
        <w:t>May not be so –</w:t>
      </w:r>
    </w:p>
    <w:p w14:paraId="7B8A7AFF" w14:textId="77777777" w:rsidR="00437C3B" w:rsidRDefault="00437C3B" w:rsidP="00437C3B">
      <w:pPr>
        <w:pStyle w:val="Index4"/>
        <w:numPr>
          <w:ilvl w:val="0"/>
          <w:numId w:val="9"/>
        </w:numPr>
      </w:pPr>
      <w:r>
        <w:t>Low that it may jeopardise the quality of the required goods or services; or</w:t>
      </w:r>
    </w:p>
    <w:p w14:paraId="0A9D8206" w14:textId="77777777" w:rsidR="00437C3B" w:rsidRDefault="00437C3B" w:rsidP="00437C3B">
      <w:pPr>
        <w:pStyle w:val="Index4"/>
        <w:numPr>
          <w:ilvl w:val="0"/>
          <w:numId w:val="9"/>
        </w:numPr>
      </w:pPr>
      <w:r>
        <w:t>High that it is unreasonably restrictive.</w:t>
      </w:r>
    </w:p>
    <w:p w14:paraId="5791DD8B" w14:textId="77777777" w:rsidR="00437C3B" w:rsidRDefault="00437C3B" w:rsidP="00437C3B">
      <w:pPr>
        <w:pStyle w:val="Index4"/>
        <w:numPr>
          <w:ilvl w:val="3"/>
          <w:numId w:val="6"/>
        </w:numPr>
      </w:pPr>
      <w:r>
        <w:t>Points scored for functionality must be rounded off to the nearest two decimal places.</w:t>
      </w:r>
    </w:p>
    <w:p w14:paraId="11ED14A3" w14:textId="77777777" w:rsidR="00437C3B" w:rsidRDefault="00437C3B" w:rsidP="00437C3B">
      <w:pPr>
        <w:pStyle w:val="Index4"/>
        <w:numPr>
          <w:ilvl w:val="3"/>
          <w:numId w:val="6"/>
        </w:numPr>
      </w:pPr>
      <w:r>
        <w:t>A tender that fails to obtain the minimum qualifying score for functionality as indicated in the tender documents is not an acceptable tender.</w:t>
      </w:r>
    </w:p>
    <w:p w14:paraId="4F3D5D59" w14:textId="77777777" w:rsidR="00437C3B" w:rsidRDefault="00437C3B" w:rsidP="00437C3B">
      <w:pPr>
        <w:pStyle w:val="Index4"/>
        <w:numPr>
          <w:ilvl w:val="0"/>
          <w:numId w:val="0"/>
        </w:numPr>
        <w:ind w:left="851"/>
      </w:pPr>
    </w:p>
    <w:p w14:paraId="0032F8A7" w14:textId="77777777" w:rsidR="00437C3B" w:rsidRDefault="00437C3B" w:rsidP="00437C3B">
      <w:pPr>
        <w:pStyle w:val="Index3"/>
        <w:numPr>
          <w:ilvl w:val="2"/>
          <w:numId w:val="6"/>
        </w:numPr>
      </w:pPr>
      <w:bookmarkStart w:id="43" w:name="_Toc96078090"/>
      <w:bookmarkStart w:id="44" w:name="_Toc99560209"/>
      <w:bookmarkStart w:id="45" w:name="_Toc99560945"/>
      <w:bookmarkStart w:id="46" w:name="_Toc107314039"/>
      <w:r>
        <w:t>80/20 preference point system for acquisition of goods or services for Rand value equal to or above R30 000 and up to R50 million</w:t>
      </w:r>
      <w:bookmarkEnd w:id="43"/>
      <w:bookmarkEnd w:id="44"/>
      <w:bookmarkEnd w:id="45"/>
      <w:bookmarkEnd w:id="46"/>
    </w:p>
    <w:p w14:paraId="3E79BF90" w14:textId="77777777" w:rsidR="00437C3B" w:rsidRDefault="00437C3B" w:rsidP="00437C3B">
      <w:pPr>
        <w:pStyle w:val="Index4"/>
        <w:numPr>
          <w:ilvl w:val="3"/>
          <w:numId w:val="6"/>
        </w:numPr>
      </w:pPr>
      <w:r>
        <w:t>5.4.1</w:t>
      </w:r>
      <w:r>
        <w:tab/>
        <w:t>The following formula must be used to calculate the points out of 80 for price in respect of a tender with a Rand value equal to or above R30 000 and up to a Rand value of R50 million, inclusive of all applicable taxes:</w:t>
      </w:r>
    </w:p>
    <w:p w14:paraId="5FB6C730" w14:textId="77777777" w:rsidR="00437C3B" w:rsidRDefault="00437C3B" w:rsidP="00437C3B">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t xml:space="preserve"> </w:t>
      </w:r>
    </w:p>
    <w:p w14:paraId="0204566E" w14:textId="77777777" w:rsidR="00437C3B" w:rsidRDefault="00437C3B" w:rsidP="00437C3B">
      <w:pPr>
        <w:pStyle w:val="1Paragraph"/>
      </w:pPr>
      <w:r>
        <w:t>Where-</w:t>
      </w:r>
    </w:p>
    <w:p w14:paraId="7B747334" w14:textId="77777777" w:rsidR="00437C3B" w:rsidRDefault="00437C3B" w:rsidP="00437C3B">
      <w:pPr>
        <w:pStyle w:val="1Paragraph"/>
      </w:pPr>
      <w:r>
        <w:t>Ps</w:t>
      </w:r>
      <w:r>
        <w:tab/>
        <w:t>=</w:t>
      </w:r>
      <w:r>
        <w:tab/>
        <w:t>Points scored for price of tender under consideration</w:t>
      </w:r>
    </w:p>
    <w:p w14:paraId="3D748967" w14:textId="77777777" w:rsidR="00437C3B" w:rsidRDefault="00437C3B" w:rsidP="00437C3B">
      <w:pPr>
        <w:pStyle w:val="1Paragraph"/>
      </w:pPr>
      <w:r>
        <w:t>Pt</w:t>
      </w:r>
      <w:r>
        <w:tab/>
        <w:t>=</w:t>
      </w:r>
      <w:r>
        <w:tab/>
        <w:t>Price of tender under consideration; and</w:t>
      </w:r>
    </w:p>
    <w:p w14:paraId="3AC81A65" w14:textId="77777777" w:rsidR="00437C3B" w:rsidRDefault="00437C3B" w:rsidP="00437C3B">
      <w:pPr>
        <w:pStyle w:val="1Paragraph"/>
      </w:pPr>
      <w:proofErr w:type="spellStart"/>
      <w:r>
        <w:t>Pmin</w:t>
      </w:r>
      <w:proofErr w:type="spellEnd"/>
      <w:r>
        <w:tab/>
        <w:t>=</w:t>
      </w:r>
      <w:r>
        <w:tab/>
        <w:t>Price of lowest acceptable tender.</w:t>
      </w:r>
    </w:p>
    <w:p w14:paraId="29A976B3" w14:textId="77777777" w:rsidR="00437C3B" w:rsidRDefault="00437C3B" w:rsidP="00437C3B">
      <w:pPr>
        <w:pStyle w:val="1Paragraph"/>
      </w:pPr>
    </w:p>
    <w:p w14:paraId="653B7AFB" w14:textId="77777777" w:rsidR="00437C3B" w:rsidRDefault="00437C3B" w:rsidP="00437C3B">
      <w:pPr>
        <w:widowControl/>
        <w:spacing w:before="0" w:after="200"/>
        <w:outlineLvl w:val="9"/>
      </w:pPr>
      <w:r>
        <w:t>5.4.2</w:t>
      </w:r>
      <w:r>
        <w:tab/>
      </w:r>
      <w:r w:rsidRPr="00D93AAA">
        <w:t xml:space="preserve">The following table must be used to calculate the score out of 20 for </w:t>
      </w:r>
      <w:r>
        <w:t>specific goal:</w:t>
      </w:r>
    </w:p>
    <w:tbl>
      <w:tblPr>
        <w:tblW w:w="0" w:type="auto"/>
        <w:tblCellMar>
          <w:left w:w="0" w:type="dxa"/>
          <w:right w:w="0" w:type="dxa"/>
        </w:tblCellMar>
        <w:tblLook w:val="04A0" w:firstRow="1" w:lastRow="0" w:firstColumn="1" w:lastColumn="0" w:noHBand="0" w:noVBand="1"/>
      </w:tblPr>
      <w:tblGrid>
        <w:gridCol w:w="3116"/>
        <w:gridCol w:w="3117"/>
        <w:gridCol w:w="3117"/>
      </w:tblGrid>
      <w:tr w:rsidR="00437C3B" w14:paraId="585DA5B6" w14:textId="77777777" w:rsidTr="002F02C9">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35E9D3BD" w14:textId="77777777" w:rsidR="00437C3B" w:rsidRDefault="00437C3B" w:rsidP="002F02C9">
            <w:pPr>
              <w:rPr>
                <w:rFonts w:ascii="Calibri" w:hAnsi="Calibri" w:cs="Calibri"/>
                <w:iCs w:val="0"/>
                <w:lang w:val="en-ZA"/>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666CCA5B" w14:textId="77777777" w:rsidR="00437C3B" w:rsidRDefault="00437C3B" w:rsidP="002F02C9">
            <w:r>
              <w:t xml:space="preserve">Points </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769BF6F2" w14:textId="77777777" w:rsidR="00437C3B" w:rsidRDefault="00437C3B" w:rsidP="002F02C9">
            <w:r>
              <w:t>Documents to be submitted</w:t>
            </w:r>
          </w:p>
        </w:tc>
      </w:tr>
      <w:tr w:rsidR="00437C3B" w14:paraId="55346D1B" w14:textId="77777777" w:rsidTr="002F02C9">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B2471" w14:textId="77777777" w:rsidR="00437C3B" w:rsidRDefault="00437C3B" w:rsidP="002F02C9">
            <w:r>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FA1B70E" w14:textId="77777777" w:rsidR="00437C3B" w:rsidRDefault="00437C3B" w:rsidP="002F02C9">
            <w:r>
              <w:t>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9F849CF" w14:textId="77777777" w:rsidR="00437C3B" w:rsidRDefault="00437C3B" w:rsidP="002F02C9">
            <w:r>
              <w:t>BBBEE cert showing at least 51 percent black ownership</w:t>
            </w:r>
          </w:p>
        </w:tc>
      </w:tr>
      <w:tr w:rsidR="00437C3B" w14:paraId="5C9FCC82" w14:textId="77777777" w:rsidTr="002F02C9">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A75A8" w14:textId="77777777" w:rsidR="00437C3B" w:rsidRDefault="00437C3B" w:rsidP="002F02C9">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E90877E" w14:textId="77777777" w:rsidR="00437C3B" w:rsidRDefault="00437C3B" w:rsidP="002F02C9">
            <w:r>
              <w:t>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9AAE854" w14:textId="77777777" w:rsidR="00437C3B" w:rsidRDefault="00437C3B" w:rsidP="002F02C9">
            <w:r>
              <w:t>BBBEE cert showing at least 30 percent women ownership</w:t>
            </w:r>
          </w:p>
        </w:tc>
      </w:tr>
      <w:tr w:rsidR="00437C3B" w14:paraId="39CE7BFE" w14:textId="77777777" w:rsidTr="002F02C9">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89F0" w14:textId="77777777" w:rsidR="00437C3B" w:rsidRDefault="00437C3B" w:rsidP="002F02C9">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39BFEA" w14:textId="77777777" w:rsidR="00437C3B" w:rsidRDefault="00437C3B" w:rsidP="002F02C9">
            <w:r>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B843413" w14:textId="77777777" w:rsidR="00437C3B" w:rsidRDefault="00437C3B" w:rsidP="002F02C9">
            <w:r>
              <w:t xml:space="preserve">A doctor’s note </w:t>
            </w:r>
            <w:proofErr w:type="gramStart"/>
            <w:r>
              <w:t>confirming  disability</w:t>
            </w:r>
            <w:proofErr w:type="gramEnd"/>
          </w:p>
        </w:tc>
      </w:tr>
    </w:tbl>
    <w:p w14:paraId="417796DD" w14:textId="77777777" w:rsidR="00437C3B" w:rsidRPr="000B0BFA" w:rsidRDefault="00437C3B" w:rsidP="00437C3B">
      <w:pPr>
        <w:pStyle w:val="Index4"/>
        <w:numPr>
          <w:ilvl w:val="0"/>
          <w:numId w:val="0"/>
        </w:numPr>
      </w:pPr>
    </w:p>
    <w:p w14:paraId="23E38317" w14:textId="77777777" w:rsidR="00437C3B" w:rsidRDefault="00437C3B" w:rsidP="00437C3B">
      <w:pPr>
        <w:pStyle w:val="1Paragraph"/>
      </w:pPr>
    </w:p>
    <w:p w14:paraId="6A28C4EC" w14:textId="77777777" w:rsidR="00437C3B" w:rsidRDefault="00437C3B" w:rsidP="00437C3B">
      <w:pPr>
        <w:pStyle w:val="Index4"/>
        <w:numPr>
          <w:ilvl w:val="3"/>
          <w:numId w:val="6"/>
        </w:numPr>
      </w:pPr>
      <w:r>
        <w:t>A tenderer must submit proof of its B-BBEE status level of contributor.</w:t>
      </w:r>
    </w:p>
    <w:p w14:paraId="39177B16" w14:textId="77777777" w:rsidR="00437C3B" w:rsidRDefault="00437C3B" w:rsidP="00437C3B">
      <w:pPr>
        <w:pStyle w:val="Index4"/>
        <w:numPr>
          <w:ilvl w:val="3"/>
          <w:numId w:val="6"/>
        </w:numPr>
      </w:pPr>
      <w:r>
        <w:t>A tenderer failing to submit proof of B-BBEE status level of contributor or is a non-compliant contributor to B-BBEE may not be disqualified, but –</w:t>
      </w:r>
    </w:p>
    <w:p w14:paraId="54D9BD4E" w14:textId="77777777" w:rsidR="00437C3B" w:rsidRDefault="00437C3B" w:rsidP="00437C3B">
      <w:pPr>
        <w:pStyle w:val="1Paragraph"/>
        <w:numPr>
          <w:ilvl w:val="0"/>
          <w:numId w:val="10"/>
        </w:numPr>
        <w:ind w:left="1276" w:hanging="425"/>
      </w:pPr>
      <w:r>
        <w:t xml:space="preserve">May only score </w:t>
      </w:r>
      <w:proofErr w:type="gramStart"/>
      <w:r>
        <w:t>points</w:t>
      </w:r>
      <w:proofErr w:type="gramEnd"/>
      <w:r>
        <w:t xml:space="preserve"> out of 80 for price; and</w:t>
      </w:r>
    </w:p>
    <w:p w14:paraId="404029A9" w14:textId="77777777" w:rsidR="00437C3B" w:rsidRDefault="00437C3B" w:rsidP="00437C3B">
      <w:pPr>
        <w:pStyle w:val="1Paragraph"/>
        <w:numPr>
          <w:ilvl w:val="0"/>
          <w:numId w:val="10"/>
        </w:numPr>
        <w:ind w:left="1276" w:hanging="425"/>
      </w:pPr>
      <w:r>
        <w:t>Score 0 points out of 20 for Specific goas.</w:t>
      </w:r>
    </w:p>
    <w:p w14:paraId="788B0771" w14:textId="77777777" w:rsidR="00437C3B" w:rsidRDefault="00437C3B" w:rsidP="00437C3B">
      <w:pPr>
        <w:pStyle w:val="Index4"/>
        <w:numPr>
          <w:ilvl w:val="3"/>
          <w:numId w:val="6"/>
        </w:numPr>
      </w:pPr>
      <w:r>
        <w:lastRenderedPageBreak/>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08A96C18" w14:textId="77777777" w:rsidR="00437C3B" w:rsidRDefault="00437C3B" w:rsidP="00437C3B">
      <w:pPr>
        <w:pStyle w:val="Index4"/>
        <w:numPr>
          <w:ilvl w:val="3"/>
          <w:numId w:val="6"/>
        </w:numPr>
      </w:pPr>
      <w:r>
        <w:t>The points scored by a tenderer for B-BBEE in terms of sub regulation (2) must be added to the points scored for price under sub regulation (1).</w:t>
      </w:r>
    </w:p>
    <w:p w14:paraId="66A499E0" w14:textId="77777777" w:rsidR="00437C3B" w:rsidRDefault="00437C3B" w:rsidP="00437C3B">
      <w:pPr>
        <w:pStyle w:val="1Paragraph"/>
        <w:ind w:hanging="851"/>
      </w:pPr>
      <w:r>
        <w:t>5.4.7</w:t>
      </w:r>
      <w:r>
        <w:tab/>
        <w:t>The points scored must be rounded off to the nearest two decimal places.</w:t>
      </w:r>
    </w:p>
    <w:p w14:paraId="53B01950" w14:textId="77777777" w:rsidR="00437C3B" w:rsidRDefault="00437C3B" w:rsidP="00437C3B">
      <w:pPr>
        <w:pStyle w:val="1Paragraph"/>
        <w:ind w:hanging="851"/>
      </w:pPr>
      <w:r>
        <w:t>5.4.8</w:t>
      </w:r>
      <w:r>
        <w:tab/>
        <w:t>The tender to be awarded to the tenderer scoring the highest points.</w:t>
      </w:r>
    </w:p>
    <w:p w14:paraId="25C80454" w14:textId="77777777" w:rsidR="00437C3B" w:rsidRDefault="00437C3B" w:rsidP="00437C3B">
      <w:pPr>
        <w:pStyle w:val="1Paragraph"/>
        <w:ind w:hanging="851"/>
      </w:pPr>
      <w:r>
        <w:t>5.4.9</w:t>
      </w:r>
      <w:r>
        <w:tab/>
        <w:t>If the price offered by a tenderer scoring the highest points is not market-related, Necsa may not award the contract to that tenderer.</w:t>
      </w:r>
    </w:p>
    <w:p w14:paraId="055AE46F" w14:textId="77777777" w:rsidR="00437C3B" w:rsidRDefault="00437C3B" w:rsidP="00437C3B">
      <w:pPr>
        <w:pStyle w:val="1Paragraph"/>
        <w:tabs>
          <w:tab w:val="left" w:pos="1276"/>
        </w:tabs>
      </w:pPr>
      <w:r>
        <w:t>a)</w:t>
      </w:r>
      <w:r>
        <w:tab/>
        <w:t>Necsa may –</w:t>
      </w:r>
    </w:p>
    <w:p w14:paraId="0AFA289B" w14:textId="77777777" w:rsidR="00437C3B" w:rsidRDefault="00437C3B" w:rsidP="00437C3B">
      <w:pPr>
        <w:pStyle w:val="1Paragraph"/>
        <w:numPr>
          <w:ilvl w:val="0"/>
          <w:numId w:val="11"/>
        </w:numPr>
        <w:ind w:hanging="153"/>
      </w:pPr>
      <w:r>
        <w:t>Negotiated a market-related price with the tenderer scoring the highest points or cancel the tender;</w:t>
      </w:r>
    </w:p>
    <w:p w14:paraId="39F47137" w14:textId="77777777" w:rsidR="00437C3B" w:rsidRDefault="00437C3B" w:rsidP="00437C3B">
      <w:pPr>
        <w:pStyle w:val="1Paragraph"/>
        <w:numPr>
          <w:ilvl w:val="0"/>
          <w:numId w:val="11"/>
        </w:numPr>
        <w:ind w:hanging="153"/>
      </w:pPr>
      <w:r>
        <w:t>If the tenderer does not agree to a market-related price, negotiate a market-related price with the tenderer scoring the second highest points or cancel the tender;</w:t>
      </w:r>
    </w:p>
    <w:p w14:paraId="71A81994" w14:textId="77777777" w:rsidR="00437C3B" w:rsidRDefault="00437C3B" w:rsidP="00437C3B">
      <w:pPr>
        <w:pStyle w:val="1Paragraph"/>
        <w:numPr>
          <w:ilvl w:val="0"/>
          <w:numId w:val="11"/>
        </w:numPr>
        <w:ind w:hanging="153"/>
      </w:pPr>
      <w:r>
        <w:t>If the tenderer scoring the second highest points does not agree to a market-related price, negotiate a market-related price with the tenderer scoring the third highest points or cancel the tender.</w:t>
      </w:r>
    </w:p>
    <w:p w14:paraId="1B0C03D4" w14:textId="7B2E4459" w:rsidR="00F57590" w:rsidRDefault="00437C3B" w:rsidP="00437C3B">
      <w:pPr>
        <w:pStyle w:val="1Paragraph"/>
        <w:numPr>
          <w:ilvl w:val="0"/>
          <w:numId w:val="12"/>
        </w:numPr>
        <w:ind w:left="1276" w:hanging="425"/>
      </w:pPr>
      <w:r>
        <w:t>If a market-related price is not agreed on, Necsa may cancel the tender.</w:t>
      </w:r>
    </w:p>
    <w:bookmarkEnd w:id="41"/>
    <w:p w14:paraId="36FB9B08" w14:textId="77777777" w:rsidR="00DA39DC" w:rsidRDefault="00DA39DC" w:rsidP="0060709E">
      <w:pPr>
        <w:widowControl/>
        <w:spacing w:before="0" w:after="200"/>
        <w:outlineLvl w:val="9"/>
      </w:pPr>
    </w:p>
    <w:p w14:paraId="6D775E07" w14:textId="77777777" w:rsidR="0058701E" w:rsidRDefault="0058701E" w:rsidP="00DA39DC">
      <w:pPr>
        <w:pStyle w:val="Index1"/>
      </w:pPr>
      <w:bookmarkStart w:id="47" w:name="_Toc107314041"/>
      <w:bookmarkEnd w:id="47"/>
    </w:p>
    <w:p w14:paraId="175F2C14" w14:textId="77777777" w:rsidR="00DA39DC" w:rsidRPr="00C95C94" w:rsidRDefault="00DA39DC" w:rsidP="003E32EB">
      <w:pPr>
        <w:pStyle w:val="Index2"/>
      </w:pPr>
      <w:bookmarkStart w:id="48" w:name="_Toc107314042"/>
      <w:r>
        <w:t>Returnable documents Checklist</w:t>
      </w:r>
      <w:bookmarkEnd w:id="48"/>
    </w:p>
    <w:p w14:paraId="392AC6B8"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3916575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49" w:name="_Toc107314043"/>
      <w:bookmarkEnd w:id="49"/>
    </w:p>
    <w:p w14:paraId="29206311"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0" w:name="_Toc107314044"/>
      <w:bookmarkEnd w:id="50"/>
    </w:p>
    <w:p w14:paraId="5A855632"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1" w:name="_Toc107314045"/>
      <w:bookmarkEnd w:id="51"/>
    </w:p>
    <w:p w14:paraId="48489FE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2" w:name="_Toc107314046"/>
      <w:bookmarkEnd w:id="52"/>
    </w:p>
    <w:p w14:paraId="252AE4F7"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3" w:name="_Toc107314047"/>
      <w:bookmarkEnd w:id="53"/>
    </w:p>
    <w:p w14:paraId="799EAA39" w14:textId="77777777" w:rsidR="002D3216" w:rsidRDefault="002D3216" w:rsidP="0088460E">
      <w:pPr>
        <w:pStyle w:val="Index3"/>
      </w:pPr>
      <w:bookmarkStart w:id="54" w:name="_Toc107314048"/>
      <w:r>
        <w:t>Mandatory Documents</w:t>
      </w:r>
      <w:bookmarkEnd w:id="54"/>
    </w:p>
    <w:p w14:paraId="56F54C62" w14:textId="77777777" w:rsidR="002D3216" w:rsidRDefault="00C8760C" w:rsidP="00C67CBC">
      <w:pPr>
        <w:pStyle w:val="Index4"/>
      </w:pPr>
      <w:sdt>
        <w:sdtPr>
          <w:id w:val="1331487299"/>
        </w:sdtPr>
        <w:sdtEndPr/>
        <w:sdtContent>
          <w:r w:rsidR="00D63F93">
            <w:rPr>
              <w:rFonts w:ascii="MS Gothic" w:eastAsia="MS Gothic" w:hAnsi="MS Gothic" w:hint="eastAsia"/>
            </w:rPr>
            <w:t>☐</w:t>
          </w:r>
        </w:sdtContent>
      </w:sdt>
      <w:r w:rsidR="00D63F93">
        <w:t xml:space="preserve"> Bidder’s Information (Section 7)</w:t>
      </w:r>
    </w:p>
    <w:p w14:paraId="1B803939" w14:textId="77777777" w:rsidR="002D3216" w:rsidRDefault="00C8760C" w:rsidP="00C67CBC">
      <w:pPr>
        <w:pStyle w:val="Index4"/>
      </w:pPr>
      <w:sdt>
        <w:sdtPr>
          <w:id w:val="-1959949270"/>
        </w:sdtPr>
        <w:sdtEndPr/>
        <w:sdtContent>
          <w:r w:rsidR="00D63F93">
            <w:rPr>
              <w:rFonts w:ascii="MS Gothic" w:eastAsia="MS Gothic" w:hAnsi="MS Gothic" w:hint="eastAsia"/>
            </w:rPr>
            <w:t>☐</w:t>
          </w:r>
        </w:sdtContent>
      </w:sdt>
      <w:r w:rsidR="00D63F93">
        <w:t xml:space="preserve"> Original good standing letter from SARS (Tax clearance) OR a letter from SARS with PIN number issued for TAX compliance status.</w:t>
      </w:r>
    </w:p>
    <w:p w14:paraId="21200F95" w14:textId="77777777" w:rsidR="00341BFD" w:rsidRPr="00BB447F" w:rsidRDefault="00C8760C" w:rsidP="00C67CBC">
      <w:pPr>
        <w:pStyle w:val="Index4"/>
      </w:pPr>
      <w:sdt>
        <w:sdtPr>
          <w:id w:val="2111622241"/>
        </w:sdtPr>
        <w:sdtEndPr/>
        <w:sdtContent>
          <w:r w:rsidR="00D63F93">
            <w:rPr>
              <w:rFonts w:ascii="MS Gothic" w:eastAsia="MS Gothic" w:hAnsi="MS Gothic" w:hint="eastAsia"/>
            </w:rPr>
            <w:t>☐</w:t>
          </w:r>
        </w:sdtContent>
      </w:sdt>
      <w:r w:rsidR="00D63F93">
        <w:t xml:space="preserve"> If a Consortium, Joint Venture or Sub-contractor, a valid Tax Clearance Certificate for each member.</w:t>
      </w:r>
    </w:p>
    <w:p w14:paraId="660292BB" w14:textId="77777777" w:rsidR="00BB447F" w:rsidRDefault="00C8760C" w:rsidP="00C67CBC">
      <w:pPr>
        <w:pStyle w:val="Index4"/>
      </w:pPr>
      <w:sdt>
        <w:sdtPr>
          <w:id w:val="-916554647"/>
        </w:sdtPr>
        <w:sdtEndPr/>
        <w:sdtContent>
          <w:r w:rsidR="00D63F93">
            <w:rPr>
              <w:rFonts w:ascii="MS Gothic" w:eastAsia="MS Gothic" w:hAnsi="MS Gothic" w:hint="eastAsia"/>
            </w:rPr>
            <w:t>☐</w:t>
          </w:r>
        </w:sdtContent>
      </w:sdt>
      <w:r w:rsidR="00D63F93">
        <w:rPr>
          <w:color w:val="000000"/>
          <w:sz w:val="20"/>
          <w:szCs w:val="20"/>
        </w:rPr>
        <w:t xml:space="preserve"> </w:t>
      </w:r>
      <w:r w:rsidR="00D63F93">
        <w:t xml:space="preserve">Valid Compensation Commissioner Fund: Letter of good standing (COIDA). </w:t>
      </w:r>
    </w:p>
    <w:p w14:paraId="0BC3F457" w14:textId="77777777" w:rsidR="00BB447F" w:rsidRDefault="00C8760C" w:rsidP="00C67CBC">
      <w:pPr>
        <w:pStyle w:val="Index4"/>
      </w:pPr>
      <w:sdt>
        <w:sdtPr>
          <w:id w:val="-2034329867"/>
        </w:sdtPr>
        <w:sdtEndPr/>
        <w:sdtContent>
          <w:r w:rsidR="00D63F93">
            <w:rPr>
              <w:rFonts w:ascii="MS Gothic" w:eastAsia="MS Gothic" w:hAnsi="MS Gothic" w:hint="eastAsia"/>
            </w:rPr>
            <w:t>☐</w:t>
          </w:r>
        </w:sdtContent>
      </w:sdt>
      <w:r w:rsidR="00D63F93">
        <w:t xml:space="preserve"> Proof of National Treasury Central Supplier Database registration/summary report (refer to SBD1).</w:t>
      </w:r>
    </w:p>
    <w:p w14:paraId="7781705D" w14:textId="77777777" w:rsidR="002D3216" w:rsidRDefault="002D3216" w:rsidP="0088460E">
      <w:pPr>
        <w:pStyle w:val="Index3"/>
      </w:pPr>
      <w:bookmarkStart w:id="55" w:name="_Toc107314049"/>
      <w:r>
        <w:t>Price</w:t>
      </w:r>
      <w:bookmarkEnd w:id="55"/>
    </w:p>
    <w:p w14:paraId="3BC099EB" w14:textId="77777777" w:rsidR="002D3216" w:rsidRDefault="00C8760C" w:rsidP="00C67CBC">
      <w:pPr>
        <w:pStyle w:val="Index4"/>
      </w:pPr>
      <w:sdt>
        <w:sdtPr>
          <w:id w:val="262280666"/>
        </w:sdtPr>
        <w:sdtEndPr/>
        <w:sdtContent>
          <w:r w:rsidR="00D63F93">
            <w:rPr>
              <w:rFonts w:ascii="MS Gothic" w:eastAsia="MS Gothic" w:hAnsi="MS Gothic" w:hint="eastAsia"/>
            </w:rPr>
            <w:t>☐</w:t>
          </w:r>
        </w:sdtContent>
      </w:sdt>
      <w:r w:rsidR="00D63F93">
        <w:t xml:space="preserve"> Price Breakdown.</w:t>
      </w:r>
    </w:p>
    <w:p w14:paraId="66DDA935" w14:textId="77777777" w:rsidR="002D3216" w:rsidRDefault="002D3216" w:rsidP="0088460E">
      <w:pPr>
        <w:pStyle w:val="Index3"/>
      </w:pPr>
      <w:bookmarkStart w:id="56" w:name="_Toc107314050"/>
      <w:r>
        <w:t>Compliance Documents</w:t>
      </w:r>
      <w:bookmarkEnd w:id="56"/>
    </w:p>
    <w:p w14:paraId="60B1321D" w14:textId="77777777" w:rsidR="002D3216" w:rsidRDefault="00C8760C" w:rsidP="00C67CBC">
      <w:pPr>
        <w:pStyle w:val="Index4"/>
      </w:pPr>
      <w:sdt>
        <w:sdtPr>
          <w:id w:val="-1999953926"/>
        </w:sdtPr>
        <w:sdtEndPr/>
        <w:sdtContent>
          <w:r w:rsidR="00D63F93">
            <w:rPr>
              <w:rFonts w:ascii="MS Gothic" w:eastAsia="MS Gothic" w:hAnsi="MS Gothic" w:hint="eastAsia"/>
            </w:rPr>
            <w:t>☐</w:t>
          </w:r>
        </w:sdtContent>
      </w:sdt>
      <w:r w:rsidR="00D63F93">
        <w:t xml:space="preserve"> SBD 1 Invitation to Bid.</w:t>
      </w:r>
    </w:p>
    <w:p w14:paraId="08DC76E7" w14:textId="77777777" w:rsidR="002D3216" w:rsidRDefault="00C8760C" w:rsidP="00C67CBC">
      <w:pPr>
        <w:pStyle w:val="Index4"/>
      </w:pPr>
      <w:sdt>
        <w:sdtPr>
          <w:id w:val="-12388489"/>
        </w:sdtPr>
        <w:sdtEndPr/>
        <w:sdtContent>
          <w:r w:rsidR="00D63F93">
            <w:rPr>
              <w:rFonts w:ascii="MS Gothic" w:eastAsia="MS Gothic" w:hAnsi="MS Gothic" w:hint="eastAsia"/>
            </w:rPr>
            <w:t>☐</w:t>
          </w:r>
        </w:sdtContent>
      </w:sdt>
      <w:r w:rsidR="00D63F93">
        <w:t xml:space="preserve"> SBD 3.1 Pricing Schedule – Firm Prices.</w:t>
      </w:r>
    </w:p>
    <w:p w14:paraId="0CCA32C5" w14:textId="77777777" w:rsidR="002D3216" w:rsidRDefault="00C8760C" w:rsidP="00C67CBC">
      <w:pPr>
        <w:pStyle w:val="Index4"/>
      </w:pPr>
      <w:sdt>
        <w:sdtPr>
          <w:id w:val="258184824"/>
        </w:sdtPr>
        <w:sdtEndPr/>
        <w:sdtContent>
          <w:r w:rsidR="00D63F93">
            <w:rPr>
              <w:rFonts w:ascii="MS Gothic" w:eastAsia="MS Gothic" w:hAnsi="MS Gothic" w:hint="eastAsia"/>
            </w:rPr>
            <w:t>☐</w:t>
          </w:r>
        </w:sdtContent>
      </w:sdt>
      <w:r w:rsidR="00D63F93">
        <w:t xml:space="preserve"> SBD 4 Declaration of Interest.</w:t>
      </w:r>
    </w:p>
    <w:p w14:paraId="440A618B" w14:textId="77777777" w:rsidR="002D3216" w:rsidRDefault="00C8760C" w:rsidP="00C67CBC">
      <w:pPr>
        <w:pStyle w:val="Index4"/>
      </w:pPr>
      <w:sdt>
        <w:sdtPr>
          <w:id w:val="-734940093"/>
        </w:sdtPr>
        <w:sdtEndPr/>
        <w:sdtContent>
          <w:r w:rsidR="00D63F93">
            <w:rPr>
              <w:rFonts w:ascii="MS Gothic" w:eastAsia="MS Gothic" w:hAnsi="MS Gothic" w:hint="eastAsia"/>
            </w:rPr>
            <w:t>☐</w:t>
          </w:r>
        </w:sdtContent>
      </w:sdt>
      <w:r w:rsidR="00D63F93">
        <w:t xml:space="preserve"> SBD 5 National Industrial Participation Programme.</w:t>
      </w:r>
    </w:p>
    <w:p w14:paraId="5D4CF141" w14:textId="77777777" w:rsidR="002D3216" w:rsidRDefault="00C8760C" w:rsidP="00C67CBC">
      <w:pPr>
        <w:pStyle w:val="Index4"/>
      </w:pPr>
      <w:sdt>
        <w:sdtPr>
          <w:id w:val="-1082055733"/>
        </w:sdtPr>
        <w:sdtEndPr/>
        <w:sdtContent>
          <w:r w:rsidR="00D63F93">
            <w:rPr>
              <w:rFonts w:ascii="MS Gothic" w:eastAsia="MS Gothic" w:hAnsi="MS Gothic" w:hint="eastAsia"/>
            </w:rPr>
            <w:t>☐</w:t>
          </w:r>
        </w:sdtContent>
      </w:sdt>
      <w:r w:rsidR="00D63F93">
        <w:t xml:space="preserve"> SBD 6.1 Preference points claim form in terms of the preferential procurement regulations 2017.</w:t>
      </w:r>
    </w:p>
    <w:p w14:paraId="6BD029B2" w14:textId="77777777" w:rsidR="002D3216" w:rsidRDefault="00C8760C" w:rsidP="00C67CBC">
      <w:pPr>
        <w:pStyle w:val="Index4"/>
      </w:pPr>
      <w:sdt>
        <w:sdtPr>
          <w:id w:val="-469673317"/>
        </w:sdtPr>
        <w:sdtEndPr/>
        <w:sdtContent>
          <w:r w:rsidR="00D63F93">
            <w:rPr>
              <w:rFonts w:ascii="MS Gothic" w:eastAsia="MS Gothic" w:hAnsi="MS Gothic" w:hint="eastAsia"/>
            </w:rPr>
            <w:t>☐</w:t>
          </w:r>
        </w:sdtContent>
      </w:sdt>
      <w:r w:rsidR="00D63F93">
        <w:t xml:space="preserve"> SBD 7.1 Contract Form – Purchase of Goods/ Works.</w:t>
      </w:r>
    </w:p>
    <w:p w14:paraId="2BDC7EC3" w14:textId="77777777" w:rsidR="002D3216" w:rsidRDefault="00C8760C" w:rsidP="00C67CBC">
      <w:pPr>
        <w:pStyle w:val="Index4"/>
      </w:pPr>
      <w:sdt>
        <w:sdtPr>
          <w:id w:val="-146586753"/>
        </w:sdtPr>
        <w:sdtEndPr/>
        <w:sdtContent>
          <w:r w:rsidR="00D63F93">
            <w:rPr>
              <w:rFonts w:ascii="MS Gothic" w:eastAsia="MS Gothic" w:hAnsi="MS Gothic" w:hint="eastAsia"/>
            </w:rPr>
            <w:t>☐</w:t>
          </w:r>
        </w:sdtContent>
      </w:sdt>
      <w:r w:rsidR="00D63F93">
        <w:t xml:space="preserve"> Necsa Terms and Conditions of Contract.</w:t>
      </w:r>
    </w:p>
    <w:p w14:paraId="44F7C44C" w14:textId="77777777" w:rsidR="002D3216" w:rsidRDefault="00C8760C" w:rsidP="00C67CBC">
      <w:pPr>
        <w:pStyle w:val="Index4"/>
      </w:pPr>
      <w:sdt>
        <w:sdtPr>
          <w:id w:val="-1201318744"/>
        </w:sdtPr>
        <w:sdtEndPr/>
        <w:sdtContent>
          <w:r w:rsidR="00D63F93">
            <w:rPr>
              <w:rFonts w:ascii="MS Gothic" w:eastAsia="MS Gothic" w:hAnsi="MS Gothic" w:hint="eastAsia"/>
            </w:rPr>
            <w:t>☐</w:t>
          </w:r>
        </w:sdtContent>
      </w:sdt>
      <w:r w:rsidR="00D63F93">
        <w:t xml:space="preserve"> Necsa Confidentiality Agreement.</w:t>
      </w:r>
    </w:p>
    <w:p w14:paraId="7032800F" w14:textId="77777777" w:rsidR="002D3216" w:rsidRDefault="00C8760C" w:rsidP="00C67CBC">
      <w:pPr>
        <w:pStyle w:val="Index4"/>
      </w:pPr>
      <w:sdt>
        <w:sdtPr>
          <w:id w:val="3879747"/>
        </w:sdtPr>
        <w:sdtEndPr/>
        <w:sdtContent>
          <w:r w:rsidR="00D63F93">
            <w:rPr>
              <w:rFonts w:ascii="MS Gothic" w:eastAsia="MS Gothic" w:hAnsi="MS Gothic" w:hint="eastAsia"/>
            </w:rPr>
            <w:t>☐</w:t>
          </w:r>
        </w:sdtContent>
      </w:sdt>
      <w:r w:rsidR="00D63F93">
        <w:t xml:space="preserve"> Necsa Alcohol and Drug Control Policy.</w:t>
      </w:r>
    </w:p>
    <w:p w14:paraId="5C67A13B" w14:textId="77777777" w:rsidR="00DA39DC" w:rsidRDefault="00C8760C" w:rsidP="00C67CBC">
      <w:pPr>
        <w:pStyle w:val="Index4"/>
      </w:pPr>
      <w:sdt>
        <w:sdtPr>
          <w:rPr>
            <w:rFonts w:ascii="MS Gothic" w:eastAsia="MS Gothic" w:hAnsi="MS Gothic"/>
          </w:rPr>
          <w:id w:val="-621691721"/>
        </w:sdtPr>
        <w:sdtEndPr/>
        <w:sdtContent>
          <w:r w:rsidR="00D63F93">
            <w:rPr>
              <w:rFonts w:ascii="MS Gothic" w:eastAsia="MS Gothic" w:hAnsi="MS Gothic" w:hint="eastAsia"/>
            </w:rPr>
            <w:t>☐</w:t>
          </w:r>
        </w:sdtContent>
      </w:sdt>
      <w:r w:rsidR="00D63F93">
        <w:t xml:space="preserve"> Necsa Safety, Health and Environmental Policy.</w:t>
      </w:r>
    </w:p>
    <w:p w14:paraId="0EA12FED" w14:textId="77777777" w:rsidR="000A7BB0" w:rsidRDefault="000A7BB0" w:rsidP="00C67CBC">
      <w:pPr>
        <w:pStyle w:val="Index4"/>
        <w:numPr>
          <w:ilvl w:val="0"/>
          <w:numId w:val="0"/>
        </w:numPr>
      </w:pPr>
    </w:p>
    <w:p w14:paraId="58B84241" w14:textId="77777777" w:rsidR="000A7BB0" w:rsidRDefault="000A7BB0" w:rsidP="000A7BB0">
      <w:pPr>
        <w:pStyle w:val="Index1"/>
      </w:pPr>
      <w:bookmarkStart w:id="57" w:name="_Toc107314051"/>
      <w:bookmarkEnd w:id="57"/>
    </w:p>
    <w:p w14:paraId="2FD2A96E" w14:textId="77777777" w:rsidR="003B0F32" w:rsidRPr="00F02CA8" w:rsidRDefault="00DA39DC" w:rsidP="003E32EB">
      <w:pPr>
        <w:pStyle w:val="Index2"/>
      </w:pPr>
      <w:bookmarkStart w:id="58" w:name="_Toc107314052"/>
      <w:r>
        <w:t>Bidder Information</w:t>
      </w:r>
      <w:bookmarkEnd w:id="58"/>
    </w:p>
    <w:p w14:paraId="3FBAB76E" w14:textId="77777777" w:rsidR="000A7BB0" w:rsidRPr="000A7BB0" w:rsidRDefault="000A7BB0" w:rsidP="00E82265">
      <w:pPr>
        <w:pStyle w:val="ListParagraph"/>
        <w:numPr>
          <w:ilvl w:val="1"/>
          <w:numId w:val="20"/>
        </w:numPr>
        <w:pBdr>
          <w:bottom w:val="single" w:sz="12" w:space="1" w:color="007C9E"/>
        </w:pBdr>
        <w:spacing w:before="0" w:after="480" w:line="240" w:lineRule="auto"/>
        <w:contextualSpacing w:val="0"/>
        <w:outlineLvl w:val="0"/>
        <w:rPr>
          <w:noProof/>
          <w:vanish/>
          <w:color w:val="007C9E"/>
          <w:lang w:val="en-ZA"/>
        </w:rPr>
      </w:pPr>
      <w:bookmarkStart w:id="59" w:name="_Toc107314053"/>
      <w:bookmarkEnd w:id="59"/>
    </w:p>
    <w:p w14:paraId="791BC1F6" w14:textId="77777777" w:rsidR="00DA39DC" w:rsidRPr="00DA39DC" w:rsidRDefault="00DA39DC" w:rsidP="00FD4356">
      <w:pPr>
        <w:pStyle w:val="Index3"/>
      </w:pPr>
      <w:bookmarkStart w:id="60" w:name="_Toc107314054"/>
      <w:r>
        <w:t>The following information must be completed. Failure to do so may result in disqualification.</w:t>
      </w:r>
      <w:bookmarkEnd w:id="60"/>
    </w:p>
    <w:tbl>
      <w:tblPr>
        <w:tblStyle w:val="TableGrid"/>
        <w:tblW w:w="5000" w:type="pct"/>
        <w:tblLook w:val="04A0" w:firstRow="1" w:lastRow="0" w:firstColumn="1" w:lastColumn="0" w:noHBand="0" w:noVBand="1"/>
      </w:tblPr>
      <w:tblGrid>
        <w:gridCol w:w="2830"/>
        <w:gridCol w:w="6797"/>
      </w:tblGrid>
      <w:tr w:rsidR="00DA39DC" w:rsidRPr="00DA39DC" w14:paraId="754FF07A" w14:textId="77777777" w:rsidTr="00DA39DC">
        <w:trPr>
          <w:trHeight w:val="502"/>
        </w:trPr>
        <w:tc>
          <w:tcPr>
            <w:tcW w:w="5000" w:type="pct"/>
            <w:gridSpan w:val="2"/>
            <w:shd w:val="clear" w:color="auto" w:fill="ECE8D3"/>
            <w:vAlign w:val="center"/>
          </w:tcPr>
          <w:p w14:paraId="38ECF3C0" w14:textId="77777777" w:rsidR="00DA39DC" w:rsidRPr="00DA39DC" w:rsidRDefault="00DA39DC" w:rsidP="00DA39DC">
            <w:pPr>
              <w:spacing w:before="40" w:after="40"/>
              <w:rPr>
                <w:b/>
                <w:sz w:val="20"/>
              </w:rPr>
            </w:pPr>
            <w:r>
              <w:rPr>
                <w:b/>
                <w:sz w:val="20"/>
              </w:rPr>
              <w:t>BIDDER INFORMATION</w:t>
            </w:r>
          </w:p>
        </w:tc>
      </w:tr>
      <w:tr w:rsidR="00DA39DC" w:rsidRPr="00DA39DC" w14:paraId="62B6CF0E" w14:textId="77777777" w:rsidTr="00DA39DC">
        <w:trPr>
          <w:trHeight w:val="502"/>
        </w:trPr>
        <w:tc>
          <w:tcPr>
            <w:tcW w:w="1470" w:type="pct"/>
            <w:vAlign w:val="center"/>
          </w:tcPr>
          <w:p w14:paraId="16C96F76" w14:textId="77777777" w:rsidR="00DA39DC" w:rsidRPr="00DA39DC" w:rsidRDefault="00DA39DC" w:rsidP="00DA39DC">
            <w:pPr>
              <w:spacing w:before="40" w:after="40"/>
              <w:rPr>
                <w:sz w:val="20"/>
              </w:rPr>
            </w:pPr>
            <w:r>
              <w:rPr>
                <w:sz w:val="20"/>
              </w:rPr>
              <w:t>Bidder Name:</w:t>
            </w:r>
          </w:p>
        </w:tc>
        <w:tc>
          <w:tcPr>
            <w:tcW w:w="3530" w:type="pct"/>
            <w:vAlign w:val="center"/>
          </w:tcPr>
          <w:p w14:paraId="48C5AE26" w14:textId="77777777" w:rsidR="00DA39DC" w:rsidRPr="00DA39DC" w:rsidRDefault="00DA39DC" w:rsidP="00DA39DC">
            <w:pPr>
              <w:spacing w:before="40" w:after="40"/>
              <w:rPr>
                <w:sz w:val="20"/>
              </w:rPr>
            </w:pPr>
          </w:p>
        </w:tc>
      </w:tr>
      <w:tr w:rsidR="00DA39DC" w:rsidRPr="00DA39DC" w14:paraId="3063001F" w14:textId="77777777" w:rsidTr="00DA39DC">
        <w:trPr>
          <w:trHeight w:val="539"/>
        </w:trPr>
        <w:tc>
          <w:tcPr>
            <w:tcW w:w="1470" w:type="pct"/>
            <w:vAlign w:val="center"/>
          </w:tcPr>
          <w:p w14:paraId="1A323177" w14:textId="77777777" w:rsidR="00DA39DC" w:rsidRPr="00DA39DC" w:rsidRDefault="00DA39DC" w:rsidP="00DA39DC">
            <w:pPr>
              <w:spacing w:before="40" w:after="40"/>
              <w:rPr>
                <w:sz w:val="20"/>
              </w:rPr>
            </w:pPr>
            <w:r>
              <w:rPr>
                <w:sz w:val="20"/>
              </w:rPr>
              <w:t>Registration Number:</w:t>
            </w:r>
          </w:p>
        </w:tc>
        <w:tc>
          <w:tcPr>
            <w:tcW w:w="3530" w:type="pct"/>
            <w:vAlign w:val="center"/>
          </w:tcPr>
          <w:p w14:paraId="12A072DB" w14:textId="77777777" w:rsidR="00DA39DC" w:rsidRPr="00DA39DC" w:rsidRDefault="00DA39DC" w:rsidP="00DA39DC">
            <w:pPr>
              <w:spacing w:before="40" w:after="40"/>
              <w:rPr>
                <w:sz w:val="20"/>
              </w:rPr>
            </w:pPr>
          </w:p>
        </w:tc>
      </w:tr>
      <w:tr w:rsidR="00DA39DC" w:rsidRPr="00DA39DC" w14:paraId="733D5D01" w14:textId="77777777" w:rsidTr="00DA39DC">
        <w:trPr>
          <w:trHeight w:val="502"/>
        </w:trPr>
        <w:tc>
          <w:tcPr>
            <w:tcW w:w="1470" w:type="pct"/>
            <w:vAlign w:val="center"/>
          </w:tcPr>
          <w:p w14:paraId="61086074" w14:textId="77777777" w:rsidR="00DA39DC" w:rsidRPr="00DA39DC" w:rsidRDefault="00DA39DC" w:rsidP="00DA39DC">
            <w:pPr>
              <w:spacing w:before="40" w:after="40"/>
              <w:rPr>
                <w:sz w:val="20"/>
              </w:rPr>
            </w:pPr>
            <w:r>
              <w:rPr>
                <w:sz w:val="20"/>
              </w:rPr>
              <w:t>VAT Registration Number:</w:t>
            </w:r>
          </w:p>
        </w:tc>
        <w:tc>
          <w:tcPr>
            <w:tcW w:w="3530" w:type="pct"/>
            <w:vAlign w:val="center"/>
          </w:tcPr>
          <w:p w14:paraId="19692F04" w14:textId="77777777" w:rsidR="00DA39DC" w:rsidRPr="00DA39DC" w:rsidRDefault="00DA39DC" w:rsidP="00DA39DC">
            <w:pPr>
              <w:spacing w:before="40" w:after="40"/>
              <w:rPr>
                <w:sz w:val="20"/>
              </w:rPr>
            </w:pPr>
          </w:p>
        </w:tc>
      </w:tr>
      <w:tr w:rsidR="00DA39DC" w:rsidRPr="00DA39DC" w14:paraId="41DEB336" w14:textId="77777777" w:rsidTr="00DA39DC">
        <w:trPr>
          <w:trHeight w:val="1041"/>
        </w:trPr>
        <w:tc>
          <w:tcPr>
            <w:tcW w:w="1470" w:type="pct"/>
            <w:vAlign w:val="center"/>
          </w:tcPr>
          <w:p w14:paraId="1425E42E"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0CAF7315" w14:textId="77777777" w:rsidR="00DA39DC" w:rsidRPr="00DA39DC" w:rsidRDefault="00DA39DC" w:rsidP="00DA39DC">
            <w:pPr>
              <w:spacing w:before="40" w:after="40"/>
              <w:rPr>
                <w:sz w:val="20"/>
              </w:rPr>
            </w:pPr>
          </w:p>
        </w:tc>
      </w:tr>
      <w:tr w:rsidR="00DA39DC" w:rsidRPr="00DA39DC" w14:paraId="0FE057D6" w14:textId="77777777" w:rsidTr="00DA39DC">
        <w:trPr>
          <w:trHeight w:val="502"/>
        </w:trPr>
        <w:tc>
          <w:tcPr>
            <w:tcW w:w="1470" w:type="pct"/>
            <w:vAlign w:val="center"/>
          </w:tcPr>
          <w:p w14:paraId="178DFC81" w14:textId="77777777" w:rsidR="00DA39DC" w:rsidRPr="00DA39DC" w:rsidRDefault="00DA39DC" w:rsidP="00DA39DC">
            <w:pPr>
              <w:spacing w:before="40" w:after="40"/>
              <w:rPr>
                <w:sz w:val="20"/>
              </w:rPr>
            </w:pPr>
            <w:r>
              <w:rPr>
                <w:sz w:val="20"/>
              </w:rPr>
              <w:t>Contact Person:</w:t>
            </w:r>
          </w:p>
        </w:tc>
        <w:tc>
          <w:tcPr>
            <w:tcW w:w="3530" w:type="pct"/>
            <w:vAlign w:val="center"/>
          </w:tcPr>
          <w:p w14:paraId="3D1CAB31" w14:textId="77777777" w:rsidR="00DA39DC" w:rsidRPr="00DA39DC" w:rsidRDefault="00DA39DC" w:rsidP="00DA39DC">
            <w:pPr>
              <w:spacing w:before="40" w:after="40"/>
              <w:rPr>
                <w:sz w:val="20"/>
              </w:rPr>
            </w:pPr>
          </w:p>
        </w:tc>
      </w:tr>
      <w:tr w:rsidR="00DA39DC" w:rsidRPr="00DA39DC" w14:paraId="48590245" w14:textId="77777777" w:rsidTr="00DA39DC">
        <w:trPr>
          <w:trHeight w:val="539"/>
        </w:trPr>
        <w:tc>
          <w:tcPr>
            <w:tcW w:w="1470" w:type="pct"/>
            <w:vAlign w:val="center"/>
          </w:tcPr>
          <w:p w14:paraId="2C9668D6" w14:textId="77777777" w:rsidR="00DA39DC" w:rsidRPr="00DA39DC" w:rsidRDefault="00DA39DC" w:rsidP="00DA39DC">
            <w:pPr>
              <w:spacing w:before="40" w:after="40"/>
              <w:rPr>
                <w:sz w:val="20"/>
              </w:rPr>
            </w:pPr>
            <w:r>
              <w:rPr>
                <w:sz w:val="20"/>
              </w:rPr>
              <w:t>Telephone Number:</w:t>
            </w:r>
          </w:p>
        </w:tc>
        <w:tc>
          <w:tcPr>
            <w:tcW w:w="3530" w:type="pct"/>
            <w:vAlign w:val="center"/>
          </w:tcPr>
          <w:p w14:paraId="2140A725" w14:textId="77777777" w:rsidR="00DA39DC" w:rsidRPr="00DA39DC" w:rsidRDefault="00DA39DC" w:rsidP="00DA39DC">
            <w:pPr>
              <w:spacing w:before="40" w:after="40"/>
              <w:rPr>
                <w:sz w:val="20"/>
              </w:rPr>
            </w:pPr>
          </w:p>
        </w:tc>
      </w:tr>
      <w:tr w:rsidR="00DA39DC" w:rsidRPr="00DA39DC" w14:paraId="373C3717" w14:textId="77777777" w:rsidTr="00DA39DC">
        <w:trPr>
          <w:trHeight w:val="502"/>
        </w:trPr>
        <w:tc>
          <w:tcPr>
            <w:tcW w:w="1470" w:type="pct"/>
            <w:vAlign w:val="center"/>
          </w:tcPr>
          <w:p w14:paraId="19B8E404" w14:textId="77777777" w:rsidR="00DA39DC" w:rsidRPr="00DA39DC" w:rsidRDefault="00DA39DC" w:rsidP="00DA39DC">
            <w:pPr>
              <w:spacing w:before="40" w:after="40"/>
              <w:rPr>
                <w:sz w:val="20"/>
              </w:rPr>
            </w:pPr>
            <w:r>
              <w:rPr>
                <w:sz w:val="20"/>
              </w:rPr>
              <w:t>Fax Number:</w:t>
            </w:r>
          </w:p>
        </w:tc>
        <w:tc>
          <w:tcPr>
            <w:tcW w:w="3530" w:type="pct"/>
            <w:vAlign w:val="center"/>
          </w:tcPr>
          <w:p w14:paraId="651023D9" w14:textId="77777777" w:rsidR="00DA39DC" w:rsidRPr="00DA39DC" w:rsidRDefault="00DA39DC" w:rsidP="00DA39DC">
            <w:pPr>
              <w:spacing w:before="40" w:after="40"/>
              <w:rPr>
                <w:sz w:val="20"/>
              </w:rPr>
            </w:pPr>
          </w:p>
        </w:tc>
      </w:tr>
      <w:tr w:rsidR="00DA39DC" w:rsidRPr="00DA39DC" w14:paraId="06FFC266" w14:textId="77777777" w:rsidTr="00DA39DC">
        <w:trPr>
          <w:trHeight w:val="502"/>
        </w:trPr>
        <w:tc>
          <w:tcPr>
            <w:tcW w:w="1470" w:type="pct"/>
            <w:vAlign w:val="center"/>
          </w:tcPr>
          <w:p w14:paraId="1C1A3F7B" w14:textId="77777777" w:rsidR="00DA39DC" w:rsidRPr="00DA39DC" w:rsidRDefault="00DA39DC" w:rsidP="00DA39DC">
            <w:pPr>
              <w:spacing w:before="40" w:after="40"/>
              <w:rPr>
                <w:sz w:val="20"/>
              </w:rPr>
            </w:pPr>
            <w:r>
              <w:rPr>
                <w:sz w:val="20"/>
              </w:rPr>
              <w:t>Email Address:</w:t>
            </w:r>
          </w:p>
        </w:tc>
        <w:tc>
          <w:tcPr>
            <w:tcW w:w="3530" w:type="pct"/>
            <w:vAlign w:val="center"/>
          </w:tcPr>
          <w:p w14:paraId="36020828" w14:textId="77777777" w:rsidR="00DA39DC" w:rsidRPr="00DA39DC" w:rsidRDefault="00DA39DC" w:rsidP="00DA39DC">
            <w:pPr>
              <w:spacing w:before="40" w:after="40"/>
              <w:rPr>
                <w:sz w:val="20"/>
              </w:rPr>
            </w:pPr>
          </w:p>
        </w:tc>
      </w:tr>
      <w:tr w:rsidR="00DA39DC" w:rsidRPr="00DA39DC" w14:paraId="22CFAAEF" w14:textId="77777777" w:rsidTr="00DA39DC">
        <w:trPr>
          <w:trHeight w:val="539"/>
        </w:trPr>
        <w:tc>
          <w:tcPr>
            <w:tcW w:w="1470" w:type="pct"/>
            <w:vAlign w:val="center"/>
          </w:tcPr>
          <w:p w14:paraId="1CD16AB2" w14:textId="77777777" w:rsidR="00DA39DC" w:rsidRPr="00DA39DC" w:rsidRDefault="00DA39DC" w:rsidP="00DA39DC">
            <w:pPr>
              <w:spacing w:before="40" w:after="40"/>
              <w:rPr>
                <w:sz w:val="20"/>
              </w:rPr>
            </w:pPr>
            <w:r>
              <w:rPr>
                <w:sz w:val="20"/>
              </w:rPr>
              <w:t>Postal Address:</w:t>
            </w:r>
          </w:p>
        </w:tc>
        <w:tc>
          <w:tcPr>
            <w:tcW w:w="3530" w:type="pct"/>
            <w:vAlign w:val="center"/>
          </w:tcPr>
          <w:p w14:paraId="28F6E583" w14:textId="77777777" w:rsidR="00DA39DC" w:rsidRPr="00DA39DC" w:rsidRDefault="00DA39DC" w:rsidP="00DA39DC">
            <w:pPr>
              <w:spacing w:before="40" w:after="40"/>
              <w:rPr>
                <w:sz w:val="20"/>
              </w:rPr>
            </w:pPr>
          </w:p>
        </w:tc>
      </w:tr>
      <w:tr w:rsidR="00DA39DC" w:rsidRPr="00DA39DC" w14:paraId="47A545B1" w14:textId="77777777" w:rsidTr="00DA39DC">
        <w:trPr>
          <w:trHeight w:val="1215"/>
        </w:trPr>
        <w:tc>
          <w:tcPr>
            <w:tcW w:w="1470" w:type="pct"/>
          </w:tcPr>
          <w:p w14:paraId="13DD4C39" w14:textId="77777777" w:rsidR="00DA39DC" w:rsidRPr="00DA39DC" w:rsidRDefault="00DA39DC" w:rsidP="00DA39DC">
            <w:pPr>
              <w:spacing w:before="40" w:after="40"/>
              <w:rPr>
                <w:sz w:val="20"/>
              </w:rPr>
            </w:pPr>
            <w:r>
              <w:rPr>
                <w:sz w:val="20"/>
              </w:rPr>
              <w:t>Physical Address:</w:t>
            </w:r>
          </w:p>
        </w:tc>
        <w:tc>
          <w:tcPr>
            <w:tcW w:w="3530" w:type="pct"/>
            <w:vAlign w:val="center"/>
          </w:tcPr>
          <w:p w14:paraId="2BC1DF6E" w14:textId="77777777" w:rsidR="00DA39DC" w:rsidRPr="00DA39DC" w:rsidRDefault="00DA39DC" w:rsidP="00DA39DC">
            <w:pPr>
              <w:spacing w:before="40" w:after="40"/>
              <w:rPr>
                <w:sz w:val="20"/>
              </w:rPr>
            </w:pPr>
          </w:p>
        </w:tc>
      </w:tr>
    </w:tbl>
    <w:p w14:paraId="2A6F832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7CA79D5" w14:textId="77777777" w:rsidTr="009C1CB7">
        <w:tc>
          <w:tcPr>
            <w:tcW w:w="7148" w:type="dxa"/>
            <w:gridSpan w:val="3"/>
            <w:tcBorders>
              <w:bottom w:val="single" w:sz="4" w:space="0" w:color="auto"/>
              <w:right w:val="nil"/>
            </w:tcBorders>
          </w:tcPr>
          <w:p w14:paraId="130624B7" w14:textId="77777777" w:rsidR="00C42470" w:rsidRDefault="00C42470" w:rsidP="009C1CB7">
            <w:pPr>
              <w:spacing w:before="40" w:after="40"/>
              <w:rPr>
                <w:b/>
                <w:szCs w:val="20"/>
              </w:rPr>
            </w:pPr>
            <w:r>
              <w:rPr>
                <w:b/>
              </w:rPr>
              <w:lastRenderedPageBreak/>
              <w:t>HAS A TAX CLEARANCE AND PIN BEEN SUBMITTED?</w:t>
            </w:r>
          </w:p>
        </w:tc>
        <w:tc>
          <w:tcPr>
            <w:tcW w:w="846" w:type="dxa"/>
            <w:gridSpan w:val="2"/>
            <w:tcBorders>
              <w:left w:val="nil"/>
              <w:bottom w:val="single" w:sz="4" w:space="0" w:color="auto"/>
            </w:tcBorders>
          </w:tcPr>
          <w:p w14:paraId="6DBB3BE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42F5C1F8" w14:textId="77777777" w:rsidR="00C42470" w:rsidRDefault="00C42470" w:rsidP="009C1CB7">
            <w:pPr>
              <w:spacing w:before="40" w:after="40"/>
              <w:rPr>
                <w:b/>
                <w:szCs w:val="20"/>
              </w:rPr>
            </w:pPr>
          </w:p>
        </w:tc>
        <w:tc>
          <w:tcPr>
            <w:tcW w:w="906" w:type="dxa"/>
            <w:gridSpan w:val="2"/>
            <w:tcBorders>
              <w:bottom w:val="single" w:sz="4" w:space="0" w:color="auto"/>
            </w:tcBorders>
          </w:tcPr>
          <w:p w14:paraId="691F11A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7F4DCE0" w14:textId="77777777" w:rsidR="00C42470" w:rsidRDefault="00C42470" w:rsidP="009C1CB7">
            <w:pPr>
              <w:spacing w:before="40" w:after="40"/>
              <w:rPr>
                <w:b/>
                <w:szCs w:val="20"/>
              </w:rPr>
            </w:pPr>
          </w:p>
        </w:tc>
      </w:tr>
      <w:tr w:rsidR="00C42470" w14:paraId="2E32BB8C" w14:textId="77777777" w:rsidTr="009C1CB7">
        <w:tc>
          <w:tcPr>
            <w:tcW w:w="9853" w:type="dxa"/>
            <w:gridSpan w:val="9"/>
            <w:tcBorders>
              <w:left w:val="nil"/>
              <w:right w:val="nil"/>
            </w:tcBorders>
          </w:tcPr>
          <w:p w14:paraId="6DB0AEE7" w14:textId="77777777" w:rsidR="00C42470" w:rsidRDefault="00C42470" w:rsidP="009C1CB7">
            <w:pPr>
              <w:spacing w:before="40" w:after="40"/>
              <w:rPr>
                <w:b/>
                <w:szCs w:val="20"/>
              </w:rPr>
            </w:pPr>
          </w:p>
        </w:tc>
      </w:tr>
      <w:tr w:rsidR="00C42470" w14:paraId="2981C490" w14:textId="77777777" w:rsidTr="009C1CB7">
        <w:tc>
          <w:tcPr>
            <w:tcW w:w="6300" w:type="dxa"/>
            <w:tcBorders>
              <w:bottom w:val="single" w:sz="4" w:space="0" w:color="auto"/>
            </w:tcBorders>
          </w:tcPr>
          <w:p w14:paraId="6B51A56D"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36442FF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0F03FB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4BCA13E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226B0BB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7FAC5FA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12DED8D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0A31B97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30A44898"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32DBAB36" w14:textId="77777777" w:rsidTr="009C1CB7">
        <w:tc>
          <w:tcPr>
            <w:tcW w:w="9853" w:type="dxa"/>
            <w:gridSpan w:val="9"/>
            <w:tcBorders>
              <w:left w:val="nil"/>
              <w:right w:val="nil"/>
            </w:tcBorders>
          </w:tcPr>
          <w:p w14:paraId="725E9DE1" w14:textId="77777777" w:rsidR="00C42470" w:rsidRDefault="00C42470" w:rsidP="009C1CB7">
            <w:pPr>
              <w:spacing w:before="40" w:after="40"/>
              <w:rPr>
                <w:b/>
                <w:szCs w:val="20"/>
              </w:rPr>
            </w:pPr>
          </w:p>
        </w:tc>
      </w:tr>
      <w:tr w:rsidR="00C42470" w14:paraId="542645E5" w14:textId="77777777" w:rsidTr="009C1CB7">
        <w:tc>
          <w:tcPr>
            <w:tcW w:w="7148" w:type="dxa"/>
            <w:gridSpan w:val="3"/>
            <w:tcBorders>
              <w:bottom w:val="single" w:sz="4" w:space="0" w:color="auto"/>
              <w:right w:val="nil"/>
            </w:tcBorders>
          </w:tcPr>
          <w:p w14:paraId="304414CE"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3EDEE2AD"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07AAD76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01621A5"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2C159C9F" w14:textId="77777777" w:rsidR="00C42470" w:rsidRDefault="00C42470" w:rsidP="009C1CB7">
            <w:pPr>
              <w:spacing w:before="40" w:after="40"/>
              <w:rPr>
                <w:b/>
                <w:szCs w:val="20"/>
              </w:rPr>
            </w:pPr>
          </w:p>
        </w:tc>
      </w:tr>
      <w:tr w:rsidR="00C42470" w14:paraId="49A6CF8B" w14:textId="77777777" w:rsidTr="009C1CB7">
        <w:tc>
          <w:tcPr>
            <w:tcW w:w="9853" w:type="dxa"/>
            <w:gridSpan w:val="9"/>
            <w:tcBorders>
              <w:left w:val="nil"/>
              <w:right w:val="nil"/>
            </w:tcBorders>
          </w:tcPr>
          <w:p w14:paraId="5B543CA1" w14:textId="77777777" w:rsidR="00C42470" w:rsidRDefault="00C42470" w:rsidP="009C1CB7">
            <w:pPr>
              <w:spacing w:before="40" w:after="40"/>
              <w:rPr>
                <w:b/>
                <w:szCs w:val="20"/>
              </w:rPr>
            </w:pPr>
          </w:p>
        </w:tc>
      </w:tr>
      <w:tr w:rsidR="00C42470" w14:paraId="721E8CEF" w14:textId="77777777" w:rsidTr="009C1CB7">
        <w:tc>
          <w:tcPr>
            <w:tcW w:w="6300" w:type="dxa"/>
          </w:tcPr>
          <w:p w14:paraId="1F74E648"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62B32960"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E47442F"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5F0F7FA9"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70A16643"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7ADCF972"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0A5A73D7"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4B1AC876"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5D892A09" w14:textId="77777777" w:rsidR="00C42470" w:rsidRDefault="00C42470" w:rsidP="009C1CB7">
            <w:pPr>
              <w:spacing w:before="40" w:after="40"/>
              <w:rPr>
                <w:b/>
                <w:szCs w:val="20"/>
              </w:rPr>
            </w:pPr>
            <w:r>
              <w:rPr>
                <w:b/>
                <w:color w:val="D9D9D9" w:themeColor="background1" w:themeShade="D9"/>
                <w:szCs w:val="20"/>
              </w:rPr>
              <w:t>Y</w:t>
            </w:r>
          </w:p>
        </w:tc>
      </w:tr>
    </w:tbl>
    <w:p w14:paraId="19119BB9" w14:textId="77777777" w:rsidR="00C42470" w:rsidRDefault="00C42470" w:rsidP="008610B6">
      <w:pPr>
        <w:spacing w:before="0" w:after="0" w:line="240" w:lineRule="auto"/>
      </w:pPr>
    </w:p>
    <w:p w14:paraId="538FB517" w14:textId="77777777" w:rsidR="00DA39DC" w:rsidRPr="00C42470" w:rsidRDefault="00DA39DC" w:rsidP="00FD4356">
      <w:pPr>
        <w:pStyle w:val="Index3"/>
      </w:pPr>
      <w:bookmarkStart w:id="61" w:name="_Toc107314055"/>
      <w:r>
        <w:t>If bidding as a Joint Venture, Consortium or Sub-Contractors, complete the following company information.</w:t>
      </w:r>
      <w:bookmarkEnd w:id="61"/>
    </w:p>
    <w:tbl>
      <w:tblPr>
        <w:tblStyle w:val="TableGrid"/>
        <w:tblW w:w="5000" w:type="pct"/>
        <w:tblLook w:val="04A0" w:firstRow="1" w:lastRow="0" w:firstColumn="1" w:lastColumn="0" w:noHBand="0" w:noVBand="1"/>
      </w:tblPr>
      <w:tblGrid>
        <w:gridCol w:w="2830"/>
        <w:gridCol w:w="6797"/>
      </w:tblGrid>
      <w:tr w:rsidR="00DA39DC" w:rsidRPr="00DA39DC" w14:paraId="199BB5E7" w14:textId="77777777" w:rsidTr="00DA39DC">
        <w:trPr>
          <w:trHeight w:val="478"/>
        </w:trPr>
        <w:tc>
          <w:tcPr>
            <w:tcW w:w="5000" w:type="pct"/>
            <w:gridSpan w:val="2"/>
            <w:shd w:val="clear" w:color="auto" w:fill="ECE8D3"/>
            <w:vAlign w:val="center"/>
          </w:tcPr>
          <w:p w14:paraId="4B2305A0" w14:textId="77777777" w:rsidR="00DA39DC" w:rsidRPr="00DA39DC" w:rsidRDefault="00DA39DC" w:rsidP="00DA39DC">
            <w:pPr>
              <w:rPr>
                <w:sz w:val="20"/>
              </w:rPr>
            </w:pPr>
            <w:r>
              <w:rPr>
                <w:b/>
                <w:sz w:val="20"/>
              </w:rPr>
              <w:t>Name of Company (1):</w:t>
            </w:r>
          </w:p>
        </w:tc>
      </w:tr>
      <w:tr w:rsidR="00DA39DC" w:rsidRPr="00DA39DC" w14:paraId="640C3A3F" w14:textId="77777777" w:rsidTr="00DA39DC">
        <w:trPr>
          <w:trHeight w:val="478"/>
        </w:trPr>
        <w:tc>
          <w:tcPr>
            <w:tcW w:w="1470" w:type="pct"/>
            <w:vAlign w:val="center"/>
          </w:tcPr>
          <w:p w14:paraId="059E0C2E" w14:textId="77777777" w:rsidR="00DA39DC" w:rsidRPr="00DA39DC" w:rsidRDefault="00DA39DC" w:rsidP="00DA39DC">
            <w:pPr>
              <w:rPr>
                <w:sz w:val="20"/>
              </w:rPr>
            </w:pPr>
            <w:r>
              <w:rPr>
                <w:sz w:val="20"/>
              </w:rPr>
              <w:t>Registration Number:</w:t>
            </w:r>
          </w:p>
        </w:tc>
        <w:tc>
          <w:tcPr>
            <w:tcW w:w="3530" w:type="pct"/>
            <w:vAlign w:val="center"/>
          </w:tcPr>
          <w:p w14:paraId="1B45E91A" w14:textId="77777777" w:rsidR="00DA39DC" w:rsidRPr="00DA39DC" w:rsidRDefault="00DA39DC" w:rsidP="00DA39DC">
            <w:pPr>
              <w:rPr>
                <w:sz w:val="20"/>
                <w:szCs w:val="20"/>
              </w:rPr>
            </w:pPr>
          </w:p>
        </w:tc>
      </w:tr>
      <w:tr w:rsidR="00DA39DC" w:rsidRPr="00DA39DC" w14:paraId="52B37746" w14:textId="77777777" w:rsidTr="00DA39DC">
        <w:trPr>
          <w:trHeight w:val="478"/>
        </w:trPr>
        <w:tc>
          <w:tcPr>
            <w:tcW w:w="1470" w:type="pct"/>
            <w:vAlign w:val="center"/>
          </w:tcPr>
          <w:p w14:paraId="44237EBE" w14:textId="77777777" w:rsidR="00DA39DC" w:rsidRPr="00DA39DC" w:rsidRDefault="00DA39DC" w:rsidP="00DA39DC">
            <w:pPr>
              <w:rPr>
                <w:sz w:val="20"/>
              </w:rPr>
            </w:pPr>
            <w:r>
              <w:rPr>
                <w:sz w:val="20"/>
              </w:rPr>
              <w:t>VAT Registration Number:</w:t>
            </w:r>
          </w:p>
        </w:tc>
        <w:tc>
          <w:tcPr>
            <w:tcW w:w="3530" w:type="pct"/>
            <w:vAlign w:val="center"/>
          </w:tcPr>
          <w:p w14:paraId="20C22288" w14:textId="77777777" w:rsidR="00DA39DC" w:rsidRPr="00DA39DC" w:rsidRDefault="00DA39DC" w:rsidP="00DA39DC">
            <w:pPr>
              <w:rPr>
                <w:sz w:val="20"/>
                <w:szCs w:val="20"/>
              </w:rPr>
            </w:pPr>
          </w:p>
        </w:tc>
      </w:tr>
      <w:tr w:rsidR="00DA39DC" w:rsidRPr="00DA39DC" w14:paraId="0FF80CBA" w14:textId="77777777" w:rsidTr="00DA39DC">
        <w:trPr>
          <w:trHeight w:val="478"/>
        </w:trPr>
        <w:tc>
          <w:tcPr>
            <w:tcW w:w="1470" w:type="pct"/>
            <w:vAlign w:val="center"/>
          </w:tcPr>
          <w:p w14:paraId="49F3974A" w14:textId="77777777" w:rsidR="00DA39DC" w:rsidRPr="00DA39DC" w:rsidRDefault="00DA39DC" w:rsidP="00DA39DC">
            <w:pPr>
              <w:rPr>
                <w:sz w:val="20"/>
              </w:rPr>
            </w:pPr>
            <w:r>
              <w:rPr>
                <w:sz w:val="20"/>
              </w:rPr>
              <w:t>Contact Person:</w:t>
            </w:r>
          </w:p>
        </w:tc>
        <w:tc>
          <w:tcPr>
            <w:tcW w:w="3530" w:type="pct"/>
            <w:vAlign w:val="center"/>
          </w:tcPr>
          <w:p w14:paraId="20FFCA13" w14:textId="77777777" w:rsidR="00DA39DC" w:rsidRPr="00DA39DC" w:rsidRDefault="00DA39DC" w:rsidP="00DA39DC">
            <w:pPr>
              <w:rPr>
                <w:sz w:val="20"/>
                <w:szCs w:val="20"/>
              </w:rPr>
            </w:pPr>
          </w:p>
        </w:tc>
      </w:tr>
      <w:tr w:rsidR="00DA39DC" w:rsidRPr="00DA39DC" w14:paraId="15EE8D9E" w14:textId="77777777" w:rsidTr="00DA39DC">
        <w:trPr>
          <w:trHeight w:val="478"/>
        </w:trPr>
        <w:tc>
          <w:tcPr>
            <w:tcW w:w="1470" w:type="pct"/>
            <w:vAlign w:val="center"/>
          </w:tcPr>
          <w:p w14:paraId="3A0CFC89" w14:textId="77777777" w:rsidR="00DA39DC" w:rsidRPr="00DA39DC" w:rsidRDefault="00DA39DC" w:rsidP="00DA39DC">
            <w:pPr>
              <w:rPr>
                <w:sz w:val="20"/>
              </w:rPr>
            </w:pPr>
            <w:r>
              <w:rPr>
                <w:sz w:val="20"/>
              </w:rPr>
              <w:t>Telephone Number:</w:t>
            </w:r>
          </w:p>
        </w:tc>
        <w:tc>
          <w:tcPr>
            <w:tcW w:w="3530" w:type="pct"/>
            <w:vAlign w:val="center"/>
          </w:tcPr>
          <w:p w14:paraId="1F40D9C1" w14:textId="77777777" w:rsidR="00DA39DC" w:rsidRPr="00DA39DC" w:rsidRDefault="00DA39DC" w:rsidP="00DA39DC">
            <w:pPr>
              <w:rPr>
                <w:sz w:val="20"/>
                <w:szCs w:val="20"/>
              </w:rPr>
            </w:pPr>
          </w:p>
        </w:tc>
      </w:tr>
      <w:tr w:rsidR="00DA39DC" w:rsidRPr="00DA39DC" w14:paraId="08F11E5A" w14:textId="77777777" w:rsidTr="00DA39DC">
        <w:trPr>
          <w:trHeight w:val="478"/>
        </w:trPr>
        <w:tc>
          <w:tcPr>
            <w:tcW w:w="1470" w:type="pct"/>
            <w:vAlign w:val="center"/>
          </w:tcPr>
          <w:p w14:paraId="7BBBAB54" w14:textId="77777777" w:rsidR="00DA39DC" w:rsidRPr="00DA39DC" w:rsidRDefault="00DA39DC" w:rsidP="00DA39DC">
            <w:pPr>
              <w:rPr>
                <w:sz w:val="20"/>
              </w:rPr>
            </w:pPr>
            <w:r>
              <w:rPr>
                <w:sz w:val="20"/>
              </w:rPr>
              <w:t>Fax Number:</w:t>
            </w:r>
          </w:p>
        </w:tc>
        <w:tc>
          <w:tcPr>
            <w:tcW w:w="3530" w:type="pct"/>
            <w:vAlign w:val="center"/>
          </w:tcPr>
          <w:p w14:paraId="69A8B9E9" w14:textId="77777777" w:rsidR="00DA39DC" w:rsidRPr="00DA39DC" w:rsidRDefault="00DA39DC" w:rsidP="00DA39DC">
            <w:pPr>
              <w:rPr>
                <w:sz w:val="20"/>
                <w:szCs w:val="20"/>
              </w:rPr>
            </w:pPr>
          </w:p>
        </w:tc>
      </w:tr>
      <w:tr w:rsidR="00DA39DC" w:rsidRPr="00DA39DC" w14:paraId="0DA91EC9" w14:textId="77777777" w:rsidTr="00DA39DC">
        <w:trPr>
          <w:trHeight w:val="478"/>
        </w:trPr>
        <w:tc>
          <w:tcPr>
            <w:tcW w:w="1470" w:type="pct"/>
            <w:vAlign w:val="center"/>
          </w:tcPr>
          <w:p w14:paraId="25261C18" w14:textId="77777777" w:rsidR="00DA39DC" w:rsidRPr="00DA39DC" w:rsidRDefault="00DA39DC" w:rsidP="00DA39DC">
            <w:pPr>
              <w:rPr>
                <w:sz w:val="20"/>
              </w:rPr>
            </w:pPr>
            <w:r>
              <w:rPr>
                <w:sz w:val="20"/>
              </w:rPr>
              <w:t>Email Address:</w:t>
            </w:r>
          </w:p>
        </w:tc>
        <w:tc>
          <w:tcPr>
            <w:tcW w:w="3530" w:type="pct"/>
            <w:vAlign w:val="center"/>
          </w:tcPr>
          <w:p w14:paraId="42107D71" w14:textId="77777777" w:rsidR="00DA39DC" w:rsidRPr="00DA39DC" w:rsidRDefault="00DA39DC" w:rsidP="00DA39DC">
            <w:pPr>
              <w:rPr>
                <w:sz w:val="20"/>
                <w:szCs w:val="20"/>
              </w:rPr>
            </w:pPr>
          </w:p>
        </w:tc>
      </w:tr>
      <w:tr w:rsidR="00DA39DC" w:rsidRPr="00DA39DC" w14:paraId="4F5D7159" w14:textId="77777777" w:rsidTr="00DA39DC">
        <w:trPr>
          <w:trHeight w:val="478"/>
        </w:trPr>
        <w:tc>
          <w:tcPr>
            <w:tcW w:w="1470" w:type="pct"/>
            <w:vAlign w:val="center"/>
          </w:tcPr>
          <w:p w14:paraId="2C0ECA7B" w14:textId="77777777" w:rsidR="00DA39DC" w:rsidRPr="00DA39DC" w:rsidRDefault="00DA39DC" w:rsidP="00DA39DC">
            <w:pPr>
              <w:rPr>
                <w:sz w:val="20"/>
              </w:rPr>
            </w:pPr>
            <w:r>
              <w:rPr>
                <w:sz w:val="20"/>
              </w:rPr>
              <w:t>Postal Address:</w:t>
            </w:r>
          </w:p>
        </w:tc>
        <w:tc>
          <w:tcPr>
            <w:tcW w:w="3530" w:type="pct"/>
            <w:vAlign w:val="center"/>
          </w:tcPr>
          <w:p w14:paraId="4E7A92C5" w14:textId="77777777" w:rsidR="00DA39DC" w:rsidRPr="00DA39DC" w:rsidRDefault="00DA39DC" w:rsidP="00DA39DC">
            <w:pPr>
              <w:rPr>
                <w:sz w:val="20"/>
                <w:szCs w:val="20"/>
              </w:rPr>
            </w:pPr>
          </w:p>
        </w:tc>
      </w:tr>
      <w:tr w:rsidR="00DA39DC" w:rsidRPr="00DA39DC" w14:paraId="7BAAC01F" w14:textId="77777777" w:rsidTr="00DA39DC">
        <w:trPr>
          <w:trHeight w:val="673"/>
        </w:trPr>
        <w:tc>
          <w:tcPr>
            <w:tcW w:w="1470" w:type="pct"/>
            <w:vAlign w:val="center"/>
          </w:tcPr>
          <w:p w14:paraId="4ED23EBE" w14:textId="77777777" w:rsidR="00DA39DC" w:rsidRPr="00DA39DC" w:rsidRDefault="00DA39DC" w:rsidP="00DA39DC">
            <w:pPr>
              <w:rPr>
                <w:sz w:val="20"/>
              </w:rPr>
            </w:pPr>
            <w:r>
              <w:rPr>
                <w:sz w:val="20"/>
              </w:rPr>
              <w:t>Physical Address:</w:t>
            </w:r>
          </w:p>
        </w:tc>
        <w:tc>
          <w:tcPr>
            <w:tcW w:w="3530" w:type="pct"/>
            <w:vAlign w:val="center"/>
          </w:tcPr>
          <w:p w14:paraId="72BDEFF0" w14:textId="77777777" w:rsidR="00DA39DC" w:rsidRPr="00DA39DC" w:rsidRDefault="00DA39DC" w:rsidP="00DA39DC">
            <w:pPr>
              <w:rPr>
                <w:sz w:val="20"/>
                <w:szCs w:val="20"/>
              </w:rPr>
            </w:pPr>
          </w:p>
        </w:tc>
      </w:tr>
    </w:tbl>
    <w:p w14:paraId="609961D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32C7CC5" w14:textId="77777777" w:rsidTr="009C1CB7">
        <w:tc>
          <w:tcPr>
            <w:tcW w:w="7148" w:type="dxa"/>
            <w:gridSpan w:val="3"/>
            <w:tcBorders>
              <w:bottom w:val="single" w:sz="4" w:space="0" w:color="auto"/>
              <w:right w:val="nil"/>
            </w:tcBorders>
          </w:tcPr>
          <w:p w14:paraId="774C5E2F"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47C6176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57D8F3C" w14:textId="77777777" w:rsidR="00C42470" w:rsidRDefault="00C42470" w:rsidP="009C1CB7">
            <w:pPr>
              <w:spacing w:before="40" w:after="40"/>
              <w:rPr>
                <w:b/>
                <w:szCs w:val="20"/>
              </w:rPr>
            </w:pPr>
          </w:p>
        </w:tc>
        <w:tc>
          <w:tcPr>
            <w:tcW w:w="906" w:type="dxa"/>
            <w:gridSpan w:val="2"/>
            <w:tcBorders>
              <w:bottom w:val="single" w:sz="4" w:space="0" w:color="auto"/>
            </w:tcBorders>
          </w:tcPr>
          <w:p w14:paraId="0CECB416"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FC567D0" w14:textId="77777777" w:rsidR="00C42470" w:rsidRDefault="00C42470" w:rsidP="009C1CB7">
            <w:pPr>
              <w:spacing w:before="40" w:after="40"/>
              <w:rPr>
                <w:b/>
                <w:szCs w:val="20"/>
              </w:rPr>
            </w:pPr>
          </w:p>
        </w:tc>
      </w:tr>
      <w:tr w:rsidR="00C42470" w14:paraId="15F018B6" w14:textId="77777777" w:rsidTr="009C1CB7">
        <w:tc>
          <w:tcPr>
            <w:tcW w:w="9853" w:type="dxa"/>
            <w:gridSpan w:val="9"/>
            <w:tcBorders>
              <w:left w:val="nil"/>
              <w:right w:val="nil"/>
            </w:tcBorders>
          </w:tcPr>
          <w:p w14:paraId="5CBB3BC0" w14:textId="77777777" w:rsidR="00C42470" w:rsidRDefault="00C42470" w:rsidP="009C1CB7">
            <w:pPr>
              <w:spacing w:before="40" w:after="40"/>
              <w:rPr>
                <w:b/>
                <w:szCs w:val="20"/>
              </w:rPr>
            </w:pPr>
          </w:p>
        </w:tc>
      </w:tr>
      <w:tr w:rsidR="00C42470" w14:paraId="5DD1957B" w14:textId="77777777" w:rsidTr="009C1CB7">
        <w:tc>
          <w:tcPr>
            <w:tcW w:w="6300" w:type="dxa"/>
            <w:tcBorders>
              <w:bottom w:val="single" w:sz="4" w:space="0" w:color="auto"/>
            </w:tcBorders>
          </w:tcPr>
          <w:p w14:paraId="36F0AE12"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4A52CBF8"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567C45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58E4BA0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59C1E97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7F25B61E"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64C898D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7E9BE7A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3E12444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2B2A1AEE" w14:textId="77777777" w:rsidTr="009C1CB7">
        <w:tc>
          <w:tcPr>
            <w:tcW w:w="9853" w:type="dxa"/>
            <w:gridSpan w:val="9"/>
            <w:tcBorders>
              <w:left w:val="nil"/>
              <w:right w:val="nil"/>
            </w:tcBorders>
          </w:tcPr>
          <w:p w14:paraId="4C60730A" w14:textId="77777777" w:rsidR="00C42470" w:rsidRDefault="00C42470" w:rsidP="009C1CB7">
            <w:pPr>
              <w:spacing w:before="40" w:after="40"/>
              <w:rPr>
                <w:b/>
                <w:szCs w:val="20"/>
              </w:rPr>
            </w:pPr>
          </w:p>
        </w:tc>
      </w:tr>
      <w:tr w:rsidR="00C42470" w14:paraId="542FF8A2" w14:textId="77777777" w:rsidTr="009C1CB7">
        <w:tc>
          <w:tcPr>
            <w:tcW w:w="7148" w:type="dxa"/>
            <w:gridSpan w:val="3"/>
            <w:tcBorders>
              <w:bottom w:val="single" w:sz="4" w:space="0" w:color="auto"/>
              <w:right w:val="nil"/>
            </w:tcBorders>
          </w:tcPr>
          <w:p w14:paraId="0957DD34"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0ACDC4F9"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130A36F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9EB3F2E"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20E389F3" w14:textId="77777777" w:rsidR="00C42470" w:rsidRDefault="00C42470" w:rsidP="009C1CB7">
            <w:pPr>
              <w:spacing w:before="40" w:after="40"/>
              <w:rPr>
                <w:b/>
                <w:szCs w:val="20"/>
              </w:rPr>
            </w:pPr>
          </w:p>
        </w:tc>
      </w:tr>
      <w:tr w:rsidR="00C42470" w14:paraId="0525DB7D" w14:textId="77777777" w:rsidTr="009C1CB7">
        <w:tc>
          <w:tcPr>
            <w:tcW w:w="9853" w:type="dxa"/>
            <w:gridSpan w:val="9"/>
            <w:tcBorders>
              <w:left w:val="nil"/>
              <w:right w:val="nil"/>
            </w:tcBorders>
          </w:tcPr>
          <w:p w14:paraId="4F623205" w14:textId="77777777" w:rsidR="00C42470" w:rsidRDefault="00C42470" w:rsidP="009C1CB7">
            <w:pPr>
              <w:spacing w:before="40" w:after="40"/>
              <w:rPr>
                <w:b/>
                <w:szCs w:val="20"/>
              </w:rPr>
            </w:pPr>
          </w:p>
        </w:tc>
      </w:tr>
      <w:tr w:rsidR="00C42470" w14:paraId="40D76335" w14:textId="77777777" w:rsidTr="009C1CB7">
        <w:tc>
          <w:tcPr>
            <w:tcW w:w="6300" w:type="dxa"/>
          </w:tcPr>
          <w:p w14:paraId="1861EC95"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7FBDBD02"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2D08EE5D"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4AAD2A58"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703E5386"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2217288D"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6D7B8036"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35F29366"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360D8C98" w14:textId="77777777" w:rsidR="00C42470" w:rsidRDefault="00C42470" w:rsidP="009C1CB7">
            <w:pPr>
              <w:spacing w:before="40" w:after="40"/>
              <w:rPr>
                <w:b/>
                <w:szCs w:val="20"/>
              </w:rPr>
            </w:pPr>
            <w:r>
              <w:rPr>
                <w:b/>
                <w:color w:val="D9D9D9" w:themeColor="background1" w:themeShade="D9"/>
                <w:szCs w:val="20"/>
              </w:rPr>
              <w:t>Y</w:t>
            </w:r>
          </w:p>
        </w:tc>
      </w:tr>
    </w:tbl>
    <w:p w14:paraId="2205C6BE"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99B4EF0" w14:textId="77777777" w:rsidTr="00C42470">
        <w:trPr>
          <w:trHeight w:val="558"/>
        </w:trPr>
        <w:tc>
          <w:tcPr>
            <w:tcW w:w="5000" w:type="pct"/>
            <w:gridSpan w:val="2"/>
            <w:shd w:val="clear" w:color="auto" w:fill="ECE8D3"/>
            <w:vAlign w:val="center"/>
          </w:tcPr>
          <w:p w14:paraId="52A61C5F" w14:textId="77777777" w:rsidR="00DA39DC" w:rsidRPr="00C42470" w:rsidRDefault="00DA39DC" w:rsidP="00DA39DC">
            <w:pPr>
              <w:rPr>
                <w:sz w:val="20"/>
              </w:rPr>
            </w:pPr>
            <w:r>
              <w:rPr>
                <w:b/>
                <w:sz w:val="20"/>
              </w:rPr>
              <w:t>Name of Company (2):</w:t>
            </w:r>
          </w:p>
        </w:tc>
      </w:tr>
      <w:tr w:rsidR="00DA39DC" w:rsidRPr="00C42470" w14:paraId="244E796D" w14:textId="77777777" w:rsidTr="00C42470">
        <w:trPr>
          <w:trHeight w:val="454"/>
        </w:trPr>
        <w:tc>
          <w:tcPr>
            <w:tcW w:w="1470" w:type="pct"/>
            <w:vAlign w:val="center"/>
          </w:tcPr>
          <w:p w14:paraId="663032A3" w14:textId="77777777" w:rsidR="00DA39DC" w:rsidRPr="00C42470" w:rsidRDefault="00DA39DC" w:rsidP="00DA39DC">
            <w:pPr>
              <w:rPr>
                <w:sz w:val="20"/>
              </w:rPr>
            </w:pPr>
            <w:r>
              <w:rPr>
                <w:sz w:val="20"/>
              </w:rPr>
              <w:t>Registration Number:</w:t>
            </w:r>
          </w:p>
        </w:tc>
        <w:tc>
          <w:tcPr>
            <w:tcW w:w="3530" w:type="pct"/>
            <w:vAlign w:val="center"/>
          </w:tcPr>
          <w:p w14:paraId="6213952B" w14:textId="77777777" w:rsidR="00DA39DC" w:rsidRPr="00C42470" w:rsidRDefault="00DA39DC" w:rsidP="00DA39DC">
            <w:pPr>
              <w:rPr>
                <w:sz w:val="20"/>
              </w:rPr>
            </w:pPr>
          </w:p>
        </w:tc>
      </w:tr>
      <w:tr w:rsidR="00DA39DC" w:rsidRPr="00C42470" w14:paraId="7845BD21" w14:textId="77777777" w:rsidTr="00C42470">
        <w:trPr>
          <w:trHeight w:val="454"/>
        </w:trPr>
        <w:tc>
          <w:tcPr>
            <w:tcW w:w="1470" w:type="pct"/>
            <w:vAlign w:val="center"/>
          </w:tcPr>
          <w:p w14:paraId="7195062A" w14:textId="77777777" w:rsidR="00DA39DC" w:rsidRPr="00C42470" w:rsidRDefault="00DA39DC" w:rsidP="00DA39DC">
            <w:pPr>
              <w:rPr>
                <w:sz w:val="20"/>
              </w:rPr>
            </w:pPr>
            <w:r>
              <w:rPr>
                <w:sz w:val="20"/>
              </w:rPr>
              <w:t>VAT Registration Number:</w:t>
            </w:r>
          </w:p>
        </w:tc>
        <w:tc>
          <w:tcPr>
            <w:tcW w:w="3530" w:type="pct"/>
            <w:vAlign w:val="center"/>
          </w:tcPr>
          <w:p w14:paraId="7D1A629B" w14:textId="77777777" w:rsidR="00DA39DC" w:rsidRPr="00C42470" w:rsidRDefault="00DA39DC" w:rsidP="00DA39DC">
            <w:pPr>
              <w:rPr>
                <w:sz w:val="20"/>
              </w:rPr>
            </w:pPr>
          </w:p>
        </w:tc>
      </w:tr>
      <w:tr w:rsidR="00DA39DC" w:rsidRPr="00C42470" w14:paraId="72D144A7" w14:textId="77777777" w:rsidTr="00C42470">
        <w:trPr>
          <w:trHeight w:val="454"/>
        </w:trPr>
        <w:tc>
          <w:tcPr>
            <w:tcW w:w="1470" w:type="pct"/>
            <w:vAlign w:val="center"/>
          </w:tcPr>
          <w:p w14:paraId="26759FB0" w14:textId="77777777" w:rsidR="00DA39DC" w:rsidRPr="00C42470" w:rsidRDefault="00DA39DC" w:rsidP="00DA39DC">
            <w:pPr>
              <w:rPr>
                <w:sz w:val="20"/>
              </w:rPr>
            </w:pPr>
            <w:r>
              <w:rPr>
                <w:sz w:val="20"/>
              </w:rPr>
              <w:t>Contact Person:</w:t>
            </w:r>
          </w:p>
        </w:tc>
        <w:tc>
          <w:tcPr>
            <w:tcW w:w="3530" w:type="pct"/>
            <w:vAlign w:val="center"/>
          </w:tcPr>
          <w:p w14:paraId="097BF0CB" w14:textId="77777777" w:rsidR="00DA39DC" w:rsidRPr="00C42470" w:rsidRDefault="00DA39DC" w:rsidP="00DA39DC">
            <w:pPr>
              <w:rPr>
                <w:sz w:val="20"/>
              </w:rPr>
            </w:pPr>
          </w:p>
        </w:tc>
      </w:tr>
      <w:tr w:rsidR="00DA39DC" w:rsidRPr="00C42470" w14:paraId="411E02FF" w14:textId="77777777" w:rsidTr="00C42470">
        <w:trPr>
          <w:trHeight w:val="454"/>
        </w:trPr>
        <w:tc>
          <w:tcPr>
            <w:tcW w:w="1470" w:type="pct"/>
            <w:vAlign w:val="center"/>
          </w:tcPr>
          <w:p w14:paraId="6143C19D" w14:textId="77777777" w:rsidR="00DA39DC" w:rsidRPr="00C42470" w:rsidRDefault="00DA39DC" w:rsidP="00DA39DC">
            <w:pPr>
              <w:rPr>
                <w:sz w:val="20"/>
              </w:rPr>
            </w:pPr>
            <w:r>
              <w:rPr>
                <w:sz w:val="20"/>
              </w:rPr>
              <w:t>Telephone Number:</w:t>
            </w:r>
          </w:p>
        </w:tc>
        <w:tc>
          <w:tcPr>
            <w:tcW w:w="3530" w:type="pct"/>
            <w:vAlign w:val="center"/>
          </w:tcPr>
          <w:p w14:paraId="7F67831E" w14:textId="77777777" w:rsidR="00DA39DC" w:rsidRPr="00C42470" w:rsidRDefault="00DA39DC" w:rsidP="00DA39DC">
            <w:pPr>
              <w:rPr>
                <w:sz w:val="20"/>
              </w:rPr>
            </w:pPr>
          </w:p>
        </w:tc>
      </w:tr>
      <w:tr w:rsidR="00DA39DC" w:rsidRPr="00C42470" w14:paraId="43721667" w14:textId="77777777" w:rsidTr="00C42470">
        <w:trPr>
          <w:trHeight w:val="454"/>
        </w:trPr>
        <w:tc>
          <w:tcPr>
            <w:tcW w:w="1470" w:type="pct"/>
            <w:vAlign w:val="center"/>
          </w:tcPr>
          <w:p w14:paraId="3765B619" w14:textId="77777777" w:rsidR="00DA39DC" w:rsidRPr="00C42470" w:rsidRDefault="00DA39DC" w:rsidP="00DA39DC">
            <w:pPr>
              <w:rPr>
                <w:sz w:val="20"/>
              </w:rPr>
            </w:pPr>
            <w:r>
              <w:rPr>
                <w:sz w:val="20"/>
              </w:rPr>
              <w:t>Fax Number:</w:t>
            </w:r>
          </w:p>
        </w:tc>
        <w:tc>
          <w:tcPr>
            <w:tcW w:w="3530" w:type="pct"/>
            <w:vAlign w:val="center"/>
          </w:tcPr>
          <w:p w14:paraId="54079F2B" w14:textId="77777777" w:rsidR="00DA39DC" w:rsidRPr="00C42470" w:rsidRDefault="00DA39DC" w:rsidP="00DA39DC">
            <w:pPr>
              <w:rPr>
                <w:sz w:val="20"/>
              </w:rPr>
            </w:pPr>
          </w:p>
        </w:tc>
      </w:tr>
      <w:tr w:rsidR="00DA39DC" w:rsidRPr="00C42470" w14:paraId="138EE967" w14:textId="77777777" w:rsidTr="00C42470">
        <w:trPr>
          <w:trHeight w:val="454"/>
        </w:trPr>
        <w:tc>
          <w:tcPr>
            <w:tcW w:w="1470" w:type="pct"/>
            <w:vAlign w:val="center"/>
          </w:tcPr>
          <w:p w14:paraId="0AD248D6" w14:textId="77777777" w:rsidR="00DA39DC" w:rsidRPr="00C42470" w:rsidRDefault="00DA39DC" w:rsidP="00DA39DC">
            <w:pPr>
              <w:rPr>
                <w:sz w:val="20"/>
              </w:rPr>
            </w:pPr>
            <w:r>
              <w:rPr>
                <w:sz w:val="20"/>
              </w:rPr>
              <w:t>Email Address:</w:t>
            </w:r>
          </w:p>
        </w:tc>
        <w:tc>
          <w:tcPr>
            <w:tcW w:w="3530" w:type="pct"/>
            <w:vAlign w:val="center"/>
          </w:tcPr>
          <w:p w14:paraId="4040DDEF" w14:textId="77777777" w:rsidR="00DA39DC" w:rsidRPr="00C42470" w:rsidRDefault="00DA39DC" w:rsidP="00DA39DC">
            <w:pPr>
              <w:rPr>
                <w:sz w:val="20"/>
              </w:rPr>
            </w:pPr>
          </w:p>
        </w:tc>
      </w:tr>
      <w:tr w:rsidR="00DA39DC" w:rsidRPr="00C42470" w14:paraId="6F9BE224" w14:textId="77777777" w:rsidTr="00C42470">
        <w:trPr>
          <w:trHeight w:val="454"/>
        </w:trPr>
        <w:tc>
          <w:tcPr>
            <w:tcW w:w="1470" w:type="pct"/>
            <w:vAlign w:val="center"/>
          </w:tcPr>
          <w:p w14:paraId="6C9CC425" w14:textId="77777777" w:rsidR="00DA39DC" w:rsidRPr="00C42470" w:rsidRDefault="00DA39DC" w:rsidP="00DA39DC">
            <w:pPr>
              <w:rPr>
                <w:sz w:val="20"/>
              </w:rPr>
            </w:pPr>
            <w:r w:rsidRPr="00C42470">
              <w:rPr>
                <w:sz w:val="20"/>
              </w:rPr>
              <w:lastRenderedPageBreak/>
              <w:t>Postal Address:</w:t>
            </w:r>
          </w:p>
        </w:tc>
        <w:tc>
          <w:tcPr>
            <w:tcW w:w="3530" w:type="pct"/>
            <w:vAlign w:val="center"/>
          </w:tcPr>
          <w:p w14:paraId="551DB454" w14:textId="77777777" w:rsidR="00DA39DC" w:rsidRPr="00C42470" w:rsidRDefault="00DA39DC" w:rsidP="00DA39DC">
            <w:pPr>
              <w:rPr>
                <w:sz w:val="20"/>
              </w:rPr>
            </w:pPr>
          </w:p>
        </w:tc>
      </w:tr>
      <w:tr w:rsidR="00DA39DC" w:rsidRPr="00C42470" w14:paraId="6BFFDE6D" w14:textId="77777777" w:rsidTr="00C42470">
        <w:trPr>
          <w:trHeight w:val="980"/>
        </w:trPr>
        <w:tc>
          <w:tcPr>
            <w:tcW w:w="1470" w:type="pct"/>
          </w:tcPr>
          <w:p w14:paraId="4A3F60EF" w14:textId="77777777" w:rsidR="00DA39DC" w:rsidRPr="00C42470" w:rsidRDefault="00DA39DC" w:rsidP="00DA39DC">
            <w:pPr>
              <w:spacing w:before="80" w:after="40"/>
              <w:rPr>
                <w:sz w:val="20"/>
              </w:rPr>
            </w:pPr>
            <w:r>
              <w:rPr>
                <w:sz w:val="20"/>
              </w:rPr>
              <w:t>Physical Address:</w:t>
            </w:r>
          </w:p>
        </w:tc>
        <w:tc>
          <w:tcPr>
            <w:tcW w:w="3530" w:type="pct"/>
            <w:vAlign w:val="center"/>
          </w:tcPr>
          <w:p w14:paraId="7C76935A" w14:textId="77777777" w:rsidR="00DA39DC" w:rsidRPr="00C42470" w:rsidRDefault="00DA39DC" w:rsidP="00DA39DC">
            <w:pPr>
              <w:rPr>
                <w:sz w:val="20"/>
              </w:rPr>
            </w:pPr>
          </w:p>
        </w:tc>
      </w:tr>
    </w:tbl>
    <w:p w14:paraId="5204E9D1"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D594D2D" w14:textId="77777777" w:rsidTr="009C1CB7">
        <w:tc>
          <w:tcPr>
            <w:tcW w:w="7148" w:type="dxa"/>
            <w:gridSpan w:val="3"/>
            <w:tcBorders>
              <w:bottom w:val="single" w:sz="4" w:space="0" w:color="auto"/>
              <w:right w:val="nil"/>
            </w:tcBorders>
          </w:tcPr>
          <w:p w14:paraId="218AD843"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669733F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1B087D4" w14:textId="77777777" w:rsidR="00C42470" w:rsidRDefault="00C42470" w:rsidP="009C1CB7">
            <w:pPr>
              <w:spacing w:before="40" w:after="40"/>
              <w:rPr>
                <w:b/>
                <w:szCs w:val="20"/>
              </w:rPr>
            </w:pPr>
          </w:p>
        </w:tc>
        <w:tc>
          <w:tcPr>
            <w:tcW w:w="906" w:type="dxa"/>
            <w:gridSpan w:val="2"/>
            <w:tcBorders>
              <w:bottom w:val="single" w:sz="4" w:space="0" w:color="auto"/>
            </w:tcBorders>
          </w:tcPr>
          <w:p w14:paraId="7C57C3B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DFBBB9D" w14:textId="77777777" w:rsidR="00C42470" w:rsidRDefault="00C42470" w:rsidP="009C1CB7">
            <w:pPr>
              <w:spacing w:before="40" w:after="40"/>
              <w:rPr>
                <w:b/>
                <w:szCs w:val="20"/>
              </w:rPr>
            </w:pPr>
          </w:p>
        </w:tc>
      </w:tr>
      <w:tr w:rsidR="00C42470" w14:paraId="7725BFAF" w14:textId="77777777" w:rsidTr="009C1CB7">
        <w:tc>
          <w:tcPr>
            <w:tcW w:w="9853" w:type="dxa"/>
            <w:gridSpan w:val="9"/>
            <w:tcBorders>
              <w:left w:val="nil"/>
              <w:right w:val="nil"/>
            </w:tcBorders>
          </w:tcPr>
          <w:p w14:paraId="75F29AB3" w14:textId="77777777" w:rsidR="00C42470" w:rsidRDefault="00C42470" w:rsidP="009C1CB7">
            <w:pPr>
              <w:spacing w:before="40" w:after="40"/>
              <w:rPr>
                <w:b/>
                <w:szCs w:val="20"/>
              </w:rPr>
            </w:pPr>
          </w:p>
        </w:tc>
      </w:tr>
      <w:tr w:rsidR="00C42470" w14:paraId="19C3BD18" w14:textId="77777777" w:rsidTr="009C1CB7">
        <w:tc>
          <w:tcPr>
            <w:tcW w:w="6300" w:type="dxa"/>
            <w:tcBorders>
              <w:bottom w:val="single" w:sz="4" w:space="0" w:color="auto"/>
            </w:tcBorders>
          </w:tcPr>
          <w:p w14:paraId="7E3783BF"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32C63B3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9DB489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C7C698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7BE91B0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38BE1A2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6FFD4E4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63B2233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43FE9C6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1CC80218" w14:textId="77777777" w:rsidTr="009C1CB7">
        <w:tc>
          <w:tcPr>
            <w:tcW w:w="9853" w:type="dxa"/>
            <w:gridSpan w:val="9"/>
            <w:tcBorders>
              <w:left w:val="nil"/>
              <w:right w:val="nil"/>
            </w:tcBorders>
          </w:tcPr>
          <w:p w14:paraId="0539FDBD" w14:textId="77777777" w:rsidR="00C42470" w:rsidRDefault="00C42470" w:rsidP="009C1CB7">
            <w:pPr>
              <w:spacing w:before="40" w:after="40"/>
              <w:rPr>
                <w:b/>
                <w:szCs w:val="20"/>
              </w:rPr>
            </w:pPr>
          </w:p>
        </w:tc>
      </w:tr>
      <w:tr w:rsidR="00C42470" w14:paraId="3256B9BE" w14:textId="77777777" w:rsidTr="009C1CB7">
        <w:tc>
          <w:tcPr>
            <w:tcW w:w="7148" w:type="dxa"/>
            <w:gridSpan w:val="3"/>
            <w:tcBorders>
              <w:bottom w:val="single" w:sz="4" w:space="0" w:color="auto"/>
              <w:right w:val="nil"/>
            </w:tcBorders>
          </w:tcPr>
          <w:p w14:paraId="400522AB"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200FCCB2"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192C829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B9A77A0"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4FEC2BBC" w14:textId="77777777" w:rsidR="00C42470" w:rsidRDefault="00C42470" w:rsidP="009C1CB7">
            <w:pPr>
              <w:spacing w:before="40" w:after="40"/>
              <w:rPr>
                <w:b/>
                <w:szCs w:val="20"/>
              </w:rPr>
            </w:pPr>
          </w:p>
        </w:tc>
      </w:tr>
      <w:tr w:rsidR="00C42470" w14:paraId="2D87CC4A" w14:textId="77777777" w:rsidTr="009C1CB7">
        <w:tc>
          <w:tcPr>
            <w:tcW w:w="9853" w:type="dxa"/>
            <w:gridSpan w:val="9"/>
            <w:tcBorders>
              <w:left w:val="nil"/>
              <w:right w:val="nil"/>
            </w:tcBorders>
          </w:tcPr>
          <w:p w14:paraId="44207DD2" w14:textId="77777777" w:rsidR="00C42470" w:rsidRDefault="00C42470" w:rsidP="009C1CB7">
            <w:pPr>
              <w:spacing w:before="40" w:after="40"/>
              <w:rPr>
                <w:b/>
                <w:szCs w:val="20"/>
              </w:rPr>
            </w:pPr>
          </w:p>
        </w:tc>
      </w:tr>
      <w:tr w:rsidR="00C42470" w14:paraId="2375FCDB" w14:textId="77777777" w:rsidTr="009C1CB7">
        <w:tc>
          <w:tcPr>
            <w:tcW w:w="6300" w:type="dxa"/>
          </w:tcPr>
          <w:p w14:paraId="4DB4F50B"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32298FBF"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7F7C69AD"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62EF0323"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06584822"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03D401D8"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77576580"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6EDDDBE1"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504934A8" w14:textId="77777777" w:rsidR="00C42470" w:rsidRDefault="00C42470" w:rsidP="009C1CB7">
            <w:pPr>
              <w:spacing w:before="40" w:after="40"/>
              <w:rPr>
                <w:b/>
                <w:szCs w:val="20"/>
              </w:rPr>
            </w:pPr>
            <w:r>
              <w:rPr>
                <w:b/>
                <w:color w:val="D9D9D9" w:themeColor="background1" w:themeShade="D9"/>
                <w:szCs w:val="20"/>
              </w:rPr>
              <w:t>Y</w:t>
            </w:r>
          </w:p>
        </w:tc>
      </w:tr>
    </w:tbl>
    <w:p w14:paraId="00721FA6"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13A9F" w14:textId="77777777" w:rsidTr="00C42470">
        <w:trPr>
          <w:trHeight w:val="472"/>
        </w:trPr>
        <w:tc>
          <w:tcPr>
            <w:tcW w:w="5000" w:type="pct"/>
            <w:gridSpan w:val="2"/>
            <w:shd w:val="clear" w:color="auto" w:fill="ECE8D3"/>
            <w:vAlign w:val="center"/>
          </w:tcPr>
          <w:p w14:paraId="3534DEB9" w14:textId="77777777" w:rsidR="00DA39DC" w:rsidRPr="00C42470" w:rsidRDefault="00DA39DC" w:rsidP="00DA39DC">
            <w:pPr>
              <w:rPr>
                <w:sz w:val="20"/>
              </w:rPr>
            </w:pPr>
            <w:r>
              <w:rPr>
                <w:b/>
                <w:sz w:val="20"/>
              </w:rPr>
              <w:t>Name of Company (3):</w:t>
            </w:r>
          </w:p>
        </w:tc>
      </w:tr>
      <w:tr w:rsidR="00DA39DC" w:rsidRPr="00C42470" w14:paraId="2DB53B65" w14:textId="77777777" w:rsidTr="00C42470">
        <w:trPr>
          <w:trHeight w:val="472"/>
        </w:trPr>
        <w:tc>
          <w:tcPr>
            <w:tcW w:w="1470" w:type="pct"/>
            <w:vAlign w:val="center"/>
          </w:tcPr>
          <w:p w14:paraId="6F42BBD0" w14:textId="77777777" w:rsidR="00DA39DC" w:rsidRPr="00C42470" w:rsidRDefault="00DA39DC" w:rsidP="00DA39DC">
            <w:pPr>
              <w:rPr>
                <w:sz w:val="20"/>
              </w:rPr>
            </w:pPr>
            <w:r>
              <w:rPr>
                <w:sz w:val="20"/>
              </w:rPr>
              <w:t>Registration Number:</w:t>
            </w:r>
          </w:p>
        </w:tc>
        <w:tc>
          <w:tcPr>
            <w:tcW w:w="3530" w:type="pct"/>
            <w:vAlign w:val="center"/>
          </w:tcPr>
          <w:p w14:paraId="6E2C1F2F" w14:textId="77777777" w:rsidR="00DA39DC" w:rsidRPr="00C42470" w:rsidRDefault="00DA39DC" w:rsidP="00DA39DC">
            <w:pPr>
              <w:rPr>
                <w:sz w:val="20"/>
              </w:rPr>
            </w:pPr>
          </w:p>
        </w:tc>
      </w:tr>
      <w:tr w:rsidR="00DA39DC" w:rsidRPr="00C42470" w14:paraId="678BB1C7" w14:textId="77777777" w:rsidTr="00C42470">
        <w:trPr>
          <w:trHeight w:val="472"/>
        </w:trPr>
        <w:tc>
          <w:tcPr>
            <w:tcW w:w="1470" w:type="pct"/>
            <w:vAlign w:val="center"/>
          </w:tcPr>
          <w:p w14:paraId="1CB46C22" w14:textId="77777777" w:rsidR="00DA39DC" w:rsidRPr="00C42470" w:rsidRDefault="00DA39DC" w:rsidP="00DA39DC">
            <w:pPr>
              <w:rPr>
                <w:sz w:val="20"/>
              </w:rPr>
            </w:pPr>
            <w:r>
              <w:rPr>
                <w:sz w:val="20"/>
              </w:rPr>
              <w:t>VAT Registration Number:</w:t>
            </w:r>
          </w:p>
        </w:tc>
        <w:tc>
          <w:tcPr>
            <w:tcW w:w="3530" w:type="pct"/>
            <w:vAlign w:val="center"/>
          </w:tcPr>
          <w:p w14:paraId="50A5110B" w14:textId="77777777" w:rsidR="00DA39DC" w:rsidRPr="00C42470" w:rsidRDefault="00DA39DC" w:rsidP="00DA39DC">
            <w:pPr>
              <w:rPr>
                <w:sz w:val="20"/>
              </w:rPr>
            </w:pPr>
          </w:p>
        </w:tc>
      </w:tr>
      <w:tr w:rsidR="00DA39DC" w:rsidRPr="00C42470" w14:paraId="50FD793D" w14:textId="77777777" w:rsidTr="00C42470">
        <w:trPr>
          <w:trHeight w:val="472"/>
        </w:trPr>
        <w:tc>
          <w:tcPr>
            <w:tcW w:w="1470" w:type="pct"/>
            <w:vAlign w:val="center"/>
          </w:tcPr>
          <w:p w14:paraId="753016E0" w14:textId="77777777" w:rsidR="00DA39DC" w:rsidRPr="00C42470" w:rsidRDefault="00DA39DC" w:rsidP="00DA39DC">
            <w:pPr>
              <w:rPr>
                <w:sz w:val="20"/>
              </w:rPr>
            </w:pPr>
            <w:r>
              <w:rPr>
                <w:sz w:val="20"/>
              </w:rPr>
              <w:t>Contact Person:</w:t>
            </w:r>
          </w:p>
        </w:tc>
        <w:tc>
          <w:tcPr>
            <w:tcW w:w="3530" w:type="pct"/>
            <w:vAlign w:val="center"/>
          </w:tcPr>
          <w:p w14:paraId="50EA8BAE" w14:textId="77777777" w:rsidR="00DA39DC" w:rsidRPr="00C42470" w:rsidRDefault="00DA39DC" w:rsidP="00DA39DC">
            <w:pPr>
              <w:rPr>
                <w:sz w:val="20"/>
              </w:rPr>
            </w:pPr>
          </w:p>
        </w:tc>
      </w:tr>
      <w:tr w:rsidR="00DA39DC" w:rsidRPr="00C42470" w14:paraId="56B8A38A" w14:textId="77777777" w:rsidTr="00C42470">
        <w:trPr>
          <w:trHeight w:val="472"/>
        </w:trPr>
        <w:tc>
          <w:tcPr>
            <w:tcW w:w="1470" w:type="pct"/>
            <w:vAlign w:val="center"/>
          </w:tcPr>
          <w:p w14:paraId="2720E9A3" w14:textId="77777777" w:rsidR="00DA39DC" w:rsidRPr="00C42470" w:rsidRDefault="00DA39DC" w:rsidP="00DA39DC">
            <w:pPr>
              <w:rPr>
                <w:sz w:val="20"/>
              </w:rPr>
            </w:pPr>
            <w:r>
              <w:rPr>
                <w:sz w:val="20"/>
              </w:rPr>
              <w:t>Telephone Number:</w:t>
            </w:r>
          </w:p>
        </w:tc>
        <w:tc>
          <w:tcPr>
            <w:tcW w:w="3530" w:type="pct"/>
            <w:vAlign w:val="center"/>
          </w:tcPr>
          <w:p w14:paraId="34AFC8D7" w14:textId="77777777" w:rsidR="00DA39DC" w:rsidRPr="00C42470" w:rsidRDefault="00DA39DC" w:rsidP="00DA39DC">
            <w:pPr>
              <w:rPr>
                <w:sz w:val="20"/>
              </w:rPr>
            </w:pPr>
          </w:p>
        </w:tc>
      </w:tr>
      <w:tr w:rsidR="00DA39DC" w:rsidRPr="00C42470" w14:paraId="196240B4" w14:textId="77777777" w:rsidTr="00C42470">
        <w:trPr>
          <w:trHeight w:val="472"/>
        </w:trPr>
        <w:tc>
          <w:tcPr>
            <w:tcW w:w="1470" w:type="pct"/>
            <w:vAlign w:val="center"/>
          </w:tcPr>
          <w:p w14:paraId="0466D142" w14:textId="77777777" w:rsidR="00DA39DC" w:rsidRPr="00C42470" w:rsidRDefault="00DA39DC" w:rsidP="00DA39DC">
            <w:pPr>
              <w:rPr>
                <w:sz w:val="20"/>
              </w:rPr>
            </w:pPr>
            <w:r>
              <w:rPr>
                <w:sz w:val="20"/>
              </w:rPr>
              <w:t>Fax Number:</w:t>
            </w:r>
          </w:p>
        </w:tc>
        <w:tc>
          <w:tcPr>
            <w:tcW w:w="3530" w:type="pct"/>
            <w:vAlign w:val="center"/>
          </w:tcPr>
          <w:p w14:paraId="77768892" w14:textId="77777777" w:rsidR="00DA39DC" w:rsidRPr="00C42470" w:rsidRDefault="00DA39DC" w:rsidP="00DA39DC">
            <w:pPr>
              <w:rPr>
                <w:sz w:val="20"/>
              </w:rPr>
            </w:pPr>
          </w:p>
        </w:tc>
      </w:tr>
      <w:tr w:rsidR="00DA39DC" w:rsidRPr="00C42470" w14:paraId="5AB5CC96" w14:textId="77777777" w:rsidTr="00C42470">
        <w:trPr>
          <w:trHeight w:val="472"/>
        </w:trPr>
        <w:tc>
          <w:tcPr>
            <w:tcW w:w="1470" w:type="pct"/>
            <w:vAlign w:val="center"/>
          </w:tcPr>
          <w:p w14:paraId="6958F003" w14:textId="77777777" w:rsidR="00DA39DC" w:rsidRPr="00C42470" w:rsidRDefault="00DA39DC" w:rsidP="00DA39DC">
            <w:pPr>
              <w:rPr>
                <w:sz w:val="20"/>
              </w:rPr>
            </w:pPr>
            <w:r>
              <w:rPr>
                <w:sz w:val="20"/>
              </w:rPr>
              <w:t>Email Address:</w:t>
            </w:r>
          </w:p>
        </w:tc>
        <w:tc>
          <w:tcPr>
            <w:tcW w:w="3530" w:type="pct"/>
            <w:vAlign w:val="center"/>
          </w:tcPr>
          <w:p w14:paraId="13FC8CE4" w14:textId="77777777" w:rsidR="00DA39DC" w:rsidRPr="00C42470" w:rsidRDefault="00DA39DC" w:rsidP="00DA39DC">
            <w:pPr>
              <w:rPr>
                <w:sz w:val="20"/>
              </w:rPr>
            </w:pPr>
          </w:p>
        </w:tc>
      </w:tr>
      <w:tr w:rsidR="00DA39DC" w:rsidRPr="00C42470" w14:paraId="704D4099" w14:textId="77777777" w:rsidTr="00C42470">
        <w:trPr>
          <w:trHeight w:val="472"/>
        </w:trPr>
        <w:tc>
          <w:tcPr>
            <w:tcW w:w="1470" w:type="pct"/>
            <w:vAlign w:val="center"/>
          </w:tcPr>
          <w:p w14:paraId="0B767475" w14:textId="77777777" w:rsidR="00DA39DC" w:rsidRPr="00C42470" w:rsidRDefault="00DA39DC" w:rsidP="00DA39DC">
            <w:pPr>
              <w:rPr>
                <w:sz w:val="20"/>
              </w:rPr>
            </w:pPr>
            <w:r>
              <w:rPr>
                <w:sz w:val="20"/>
              </w:rPr>
              <w:t>Postal Address:</w:t>
            </w:r>
          </w:p>
        </w:tc>
        <w:tc>
          <w:tcPr>
            <w:tcW w:w="3530" w:type="pct"/>
            <w:vAlign w:val="center"/>
          </w:tcPr>
          <w:p w14:paraId="5A5E5770" w14:textId="77777777" w:rsidR="00DA39DC" w:rsidRPr="00C42470" w:rsidRDefault="00DA39DC" w:rsidP="00DA39DC">
            <w:pPr>
              <w:rPr>
                <w:sz w:val="20"/>
              </w:rPr>
            </w:pPr>
          </w:p>
        </w:tc>
      </w:tr>
      <w:tr w:rsidR="00DA39DC" w:rsidRPr="00C42470" w14:paraId="71419F6B" w14:textId="77777777" w:rsidTr="00C42470">
        <w:trPr>
          <w:trHeight w:val="888"/>
        </w:trPr>
        <w:tc>
          <w:tcPr>
            <w:tcW w:w="1470" w:type="pct"/>
          </w:tcPr>
          <w:p w14:paraId="5EB41069" w14:textId="77777777" w:rsidR="00DA39DC" w:rsidRPr="00C42470" w:rsidRDefault="00DA39DC" w:rsidP="00DA39DC">
            <w:pPr>
              <w:spacing w:before="80" w:after="40"/>
              <w:rPr>
                <w:sz w:val="20"/>
              </w:rPr>
            </w:pPr>
            <w:r>
              <w:rPr>
                <w:sz w:val="20"/>
              </w:rPr>
              <w:t>Physical Address:</w:t>
            </w:r>
          </w:p>
        </w:tc>
        <w:tc>
          <w:tcPr>
            <w:tcW w:w="3530" w:type="pct"/>
            <w:vAlign w:val="center"/>
          </w:tcPr>
          <w:p w14:paraId="3CE67C76" w14:textId="77777777" w:rsidR="00DA39DC" w:rsidRPr="00C42470" w:rsidRDefault="00DA39DC" w:rsidP="00DA39DC">
            <w:pPr>
              <w:rPr>
                <w:sz w:val="20"/>
              </w:rPr>
            </w:pPr>
          </w:p>
        </w:tc>
      </w:tr>
    </w:tbl>
    <w:p w14:paraId="7D8DC2EE"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757DED88" w14:textId="77777777" w:rsidTr="00DA39DC">
        <w:tc>
          <w:tcPr>
            <w:tcW w:w="7148" w:type="dxa"/>
            <w:gridSpan w:val="3"/>
            <w:tcBorders>
              <w:bottom w:val="single" w:sz="4" w:space="0" w:color="auto"/>
              <w:right w:val="nil"/>
            </w:tcBorders>
          </w:tcPr>
          <w:p w14:paraId="427C166D" w14:textId="77777777" w:rsidR="00DA39DC" w:rsidRDefault="00DA39DC" w:rsidP="00DA39DC">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2D753814"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04F52100" w14:textId="77777777" w:rsidR="00DA39DC" w:rsidRDefault="00DA39DC" w:rsidP="00DA39DC">
            <w:pPr>
              <w:spacing w:before="40" w:after="40"/>
              <w:rPr>
                <w:b/>
                <w:szCs w:val="20"/>
              </w:rPr>
            </w:pPr>
          </w:p>
        </w:tc>
        <w:tc>
          <w:tcPr>
            <w:tcW w:w="906" w:type="dxa"/>
            <w:gridSpan w:val="2"/>
            <w:tcBorders>
              <w:bottom w:val="single" w:sz="4" w:space="0" w:color="auto"/>
            </w:tcBorders>
          </w:tcPr>
          <w:p w14:paraId="4AFFA649"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C9B1B94" w14:textId="77777777" w:rsidR="00DA39DC" w:rsidRDefault="00DA39DC" w:rsidP="00DA39DC">
            <w:pPr>
              <w:spacing w:before="40" w:after="40"/>
              <w:rPr>
                <w:b/>
                <w:szCs w:val="20"/>
              </w:rPr>
            </w:pPr>
          </w:p>
        </w:tc>
      </w:tr>
      <w:tr w:rsidR="00DA39DC" w14:paraId="71E20E1D" w14:textId="77777777" w:rsidTr="00DA39DC">
        <w:tc>
          <w:tcPr>
            <w:tcW w:w="9853" w:type="dxa"/>
            <w:gridSpan w:val="9"/>
            <w:tcBorders>
              <w:left w:val="nil"/>
              <w:right w:val="nil"/>
            </w:tcBorders>
          </w:tcPr>
          <w:p w14:paraId="7B0E6267" w14:textId="77777777" w:rsidR="00DA39DC" w:rsidRDefault="00DA39DC" w:rsidP="00DA39DC">
            <w:pPr>
              <w:spacing w:before="40" w:after="40"/>
              <w:rPr>
                <w:b/>
                <w:szCs w:val="20"/>
              </w:rPr>
            </w:pPr>
          </w:p>
        </w:tc>
      </w:tr>
      <w:tr w:rsidR="00DA39DC" w14:paraId="6D24B8B1" w14:textId="77777777" w:rsidTr="00DA39DC">
        <w:tc>
          <w:tcPr>
            <w:tcW w:w="6300" w:type="dxa"/>
            <w:tcBorders>
              <w:bottom w:val="single" w:sz="4" w:space="0" w:color="auto"/>
            </w:tcBorders>
          </w:tcPr>
          <w:p w14:paraId="084462C1" w14:textId="77777777" w:rsidR="00DA39DC" w:rsidRDefault="00DA39DC" w:rsidP="00DA39DC">
            <w:pPr>
              <w:spacing w:before="40" w:after="40"/>
              <w:rPr>
                <w:b/>
                <w:szCs w:val="20"/>
              </w:rPr>
            </w:pPr>
            <w:r>
              <w:rPr>
                <w:b/>
              </w:rPr>
              <w:t>IF YES, PLEASE INDICATE THE EXPIRY DATE</w:t>
            </w:r>
          </w:p>
        </w:tc>
        <w:tc>
          <w:tcPr>
            <w:tcW w:w="425" w:type="dxa"/>
            <w:tcBorders>
              <w:bottom w:val="single" w:sz="4" w:space="0" w:color="auto"/>
            </w:tcBorders>
            <w:vAlign w:val="center"/>
          </w:tcPr>
          <w:p w14:paraId="428D2F19"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3D54B9A2"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66256BD"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35A6772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4E364C51"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141A92E6"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5A82425E"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5238EE8F"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68CD920F" w14:textId="77777777" w:rsidTr="00DA39DC">
        <w:tc>
          <w:tcPr>
            <w:tcW w:w="9853" w:type="dxa"/>
            <w:gridSpan w:val="9"/>
            <w:tcBorders>
              <w:left w:val="nil"/>
              <w:right w:val="nil"/>
            </w:tcBorders>
          </w:tcPr>
          <w:p w14:paraId="34CE48DA" w14:textId="77777777" w:rsidR="00DA39DC" w:rsidRDefault="00DA39DC" w:rsidP="00DA39DC">
            <w:pPr>
              <w:spacing w:before="40" w:after="40"/>
              <w:rPr>
                <w:b/>
                <w:szCs w:val="20"/>
              </w:rPr>
            </w:pPr>
          </w:p>
        </w:tc>
      </w:tr>
      <w:tr w:rsidR="00DA39DC" w14:paraId="0101E665" w14:textId="77777777" w:rsidTr="00DA39DC">
        <w:tc>
          <w:tcPr>
            <w:tcW w:w="7148" w:type="dxa"/>
            <w:gridSpan w:val="3"/>
            <w:tcBorders>
              <w:bottom w:val="single" w:sz="4" w:space="0" w:color="auto"/>
              <w:right w:val="nil"/>
            </w:tcBorders>
          </w:tcPr>
          <w:p w14:paraId="31693280" w14:textId="77777777" w:rsidR="00DA39DC" w:rsidRDefault="00DA39DC" w:rsidP="00DA39DC">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2BC3254E" w14:textId="77777777" w:rsidR="00DA39DC" w:rsidRPr="0064176A" w:rsidRDefault="00DA39DC" w:rsidP="00DA39DC">
            <w:pPr>
              <w:spacing w:before="40" w:after="40"/>
              <w:jc w:val="right"/>
              <w:rPr>
                <w:b/>
                <w:szCs w:val="20"/>
              </w:rPr>
            </w:pPr>
            <w:r>
              <w:rPr>
                <w:b/>
                <w:szCs w:val="20"/>
              </w:rPr>
              <w:t>Yes</w:t>
            </w:r>
          </w:p>
        </w:tc>
        <w:tc>
          <w:tcPr>
            <w:tcW w:w="424" w:type="dxa"/>
            <w:tcBorders>
              <w:bottom w:val="single" w:sz="4" w:space="0" w:color="auto"/>
            </w:tcBorders>
          </w:tcPr>
          <w:p w14:paraId="787ADBC7"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1C4E5536" w14:textId="77777777" w:rsidR="00DA39DC" w:rsidRPr="0064176A" w:rsidRDefault="00DA39DC" w:rsidP="00DA39DC">
            <w:pPr>
              <w:spacing w:before="40" w:after="40"/>
              <w:jc w:val="right"/>
              <w:rPr>
                <w:b/>
                <w:szCs w:val="20"/>
              </w:rPr>
            </w:pPr>
            <w:r>
              <w:rPr>
                <w:b/>
                <w:szCs w:val="20"/>
              </w:rPr>
              <w:t>No</w:t>
            </w:r>
          </w:p>
        </w:tc>
        <w:tc>
          <w:tcPr>
            <w:tcW w:w="529" w:type="dxa"/>
            <w:tcBorders>
              <w:bottom w:val="single" w:sz="4" w:space="0" w:color="auto"/>
            </w:tcBorders>
          </w:tcPr>
          <w:p w14:paraId="0427AC19" w14:textId="77777777" w:rsidR="00DA39DC" w:rsidRDefault="00DA39DC" w:rsidP="00DA39DC">
            <w:pPr>
              <w:spacing w:before="40" w:after="40"/>
              <w:rPr>
                <w:b/>
                <w:szCs w:val="20"/>
              </w:rPr>
            </w:pPr>
          </w:p>
        </w:tc>
      </w:tr>
      <w:tr w:rsidR="00DA39DC" w14:paraId="612E5811" w14:textId="77777777" w:rsidTr="00DA39DC">
        <w:tc>
          <w:tcPr>
            <w:tcW w:w="9853" w:type="dxa"/>
            <w:gridSpan w:val="9"/>
            <w:tcBorders>
              <w:left w:val="nil"/>
              <w:right w:val="nil"/>
            </w:tcBorders>
          </w:tcPr>
          <w:p w14:paraId="40F063B8" w14:textId="77777777" w:rsidR="00DA39DC" w:rsidRDefault="00DA39DC" w:rsidP="00DA39DC">
            <w:pPr>
              <w:spacing w:before="40" w:after="40"/>
              <w:rPr>
                <w:b/>
                <w:szCs w:val="20"/>
              </w:rPr>
            </w:pPr>
          </w:p>
        </w:tc>
      </w:tr>
      <w:tr w:rsidR="00DA39DC" w14:paraId="3C779B66" w14:textId="77777777" w:rsidTr="00DA39DC">
        <w:tc>
          <w:tcPr>
            <w:tcW w:w="6300" w:type="dxa"/>
          </w:tcPr>
          <w:p w14:paraId="49F581C1" w14:textId="77777777" w:rsidR="00DA39DC" w:rsidRDefault="00DA39DC" w:rsidP="00DA39DC">
            <w:pPr>
              <w:spacing w:before="40" w:after="40"/>
              <w:rPr>
                <w:b/>
                <w:szCs w:val="20"/>
              </w:rPr>
            </w:pPr>
            <w:r>
              <w:rPr>
                <w:b/>
                <w:szCs w:val="20"/>
              </w:rPr>
              <w:t>IF YES, PLEASE INDICATE THE EXPIRY DATE</w:t>
            </w:r>
          </w:p>
        </w:tc>
        <w:tc>
          <w:tcPr>
            <w:tcW w:w="425" w:type="dxa"/>
            <w:vAlign w:val="center"/>
          </w:tcPr>
          <w:p w14:paraId="6A7FB36F"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40139FDC"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4BE8A266" w14:textId="77777777" w:rsidR="00DA39DC" w:rsidRDefault="00DA39DC" w:rsidP="00DA39DC">
            <w:pPr>
              <w:spacing w:before="40" w:after="40"/>
              <w:rPr>
                <w:b/>
                <w:szCs w:val="20"/>
              </w:rPr>
            </w:pPr>
            <w:r>
              <w:rPr>
                <w:b/>
                <w:color w:val="D9D9D9" w:themeColor="background1" w:themeShade="D9"/>
                <w:szCs w:val="20"/>
              </w:rPr>
              <w:t>M</w:t>
            </w:r>
          </w:p>
        </w:tc>
        <w:tc>
          <w:tcPr>
            <w:tcW w:w="423" w:type="dxa"/>
            <w:vAlign w:val="center"/>
          </w:tcPr>
          <w:p w14:paraId="36AAF6FA" w14:textId="77777777" w:rsidR="00DA39DC" w:rsidRDefault="00DA39DC" w:rsidP="00DA39DC">
            <w:pPr>
              <w:spacing w:before="40" w:after="40"/>
              <w:rPr>
                <w:b/>
                <w:szCs w:val="20"/>
              </w:rPr>
            </w:pPr>
            <w:r>
              <w:rPr>
                <w:b/>
                <w:color w:val="D9D9D9" w:themeColor="background1" w:themeShade="D9"/>
                <w:szCs w:val="20"/>
              </w:rPr>
              <w:t>M</w:t>
            </w:r>
          </w:p>
        </w:tc>
        <w:tc>
          <w:tcPr>
            <w:tcW w:w="424" w:type="dxa"/>
            <w:vAlign w:val="center"/>
          </w:tcPr>
          <w:p w14:paraId="57D19914" w14:textId="77777777" w:rsidR="00DA39DC" w:rsidRDefault="00DA39DC" w:rsidP="00DA39DC">
            <w:pPr>
              <w:spacing w:before="40" w:after="40"/>
              <w:rPr>
                <w:b/>
                <w:szCs w:val="20"/>
              </w:rPr>
            </w:pPr>
            <w:r>
              <w:rPr>
                <w:b/>
                <w:color w:val="D9D9D9" w:themeColor="background1" w:themeShade="D9"/>
                <w:szCs w:val="20"/>
              </w:rPr>
              <w:t>Y</w:t>
            </w:r>
          </w:p>
        </w:tc>
        <w:tc>
          <w:tcPr>
            <w:tcW w:w="423" w:type="dxa"/>
            <w:vAlign w:val="center"/>
          </w:tcPr>
          <w:p w14:paraId="1EEA8051" w14:textId="77777777" w:rsidR="00DA39DC" w:rsidRDefault="00DA39DC" w:rsidP="00DA39DC">
            <w:pPr>
              <w:spacing w:before="40" w:after="40"/>
              <w:rPr>
                <w:b/>
                <w:szCs w:val="20"/>
              </w:rPr>
            </w:pPr>
            <w:r>
              <w:rPr>
                <w:b/>
                <w:color w:val="D9D9D9" w:themeColor="background1" w:themeShade="D9"/>
                <w:szCs w:val="20"/>
              </w:rPr>
              <w:t>Y</w:t>
            </w:r>
          </w:p>
        </w:tc>
        <w:tc>
          <w:tcPr>
            <w:tcW w:w="483" w:type="dxa"/>
            <w:vAlign w:val="center"/>
          </w:tcPr>
          <w:p w14:paraId="2549540E" w14:textId="77777777" w:rsidR="00DA39DC" w:rsidRDefault="00DA39DC" w:rsidP="00DA39DC">
            <w:pPr>
              <w:spacing w:before="40" w:after="40"/>
              <w:rPr>
                <w:b/>
                <w:szCs w:val="20"/>
              </w:rPr>
            </w:pPr>
            <w:r>
              <w:rPr>
                <w:b/>
                <w:color w:val="D9D9D9" w:themeColor="background1" w:themeShade="D9"/>
                <w:szCs w:val="20"/>
              </w:rPr>
              <w:t>Y</w:t>
            </w:r>
          </w:p>
        </w:tc>
        <w:tc>
          <w:tcPr>
            <w:tcW w:w="529" w:type="dxa"/>
            <w:vAlign w:val="center"/>
          </w:tcPr>
          <w:p w14:paraId="092A7282" w14:textId="77777777" w:rsidR="00DA39DC" w:rsidRDefault="00DA39DC" w:rsidP="00DA39DC">
            <w:pPr>
              <w:spacing w:before="40" w:after="40"/>
              <w:rPr>
                <w:b/>
                <w:szCs w:val="20"/>
              </w:rPr>
            </w:pPr>
            <w:r>
              <w:rPr>
                <w:b/>
                <w:color w:val="D9D9D9" w:themeColor="background1" w:themeShade="D9"/>
                <w:szCs w:val="20"/>
              </w:rPr>
              <w:t>Y</w:t>
            </w:r>
          </w:p>
        </w:tc>
      </w:tr>
    </w:tbl>
    <w:p w14:paraId="53917E6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4139166" w14:textId="77777777" w:rsidTr="00DA39DC">
        <w:tc>
          <w:tcPr>
            <w:tcW w:w="5000" w:type="pct"/>
            <w:gridSpan w:val="5"/>
            <w:tcBorders>
              <w:bottom w:val="nil"/>
            </w:tcBorders>
          </w:tcPr>
          <w:p w14:paraId="0FAB3A45" w14:textId="77777777" w:rsidR="00DA39DC" w:rsidRPr="00C42470" w:rsidRDefault="00DA39DC" w:rsidP="00C42470">
            <w:pPr>
              <w:jc w:val="both"/>
              <w:rPr>
                <w:sz w:val="20"/>
                <w:szCs w:val="20"/>
              </w:rPr>
            </w:pPr>
            <w:r>
              <w:rPr>
                <w:sz w:val="20"/>
                <w:szCs w:val="20"/>
              </w:rPr>
              <w:t>I CERTIFY THAT THE INFORMATION PROVIDED ON THIS FORM IS TRUE AND CORRECT.</w:t>
            </w:r>
          </w:p>
          <w:p w14:paraId="36E71E6B"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5B86AEEF" w14:textId="77777777" w:rsidR="00DA39DC" w:rsidRPr="00C42470" w:rsidRDefault="00DA39DC" w:rsidP="00DA39DC">
            <w:pPr>
              <w:rPr>
                <w:sz w:val="20"/>
                <w:szCs w:val="20"/>
              </w:rPr>
            </w:pPr>
          </w:p>
          <w:p w14:paraId="58F1EC47" w14:textId="77777777" w:rsidR="00DA39DC" w:rsidRPr="00C42470" w:rsidRDefault="00DA39DC" w:rsidP="00DA39DC">
            <w:pPr>
              <w:rPr>
                <w:sz w:val="20"/>
                <w:szCs w:val="20"/>
              </w:rPr>
            </w:pPr>
          </w:p>
          <w:p w14:paraId="54023762" w14:textId="77777777" w:rsidR="00DA39DC" w:rsidRPr="00C42470" w:rsidRDefault="00DA39DC" w:rsidP="00DA39DC">
            <w:pPr>
              <w:rPr>
                <w:sz w:val="20"/>
                <w:szCs w:val="20"/>
              </w:rPr>
            </w:pPr>
          </w:p>
        </w:tc>
      </w:tr>
      <w:tr w:rsidR="00DA39DC" w:rsidRPr="00C42470" w14:paraId="483F4D27" w14:textId="77777777" w:rsidTr="00DA39DC">
        <w:tc>
          <w:tcPr>
            <w:tcW w:w="2356" w:type="pct"/>
            <w:gridSpan w:val="2"/>
            <w:tcBorders>
              <w:top w:val="nil"/>
              <w:bottom w:val="single" w:sz="4" w:space="0" w:color="auto"/>
              <w:right w:val="nil"/>
            </w:tcBorders>
          </w:tcPr>
          <w:p w14:paraId="2DBDFE5A" w14:textId="77777777" w:rsidR="00DA39DC" w:rsidRPr="00C42470" w:rsidRDefault="00DA39DC" w:rsidP="00DA39DC">
            <w:pPr>
              <w:rPr>
                <w:sz w:val="20"/>
                <w:szCs w:val="20"/>
              </w:rPr>
            </w:pPr>
          </w:p>
          <w:p w14:paraId="6CD385C1" w14:textId="77777777" w:rsidR="00DA39DC" w:rsidRPr="00C42470" w:rsidRDefault="00DA39DC" w:rsidP="00DA39DC">
            <w:pPr>
              <w:rPr>
                <w:sz w:val="20"/>
                <w:szCs w:val="20"/>
              </w:rPr>
            </w:pPr>
          </w:p>
          <w:p w14:paraId="09BF2CC3" w14:textId="77777777" w:rsidR="00DA39DC" w:rsidRPr="00C42470" w:rsidRDefault="00DA39DC" w:rsidP="00DA39DC">
            <w:pPr>
              <w:rPr>
                <w:sz w:val="20"/>
                <w:szCs w:val="20"/>
              </w:rPr>
            </w:pPr>
          </w:p>
        </w:tc>
        <w:tc>
          <w:tcPr>
            <w:tcW w:w="229" w:type="pct"/>
            <w:tcBorders>
              <w:top w:val="nil"/>
              <w:left w:val="nil"/>
              <w:bottom w:val="nil"/>
              <w:right w:val="nil"/>
            </w:tcBorders>
          </w:tcPr>
          <w:p w14:paraId="0624DAD5"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4EEBD460" w14:textId="77777777" w:rsidR="00DA39DC" w:rsidRPr="00C42470" w:rsidRDefault="00DA39DC" w:rsidP="00DA39DC">
            <w:pPr>
              <w:rPr>
                <w:sz w:val="20"/>
                <w:szCs w:val="20"/>
              </w:rPr>
            </w:pPr>
          </w:p>
        </w:tc>
      </w:tr>
      <w:tr w:rsidR="00DA39DC" w:rsidRPr="00C42470" w14:paraId="1922A4E5" w14:textId="77777777" w:rsidTr="00DA39DC">
        <w:tc>
          <w:tcPr>
            <w:tcW w:w="2356" w:type="pct"/>
            <w:gridSpan w:val="2"/>
            <w:tcBorders>
              <w:bottom w:val="nil"/>
              <w:right w:val="nil"/>
            </w:tcBorders>
          </w:tcPr>
          <w:p w14:paraId="3F7FA8AF"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1F772169" w14:textId="77777777" w:rsidR="00DA39DC" w:rsidRPr="00C42470" w:rsidRDefault="00DA39DC" w:rsidP="00DA39DC">
            <w:pPr>
              <w:rPr>
                <w:sz w:val="20"/>
                <w:szCs w:val="20"/>
              </w:rPr>
            </w:pPr>
          </w:p>
        </w:tc>
        <w:tc>
          <w:tcPr>
            <w:tcW w:w="2416" w:type="pct"/>
            <w:gridSpan w:val="2"/>
            <w:tcBorders>
              <w:left w:val="nil"/>
              <w:bottom w:val="nil"/>
            </w:tcBorders>
          </w:tcPr>
          <w:p w14:paraId="384978D6" w14:textId="77777777" w:rsidR="00DA39DC" w:rsidRPr="00C42470" w:rsidRDefault="00DA39DC" w:rsidP="00DA39DC">
            <w:pPr>
              <w:spacing w:before="40"/>
              <w:rPr>
                <w:sz w:val="20"/>
                <w:szCs w:val="20"/>
              </w:rPr>
            </w:pPr>
            <w:r>
              <w:rPr>
                <w:b/>
                <w:sz w:val="20"/>
                <w:szCs w:val="20"/>
              </w:rPr>
              <w:t>DATE</w:t>
            </w:r>
          </w:p>
          <w:p w14:paraId="75AD6C5A" w14:textId="77777777" w:rsidR="00DA39DC" w:rsidRPr="00C42470" w:rsidRDefault="00DA39DC" w:rsidP="00DA39DC">
            <w:pPr>
              <w:rPr>
                <w:sz w:val="20"/>
                <w:szCs w:val="20"/>
              </w:rPr>
            </w:pPr>
          </w:p>
        </w:tc>
      </w:tr>
      <w:tr w:rsidR="00DA39DC" w:rsidRPr="00C42470" w14:paraId="4F4B8D77" w14:textId="77777777" w:rsidTr="00DA39DC">
        <w:tc>
          <w:tcPr>
            <w:tcW w:w="1177" w:type="pct"/>
            <w:tcBorders>
              <w:top w:val="nil"/>
              <w:bottom w:val="nil"/>
              <w:right w:val="nil"/>
            </w:tcBorders>
          </w:tcPr>
          <w:p w14:paraId="611CA3C1" w14:textId="77777777" w:rsidR="00DA39DC" w:rsidRPr="00C42470" w:rsidRDefault="00DA39DC" w:rsidP="00DA39DC">
            <w:pPr>
              <w:rPr>
                <w:b/>
                <w:sz w:val="20"/>
                <w:szCs w:val="20"/>
              </w:rPr>
            </w:pPr>
          </w:p>
          <w:p w14:paraId="22C316A8" w14:textId="77777777" w:rsidR="00DA39DC" w:rsidRPr="00C42470" w:rsidRDefault="00DA39DC" w:rsidP="00DA39DC">
            <w:pPr>
              <w:rPr>
                <w:b/>
                <w:sz w:val="20"/>
                <w:szCs w:val="20"/>
              </w:rPr>
            </w:pPr>
          </w:p>
          <w:p w14:paraId="3148E1F4"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4112CF3" w14:textId="77777777" w:rsidR="00DA39DC" w:rsidRPr="00C42470" w:rsidRDefault="00DA39DC" w:rsidP="00DA39DC">
            <w:pPr>
              <w:rPr>
                <w:sz w:val="20"/>
                <w:szCs w:val="20"/>
              </w:rPr>
            </w:pPr>
          </w:p>
        </w:tc>
        <w:tc>
          <w:tcPr>
            <w:tcW w:w="1208" w:type="pct"/>
            <w:tcBorders>
              <w:top w:val="nil"/>
              <w:left w:val="nil"/>
              <w:bottom w:val="nil"/>
            </w:tcBorders>
          </w:tcPr>
          <w:p w14:paraId="31F641EA" w14:textId="77777777" w:rsidR="00DA39DC" w:rsidRPr="00C42470" w:rsidRDefault="00DA39DC" w:rsidP="00DA39DC">
            <w:pPr>
              <w:rPr>
                <w:sz w:val="20"/>
                <w:szCs w:val="20"/>
              </w:rPr>
            </w:pPr>
          </w:p>
        </w:tc>
      </w:tr>
      <w:tr w:rsidR="00DA39DC" w:rsidRPr="00C42470" w14:paraId="7FFEEA0B" w14:textId="77777777" w:rsidTr="00DA39DC">
        <w:tc>
          <w:tcPr>
            <w:tcW w:w="5000" w:type="pct"/>
            <w:gridSpan w:val="5"/>
            <w:tcBorders>
              <w:top w:val="nil"/>
            </w:tcBorders>
          </w:tcPr>
          <w:p w14:paraId="207EF7CF" w14:textId="77777777" w:rsidR="00DA39DC" w:rsidRPr="00C42470" w:rsidRDefault="00DA39DC" w:rsidP="00DA39DC">
            <w:pPr>
              <w:spacing w:before="40"/>
              <w:jc w:val="center"/>
              <w:rPr>
                <w:b/>
                <w:sz w:val="20"/>
                <w:szCs w:val="20"/>
              </w:rPr>
            </w:pPr>
            <w:r>
              <w:rPr>
                <w:b/>
                <w:sz w:val="20"/>
                <w:szCs w:val="20"/>
              </w:rPr>
              <w:t>CAPACITY UNDER WHICH THIS BID IS SIGNED</w:t>
            </w:r>
          </w:p>
          <w:p w14:paraId="41F5710D" w14:textId="77777777" w:rsidR="00DA39DC" w:rsidRPr="00C42470" w:rsidRDefault="00DA39DC" w:rsidP="00DA39DC">
            <w:pPr>
              <w:jc w:val="center"/>
              <w:rPr>
                <w:sz w:val="20"/>
                <w:szCs w:val="20"/>
              </w:rPr>
            </w:pPr>
          </w:p>
        </w:tc>
      </w:tr>
    </w:tbl>
    <w:p w14:paraId="71659E88" w14:textId="77777777" w:rsidR="00881341" w:rsidRDefault="00881341" w:rsidP="00DA39DC"/>
    <w:p w14:paraId="627FAF08" w14:textId="77777777" w:rsidR="007A7BBC" w:rsidRPr="007A7BBC" w:rsidRDefault="007A7BBC" w:rsidP="00477235">
      <w:pPr>
        <w:widowControl/>
        <w:spacing w:before="0" w:after="200"/>
        <w:outlineLvl w:val="9"/>
      </w:pPr>
    </w:p>
    <w:sectPr w:rsidR="007A7BBC" w:rsidRPr="007A7BBC"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B301" w16cex:dateUtc="2023-02-01T07:44:00Z"/>
  <w16cex:commentExtensible w16cex:durableId="2784B326" w16cex:dateUtc="2023-02-01T0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BEEFF" w14:textId="77777777" w:rsidR="00C8760C" w:rsidRDefault="00C8760C" w:rsidP="00CD1845">
      <w:pPr>
        <w:spacing w:before="0" w:after="0" w:line="240" w:lineRule="auto"/>
      </w:pPr>
      <w:r>
        <w:separator/>
      </w:r>
    </w:p>
    <w:p w14:paraId="32CC80B5" w14:textId="77777777" w:rsidR="00C8760C" w:rsidRDefault="00C8760C"/>
  </w:endnote>
  <w:endnote w:type="continuationSeparator" w:id="0">
    <w:p w14:paraId="438A5B15" w14:textId="77777777" w:rsidR="00C8760C" w:rsidRDefault="00C8760C" w:rsidP="00CD1845">
      <w:pPr>
        <w:spacing w:before="0" w:after="0" w:line="240" w:lineRule="auto"/>
      </w:pPr>
      <w:r>
        <w:continuationSeparator/>
      </w:r>
    </w:p>
    <w:p w14:paraId="2DD50C5F" w14:textId="77777777" w:rsidR="00C8760C" w:rsidRDefault="00C87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E0A9" w14:textId="7B7C8A50" w:rsidR="00E4320C" w:rsidRPr="000C2C64" w:rsidRDefault="00E4320C">
    <w:pPr>
      <w:pStyle w:val="Footer"/>
      <w:rPr>
        <w:color w:val="A6A6A6" w:themeColor="background1" w:themeShade="A6"/>
      </w:rPr>
    </w:pPr>
    <w:r w:rsidRPr="00973CFA">
      <w:rPr>
        <w:color w:val="A6A6A6" w:themeColor="background1" w:themeShade="A6"/>
      </w:rPr>
      <w:t>FBD-SCM-2017-TEM-0001 Rev 02</w:t>
    </w:r>
    <w:r w:rsidRPr="00983ADC">
      <w:rPr>
        <w:color w:val="A6A6A6" w:themeColor="background1" w:themeShade="A6"/>
      </w:rPr>
      <w:ptab w:relativeTo="margin" w:alignment="center" w:leader="none"/>
    </w:r>
    <w:r w:rsidRPr="00983ADC">
      <w:rPr>
        <w:color w:val="A6A6A6" w:themeColor="background1" w:themeShade="A6"/>
      </w:rPr>
      <w:ptab w:relativeTo="margin" w:alignment="right" w:leader="none"/>
    </w:r>
    <w:r w:rsidRPr="00983ADC">
      <w:rPr>
        <w:color w:val="A6A6A6" w:themeColor="background1" w:themeShade="A6"/>
      </w:rPr>
      <w:t xml:space="preserve">Page </w:t>
    </w:r>
    <w:r w:rsidRPr="00973CFA">
      <w:rPr>
        <w:color w:val="A6A6A6" w:themeColor="background1" w:themeShade="A6"/>
      </w:rPr>
      <w:fldChar w:fldCharType="begin"/>
    </w:r>
    <w:r w:rsidRPr="00973CFA">
      <w:rPr>
        <w:color w:val="A6A6A6" w:themeColor="background1" w:themeShade="A6"/>
      </w:rPr>
      <w:instrText xml:space="preserve"> PAGE   \* MERGEFORMAT </w:instrText>
    </w:r>
    <w:r w:rsidRPr="00973CFA">
      <w:rPr>
        <w:color w:val="A6A6A6" w:themeColor="background1" w:themeShade="A6"/>
      </w:rPr>
      <w:fldChar w:fldCharType="separate"/>
    </w:r>
    <w:r w:rsidRPr="00973CFA">
      <w:rPr>
        <w:noProof/>
        <w:color w:val="A6A6A6" w:themeColor="background1" w:themeShade="A6"/>
      </w:rPr>
      <w:t>18</w:t>
    </w:r>
    <w:r w:rsidRPr="00973CFA">
      <w:rPr>
        <w:color w:val="A6A6A6" w:themeColor="background1" w:themeShade="A6"/>
      </w:rPr>
      <w:fldChar w:fldCharType="end"/>
    </w:r>
    <w:r w:rsidRPr="00983ADC">
      <w:rPr>
        <w:color w:val="A6A6A6" w:themeColor="background1" w:themeShade="A6"/>
      </w:rPr>
      <w:t xml:space="preserve"> of </w:t>
    </w:r>
    <w:r w:rsidRPr="00973CFA">
      <w:rPr>
        <w:noProof/>
        <w:color w:val="A6A6A6" w:themeColor="background1" w:themeShade="A6"/>
      </w:rPr>
      <w:fldChar w:fldCharType="begin"/>
    </w:r>
    <w:r w:rsidRPr="00973CFA">
      <w:rPr>
        <w:noProof/>
        <w:color w:val="A6A6A6" w:themeColor="background1" w:themeShade="A6"/>
      </w:rPr>
      <w:instrText xml:space="preserve"> NUMPAGES   \* MERGEFORMAT </w:instrText>
    </w:r>
    <w:r w:rsidRPr="00973CFA">
      <w:rPr>
        <w:noProof/>
        <w:color w:val="A6A6A6" w:themeColor="background1" w:themeShade="A6"/>
      </w:rPr>
      <w:fldChar w:fldCharType="separate"/>
    </w:r>
    <w:r w:rsidRPr="00973CFA">
      <w:rPr>
        <w:noProof/>
        <w:color w:val="A6A6A6" w:themeColor="background1" w:themeShade="A6"/>
      </w:rPr>
      <w:t>18</w:t>
    </w:r>
    <w:r w:rsidRPr="00973CFA">
      <w:rPr>
        <w:noProof/>
        <w:color w:val="A6A6A6" w:themeColor="background1" w:themeShade="A6"/>
      </w:rPr>
      <w:fldChar w:fldCharType="end"/>
    </w:r>
  </w:p>
  <w:p w14:paraId="51215B41" w14:textId="77777777" w:rsidR="00E4320C" w:rsidRDefault="00E432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427D3" w14:textId="77777777" w:rsidR="00C8760C" w:rsidRDefault="00C8760C" w:rsidP="00CD1845">
      <w:pPr>
        <w:spacing w:before="0" w:after="0" w:line="240" w:lineRule="auto"/>
      </w:pPr>
      <w:r>
        <w:separator/>
      </w:r>
    </w:p>
    <w:p w14:paraId="7C58BE03" w14:textId="77777777" w:rsidR="00C8760C" w:rsidRDefault="00C8760C"/>
  </w:footnote>
  <w:footnote w:type="continuationSeparator" w:id="0">
    <w:p w14:paraId="56843E0B" w14:textId="77777777" w:rsidR="00C8760C" w:rsidRDefault="00C8760C" w:rsidP="00CD1845">
      <w:pPr>
        <w:spacing w:before="0" w:after="0" w:line="240" w:lineRule="auto"/>
      </w:pPr>
      <w:r>
        <w:continuationSeparator/>
      </w:r>
    </w:p>
    <w:p w14:paraId="2A4D0EAE" w14:textId="77777777" w:rsidR="00C8760C" w:rsidRDefault="00C87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2165" w14:textId="77777777" w:rsidR="00E4320C" w:rsidRDefault="00E4320C"/>
  <w:p w14:paraId="4761F988" w14:textId="35C75E39" w:rsidR="00E4320C" w:rsidRDefault="00E4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350FF"/>
    <w:multiLevelType w:val="hybridMultilevel"/>
    <w:tmpl w:val="30187DF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14515FF"/>
    <w:multiLevelType w:val="hybridMultilevel"/>
    <w:tmpl w:val="749E71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902AFE"/>
    <w:multiLevelType w:val="multilevel"/>
    <w:tmpl w:val="31B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E897EE2"/>
    <w:multiLevelType w:val="multilevel"/>
    <w:tmpl w:val="793A196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2"/>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0"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1"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2" w15:restartNumberingAfterBreak="0">
    <w:nsid w:val="3E074B3A"/>
    <w:multiLevelType w:val="hybridMultilevel"/>
    <w:tmpl w:val="1B88B3EA"/>
    <w:lvl w:ilvl="0" w:tplc="1C090019">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2F31979"/>
    <w:multiLevelType w:val="hybridMultilevel"/>
    <w:tmpl w:val="9D7066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7"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 w15:restartNumberingAfterBreak="0">
    <w:nsid w:val="5FC30324"/>
    <w:multiLevelType w:val="multilevel"/>
    <w:tmpl w:val="DC66D6FA"/>
    <w:numStyleLink w:val="ACSListStyle"/>
  </w:abstractNum>
  <w:abstractNum w:abstractNumId="2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1" w15:restartNumberingAfterBreak="0">
    <w:nsid w:val="70A06FF4"/>
    <w:multiLevelType w:val="hybridMultilevel"/>
    <w:tmpl w:val="EC2A85FC"/>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4"/>
  </w:num>
  <w:num w:numId="3">
    <w:abstractNumId w:val="3"/>
  </w:num>
  <w:num w:numId="4">
    <w:abstractNumId w:val="14"/>
  </w:num>
  <w:num w:numId="5">
    <w:abstractNumId w:val="1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9"/>
  </w:num>
  <w:num w:numId="7">
    <w:abstractNumId w:val="8"/>
  </w:num>
  <w:num w:numId="8">
    <w:abstractNumId w:val="16"/>
  </w:num>
  <w:num w:numId="9">
    <w:abstractNumId w:val="0"/>
  </w:num>
  <w:num w:numId="10">
    <w:abstractNumId w:val="20"/>
  </w:num>
  <w:num w:numId="11">
    <w:abstractNumId w:val="11"/>
  </w:num>
  <w:num w:numId="12">
    <w:abstractNumId w:val="18"/>
  </w:num>
  <w:num w:numId="13">
    <w:abstractNumId w:val="17"/>
  </w:num>
  <w:num w:numId="14">
    <w:abstractNumId w:val="10"/>
  </w:num>
  <w:num w:numId="15">
    <w:abstractNumId w:val="21"/>
  </w:num>
  <w:num w:numId="16">
    <w:abstractNumId w:val="12"/>
  </w:num>
  <w:num w:numId="17">
    <w:abstractNumId w:val="5"/>
  </w:num>
  <w:num w:numId="18">
    <w:abstractNumId w:val="9"/>
  </w:num>
  <w:num w:numId="19">
    <w:abstractNumId w:val="9"/>
    <w:lvlOverride w:ilvl="0">
      <w:startOverride w:val="1"/>
    </w:lvlOverride>
    <w:lvlOverride w:ilvl="1">
      <w:startOverride w:val="3"/>
    </w:lvlOverride>
    <w:lvlOverride w:ilvl="2">
      <w:startOverride w:val="1"/>
    </w:lvlOverride>
  </w:num>
  <w:num w:numId="20">
    <w:abstractNumId w:val="9"/>
    <w:lvlOverride w:ilvl="0">
      <w:startOverride w:val="1"/>
    </w:lvlOverride>
    <w:lvlOverride w:ilvl="1">
      <w:startOverride w:val="7"/>
    </w:lvlOverride>
    <w:lvlOverride w:ilvl="2">
      <w:startOverride w:val="1"/>
    </w:lvlOverride>
  </w:num>
  <w:num w:numId="21">
    <w:abstractNumId w:val="2"/>
  </w:num>
  <w:num w:numId="22">
    <w:abstractNumId w:val="7"/>
  </w:num>
  <w:num w:numId="23">
    <w:abstractNumId w:val="6"/>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C45"/>
    <w:rsid w:val="00007B62"/>
    <w:rsid w:val="000106BA"/>
    <w:rsid w:val="000118F9"/>
    <w:rsid w:val="00016D37"/>
    <w:rsid w:val="000176C7"/>
    <w:rsid w:val="000223F0"/>
    <w:rsid w:val="0002512C"/>
    <w:rsid w:val="00025BD2"/>
    <w:rsid w:val="0002680D"/>
    <w:rsid w:val="00027F15"/>
    <w:rsid w:val="00030545"/>
    <w:rsid w:val="0003119F"/>
    <w:rsid w:val="000324A9"/>
    <w:rsid w:val="00032E12"/>
    <w:rsid w:val="00033990"/>
    <w:rsid w:val="00034FD4"/>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94BBA"/>
    <w:rsid w:val="00096AA6"/>
    <w:rsid w:val="00097198"/>
    <w:rsid w:val="00097E34"/>
    <w:rsid w:val="000A211B"/>
    <w:rsid w:val="000A7BB0"/>
    <w:rsid w:val="000B07DB"/>
    <w:rsid w:val="000B0BFA"/>
    <w:rsid w:val="000B4C6E"/>
    <w:rsid w:val="000B5FFC"/>
    <w:rsid w:val="000B7A91"/>
    <w:rsid w:val="000C2C64"/>
    <w:rsid w:val="000C390C"/>
    <w:rsid w:val="000C44C2"/>
    <w:rsid w:val="000E070F"/>
    <w:rsid w:val="000E63F3"/>
    <w:rsid w:val="000F083B"/>
    <w:rsid w:val="000F20F1"/>
    <w:rsid w:val="000F35D6"/>
    <w:rsid w:val="000F5747"/>
    <w:rsid w:val="000F6CD7"/>
    <w:rsid w:val="00101956"/>
    <w:rsid w:val="0010214D"/>
    <w:rsid w:val="00104114"/>
    <w:rsid w:val="0010557F"/>
    <w:rsid w:val="0010656A"/>
    <w:rsid w:val="001123AD"/>
    <w:rsid w:val="001221C6"/>
    <w:rsid w:val="00131B24"/>
    <w:rsid w:val="001322CA"/>
    <w:rsid w:val="00133FF7"/>
    <w:rsid w:val="00137086"/>
    <w:rsid w:val="00143076"/>
    <w:rsid w:val="001445BC"/>
    <w:rsid w:val="00153833"/>
    <w:rsid w:val="00155EAC"/>
    <w:rsid w:val="00175C6F"/>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048B"/>
    <w:rsid w:val="001F7EDC"/>
    <w:rsid w:val="00207DBF"/>
    <w:rsid w:val="00211A51"/>
    <w:rsid w:val="0021232F"/>
    <w:rsid w:val="00213098"/>
    <w:rsid w:val="00213B92"/>
    <w:rsid w:val="00215A55"/>
    <w:rsid w:val="0021630F"/>
    <w:rsid w:val="00216F92"/>
    <w:rsid w:val="00220747"/>
    <w:rsid w:val="00222530"/>
    <w:rsid w:val="00227017"/>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4ACC"/>
    <w:rsid w:val="0027565A"/>
    <w:rsid w:val="002820D5"/>
    <w:rsid w:val="002825F0"/>
    <w:rsid w:val="0028352E"/>
    <w:rsid w:val="00283FD0"/>
    <w:rsid w:val="00291EF9"/>
    <w:rsid w:val="00292449"/>
    <w:rsid w:val="00292B16"/>
    <w:rsid w:val="00292B4A"/>
    <w:rsid w:val="002953A1"/>
    <w:rsid w:val="00297E07"/>
    <w:rsid w:val="002A3D77"/>
    <w:rsid w:val="002B25D2"/>
    <w:rsid w:val="002B2E10"/>
    <w:rsid w:val="002B3086"/>
    <w:rsid w:val="002C12D7"/>
    <w:rsid w:val="002C45AC"/>
    <w:rsid w:val="002D0D0A"/>
    <w:rsid w:val="002D1608"/>
    <w:rsid w:val="002D3216"/>
    <w:rsid w:val="002E0CB1"/>
    <w:rsid w:val="002E7DFD"/>
    <w:rsid w:val="002E7FFE"/>
    <w:rsid w:val="002F2C3E"/>
    <w:rsid w:val="002F2FD6"/>
    <w:rsid w:val="002F37E7"/>
    <w:rsid w:val="002F4CD1"/>
    <w:rsid w:val="002F7065"/>
    <w:rsid w:val="0030524C"/>
    <w:rsid w:val="00315A93"/>
    <w:rsid w:val="00327F58"/>
    <w:rsid w:val="00330A4C"/>
    <w:rsid w:val="00337854"/>
    <w:rsid w:val="00341BFD"/>
    <w:rsid w:val="00347642"/>
    <w:rsid w:val="00353BAA"/>
    <w:rsid w:val="00354032"/>
    <w:rsid w:val="003546CF"/>
    <w:rsid w:val="0035761A"/>
    <w:rsid w:val="00362951"/>
    <w:rsid w:val="003629BB"/>
    <w:rsid w:val="00364517"/>
    <w:rsid w:val="00367B0F"/>
    <w:rsid w:val="00370593"/>
    <w:rsid w:val="00373840"/>
    <w:rsid w:val="00375B40"/>
    <w:rsid w:val="00375DF5"/>
    <w:rsid w:val="00376C17"/>
    <w:rsid w:val="00380721"/>
    <w:rsid w:val="00382604"/>
    <w:rsid w:val="003912DA"/>
    <w:rsid w:val="00395CAC"/>
    <w:rsid w:val="00397AE8"/>
    <w:rsid w:val="003A235B"/>
    <w:rsid w:val="003A6821"/>
    <w:rsid w:val="003A6A8B"/>
    <w:rsid w:val="003B0F32"/>
    <w:rsid w:val="003B5673"/>
    <w:rsid w:val="003C0D4D"/>
    <w:rsid w:val="003D5ADD"/>
    <w:rsid w:val="003D6F6C"/>
    <w:rsid w:val="003E10BA"/>
    <w:rsid w:val="003E32EB"/>
    <w:rsid w:val="003E6760"/>
    <w:rsid w:val="003F46AD"/>
    <w:rsid w:val="00400630"/>
    <w:rsid w:val="00401D85"/>
    <w:rsid w:val="00403418"/>
    <w:rsid w:val="00414D47"/>
    <w:rsid w:val="00423B45"/>
    <w:rsid w:val="00424FC8"/>
    <w:rsid w:val="0042653B"/>
    <w:rsid w:val="00434728"/>
    <w:rsid w:val="004367EE"/>
    <w:rsid w:val="00437C3B"/>
    <w:rsid w:val="0044197E"/>
    <w:rsid w:val="00442920"/>
    <w:rsid w:val="00444891"/>
    <w:rsid w:val="004513DE"/>
    <w:rsid w:val="0045269F"/>
    <w:rsid w:val="004547A5"/>
    <w:rsid w:val="004554D8"/>
    <w:rsid w:val="00455875"/>
    <w:rsid w:val="004606C1"/>
    <w:rsid w:val="0046111A"/>
    <w:rsid w:val="00466F20"/>
    <w:rsid w:val="0047318E"/>
    <w:rsid w:val="00474D06"/>
    <w:rsid w:val="0047600F"/>
    <w:rsid w:val="00477235"/>
    <w:rsid w:val="004809B1"/>
    <w:rsid w:val="004831B8"/>
    <w:rsid w:val="00484FDB"/>
    <w:rsid w:val="00487FAC"/>
    <w:rsid w:val="004A1C2F"/>
    <w:rsid w:val="004B3FB7"/>
    <w:rsid w:val="004B50E2"/>
    <w:rsid w:val="004B5BA2"/>
    <w:rsid w:val="004C06BE"/>
    <w:rsid w:val="004C0A6F"/>
    <w:rsid w:val="004C492D"/>
    <w:rsid w:val="004C4A1B"/>
    <w:rsid w:val="004C618F"/>
    <w:rsid w:val="004C7C23"/>
    <w:rsid w:val="004D1B87"/>
    <w:rsid w:val="004D2A5D"/>
    <w:rsid w:val="004D4729"/>
    <w:rsid w:val="004D5791"/>
    <w:rsid w:val="004D695D"/>
    <w:rsid w:val="004D7299"/>
    <w:rsid w:val="004E00F0"/>
    <w:rsid w:val="004E279C"/>
    <w:rsid w:val="00501FDB"/>
    <w:rsid w:val="00516C54"/>
    <w:rsid w:val="00517220"/>
    <w:rsid w:val="0052541F"/>
    <w:rsid w:val="005323E8"/>
    <w:rsid w:val="00536661"/>
    <w:rsid w:val="00544FC3"/>
    <w:rsid w:val="0054721F"/>
    <w:rsid w:val="0055026D"/>
    <w:rsid w:val="00550A62"/>
    <w:rsid w:val="0055231C"/>
    <w:rsid w:val="00554C52"/>
    <w:rsid w:val="00560C34"/>
    <w:rsid w:val="00561729"/>
    <w:rsid w:val="00563B7D"/>
    <w:rsid w:val="00566059"/>
    <w:rsid w:val="005671AE"/>
    <w:rsid w:val="00570267"/>
    <w:rsid w:val="00572925"/>
    <w:rsid w:val="005812C9"/>
    <w:rsid w:val="00583E67"/>
    <w:rsid w:val="0058651E"/>
    <w:rsid w:val="0058701E"/>
    <w:rsid w:val="005B1AF4"/>
    <w:rsid w:val="005B1E63"/>
    <w:rsid w:val="005B1F78"/>
    <w:rsid w:val="005B5700"/>
    <w:rsid w:val="005B664E"/>
    <w:rsid w:val="005C070C"/>
    <w:rsid w:val="005C1E62"/>
    <w:rsid w:val="005C3E6E"/>
    <w:rsid w:val="005D40F4"/>
    <w:rsid w:val="005D4342"/>
    <w:rsid w:val="005D49AB"/>
    <w:rsid w:val="005E5457"/>
    <w:rsid w:val="005E6B42"/>
    <w:rsid w:val="005F793C"/>
    <w:rsid w:val="005F7D71"/>
    <w:rsid w:val="005F7F05"/>
    <w:rsid w:val="006015E8"/>
    <w:rsid w:val="006026B8"/>
    <w:rsid w:val="006053CA"/>
    <w:rsid w:val="0060709E"/>
    <w:rsid w:val="006100A2"/>
    <w:rsid w:val="00612896"/>
    <w:rsid w:val="00613009"/>
    <w:rsid w:val="0061507E"/>
    <w:rsid w:val="00616756"/>
    <w:rsid w:val="00622995"/>
    <w:rsid w:val="00623F1D"/>
    <w:rsid w:val="00631457"/>
    <w:rsid w:val="006314A1"/>
    <w:rsid w:val="0063625C"/>
    <w:rsid w:val="00640CAA"/>
    <w:rsid w:val="00641BE9"/>
    <w:rsid w:val="0064262E"/>
    <w:rsid w:val="00650FC7"/>
    <w:rsid w:val="00651EF5"/>
    <w:rsid w:val="00656EA3"/>
    <w:rsid w:val="00664B44"/>
    <w:rsid w:val="00665A35"/>
    <w:rsid w:val="00665A43"/>
    <w:rsid w:val="0067202A"/>
    <w:rsid w:val="0067380F"/>
    <w:rsid w:val="00674693"/>
    <w:rsid w:val="00674E3E"/>
    <w:rsid w:val="00675306"/>
    <w:rsid w:val="00676612"/>
    <w:rsid w:val="00676974"/>
    <w:rsid w:val="006950A8"/>
    <w:rsid w:val="006A012D"/>
    <w:rsid w:val="006A1D0F"/>
    <w:rsid w:val="006A1F7A"/>
    <w:rsid w:val="006A564F"/>
    <w:rsid w:val="006B08E4"/>
    <w:rsid w:val="006B16FB"/>
    <w:rsid w:val="006B1B41"/>
    <w:rsid w:val="006B5032"/>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45C86"/>
    <w:rsid w:val="00753D7A"/>
    <w:rsid w:val="0075487B"/>
    <w:rsid w:val="00757CC8"/>
    <w:rsid w:val="007606C6"/>
    <w:rsid w:val="007622D8"/>
    <w:rsid w:val="0076291A"/>
    <w:rsid w:val="007639CD"/>
    <w:rsid w:val="007641D7"/>
    <w:rsid w:val="00764497"/>
    <w:rsid w:val="00765515"/>
    <w:rsid w:val="00767046"/>
    <w:rsid w:val="00770568"/>
    <w:rsid w:val="00770B4C"/>
    <w:rsid w:val="0077136F"/>
    <w:rsid w:val="00774358"/>
    <w:rsid w:val="007800F3"/>
    <w:rsid w:val="00782644"/>
    <w:rsid w:val="00782AF6"/>
    <w:rsid w:val="00784B99"/>
    <w:rsid w:val="007853A5"/>
    <w:rsid w:val="00786A37"/>
    <w:rsid w:val="007917C9"/>
    <w:rsid w:val="00792BAC"/>
    <w:rsid w:val="007937E0"/>
    <w:rsid w:val="0079442A"/>
    <w:rsid w:val="00794C8E"/>
    <w:rsid w:val="00797F77"/>
    <w:rsid w:val="007A7BBC"/>
    <w:rsid w:val="007B5759"/>
    <w:rsid w:val="007C0B61"/>
    <w:rsid w:val="007C1366"/>
    <w:rsid w:val="007C6956"/>
    <w:rsid w:val="007C6D39"/>
    <w:rsid w:val="007D66F8"/>
    <w:rsid w:val="007D6F0B"/>
    <w:rsid w:val="007F64A7"/>
    <w:rsid w:val="008007BD"/>
    <w:rsid w:val="0080122E"/>
    <w:rsid w:val="00803EB6"/>
    <w:rsid w:val="00806C82"/>
    <w:rsid w:val="00807110"/>
    <w:rsid w:val="00813A84"/>
    <w:rsid w:val="00821B1C"/>
    <w:rsid w:val="008231E7"/>
    <w:rsid w:val="0082767A"/>
    <w:rsid w:val="00832F82"/>
    <w:rsid w:val="008346F6"/>
    <w:rsid w:val="00835313"/>
    <w:rsid w:val="0083684C"/>
    <w:rsid w:val="008406F2"/>
    <w:rsid w:val="00840DA5"/>
    <w:rsid w:val="008422E5"/>
    <w:rsid w:val="00844159"/>
    <w:rsid w:val="00846552"/>
    <w:rsid w:val="00855BB5"/>
    <w:rsid w:val="00857168"/>
    <w:rsid w:val="00860268"/>
    <w:rsid w:val="008610B6"/>
    <w:rsid w:val="00864BFE"/>
    <w:rsid w:val="00866235"/>
    <w:rsid w:val="0087081D"/>
    <w:rsid w:val="00874BFF"/>
    <w:rsid w:val="008753D1"/>
    <w:rsid w:val="00880DCF"/>
    <w:rsid w:val="00881341"/>
    <w:rsid w:val="0088306C"/>
    <w:rsid w:val="00883654"/>
    <w:rsid w:val="0088460E"/>
    <w:rsid w:val="008874FB"/>
    <w:rsid w:val="00890CC4"/>
    <w:rsid w:val="008A0405"/>
    <w:rsid w:val="008A1DCF"/>
    <w:rsid w:val="008A22D5"/>
    <w:rsid w:val="008A47BF"/>
    <w:rsid w:val="008B29C4"/>
    <w:rsid w:val="008B6833"/>
    <w:rsid w:val="008D5104"/>
    <w:rsid w:val="008D6541"/>
    <w:rsid w:val="008F6C51"/>
    <w:rsid w:val="008F6DED"/>
    <w:rsid w:val="0090036B"/>
    <w:rsid w:val="00900D38"/>
    <w:rsid w:val="00903C5D"/>
    <w:rsid w:val="00905170"/>
    <w:rsid w:val="00905AE4"/>
    <w:rsid w:val="00910C2B"/>
    <w:rsid w:val="00910C2C"/>
    <w:rsid w:val="00911643"/>
    <w:rsid w:val="00916204"/>
    <w:rsid w:val="009171F1"/>
    <w:rsid w:val="00917E1D"/>
    <w:rsid w:val="009213F3"/>
    <w:rsid w:val="00926678"/>
    <w:rsid w:val="00931917"/>
    <w:rsid w:val="009344B2"/>
    <w:rsid w:val="0093486F"/>
    <w:rsid w:val="00936772"/>
    <w:rsid w:val="00937289"/>
    <w:rsid w:val="009412C5"/>
    <w:rsid w:val="00942A18"/>
    <w:rsid w:val="00966EA2"/>
    <w:rsid w:val="00973CFA"/>
    <w:rsid w:val="0097678F"/>
    <w:rsid w:val="00983ADC"/>
    <w:rsid w:val="0099432C"/>
    <w:rsid w:val="00995B11"/>
    <w:rsid w:val="0099777C"/>
    <w:rsid w:val="009A0590"/>
    <w:rsid w:val="009A1AF8"/>
    <w:rsid w:val="009B0491"/>
    <w:rsid w:val="009B06AF"/>
    <w:rsid w:val="009B5B79"/>
    <w:rsid w:val="009C095C"/>
    <w:rsid w:val="009C1CB7"/>
    <w:rsid w:val="009C3471"/>
    <w:rsid w:val="009D0A5D"/>
    <w:rsid w:val="009D2CA9"/>
    <w:rsid w:val="009D387F"/>
    <w:rsid w:val="009D433F"/>
    <w:rsid w:val="009D79A3"/>
    <w:rsid w:val="009E16BF"/>
    <w:rsid w:val="009E22B6"/>
    <w:rsid w:val="009E2B01"/>
    <w:rsid w:val="009E432E"/>
    <w:rsid w:val="009F1E71"/>
    <w:rsid w:val="009F292F"/>
    <w:rsid w:val="009F2F70"/>
    <w:rsid w:val="009F70F8"/>
    <w:rsid w:val="00A0106E"/>
    <w:rsid w:val="00A04DD7"/>
    <w:rsid w:val="00A1576A"/>
    <w:rsid w:val="00A16FF3"/>
    <w:rsid w:val="00A17B9F"/>
    <w:rsid w:val="00A20A36"/>
    <w:rsid w:val="00A2135F"/>
    <w:rsid w:val="00A276E8"/>
    <w:rsid w:val="00A32C75"/>
    <w:rsid w:val="00A3446E"/>
    <w:rsid w:val="00A357CF"/>
    <w:rsid w:val="00A369AF"/>
    <w:rsid w:val="00A42E16"/>
    <w:rsid w:val="00A4708E"/>
    <w:rsid w:val="00A5183C"/>
    <w:rsid w:val="00A63339"/>
    <w:rsid w:val="00A66E07"/>
    <w:rsid w:val="00A71166"/>
    <w:rsid w:val="00A72536"/>
    <w:rsid w:val="00A745F2"/>
    <w:rsid w:val="00A74B50"/>
    <w:rsid w:val="00A75C2D"/>
    <w:rsid w:val="00A82F91"/>
    <w:rsid w:val="00A83372"/>
    <w:rsid w:val="00A8791F"/>
    <w:rsid w:val="00A9008F"/>
    <w:rsid w:val="00A901ED"/>
    <w:rsid w:val="00A946E5"/>
    <w:rsid w:val="00A979E8"/>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1673B"/>
    <w:rsid w:val="00B24500"/>
    <w:rsid w:val="00B25BC1"/>
    <w:rsid w:val="00B25F68"/>
    <w:rsid w:val="00B3162A"/>
    <w:rsid w:val="00B316BC"/>
    <w:rsid w:val="00B32398"/>
    <w:rsid w:val="00B32CCB"/>
    <w:rsid w:val="00B40443"/>
    <w:rsid w:val="00B40F07"/>
    <w:rsid w:val="00B42B1B"/>
    <w:rsid w:val="00B43E85"/>
    <w:rsid w:val="00B5527F"/>
    <w:rsid w:val="00B56AB0"/>
    <w:rsid w:val="00B57F50"/>
    <w:rsid w:val="00B629F5"/>
    <w:rsid w:val="00B64EF1"/>
    <w:rsid w:val="00B6512B"/>
    <w:rsid w:val="00B737DB"/>
    <w:rsid w:val="00B7638F"/>
    <w:rsid w:val="00B83E99"/>
    <w:rsid w:val="00B8593A"/>
    <w:rsid w:val="00B87664"/>
    <w:rsid w:val="00B87D31"/>
    <w:rsid w:val="00B916E9"/>
    <w:rsid w:val="00B91C3F"/>
    <w:rsid w:val="00B94E72"/>
    <w:rsid w:val="00B95D4B"/>
    <w:rsid w:val="00BA6760"/>
    <w:rsid w:val="00BB06C4"/>
    <w:rsid w:val="00BB0E4C"/>
    <w:rsid w:val="00BB2597"/>
    <w:rsid w:val="00BB30B8"/>
    <w:rsid w:val="00BB447F"/>
    <w:rsid w:val="00BB6CDE"/>
    <w:rsid w:val="00BB7AB2"/>
    <w:rsid w:val="00BC146B"/>
    <w:rsid w:val="00BC7666"/>
    <w:rsid w:val="00BD2693"/>
    <w:rsid w:val="00BD4B6B"/>
    <w:rsid w:val="00BD58BD"/>
    <w:rsid w:val="00BD70A3"/>
    <w:rsid w:val="00BE284A"/>
    <w:rsid w:val="00BE55D8"/>
    <w:rsid w:val="00BE6089"/>
    <w:rsid w:val="00BF1AB5"/>
    <w:rsid w:val="00BF3410"/>
    <w:rsid w:val="00C041EA"/>
    <w:rsid w:val="00C05429"/>
    <w:rsid w:val="00C0653D"/>
    <w:rsid w:val="00C14590"/>
    <w:rsid w:val="00C1777E"/>
    <w:rsid w:val="00C17C0F"/>
    <w:rsid w:val="00C21EDE"/>
    <w:rsid w:val="00C3429F"/>
    <w:rsid w:val="00C34DFD"/>
    <w:rsid w:val="00C37554"/>
    <w:rsid w:val="00C41713"/>
    <w:rsid w:val="00C42470"/>
    <w:rsid w:val="00C429C7"/>
    <w:rsid w:val="00C448C5"/>
    <w:rsid w:val="00C47A25"/>
    <w:rsid w:val="00C534CB"/>
    <w:rsid w:val="00C53564"/>
    <w:rsid w:val="00C613DB"/>
    <w:rsid w:val="00C67CBC"/>
    <w:rsid w:val="00C70F7B"/>
    <w:rsid w:val="00C735E3"/>
    <w:rsid w:val="00C74572"/>
    <w:rsid w:val="00C75B7C"/>
    <w:rsid w:val="00C7691A"/>
    <w:rsid w:val="00C852D9"/>
    <w:rsid w:val="00C8760C"/>
    <w:rsid w:val="00C92C3A"/>
    <w:rsid w:val="00C95C94"/>
    <w:rsid w:val="00CA0C44"/>
    <w:rsid w:val="00CB01CB"/>
    <w:rsid w:val="00CB02CF"/>
    <w:rsid w:val="00CB0908"/>
    <w:rsid w:val="00CB668D"/>
    <w:rsid w:val="00CC7C2E"/>
    <w:rsid w:val="00CD1845"/>
    <w:rsid w:val="00CD1D75"/>
    <w:rsid w:val="00CD3071"/>
    <w:rsid w:val="00CD3A7E"/>
    <w:rsid w:val="00CD73DD"/>
    <w:rsid w:val="00CE212F"/>
    <w:rsid w:val="00CE6EBA"/>
    <w:rsid w:val="00CF62A3"/>
    <w:rsid w:val="00CF6ECD"/>
    <w:rsid w:val="00D0513C"/>
    <w:rsid w:val="00D05E9A"/>
    <w:rsid w:val="00D116B1"/>
    <w:rsid w:val="00D116CE"/>
    <w:rsid w:val="00D16125"/>
    <w:rsid w:val="00D17E22"/>
    <w:rsid w:val="00D20491"/>
    <w:rsid w:val="00D20F03"/>
    <w:rsid w:val="00D21C2C"/>
    <w:rsid w:val="00D25348"/>
    <w:rsid w:val="00D2742E"/>
    <w:rsid w:val="00D348D0"/>
    <w:rsid w:val="00D354E0"/>
    <w:rsid w:val="00D36F9C"/>
    <w:rsid w:val="00D43C55"/>
    <w:rsid w:val="00D44E70"/>
    <w:rsid w:val="00D458E9"/>
    <w:rsid w:val="00D46BCB"/>
    <w:rsid w:val="00D52537"/>
    <w:rsid w:val="00D61A2C"/>
    <w:rsid w:val="00D61FB8"/>
    <w:rsid w:val="00D63F93"/>
    <w:rsid w:val="00D6488C"/>
    <w:rsid w:val="00D64C20"/>
    <w:rsid w:val="00D655B8"/>
    <w:rsid w:val="00D73A90"/>
    <w:rsid w:val="00D7412F"/>
    <w:rsid w:val="00D80D57"/>
    <w:rsid w:val="00D87C32"/>
    <w:rsid w:val="00D907E9"/>
    <w:rsid w:val="00D924F5"/>
    <w:rsid w:val="00DA39DC"/>
    <w:rsid w:val="00DA72E8"/>
    <w:rsid w:val="00DA7B6A"/>
    <w:rsid w:val="00DB2A3E"/>
    <w:rsid w:val="00DB77DD"/>
    <w:rsid w:val="00DD4068"/>
    <w:rsid w:val="00DD46BD"/>
    <w:rsid w:val="00DD5A1C"/>
    <w:rsid w:val="00DE6851"/>
    <w:rsid w:val="00E005BE"/>
    <w:rsid w:val="00E03B36"/>
    <w:rsid w:val="00E0536F"/>
    <w:rsid w:val="00E11D39"/>
    <w:rsid w:val="00E14B79"/>
    <w:rsid w:val="00E16A45"/>
    <w:rsid w:val="00E247EB"/>
    <w:rsid w:val="00E25BF8"/>
    <w:rsid w:val="00E2649D"/>
    <w:rsid w:val="00E3542B"/>
    <w:rsid w:val="00E40364"/>
    <w:rsid w:val="00E40F95"/>
    <w:rsid w:val="00E42D20"/>
    <w:rsid w:val="00E4320C"/>
    <w:rsid w:val="00E43C4C"/>
    <w:rsid w:val="00E46F70"/>
    <w:rsid w:val="00E54918"/>
    <w:rsid w:val="00E55A0F"/>
    <w:rsid w:val="00E5699A"/>
    <w:rsid w:val="00E6458C"/>
    <w:rsid w:val="00E65A12"/>
    <w:rsid w:val="00E661B7"/>
    <w:rsid w:val="00E66EA4"/>
    <w:rsid w:val="00E6717A"/>
    <w:rsid w:val="00E701F9"/>
    <w:rsid w:val="00E7099B"/>
    <w:rsid w:val="00E80070"/>
    <w:rsid w:val="00E80D53"/>
    <w:rsid w:val="00E82265"/>
    <w:rsid w:val="00E8677B"/>
    <w:rsid w:val="00E87E22"/>
    <w:rsid w:val="00E917CE"/>
    <w:rsid w:val="00E95990"/>
    <w:rsid w:val="00E9599A"/>
    <w:rsid w:val="00E97EDD"/>
    <w:rsid w:val="00EA5F7C"/>
    <w:rsid w:val="00EB32E4"/>
    <w:rsid w:val="00EC0993"/>
    <w:rsid w:val="00EC22C1"/>
    <w:rsid w:val="00EC5BA9"/>
    <w:rsid w:val="00EC6996"/>
    <w:rsid w:val="00ED0A58"/>
    <w:rsid w:val="00ED41E8"/>
    <w:rsid w:val="00ED76CB"/>
    <w:rsid w:val="00ED79CD"/>
    <w:rsid w:val="00EE0F7A"/>
    <w:rsid w:val="00EE3146"/>
    <w:rsid w:val="00EE77CA"/>
    <w:rsid w:val="00EF0250"/>
    <w:rsid w:val="00EF0568"/>
    <w:rsid w:val="00EF1512"/>
    <w:rsid w:val="00EF6EC9"/>
    <w:rsid w:val="00EF7564"/>
    <w:rsid w:val="00F01342"/>
    <w:rsid w:val="00F02373"/>
    <w:rsid w:val="00F02AAF"/>
    <w:rsid w:val="00F02CA8"/>
    <w:rsid w:val="00F0629C"/>
    <w:rsid w:val="00F06903"/>
    <w:rsid w:val="00F06DCE"/>
    <w:rsid w:val="00F1099F"/>
    <w:rsid w:val="00F122BF"/>
    <w:rsid w:val="00F1756D"/>
    <w:rsid w:val="00F2030A"/>
    <w:rsid w:val="00F230D3"/>
    <w:rsid w:val="00F33084"/>
    <w:rsid w:val="00F34DC9"/>
    <w:rsid w:val="00F370C6"/>
    <w:rsid w:val="00F3718B"/>
    <w:rsid w:val="00F40C92"/>
    <w:rsid w:val="00F41575"/>
    <w:rsid w:val="00F43090"/>
    <w:rsid w:val="00F46663"/>
    <w:rsid w:val="00F46E0A"/>
    <w:rsid w:val="00F512D8"/>
    <w:rsid w:val="00F5340D"/>
    <w:rsid w:val="00F53943"/>
    <w:rsid w:val="00F5675C"/>
    <w:rsid w:val="00F56C25"/>
    <w:rsid w:val="00F57590"/>
    <w:rsid w:val="00F575A5"/>
    <w:rsid w:val="00F616A4"/>
    <w:rsid w:val="00F633EB"/>
    <w:rsid w:val="00F719D6"/>
    <w:rsid w:val="00F7484A"/>
    <w:rsid w:val="00F76AA9"/>
    <w:rsid w:val="00F80D24"/>
    <w:rsid w:val="00F81C79"/>
    <w:rsid w:val="00F83C1D"/>
    <w:rsid w:val="00F85B3C"/>
    <w:rsid w:val="00F8734E"/>
    <w:rsid w:val="00F943E3"/>
    <w:rsid w:val="00F94F4A"/>
    <w:rsid w:val="00FA01CD"/>
    <w:rsid w:val="00FA4A35"/>
    <w:rsid w:val="00FA7AFE"/>
    <w:rsid w:val="00FB1E06"/>
    <w:rsid w:val="00FB5219"/>
    <w:rsid w:val="00FC0732"/>
    <w:rsid w:val="00FC22B1"/>
    <w:rsid w:val="00FC25C9"/>
    <w:rsid w:val="00FC5B79"/>
    <w:rsid w:val="00FC677B"/>
    <w:rsid w:val="00FD1931"/>
    <w:rsid w:val="00FD4356"/>
    <w:rsid w:val="00FD6C73"/>
    <w:rsid w:val="00FD77AF"/>
    <w:rsid w:val="00FE4830"/>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B72F5"/>
  <w15:docId w15:val="{362D34B2-9AFB-4E96-940F-EDF8763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18"/>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3E32EB"/>
    <w:pPr>
      <w:spacing w:line="240" w:lineRule="auto"/>
      <w:ind w:left="851"/>
      <w:jc w:val="both"/>
      <w:outlineLvl w:val="1"/>
    </w:pPr>
    <w:rPr>
      <w:b/>
      <w:caps/>
      <w:sz w:val="24"/>
    </w:rPr>
  </w:style>
  <w:style w:type="paragraph" w:styleId="Index3">
    <w:name w:val="index 3"/>
    <w:basedOn w:val="Normal"/>
    <w:next w:val="1Paragraph"/>
    <w:autoRedefine/>
    <w:uiPriority w:val="99"/>
    <w:unhideWhenUsed/>
    <w:qFormat/>
    <w:rsid w:val="0088460E"/>
    <w:pPr>
      <w:spacing w:before="160" w:after="100"/>
      <w:ind w:left="851"/>
      <w:outlineLvl w:val="2"/>
    </w:pPr>
    <w:rPr>
      <w:b/>
    </w:rPr>
  </w:style>
  <w:style w:type="paragraph" w:styleId="Index4">
    <w:name w:val="index 4"/>
    <w:basedOn w:val="Normal"/>
    <w:autoRedefine/>
    <w:uiPriority w:val="99"/>
    <w:unhideWhenUsed/>
    <w:qFormat/>
    <w:rsid w:val="00C67CBC"/>
    <w:pPr>
      <w:numPr>
        <w:ilvl w:val="3"/>
        <w:numId w:val="18"/>
      </w:numPr>
      <w:jc w:val="both"/>
    </w:pPr>
  </w:style>
  <w:style w:type="paragraph" w:styleId="Index5">
    <w:name w:val="index 5"/>
    <w:basedOn w:val="Normal"/>
    <w:next w:val="Normal"/>
    <w:autoRedefine/>
    <w:uiPriority w:val="99"/>
    <w:unhideWhenUsed/>
    <w:qFormat/>
    <w:rsid w:val="003B5673"/>
    <w:pPr>
      <w:numPr>
        <w:ilvl w:val="4"/>
        <w:numId w:val="18"/>
      </w:numPr>
      <w:spacing w:before="80" w:after="80"/>
      <w:jc w:val="both"/>
    </w:pPr>
  </w:style>
  <w:style w:type="paragraph" w:styleId="Index6">
    <w:name w:val="index 6"/>
    <w:basedOn w:val="Normal"/>
    <w:next w:val="Normal"/>
    <w:autoRedefine/>
    <w:uiPriority w:val="99"/>
    <w:unhideWhenUsed/>
    <w:qFormat/>
    <w:rsid w:val="00840DA5"/>
    <w:pPr>
      <w:numPr>
        <w:ilvl w:val="5"/>
        <w:numId w:val="1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18"/>
      </w:numPr>
      <w:spacing w:line="240" w:lineRule="auto"/>
      <w:jc w:val="both"/>
    </w:pPr>
    <w:rPr>
      <w:b/>
    </w:rPr>
  </w:style>
  <w:style w:type="paragraph" w:styleId="Index8">
    <w:name w:val="index 8"/>
    <w:basedOn w:val="Normal"/>
    <w:autoRedefine/>
    <w:uiPriority w:val="99"/>
    <w:unhideWhenUsed/>
    <w:qFormat/>
    <w:rsid w:val="008D5104"/>
    <w:pPr>
      <w:numPr>
        <w:ilvl w:val="7"/>
        <w:numId w:val="18"/>
      </w:numPr>
      <w:spacing w:before="40" w:after="40"/>
      <w:jc w:val="both"/>
    </w:pPr>
  </w:style>
  <w:style w:type="paragraph" w:styleId="Index9">
    <w:name w:val="index 9"/>
    <w:basedOn w:val="Normal"/>
    <w:next w:val="Normal"/>
    <w:autoRedefine/>
    <w:uiPriority w:val="99"/>
    <w:unhideWhenUsed/>
    <w:qFormat/>
    <w:rsid w:val="0027565A"/>
    <w:pPr>
      <w:numPr>
        <w:ilvl w:val="8"/>
        <w:numId w:val="18"/>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719D6"/>
    <w:rPr>
      <w:color w:val="605E5C"/>
      <w:shd w:val="clear" w:color="auto" w:fill="E1DFDD"/>
    </w:rPr>
  </w:style>
  <w:style w:type="character" w:customStyle="1" w:styleId="hgkelc">
    <w:name w:val="hgkelc"/>
    <w:basedOn w:val="DefaultParagraphFont"/>
    <w:rsid w:val="00942A18"/>
  </w:style>
  <w:style w:type="paragraph" w:styleId="Revision">
    <w:name w:val="Revision"/>
    <w:hidden/>
    <w:uiPriority w:val="99"/>
    <w:semiHidden/>
    <w:rsid w:val="0090036B"/>
    <w:pPr>
      <w:spacing w:after="0" w:line="240" w:lineRule="auto"/>
    </w:pPr>
    <w:rPr>
      <w:rFonts w:ascii="Arial" w:hAnsi="Arial" w:cs="Arial"/>
      <w:iCs/>
      <w:lang w:val="en-GB" w:eastAsia="en-ZA"/>
    </w:rPr>
  </w:style>
  <w:style w:type="paragraph" w:customStyle="1" w:styleId="wp-block-opus-core-block-rewrite-op">
    <w:name w:val="wp-block-opus-core-block-rewrite-op"/>
    <w:basedOn w:val="Normal"/>
    <w:rsid w:val="0010214D"/>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topic-highlight">
    <w:name w:val="topic-highlight"/>
    <w:basedOn w:val="DefaultParagraphFont"/>
    <w:rsid w:val="0003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5477">
      <w:bodyDiv w:val="1"/>
      <w:marLeft w:val="0"/>
      <w:marRight w:val="0"/>
      <w:marTop w:val="0"/>
      <w:marBottom w:val="0"/>
      <w:divBdr>
        <w:top w:val="none" w:sz="0" w:space="0" w:color="auto"/>
        <w:left w:val="none" w:sz="0" w:space="0" w:color="auto"/>
        <w:bottom w:val="none" w:sz="0" w:space="0" w:color="auto"/>
        <w:right w:val="none" w:sz="0" w:space="0" w:color="auto"/>
      </w:divBdr>
    </w:div>
    <w:div w:id="14090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7098-81DE-43E8-B4F6-F3C06CAC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Necsa</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ettienne.snyders@necsa.co.za;Ryno.VanderMerwe@necsa.co.za</dc:creator>
  <cp:lastModifiedBy>Buyani Nsibande</cp:lastModifiedBy>
  <cp:revision>7</cp:revision>
  <cp:lastPrinted>2022-06-27T06:52:00Z</cp:lastPrinted>
  <dcterms:created xsi:type="dcterms:W3CDTF">2023-02-07T11:19:00Z</dcterms:created>
  <dcterms:modified xsi:type="dcterms:W3CDTF">2023-03-05T06:47:00Z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f0a25aa50e02e2f124a9332879e3e090cdf4e0970fa594493fda601380626710</vt:lpwstr>
  </property>
  <property fmtid="{D5CDD505-2E9C-101B-9397-08002B2CF9AE}" pid="3" name="ID">
    <vt:lpwstr>127976</vt:lpwstr>
  </property>
  <property fmtid="{D5CDD505-2E9C-101B-9397-08002B2CF9AE}" pid="4" name="DOCUMENT NUMBER">
    <vt:lpwstr>AC-DD_ANAL01-TEN-23002</vt:lpwstr>
  </property>
  <property fmtid="{D5CDD505-2E9C-101B-9397-08002B2CF9AE}" pid="5" name="Project Title">
    <vt:lpwstr>Analytical capability development for D&amp;D processes</vt:lpwstr>
  </property>
  <property fmtid="{D5CDD505-2E9C-101B-9397-08002B2CF9AE}" pid="6" name="REVISION">
    <vt:lpwstr>1</vt:lpwstr>
  </property>
  <property fmtid="{D5CDD505-2E9C-101B-9397-08002B2CF9AE}" pid="7" name="AUTHOR">
    <vt:lpwstr>Dr M Nete</vt:lpwstr>
  </property>
  <property fmtid="{D5CDD505-2E9C-101B-9397-08002B2CF9AE}" pid="8" name="SECURITY CLASS">
    <vt:lpwstr>CONFIDENTIAL</vt:lpwstr>
  </property>
  <property fmtid="{D5CDD505-2E9C-101B-9397-08002B2CF9AE}" pid="9" name="DATE">
    <vt:lpwstr>31 January 2023</vt:lpwstr>
  </property>
  <property fmtid="{D5CDD505-2E9C-101B-9397-08002B2CF9AE}" pid="10" name="TITLE">
    <vt:lpwstr>TGA tender pack</vt:lpwstr>
  </property>
  <property fmtid="{D5CDD505-2E9C-101B-9397-08002B2CF9AE}" pid="11" name="SUB TITLE">
    <vt:lpwstr>TGA tender pack</vt:lpwstr>
  </property>
  <property fmtid="{D5CDD505-2E9C-101B-9397-08002B2CF9AE}" pid="12" name="AUTHOR DESIGNATION">
    <vt:lpwstr>Senior Scientist</vt:lpwstr>
  </property>
  <property fmtid="{D5CDD505-2E9C-101B-9397-08002B2CF9AE}" pid="13" name="AUTHOR SECTION">
    <vt:lpwstr>Flourine Chemistry</vt:lpwstr>
  </property>
  <property fmtid="{D5CDD505-2E9C-101B-9397-08002B2CF9AE}" pid="14" name="AUTHOR DEPARTMENT">
    <vt:lpwstr>Applied Chemistry</vt:lpwstr>
  </property>
  <property fmtid="{D5CDD505-2E9C-101B-9397-08002B2CF9AE}" pid="15" name="AUTHOR DIVISION">
    <vt:lpwstr>Research &amp; Innovation</vt:lpwstr>
  </property>
  <property fmtid="{D5CDD505-2E9C-101B-9397-08002B2CF9AE}" pid="16" name="AUTHOR TELEPHONE">
    <vt:lpwstr>+27(0)12-305 3288</vt:lpwstr>
  </property>
  <property fmtid="{D5CDD505-2E9C-101B-9397-08002B2CF9AE}" pid="17" name="AUTHOR FAX">
    <vt:lpwstr/>
  </property>
  <property fmtid="{D5CDD505-2E9C-101B-9397-08002B2CF9AE}" pid="18" name="AUTHOR CELL">
    <vt:lpwstr>0724458362</vt:lpwstr>
  </property>
  <property fmtid="{D5CDD505-2E9C-101B-9397-08002B2CF9AE}" pid="19" name="AUTHOR EMAIL">
    <vt:lpwstr>Motlalepula.Nete@necsa.co.za</vt:lpwstr>
  </property>
  <property fmtid="{D5CDD505-2E9C-101B-9397-08002B2CF9AE}" pid="20" name="AUTHOR STAFF NO">
    <vt:lpwstr>411981</vt:lpwstr>
  </property>
  <property fmtid="{D5CDD505-2E9C-101B-9397-08002B2CF9AE}" pid="21" name="ORG CODE">
    <vt:lpwstr>AC</vt:lpwstr>
  </property>
  <property fmtid="{D5CDD505-2E9C-101B-9397-08002B2CF9AE}" pid="22" name="ORG NAME">
    <vt:lpwstr>Applied Chemistry</vt:lpwstr>
  </property>
  <property fmtid="{D5CDD505-2E9C-101B-9397-08002B2CF9AE}" pid="23" name="SENIOR MANAGER">
    <vt:lpwstr>Mr D Van der Westhuizen</vt:lpwstr>
  </property>
  <property fmtid="{D5CDD505-2E9C-101B-9397-08002B2CF9AE}" pid="24" name="SENIOR MANAGER STAFF NO">
    <vt:lpwstr>265012</vt:lpwstr>
  </property>
  <property fmtid="{D5CDD505-2E9C-101B-9397-08002B2CF9AE}" pid="25" name="TODAY">
    <vt:lpwstr>31 January 2023</vt:lpwstr>
  </property>
</Properties>
</file>