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8A9" w:rsidRPr="00E955EB" w:rsidRDefault="001F78A9" w:rsidP="001F78A9">
      <w:pPr>
        <w:rPr>
          <w:rFonts w:ascii="Tahoma" w:hAnsi="Tahoma" w:cs="Tahoma"/>
          <w:sz w:val="20"/>
          <w:szCs w:val="20"/>
          <w:lang w:val="en-US"/>
        </w:rPr>
      </w:pPr>
      <w:r w:rsidRPr="00E955EB">
        <w:rPr>
          <w:rFonts w:ascii="Tahoma" w:hAnsi="Tahoma" w:cs="Tahoma"/>
          <w:sz w:val="20"/>
          <w:szCs w:val="20"/>
          <w:lang w:val="en-US"/>
        </w:rPr>
        <w:tab/>
      </w:r>
      <w:r w:rsidRPr="00E955EB">
        <w:rPr>
          <w:rFonts w:ascii="Tahoma" w:hAnsi="Tahoma" w:cs="Tahoma"/>
          <w:sz w:val="20"/>
          <w:szCs w:val="20"/>
          <w:lang w:val="en-US"/>
        </w:rPr>
        <w:tab/>
      </w:r>
      <w:r w:rsidRPr="00E955EB">
        <w:rPr>
          <w:rFonts w:ascii="Tahoma" w:hAnsi="Tahoma" w:cs="Tahoma"/>
          <w:sz w:val="20"/>
          <w:szCs w:val="20"/>
          <w:lang w:val="en-US"/>
        </w:rPr>
        <w:tab/>
      </w:r>
      <w:r w:rsidRPr="00E955EB">
        <w:rPr>
          <w:rFonts w:ascii="Tahoma" w:hAnsi="Tahoma" w:cs="Tahoma"/>
          <w:sz w:val="20"/>
          <w:szCs w:val="20"/>
          <w:lang w:val="en-US"/>
        </w:rPr>
        <w:tab/>
      </w:r>
      <w:r w:rsidRPr="00E955EB">
        <w:rPr>
          <w:rFonts w:ascii="Tahoma" w:hAnsi="Tahoma" w:cs="Tahoma"/>
          <w:sz w:val="20"/>
          <w:szCs w:val="20"/>
          <w:lang w:val="en-US"/>
        </w:rPr>
        <w:tab/>
      </w:r>
      <w:r w:rsidRPr="00E955EB">
        <w:rPr>
          <w:rFonts w:ascii="Tahoma" w:hAnsi="Tahoma" w:cs="Tahoma"/>
          <w:sz w:val="20"/>
          <w:szCs w:val="20"/>
          <w:lang w:val="en-US"/>
        </w:rPr>
        <w:tab/>
      </w:r>
      <w:r w:rsidRPr="00E955EB">
        <w:rPr>
          <w:rFonts w:ascii="Tahoma" w:hAnsi="Tahoma" w:cs="Tahoma"/>
          <w:sz w:val="20"/>
          <w:szCs w:val="20"/>
          <w:lang w:val="en-US"/>
        </w:rPr>
        <w:tab/>
      </w:r>
      <w:r w:rsidRPr="00E955EB">
        <w:rPr>
          <w:rFonts w:ascii="Tahoma" w:hAnsi="Tahoma" w:cs="Tahoma"/>
          <w:sz w:val="20"/>
          <w:szCs w:val="20"/>
          <w:lang w:val="en-US"/>
        </w:rPr>
        <w:tab/>
      </w:r>
      <w:r w:rsidRPr="00E955EB">
        <w:rPr>
          <w:rFonts w:ascii="Tahoma" w:hAnsi="Tahoma" w:cs="Tahoma"/>
          <w:sz w:val="20"/>
          <w:szCs w:val="20"/>
          <w:lang w:val="en-US"/>
        </w:rPr>
        <w:tab/>
        <w:t xml:space="preserve">                         SBD 6.2</w:t>
      </w:r>
    </w:p>
    <w:p w:rsidR="001F78A9" w:rsidRPr="00E955EB" w:rsidRDefault="001F78A9" w:rsidP="001F78A9">
      <w:pPr>
        <w:rPr>
          <w:rFonts w:ascii="Tahoma" w:hAnsi="Tahoma" w:cs="Tahoma"/>
          <w:sz w:val="20"/>
          <w:szCs w:val="20"/>
          <w:lang w:val="en-US"/>
        </w:rPr>
      </w:pPr>
    </w:p>
    <w:p w:rsidR="001F78A9" w:rsidRPr="00E955EB" w:rsidRDefault="001F78A9" w:rsidP="001F78A9">
      <w:pPr>
        <w:jc w:val="center"/>
        <w:rPr>
          <w:rFonts w:ascii="Tahoma" w:hAnsi="Tahoma" w:cs="Tahoma"/>
          <w:sz w:val="20"/>
          <w:szCs w:val="20"/>
          <w:lang w:val="en-US"/>
        </w:rPr>
      </w:pPr>
      <w:r w:rsidRPr="00E955EB">
        <w:rPr>
          <w:rFonts w:ascii="Tahoma" w:hAnsi="Tahoma" w:cs="Tahoma"/>
          <w:b/>
          <w:sz w:val="20"/>
          <w:szCs w:val="20"/>
          <w:lang w:val="en-US"/>
        </w:rPr>
        <w:t xml:space="preserve">DECLARATION CERTIFICATE FOR LOCAL PRODUCTION AND CONTENT FOR DESIGNATED SECTORS </w:t>
      </w:r>
    </w:p>
    <w:p w:rsidR="001F78A9" w:rsidRPr="00E955EB" w:rsidRDefault="001F78A9" w:rsidP="001F78A9">
      <w:pPr>
        <w:jc w:val="center"/>
        <w:rPr>
          <w:rFonts w:ascii="Tahoma" w:hAnsi="Tahoma" w:cs="Tahoma"/>
          <w:sz w:val="20"/>
          <w:szCs w:val="20"/>
          <w:lang w:val="en-US"/>
        </w:rPr>
      </w:pPr>
    </w:p>
    <w:p w:rsidR="001F78A9" w:rsidRPr="00E955EB" w:rsidRDefault="001F78A9" w:rsidP="001F78A9">
      <w:pPr>
        <w:jc w:val="both"/>
        <w:rPr>
          <w:rFonts w:ascii="Tahoma" w:hAnsi="Tahoma" w:cs="Tahoma"/>
          <w:sz w:val="20"/>
          <w:szCs w:val="20"/>
          <w:lang w:val="en-US"/>
        </w:rPr>
      </w:pPr>
      <w:r w:rsidRPr="00E955EB">
        <w:rPr>
          <w:rFonts w:ascii="Tahoma" w:hAnsi="Tahoma" w:cs="Tahoma"/>
          <w:sz w:val="20"/>
          <w:szCs w:val="20"/>
          <w:lang w:val="en-US"/>
        </w:rPr>
        <w:t>This Standard Bidding Document (SBD) must form part of all bids invited. It contains general information and serves as a declaration form for local content (local production and local content are used interchangeably).</w:t>
      </w:r>
    </w:p>
    <w:p w:rsidR="001F78A9" w:rsidRPr="00E955EB" w:rsidRDefault="001F78A9" w:rsidP="001F78A9">
      <w:pPr>
        <w:ind w:left="360"/>
        <w:jc w:val="both"/>
        <w:rPr>
          <w:rFonts w:ascii="Tahoma" w:hAnsi="Tahoma" w:cs="Tahoma"/>
          <w:sz w:val="20"/>
          <w:szCs w:val="20"/>
          <w:lang w:val="en-US"/>
        </w:rPr>
      </w:pPr>
    </w:p>
    <w:p w:rsidR="001F78A9" w:rsidRPr="00E955EB" w:rsidRDefault="001F78A9" w:rsidP="001F78A9">
      <w:pPr>
        <w:jc w:val="both"/>
        <w:rPr>
          <w:rFonts w:ascii="Tahoma" w:hAnsi="Tahoma" w:cs="Tahoma"/>
          <w:sz w:val="20"/>
          <w:szCs w:val="20"/>
          <w:lang w:val="en-US"/>
        </w:rPr>
      </w:pPr>
      <w:r w:rsidRPr="00E955EB">
        <w:rPr>
          <w:rFonts w:ascii="Tahoma" w:hAnsi="Tahoma" w:cs="Tahoma"/>
          <w:sz w:val="20"/>
          <w:szCs w:val="20"/>
          <w:lang w:val="en-US"/>
        </w:rPr>
        <w:t>Before completing this declaration, bidders must study the General Conditions, Definitions, Directives applicable in respect of Local Content as prescribed in the Preferential Procurement Regulations, 201</w:t>
      </w:r>
      <w:r w:rsidR="00F85955" w:rsidRPr="00E955EB">
        <w:rPr>
          <w:rFonts w:ascii="Tahoma" w:hAnsi="Tahoma" w:cs="Tahoma"/>
          <w:sz w:val="20"/>
          <w:szCs w:val="20"/>
          <w:lang w:val="en-US"/>
        </w:rPr>
        <w:t>7</w:t>
      </w:r>
      <w:r w:rsidRPr="00E955EB">
        <w:rPr>
          <w:rFonts w:ascii="Tahoma" w:hAnsi="Tahoma" w:cs="Tahoma"/>
          <w:sz w:val="20"/>
          <w:szCs w:val="20"/>
          <w:lang w:val="en-US"/>
        </w:rPr>
        <w:t xml:space="preserve">,  </w:t>
      </w:r>
      <w:r w:rsidRPr="00E955EB">
        <w:rPr>
          <w:rFonts w:ascii="Tahoma" w:hAnsi="Tahoma" w:cs="Tahoma"/>
          <w:bCs/>
          <w:sz w:val="20"/>
          <w:szCs w:val="20"/>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rsidR="001F78A9" w:rsidRPr="00E955EB" w:rsidRDefault="001F78A9" w:rsidP="001F78A9">
      <w:pPr>
        <w:ind w:left="360"/>
        <w:jc w:val="both"/>
        <w:rPr>
          <w:rFonts w:ascii="Tahoma" w:hAnsi="Tahoma" w:cs="Tahoma"/>
          <w:sz w:val="20"/>
          <w:szCs w:val="20"/>
          <w:lang w:val="en-US"/>
        </w:rPr>
      </w:pPr>
    </w:p>
    <w:p w:rsidR="001F78A9" w:rsidRPr="00E955EB" w:rsidRDefault="001F78A9" w:rsidP="001F78A9">
      <w:pPr>
        <w:numPr>
          <w:ilvl w:val="0"/>
          <w:numId w:val="1"/>
        </w:numPr>
        <w:jc w:val="both"/>
        <w:rPr>
          <w:rFonts w:ascii="Tahoma" w:hAnsi="Tahoma" w:cs="Tahoma"/>
          <w:b/>
          <w:sz w:val="20"/>
          <w:szCs w:val="20"/>
          <w:lang w:val="en-US"/>
        </w:rPr>
      </w:pPr>
      <w:r w:rsidRPr="00E955EB">
        <w:rPr>
          <w:rFonts w:ascii="Tahoma" w:hAnsi="Tahoma" w:cs="Tahoma"/>
          <w:b/>
          <w:sz w:val="20"/>
          <w:szCs w:val="20"/>
          <w:lang w:val="en-US"/>
        </w:rPr>
        <w:t>General Conditions</w:t>
      </w:r>
    </w:p>
    <w:p w:rsidR="001F78A9" w:rsidRPr="00E955EB" w:rsidRDefault="001F78A9" w:rsidP="001F78A9">
      <w:pPr>
        <w:ind w:left="360"/>
        <w:jc w:val="both"/>
        <w:rPr>
          <w:rFonts w:ascii="Tahoma" w:hAnsi="Tahoma" w:cs="Tahoma"/>
          <w:sz w:val="20"/>
          <w:szCs w:val="20"/>
          <w:lang w:val="en-US"/>
        </w:rPr>
      </w:pPr>
    </w:p>
    <w:p w:rsidR="001F78A9" w:rsidRPr="00E955EB" w:rsidRDefault="001F78A9" w:rsidP="001F78A9">
      <w:pPr>
        <w:numPr>
          <w:ilvl w:val="1"/>
          <w:numId w:val="1"/>
        </w:numPr>
        <w:jc w:val="both"/>
        <w:rPr>
          <w:rFonts w:ascii="Tahoma" w:hAnsi="Tahoma" w:cs="Tahoma"/>
          <w:sz w:val="20"/>
          <w:szCs w:val="20"/>
          <w:lang w:val="en-US"/>
        </w:rPr>
      </w:pPr>
      <w:r w:rsidRPr="00E955EB">
        <w:rPr>
          <w:rFonts w:ascii="Tahoma" w:hAnsi="Tahoma" w:cs="Tahoma"/>
          <w:sz w:val="20"/>
          <w:szCs w:val="20"/>
          <w:lang w:val="en-US"/>
        </w:rPr>
        <w:t>Preferential Procurement Regulations, 201</w:t>
      </w:r>
      <w:r w:rsidR="00592E3B" w:rsidRPr="00E955EB">
        <w:rPr>
          <w:rFonts w:ascii="Tahoma" w:hAnsi="Tahoma" w:cs="Tahoma"/>
          <w:sz w:val="20"/>
          <w:szCs w:val="20"/>
          <w:lang w:val="en-US"/>
        </w:rPr>
        <w:t>7</w:t>
      </w:r>
      <w:r w:rsidRPr="00E955EB">
        <w:rPr>
          <w:rFonts w:ascii="Tahoma" w:hAnsi="Tahoma" w:cs="Tahoma"/>
          <w:sz w:val="20"/>
          <w:szCs w:val="20"/>
          <w:lang w:val="en-US"/>
        </w:rPr>
        <w:t xml:space="preserve"> (Regulation </w:t>
      </w:r>
      <w:r w:rsidR="00592E3B" w:rsidRPr="00E955EB">
        <w:rPr>
          <w:rFonts w:ascii="Tahoma" w:hAnsi="Tahoma" w:cs="Tahoma"/>
          <w:sz w:val="20"/>
          <w:szCs w:val="20"/>
          <w:lang w:val="en-US"/>
        </w:rPr>
        <w:t>8</w:t>
      </w:r>
      <w:r w:rsidRPr="00E955EB">
        <w:rPr>
          <w:rFonts w:ascii="Tahoma" w:hAnsi="Tahoma" w:cs="Tahoma"/>
          <w:sz w:val="20"/>
          <w:szCs w:val="20"/>
          <w:lang w:val="en-US"/>
        </w:rPr>
        <w:t>) make provision for the promotion of local production and content.</w:t>
      </w:r>
      <w:r w:rsidR="00FA192A" w:rsidRPr="00E955EB">
        <w:rPr>
          <w:rFonts w:ascii="Tahoma" w:hAnsi="Tahoma" w:cs="Tahoma"/>
          <w:sz w:val="20"/>
          <w:szCs w:val="20"/>
          <w:lang w:val="en-US"/>
        </w:rPr>
        <w:t xml:space="preserve"> </w:t>
      </w:r>
    </w:p>
    <w:p w:rsidR="001F78A9" w:rsidRPr="00E955EB" w:rsidRDefault="001F78A9" w:rsidP="001F78A9">
      <w:pPr>
        <w:ind w:left="360"/>
        <w:jc w:val="both"/>
        <w:rPr>
          <w:rFonts w:ascii="Tahoma" w:hAnsi="Tahoma" w:cs="Tahoma"/>
          <w:sz w:val="20"/>
          <w:szCs w:val="20"/>
          <w:lang w:val="en-US"/>
        </w:rPr>
      </w:pPr>
    </w:p>
    <w:p w:rsidR="001F78A9" w:rsidRPr="00E955EB" w:rsidRDefault="001F78A9" w:rsidP="001F78A9">
      <w:pPr>
        <w:numPr>
          <w:ilvl w:val="1"/>
          <w:numId w:val="1"/>
        </w:numPr>
        <w:jc w:val="both"/>
        <w:rPr>
          <w:rFonts w:ascii="Tahoma" w:hAnsi="Tahoma" w:cs="Tahoma"/>
          <w:sz w:val="20"/>
          <w:szCs w:val="20"/>
          <w:lang w:val="en-US"/>
        </w:rPr>
      </w:pPr>
      <w:r w:rsidRPr="00E955EB">
        <w:rPr>
          <w:rFonts w:ascii="Tahoma" w:hAnsi="Tahoma" w:cs="Tahoma"/>
          <w:sz w:val="20"/>
          <w:szCs w:val="20"/>
          <w:lang w:val="en-US"/>
        </w:rPr>
        <w:t xml:space="preserve">Regulation </w:t>
      </w:r>
      <w:r w:rsidR="00592E3B" w:rsidRPr="00E955EB">
        <w:rPr>
          <w:rFonts w:ascii="Tahoma" w:hAnsi="Tahoma" w:cs="Tahoma"/>
          <w:sz w:val="20"/>
          <w:szCs w:val="20"/>
          <w:lang w:val="en-US"/>
        </w:rPr>
        <w:t>8</w:t>
      </w:r>
      <w:r w:rsidRPr="00E955EB">
        <w:rPr>
          <w:rFonts w:ascii="Tahoma" w:hAnsi="Tahoma" w:cs="Tahoma"/>
          <w:sz w:val="20"/>
          <w:szCs w:val="20"/>
          <w:lang w:val="en-US"/>
        </w:rPr>
        <w:t>.(</w:t>
      </w:r>
      <w:r w:rsidR="00592E3B" w:rsidRPr="00E955EB">
        <w:rPr>
          <w:rFonts w:ascii="Tahoma" w:hAnsi="Tahoma" w:cs="Tahoma"/>
          <w:sz w:val="20"/>
          <w:szCs w:val="20"/>
          <w:lang w:val="en-US"/>
        </w:rPr>
        <w:t>2</w:t>
      </w:r>
      <w:r w:rsidRPr="00E955EB">
        <w:rPr>
          <w:rFonts w:ascii="Tahoma" w:hAnsi="Tahoma" w:cs="Tahoma"/>
          <w:sz w:val="20"/>
          <w:szCs w:val="20"/>
          <w:lang w:val="en-US"/>
        </w:rPr>
        <w:t xml:space="preserve">) prescribes that in the case of designated sectors, </w:t>
      </w:r>
      <w:r w:rsidR="00592E3B" w:rsidRPr="00E955EB">
        <w:rPr>
          <w:rFonts w:ascii="Tahoma" w:hAnsi="Tahoma" w:cs="Tahoma"/>
          <w:sz w:val="20"/>
          <w:szCs w:val="20"/>
          <w:lang w:val="en-US"/>
        </w:rPr>
        <w:t>organs of state must advertise</w:t>
      </w:r>
      <w:r w:rsidRPr="00E955EB">
        <w:rPr>
          <w:rFonts w:ascii="Tahoma" w:hAnsi="Tahoma" w:cs="Tahoma"/>
          <w:sz w:val="20"/>
          <w:szCs w:val="20"/>
          <w:lang w:val="en-US"/>
        </w:rPr>
        <w:t xml:space="preserve"> such </w:t>
      </w:r>
      <w:r w:rsidR="00592E3B" w:rsidRPr="00E955EB">
        <w:rPr>
          <w:rFonts w:ascii="Tahoma" w:hAnsi="Tahoma" w:cs="Tahoma"/>
          <w:sz w:val="20"/>
          <w:szCs w:val="20"/>
          <w:lang w:val="en-US"/>
        </w:rPr>
        <w:t xml:space="preserve">tenders </w:t>
      </w:r>
      <w:r w:rsidRPr="00E955EB">
        <w:rPr>
          <w:rFonts w:ascii="Tahoma" w:hAnsi="Tahoma" w:cs="Tahoma"/>
          <w:sz w:val="20"/>
          <w:szCs w:val="20"/>
          <w:lang w:val="en-US"/>
        </w:rPr>
        <w:t xml:space="preserve">with the specific bidding condition that only locally produced </w:t>
      </w:r>
      <w:r w:rsidR="00592E3B" w:rsidRPr="00E955EB">
        <w:rPr>
          <w:rFonts w:ascii="Tahoma" w:hAnsi="Tahoma" w:cs="Tahoma"/>
          <w:sz w:val="20"/>
          <w:szCs w:val="20"/>
          <w:lang w:val="en-US"/>
        </w:rPr>
        <w:t xml:space="preserve">or manufactured </w:t>
      </w:r>
      <w:r w:rsidRPr="00E955EB">
        <w:rPr>
          <w:rFonts w:ascii="Tahoma" w:hAnsi="Tahoma" w:cs="Tahoma"/>
          <w:sz w:val="20"/>
          <w:szCs w:val="20"/>
          <w:lang w:val="en-US"/>
        </w:rPr>
        <w:t>goods, with a stipulated minimum threshold for local production and content will be considered.</w:t>
      </w:r>
    </w:p>
    <w:p w:rsidR="001F78A9" w:rsidRPr="00E955EB" w:rsidRDefault="001F78A9" w:rsidP="001F78A9">
      <w:pPr>
        <w:jc w:val="both"/>
        <w:rPr>
          <w:rFonts w:ascii="Tahoma" w:hAnsi="Tahoma" w:cs="Tahoma"/>
          <w:sz w:val="20"/>
          <w:szCs w:val="20"/>
          <w:lang w:val="en-US"/>
        </w:rPr>
      </w:pPr>
    </w:p>
    <w:p w:rsidR="001F78A9" w:rsidRPr="00E955EB" w:rsidRDefault="001F78A9" w:rsidP="001F78A9">
      <w:pPr>
        <w:numPr>
          <w:ilvl w:val="1"/>
          <w:numId w:val="1"/>
        </w:numPr>
        <w:jc w:val="both"/>
        <w:rPr>
          <w:rFonts w:ascii="Tahoma" w:hAnsi="Tahoma" w:cs="Tahoma"/>
          <w:sz w:val="20"/>
          <w:szCs w:val="20"/>
          <w:lang w:val="en-US"/>
        </w:rPr>
      </w:pPr>
      <w:r w:rsidRPr="00E955EB">
        <w:rPr>
          <w:rFonts w:ascii="Tahoma" w:hAnsi="Tahoma" w:cs="Tahoma"/>
          <w:sz w:val="20"/>
          <w:szCs w:val="20"/>
          <w:lang w:val="en-US"/>
        </w:rPr>
        <w:t xml:space="preserve">Where necessary, for </w:t>
      </w:r>
      <w:r w:rsidR="00592E3B" w:rsidRPr="00E955EB">
        <w:rPr>
          <w:rFonts w:ascii="Tahoma" w:hAnsi="Tahoma" w:cs="Tahoma"/>
          <w:sz w:val="20"/>
          <w:szCs w:val="20"/>
          <w:lang w:val="en-US"/>
        </w:rPr>
        <w:t>tender</w:t>
      </w:r>
      <w:r w:rsidRPr="00E955EB">
        <w:rPr>
          <w:rFonts w:ascii="Tahoma" w:hAnsi="Tahoma" w:cs="Tahoma"/>
          <w:sz w:val="20"/>
          <w:szCs w:val="20"/>
          <w:lang w:val="en-US"/>
        </w:rPr>
        <w:t>s referred to in paragraph 1.2 above, a two stage bidding process may be followed, where the first stage involves a minimum threshold for local production and content and the second stage price and B-BBEE.</w:t>
      </w:r>
    </w:p>
    <w:p w:rsidR="001F78A9" w:rsidRPr="00E955EB" w:rsidRDefault="001F78A9" w:rsidP="001F78A9">
      <w:pPr>
        <w:jc w:val="both"/>
        <w:rPr>
          <w:rFonts w:ascii="Tahoma" w:hAnsi="Tahoma" w:cs="Tahoma"/>
          <w:sz w:val="20"/>
          <w:szCs w:val="20"/>
          <w:lang w:val="en-US"/>
        </w:rPr>
      </w:pPr>
    </w:p>
    <w:p w:rsidR="001F78A9" w:rsidRPr="00E955EB" w:rsidRDefault="001F78A9" w:rsidP="001F78A9">
      <w:pPr>
        <w:numPr>
          <w:ilvl w:val="1"/>
          <w:numId w:val="1"/>
        </w:numPr>
        <w:jc w:val="both"/>
        <w:rPr>
          <w:rFonts w:ascii="Tahoma" w:hAnsi="Tahoma" w:cs="Tahoma"/>
          <w:sz w:val="20"/>
          <w:szCs w:val="20"/>
          <w:lang w:val="en-US"/>
        </w:rPr>
      </w:pPr>
      <w:r w:rsidRPr="00E955EB">
        <w:rPr>
          <w:rFonts w:ascii="Tahoma" w:hAnsi="Tahoma" w:cs="Tahoma"/>
          <w:sz w:val="20"/>
          <w:szCs w:val="20"/>
          <w:lang w:val="en-US"/>
        </w:rPr>
        <w:t>A person awarded a contract in relation to a designated sector, may not sub-contract in such a manner that the local production and content of the overall value of the contract is reduced to below the stipulated minimum threshold.</w:t>
      </w:r>
    </w:p>
    <w:p w:rsidR="001F78A9" w:rsidRPr="00E955EB" w:rsidRDefault="001F78A9" w:rsidP="001F78A9">
      <w:pPr>
        <w:jc w:val="both"/>
        <w:rPr>
          <w:rFonts w:ascii="Tahoma" w:hAnsi="Tahoma" w:cs="Tahoma"/>
          <w:sz w:val="20"/>
          <w:szCs w:val="20"/>
          <w:lang w:val="en-US"/>
        </w:rPr>
      </w:pPr>
    </w:p>
    <w:p w:rsidR="001F78A9" w:rsidRPr="00E955EB" w:rsidRDefault="001F78A9" w:rsidP="001F78A9">
      <w:pPr>
        <w:numPr>
          <w:ilvl w:val="1"/>
          <w:numId w:val="1"/>
        </w:numPr>
        <w:jc w:val="both"/>
        <w:rPr>
          <w:rFonts w:ascii="Tahoma" w:hAnsi="Tahoma" w:cs="Tahoma"/>
          <w:sz w:val="20"/>
          <w:szCs w:val="20"/>
          <w:lang w:val="en-US"/>
        </w:rPr>
      </w:pPr>
      <w:r w:rsidRPr="00E955EB">
        <w:rPr>
          <w:rFonts w:ascii="Tahoma" w:hAnsi="Tahoma" w:cs="Tahoma"/>
          <w:bCs/>
          <w:sz w:val="20"/>
          <w:szCs w:val="20"/>
        </w:rPr>
        <w:t xml:space="preserve">The local content (LC) expressed as a percentage of the bid price must be calculated in accordance with the SABS approved technical specification number SATS 1286: 2011 as follows: </w:t>
      </w:r>
    </w:p>
    <w:p w:rsidR="001F78A9" w:rsidRPr="00E955EB" w:rsidRDefault="001F78A9" w:rsidP="001F78A9">
      <w:pPr>
        <w:ind w:left="720" w:hanging="720"/>
        <w:jc w:val="both"/>
        <w:rPr>
          <w:rFonts w:ascii="Tahoma" w:hAnsi="Tahoma" w:cs="Tahoma"/>
          <w:bCs/>
          <w:sz w:val="20"/>
          <w:szCs w:val="20"/>
        </w:rPr>
      </w:pPr>
    </w:p>
    <w:p w:rsidR="001F78A9" w:rsidRPr="00E955EB" w:rsidRDefault="001F78A9" w:rsidP="001F78A9">
      <w:pPr>
        <w:rPr>
          <w:rFonts w:ascii="Tahoma" w:hAnsi="Tahoma" w:cs="Tahoma"/>
          <w:sz w:val="20"/>
          <w:szCs w:val="20"/>
        </w:rPr>
      </w:pPr>
      <w:r w:rsidRPr="00E955EB">
        <w:rPr>
          <w:rFonts w:ascii="Tahoma" w:hAnsi="Tahoma" w:cs="Tahoma"/>
          <w:bCs/>
          <w:sz w:val="20"/>
          <w:szCs w:val="20"/>
        </w:rPr>
        <w:tab/>
      </w:r>
      <w:r w:rsidRPr="00E955EB">
        <w:rPr>
          <w:rFonts w:ascii="Tahoma" w:hAnsi="Tahoma" w:cs="Tahoma"/>
          <w:sz w:val="20"/>
          <w:szCs w:val="20"/>
        </w:rPr>
        <w:t>LC = [1 -</w:t>
      </w:r>
      <w:r w:rsidRPr="00E955EB">
        <w:rPr>
          <w:rFonts w:ascii="Tahoma" w:hAnsi="Tahoma" w:cs="Tahoma"/>
          <w:sz w:val="20"/>
          <w:szCs w:val="20"/>
        </w:rPr>
        <w:fldChar w:fldCharType="begin"/>
      </w:r>
      <w:r w:rsidRPr="00E955EB">
        <w:rPr>
          <w:rFonts w:ascii="Tahoma" w:hAnsi="Tahoma" w:cs="Tahoma"/>
          <w:sz w:val="20"/>
          <w:szCs w:val="20"/>
        </w:rPr>
        <w:instrText xml:space="preserve"> QUOTE </w:instrText>
      </w:r>
      <w:r w:rsidR="008A35F6" w:rsidRPr="00E955EB">
        <w:rPr>
          <w:rFonts w:ascii="Tahoma" w:hAnsi="Tahoma" w:cs="Tahoma"/>
          <w:noProof/>
          <w:sz w:val="20"/>
          <w:szCs w:val="20"/>
          <w:lang w:eastAsia="en-ZA"/>
        </w:rPr>
        <w:drawing>
          <wp:inline distT="0" distB="0" distL="0" distR="0" wp14:anchorId="1506426D" wp14:editId="1506426E">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E955EB">
        <w:rPr>
          <w:rFonts w:ascii="Tahoma" w:hAnsi="Tahoma" w:cs="Tahoma"/>
          <w:sz w:val="20"/>
          <w:szCs w:val="20"/>
        </w:rPr>
        <w:instrText xml:space="preserve"> </w:instrText>
      </w:r>
      <w:r w:rsidRPr="00E955EB">
        <w:rPr>
          <w:rFonts w:ascii="Tahoma" w:hAnsi="Tahoma" w:cs="Tahoma"/>
          <w:sz w:val="20"/>
          <w:szCs w:val="20"/>
        </w:rPr>
        <w:fldChar w:fldCharType="end"/>
      </w:r>
      <w:r w:rsidRPr="00E955EB">
        <w:rPr>
          <w:rFonts w:ascii="Tahoma" w:hAnsi="Tahoma" w:cs="Tahoma"/>
          <w:sz w:val="20"/>
          <w:szCs w:val="20"/>
        </w:rPr>
        <w:t xml:space="preserve"> x / y] * 100</w:t>
      </w:r>
    </w:p>
    <w:p w:rsidR="001F78A9" w:rsidRPr="00E955EB" w:rsidRDefault="001F78A9" w:rsidP="001F78A9">
      <w:pPr>
        <w:ind w:left="720"/>
        <w:jc w:val="both"/>
        <w:rPr>
          <w:rFonts w:ascii="Tahoma" w:hAnsi="Tahoma" w:cs="Tahoma"/>
          <w:bCs/>
          <w:sz w:val="20"/>
          <w:szCs w:val="20"/>
        </w:rPr>
      </w:pPr>
    </w:p>
    <w:p w:rsidR="001F78A9" w:rsidRPr="00E955EB" w:rsidRDefault="001F78A9" w:rsidP="001F78A9">
      <w:pPr>
        <w:ind w:left="720"/>
        <w:jc w:val="both"/>
        <w:rPr>
          <w:rFonts w:ascii="Tahoma" w:hAnsi="Tahoma" w:cs="Tahoma"/>
          <w:bCs/>
          <w:sz w:val="20"/>
          <w:szCs w:val="20"/>
        </w:rPr>
      </w:pPr>
      <w:r w:rsidRPr="00E955EB">
        <w:rPr>
          <w:rFonts w:ascii="Tahoma" w:hAnsi="Tahoma" w:cs="Tahoma"/>
          <w:bCs/>
          <w:sz w:val="20"/>
          <w:szCs w:val="20"/>
        </w:rPr>
        <w:t>Where</w:t>
      </w:r>
    </w:p>
    <w:p w:rsidR="001F78A9" w:rsidRPr="00E955EB" w:rsidRDefault="001F78A9" w:rsidP="001F78A9">
      <w:pPr>
        <w:ind w:left="720" w:hanging="720"/>
        <w:jc w:val="both"/>
        <w:rPr>
          <w:rFonts w:ascii="Tahoma" w:hAnsi="Tahoma" w:cs="Tahoma"/>
          <w:bCs/>
          <w:sz w:val="20"/>
          <w:szCs w:val="20"/>
        </w:rPr>
      </w:pPr>
      <w:r w:rsidRPr="00E955EB">
        <w:rPr>
          <w:rFonts w:ascii="Tahoma" w:hAnsi="Tahoma" w:cs="Tahoma"/>
          <w:bCs/>
          <w:sz w:val="20"/>
          <w:szCs w:val="20"/>
        </w:rPr>
        <w:tab/>
        <w:t xml:space="preserve">x </w:t>
      </w:r>
      <w:r w:rsidRPr="00E955EB">
        <w:rPr>
          <w:rFonts w:ascii="Tahoma" w:hAnsi="Tahoma" w:cs="Tahoma"/>
          <w:bCs/>
          <w:sz w:val="20"/>
          <w:szCs w:val="20"/>
        </w:rPr>
        <w:tab/>
        <w:t>is the imported content in Rand</w:t>
      </w:r>
    </w:p>
    <w:p w:rsidR="001F78A9" w:rsidRPr="00E955EB" w:rsidRDefault="001F78A9" w:rsidP="001F78A9">
      <w:pPr>
        <w:ind w:left="720" w:hanging="720"/>
        <w:jc w:val="both"/>
        <w:rPr>
          <w:rFonts w:ascii="Tahoma" w:hAnsi="Tahoma" w:cs="Tahoma"/>
          <w:bCs/>
          <w:sz w:val="20"/>
          <w:szCs w:val="20"/>
        </w:rPr>
      </w:pPr>
      <w:r w:rsidRPr="00E955EB">
        <w:rPr>
          <w:rFonts w:ascii="Tahoma" w:hAnsi="Tahoma" w:cs="Tahoma"/>
          <w:bCs/>
          <w:sz w:val="20"/>
          <w:szCs w:val="20"/>
        </w:rPr>
        <w:tab/>
        <w:t>y</w:t>
      </w:r>
      <w:r w:rsidRPr="00E955EB">
        <w:rPr>
          <w:rFonts w:ascii="Tahoma" w:hAnsi="Tahoma" w:cs="Tahoma"/>
          <w:bCs/>
          <w:sz w:val="20"/>
          <w:szCs w:val="20"/>
        </w:rPr>
        <w:tab/>
        <w:t xml:space="preserve">is the bid price in Rand excluding value added tax (VAT) </w:t>
      </w:r>
    </w:p>
    <w:p w:rsidR="001F78A9" w:rsidRPr="00E955EB" w:rsidRDefault="001F78A9" w:rsidP="001F78A9">
      <w:pPr>
        <w:ind w:left="720" w:hanging="720"/>
        <w:jc w:val="both"/>
        <w:rPr>
          <w:rFonts w:ascii="Tahoma" w:hAnsi="Tahoma" w:cs="Tahoma"/>
          <w:bCs/>
          <w:sz w:val="20"/>
          <w:szCs w:val="20"/>
        </w:rPr>
      </w:pPr>
    </w:p>
    <w:p w:rsidR="001F78A9" w:rsidRPr="00E955EB" w:rsidRDefault="001F78A9" w:rsidP="001F78A9">
      <w:pPr>
        <w:ind w:left="720"/>
        <w:jc w:val="both"/>
        <w:rPr>
          <w:rFonts w:ascii="Tahoma" w:hAnsi="Tahoma" w:cs="Tahoma"/>
          <w:bCs/>
          <w:sz w:val="20"/>
          <w:szCs w:val="20"/>
        </w:rPr>
      </w:pPr>
      <w:r w:rsidRPr="00E955EB">
        <w:rPr>
          <w:rFonts w:ascii="Tahoma" w:hAnsi="Tahoma" w:cs="Tahoma"/>
          <w:bCs/>
          <w:sz w:val="20"/>
          <w:szCs w:val="20"/>
        </w:rPr>
        <w:t xml:space="preserve">Prices referred to in the determination of x must be converted to Rand (ZAR) by using the exchange rate published by South African Reserve Bank (SARB) on the date of advertisement of the bid as indicated in paragraph </w:t>
      </w:r>
      <w:r w:rsidR="00A67D36" w:rsidRPr="00E955EB">
        <w:rPr>
          <w:rFonts w:ascii="Tahoma" w:hAnsi="Tahoma" w:cs="Tahoma"/>
          <w:bCs/>
          <w:sz w:val="20"/>
          <w:szCs w:val="20"/>
        </w:rPr>
        <w:t>3</w:t>
      </w:r>
      <w:r w:rsidRPr="00E955EB">
        <w:rPr>
          <w:rFonts w:ascii="Tahoma" w:hAnsi="Tahoma" w:cs="Tahoma"/>
          <w:bCs/>
          <w:sz w:val="20"/>
          <w:szCs w:val="20"/>
        </w:rPr>
        <w:t>.1 below.</w:t>
      </w:r>
    </w:p>
    <w:p w:rsidR="001F78A9" w:rsidRPr="00E955EB" w:rsidRDefault="001F78A9" w:rsidP="001F78A9">
      <w:pPr>
        <w:ind w:left="720"/>
        <w:jc w:val="both"/>
        <w:rPr>
          <w:rFonts w:ascii="Tahoma" w:hAnsi="Tahoma" w:cs="Tahoma"/>
          <w:bCs/>
          <w:sz w:val="20"/>
          <w:szCs w:val="20"/>
        </w:rPr>
      </w:pPr>
    </w:p>
    <w:p w:rsidR="001F78A9" w:rsidRPr="00E955EB" w:rsidRDefault="001F78A9" w:rsidP="001F78A9">
      <w:pPr>
        <w:ind w:left="720"/>
        <w:jc w:val="both"/>
        <w:rPr>
          <w:rFonts w:ascii="Tahoma" w:hAnsi="Tahoma" w:cs="Tahoma"/>
          <w:b/>
          <w:bCs/>
          <w:sz w:val="20"/>
          <w:szCs w:val="20"/>
        </w:rPr>
      </w:pPr>
      <w:r w:rsidRPr="00E955EB">
        <w:rPr>
          <w:rFonts w:ascii="Tahoma" w:hAnsi="Tahoma" w:cs="Tahoma"/>
          <w:b/>
          <w:bCs/>
          <w:sz w:val="20"/>
          <w:szCs w:val="20"/>
        </w:rPr>
        <w:t xml:space="preserve">The SABS approved technical specification number SATS 1286:2011 is accessible on http:/www.thedti.gov.za/industrial development/ip.jsp at no cost.  </w:t>
      </w:r>
    </w:p>
    <w:p w:rsidR="001F78A9" w:rsidRPr="00E955EB" w:rsidRDefault="001F78A9" w:rsidP="001F78A9">
      <w:pPr>
        <w:ind w:left="720"/>
        <w:jc w:val="both"/>
        <w:rPr>
          <w:rFonts w:ascii="Tahoma" w:hAnsi="Tahoma" w:cs="Tahoma"/>
          <w:bCs/>
          <w:sz w:val="20"/>
          <w:szCs w:val="20"/>
        </w:rPr>
      </w:pPr>
    </w:p>
    <w:p w:rsidR="001F78A9" w:rsidRPr="00E955EB" w:rsidRDefault="001F78A9" w:rsidP="001F78A9">
      <w:pPr>
        <w:ind w:left="720"/>
        <w:jc w:val="both"/>
        <w:rPr>
          <w:rFonts w:ascii="Tahoma" w:hAnsi="Tahoma" w:cs="Tahoma"/>
          <w:bCs/>
          <w:sz w:val="20"/>
          <w:szCs w:val="20"/>
        </w:rPr>
      </w:pPr>
    </w:p>
    <w:p w:rsidR="001F78A9" w:rsidRPr="00E955EB" w:rsidRDefault="001F78A9" w:rsidP="001F78A9">
      <w:pPr>
        <w:ind w:left="720"/>
        <w:jc w:val="both"/>
        <w:rPr>
          <w:rFonts w:ascii="Tahoma" w:hAnsi="Tahoma" w:cs="Tahoma"/>
          <w:bCs/>
          <w:sz w:val="20"/>
          <w:szCs w:val="20"/>
        </w:rPr>
      </w:pPr>
    </w:p>
    <w:p w:rsidR="001F78A9" w:rsidRPr="00E955EB" w:rsidRDefault="001F78A9" w:rsidP="001F78A9">
      <w:pPr>
        <w:ind w:left="720"/>
        <w:jc w:val="both"/>
        <w:rPr>
          <w:rFonts w:ascii="Tahoma" w:hAnsi="Tahoma" w:cs="Tahoma"/>
          <w:bCs/>
          <w:sz w:val="20"/>
          <w:szCs w:val="20"/>
        </w:rPr>
      </w:pPr>
    </w:p>
    <w:p w:rsidR="001F78A9" w:rsidRPr="00E955EB" w:rsidRDefault="001F78A9" w:rsidP="001A3322">
      <w:pPr>
        <w:numPr>
          <w:ilvl w:val="1"/>
          <w:numId w:val="1"/>
        </w:numPr>
        <w:jc w:val="both"/>
        <w:rPr>
          <w:rFonts w:ascii="Tahoma" w:hAnsi="Tahoma" w:cs="Tahoma"/>
          <w:sz w:val="20"/>
          <w:szCs w:val="20"/>
          <w:lang w:val="en-US"/>
        </w:rPr>
      </w:pPr>
      <w:r w:rsidRPr="00E955EB">
        <w:rPr>
          <w:rFonts w:ascii="Tahoma" w:hAnsi="Tahoma" w:cs="Tahoma"/>
          <w:bCs/>
          <w:sz w:val="20"/>
          <w:szCs w:val="20"/>
        </w:rPr>
        <w:t>A bid may be disqualified if</w:t>
      </w:r>
      <w:r w:rsidR="001A3322" w:rsidRPr="00E955EB">
        <w:rPr>
          <w:rFonts w:ascii="Tahoma" w:hAnsi="Tahoma" w:cs="Tahoma"/>
          <w:bCs/>
          <w:sz w:val="20"/>
          <w:szCs w:val="20"/>
        </w:rPr>
        <w:t xml:space="preserve"> </w:t>
      </w:r>
      <w:r w:rsidRPr="00E955EB">
        <w:rPr>
          <w:rFonts w:ascii="Tahoma" w:hAnsi="Tahoma" w:cs="Tahoma"/>
          <w:bCs/>
          <w:sz w:val="20"/>
          <w:szCs w:val="20"/>
        </w:rPr>
        <w:t xml:space="preserve">this Declaration Certificate and the </w:t>
      </w:r>
      <w:r w:rsidRPr="00E955EB">
        <w:rPr>
          <w:rFonts w:ascii="Tahoma" w:hAnsi="Tahoma" w:cs="Tahoma"/>
          <w:sz w:val="20"/>
          <w:szCs w:val="20"/>
          <w:lang w:val="en-US"/>
        </w:rPr>
        <w:t>Annex C (Local Content Declaration: Summary Schedule)</w:t>
      </w:r>
      <w:r w:rsidRPr="00E955EB">
        <w:rPr>
          <w:rFonts w:ascii="Tahoma" w:hAnsi="Tahoma" w:cs="Tahoma"/>
          <w:bCs/>
          <w:sz w:val="20"/>
          <w:szCs w:val="20"/>
          <w:lang w:val="en-US"/>
        </w:rPr>
        <w:t xml:space="preserve"> </w:t>
      </w:r>
      <w:r w:rsidRPr="00E955EB">
        <w:rPr>
          <w:rFonts w:ascii="Tahoma" w:hAnsi="Tahoma" w:cs="Tahoma"/>
          <w:bCs/>
          <w:sz w:val="20"/>
          <w:szCs w:val="20"/>
        </w:rPr>
        <w:t xml:space="preserve">are not submitted as part of the bid documentation; </w:t>
      </w:r>
    </w:p>
    <w:p w:rsidR="001F78A9" w:rsidRPr="00E955EB" w:rsidRDefault="001F78A9" w:rsidP="001F78A9">
      <w:pPr>
        <w:ind w:left="1140"/>
        <w:jc w:val="both"/>
        <w:rPr>
          <w:rFonts w:ascii="Tahoma" w:hAnsi="Tahoma" w:cs="Tahoma"/>
          <w:sz w:val="20"/>
          <w:szCs w:val="20"/>
          <w:lang w:val="en-US"/>
        </w:rPr>
      </w:pPr>
    </w:p>
    <w:p w:rsidR="001F78A9" w:rsidRPr="00E955EB" w:rsidRDefault="001F78A9" w:rsidP="001F78A9">
      <w:pPr>
        <w:numPr>
          <w:ilvl w:val="0"/>
          <w:numId w:val="1"/>
        </w:numPr>
        <w:jc w:val="both"/>
        <w:rPr>
          <w:rFonts w:ascii="Tahoma" w:hAnsi="Tahoma" w:cs="Tahoma"/>
          <w:b/>
          <w:sz w:val="20"/>
          <w:szCs w:val="20"/>
          <w:lang w:val="en-US"/>
        </w:rPr>
      </w:pPr>
      <w:r w:rsidRPr="00E955EB">
        <w:rPr>
          <w:rFonts w:ascii="Tahoma" w:hAnsi="Tahoma" w:cs="Tahoma"/>
          <w:b/>
          <w:sz w:val="20"/>
          <w:szCs w:val="20"/>
          <w:lang w:val="en-US"/>
        </w:rPr>
        <w:t>The stipulated minimum threshold(s) for local production and content (refer to Annex A of SATS 1286:2011) for this bid is/are as follows:</w:t>
      </w:r>
    </w:p>
    <w:tbl>
      <w:tblPr>
        <w:tblW w:w="5000" w:type="pct"/>
        <w:tblLook w:val="04A0" w:firstRow="1" w:lastRow="0" w:firstColumn="1" w:lastColumn="0" w:noHBand="0" w:noVBand="1"/>
      </w:tblPr>
      <w:tblGrid>
        <w:gridCol w:w="3183"/>
        <w:gridCol w:w="3746"/>
        <w:gridCol w:w="2411"/>
      </w:tblGrid>
      <w:tr w:rsidR="00FC153C" w:rsidRPr="00FC153C" w:rsidTr="004A6B2F">
        <w:trPr>
          <w:trHeight w:val="525"/>
        </w:trPr>
        <w:tc>
          <w:tcPr>
            <w:tcW w:w="1704"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C153C" w:rsidRPr="00FC153C" w:rsidRDefault="00FC153C" w:rsidP="00FC153C">
            <w:pPr>
              <w:jc w:val="center"/>
              <w:rPr>
                <w:rFonts w:ascii="Tahoma" w:hAnsi="Tahoma" w:cs="Tahoma"/>
                <w:b/>
                <w:bCs/>
                <w:color w:val="000000"/>
                <w:sz w:val="20"/>
                <w:szCs w:val="20"/>
                <w:lang w:eastAsia="en-ZA"/>
              </w:rPr>
            </w:pPr>
            <w:r w:rsidRPr="00FC153C">
              <w:rPr>
                <w:rFonts w:ascii="Tahoma" w:hAnsi="Tahoma" w:cs="Tahoma"/>
                <w:b/>
                <w:bCs/>
                <w:color w:val="000000"/>
                <w:sz w:val="20"/>
                <w:szCs w:val="20"/>
                <w:lang w:eastAsia="en-ZA"/>
              </w:rPr>
              <w:lastRenderedPageBreak/>
              <w:t>Local Content and Production</w:t>
            </w:r>
          </w:p>
        </w:tc>
        <w:tc>
          <w:tcPr>
            <w:tcW w:w="2005" w:type="pct"/>
            <w:tcBorders>
              <w:top w:val="single" w:sz="8" w:space="0" w:color="auto"/>
              <w:left w:val="nil"/>
              <w:bottom w:val="single" w:sz="8" w:space="0" w:color="auto"/>
              <w:right w:val="single" w:sz="4" w:space="0" w:color="auto"/>
            </w:tcBorders>
            <w:shd w:val="clear" w:color="auto" w:fill="auto"/>
            <w:vAlign w:val="center"/>
            <w:hideMark/>
          </w:tcPr>
          <w:p w:rsidR="00FC153C" w:rsidRPr="00FC153C" w:rsidRDefault="00FC153C" w:rsidP="00FC153C">
            <w:pPr>
              <w:jc w:val="center"/>
              <w:rPr>
                <w:rFonts w:ascii="Tahoma" w:hAnsi="Tahoma" w:cs="Tahoma"/>
                <w:b/>
                <w:bCs/>
                <w:color w:val="000000"/>
                <w:sz w:val="20"/>
                <w:szCs w:val="20"/>
                <w:lang w:eastAsia="en-ZA"/>
              </w:rPr>
            </w:pPr>
            <w:r w:rsidRPr="00FC153C">
              <w:rPr>
                <w:rFonts w:ascii="Tahoma" w:hAnsi="Tahoma" w:cs="Tahoma"/>
                <w:b/>
                <w:bCs/>
                <w:color w:val="000000"/>
                <w:sz w:val="20"/>
                <w:szCs w:val="20"/>
                <w:lang w:eastAsia="en-ZA"/>
              </w:rPr>
              <w:t>Description of services, works or goods</w:t>
            </w:r>
          </w:p>
        </w:tc>
        <w:tc>
          <w:tcPr>
            <w:tcW w:w="1291" w:type="pct"/>
            <w:tcBorders>
              <w:top w:val="single" w:sz="8" w:space="0" w:color="auto"/>
              <w:left w:val="nil"/>
              <w:bottom w:val="single" w:sz="8" w:space="0" w:color="auto"/>
              <w:right w:val="single" w:sz="8" w:space="0" w:color="auto"/>
            </w:tcBorders>
            <w:shd w:val="clear" w:color="auto" w:fill="auto"/>
            <w:vAlign w:val="center"/>
            <w:hideMark/>
          </w:tcPr>
          <w:p w:rsidR="00FC153C" w:rsidRPr="00FC153C" w:rsidRDefault="00FC153C" w:rsidP="00FC153C">
            <w:pPr>
              <w:jc w:val="center"/>
              <w:rPr>
                <w:rFonts w:ascii="Tahoma" w:hAnsi="Tahoma" w:cs="Tahoma"/>
                <w:b/>
                <w:bCs/>
                <w:color w:val="000000"/>
                <w:sz w:val="20"/>
                <w:szCs w:val="20"/>
                <w:lang w:eastAsia="en-ZA"/>
              </w:rPr>
            </w:pPr>
            <w:r w:rsidRPr="00FC153C">
              <w:rPr>
                <w:rFonts w:ascii="Tahoma" w:hAnsi="Tahoma" w:cs="Tahoma"/>
                <w:b/>
                <w:bCs/>
                <w:color w:val="000000"/>
                <w:sz w:val="20"/>
                <w:szCs w:val="20"/>
                <w:lang w:eastAsia="en-ZA"/>
              </w:rPr>
              <w:t>Stipulated minimum threshold (%)</w:t>
            </w:r>
          </w:p>
        </w:tc>
      </w:tr>
      <w:tr w:rsidR="00FC153C" w:rsidRPr="00FC153C" w:rsidTr="004A6B2F">
        <w:trPr>
          <w:trHeight w:val="255"/>
        </w:trPr>
        <w:tc>
          <w:tcPr>
            <w:tcW w:w="1704"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Plastic Pipes</w:t>
            </w:r>
          </w:p>
        </w:tc>
        <w:tc>
          <w:tcPr>
            <w:tcW w:w="2005" w:type="pct"/>
            <w:tcBorders>
              <w:top w:val="nil"/>
              <w:left w:val="nil"/>
              <w:bottom w:val="single" w:sz="4" w:space="0" w:color="auto"/>
              <w:right w:val="single" w:sz="4"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Polyvinyl Chloride (PVC) Pipes</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255"/>
        </w:trPr>
        <w:tc>
          <w:tcPr>
            <w:tcW w:w="1704" w:type="pct"/>
            <w:vMerge/>
            <w:tcBorders>
              <w:top w:val="nil"/>
              <w:left w:val="single" w:sz="8" w:space="0" w:color="auto"/>
              <w:bottom w:val="single" w:sz="8" w:space="0" w:color="000000"/>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High Density Polyethylene (HDPE) Pipes</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255"/>
        </w:trPr>
        <w:tc>
          <w:tcPr>
            <w:tcW w:w="1704" w:type="pct"/>
            <w:vMerge/>
            <w:tcBorders>
              <w:top w:val="nil"/>
              <w:left w:val="single" w:sz="8" w:space="0" w:color="auto"/>
              <w:bottom w:val="single" w:sz="8" w:space="0" w:color="000000"/>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Polypropylene (PP) Pipes</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270"/>
        </w:trPr>
        <w:tc>
          <w:tcPr>
            <w:tcW w:w="1704" w:type="pct"/>
            <w:vMerge/>
            <w:tcBorders>
              <w:top w:val="nil"/>
              <w:left w:val="single" w:sz="8" w:space="0" w:color="auto"/>
              <w:bottom w:val="single" w:sz="8" w:space="0" w:color="000000"/>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8" w:space="0" w:color="auto"/>
              <w:right w:val="single" w:sz="4"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Glass Reinforced Plastic (GRP) Pipes</w:t>
            </w:r>
          </w:p>
        </w:tc>
        <w:tc>
          <w:tcPr>
            <w:tcW w:w="1291" w:type="pct"/>
            <w:tcBorders>
              <w:top w:val="nil"/>
              <w:left w:val="nil"/>
              <w:bottom w:val="single" w:sz="8"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510"/>
        </w:trPr>
        <w:tc>
          <w:tcPr>
            <w:tcW w:w="1704"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Cement</w:t>
            </w:r>
          </w:p>
        </w:tc>
        <w:tc>
          <w:tcPr>
            <w:tcW w:w="2005" w:type="pct"/>
            <w:tcBorders>
              <w:top w:val="nil"/>
              <w:left w:val="nil"/>
              <w:bottom w:val="single" w:sz="4" w:space="0" w:color="auto"/>
              <w:right w:val="single" w:sz="4" w:space="0" w:color="auto"/>
            </w:tcBorders>
            <w:shd w:val="clear" w:color="auto" w:fill="auto"/>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Cem I - Pure Portland cement</w:t>
            </w:r>
            <w:r>
              <w:rPr>
                <w:rFonts w:ascii="Tahoma" w:hAnsi="Tahoma" w:cs="Tahoma"/>
                <w:color w:val="000000"/>
                <w:sz w:val="20"/>
                <w:szCs w:val="20"/>
                <w:lang w:eastAsia="en-ZA"/>
              </w:rPr>
              <w:t xml:space="preserve"> </w:t>
            </w:r>
            <w:r w:rsidRPr="00FC153C">
              <w:rPr>
                <w:rFonts w:ascii="Tahoma" w:hAnsi="Tahoma" w:cs="Tahoma"/>
                <w:color w:val="000000"/>
                <w:sz w:val="20"/>
                <w:szCs w:val="20"/>
                <w:lang w:eastAsia="en-ZA"/>
              </w:rPr>
              <w:t>with a 95-100% clinker.</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1020"/>
        </w:trPr>
        <w:tc>
          <w:tcPr>
            <w:tcW w:w="1704" w:type="pct"/>
            <w:vMerge/>
            <w:tcBorders>
              <w:top w:val="nil"/>
              <w:left w:val="single" w:sz="8" w:space="0" w:color="auto"/>
              <w:bottom w:val="single" w:sz="8" w:space="0" w:color="000000"/>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Cem II - Portland cement containing varying additions of secondary materials, i.e. fly ash,</w:t>
            </w:r>
            <w:r>
              <w:rPr>
                <w:rFonts w:ascii="Tahoma" w:hAnsi="Tahoma" w:cs="Tahoma"/>
                <w:color w:val="000000"/>
                <w:sz w:val="20"/>
                <w:szCs w:val="20"/>
                <w:lang w:eastAsia="en-ZA"/>
              </w:rPr>
              <w:t xml:space="preserve"> </w:t>
            </w:r>
            <w:r w:rsidRPr="00FC153C">
              <w:rPr>
                <w:rFonts w:ascii="Tahoma" w:hAnsi="Tahoma" w:cs="Tahoma"/>
                <w:color w:val="000000"/>
                <w:sz w:val="20"/>
                <w:szCs w:val="20"/>
                <w:lang w:eastAsia="en-ZA"/>
              </w:rPr>
              <w:t>pozzolana, slag, silica fume, or limestone</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510"/>
        </w:trPr>
        <w:tc>
          <w:tcPr>
            <w:tcW w:w="1704" w:type="pct"/>
            <w:vMerge/>
            <w:tcBorders>
              <w:top w:val="nil"/>
              <w:left w:val="single" w:sz="8" w:space="0" w:color="auto"/>
              <w:bottom w:val="single" w:sz="8" w:space="0" w:color="000000"/>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Cem III - blast furnace cement,50% OPC, 50% blast furnace slag</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510"/>
        </w:trPr>
        <w:tc>
          <w:tcPr>
            <w:tcW w:w="1704" w:type="pct"/>
            <w:vMerge/>
            <w:tcBorders>
              <w:top w:val="nil"/>
              <w:left w:val="single" w:sz="8" w:space="0" w:color="auto"/>
              <w:bottom w:val="single" w:sz="8" w:space="0" w:color="000000"/>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Cem IV - pozzolanic cement,</w:t>
            </w:r>
            <w:r>
              <w:rPr>
                <w:rFonts w:ascii="Tahoma" w:hAnsi="Tahoma" w:cs="Tahoma"/>
                <w:color w:val="000000"/>
                <w:sz w:val="20"/>
                <w:szCs w:val="20"/>
                <w:lang w:eastAsia="en-ZA"/>
              </w:rPr>
              <w:t xml:space="preserve"> </w:t>
            </w:r>
            <w:r w:rsidRPr="00FC153C">
              <w:rPr>
                <w:rFonts w:ascii="Tahoma" w:hAnsi="Tahoma" w:cs="Tahoma"/>
                <w:color w:val="000000"/>
                <w:sz w:val="20"/>
                <w:szCs w:val="20"/>
                <w:lang w:eastAsia="en-ZA"/>
              </w:rPr>
              <w:t>OPC and fly ash</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765"/>
        </w:trPr>
        <w:tc>
          <w:tcPr>
            <w:tcW w:w="1704" w:type="pct"/>
            <w:vMerge/>
            <w:tcBorders>
              <w:top w:val="nil"/>
              <w:left w:val="single" w:sz="8" w:space="0" w:color="auto"/>
              <w:bottom w:val="single" w:sz="8" w:space="0" w:color="000000"/>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Cem V - composite cement: slag and ash cement.</w:t>
            </w:r>
            <w:r>
              <w:rPr>
                <w:rFonts w:ascii="Tahoma" w:hAnsi="Tahoma" w:cs="Tahoma"/>
                <w:color w:val="000000"/>
                <w:sz w:val="20"/>
                <w:szCs w:val="20"/>
                <w:lang w:eastAsia="en-ZA"/>
              </w:rPr>
              <w:t xml:space="preserve"> </w:t>
            </w:r>
            <w:r w:rsidRPr="00FC153C">
              <w:rPr>
                <w:rFonts w:ascii="Tahoma" w:hAnsi="Tahoma" w:cs="Tahoma"/>
                <w:color w:val="000000"/>
                <w:sz w:val="20"/>
                <w:szCs w:val="20"/>
                <w:lang w:eastAsia="en-ZA"/>
              </w:rPr>
              <w:t>Blended cements with more than one blending material</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780"/>
        </w:trPr>
        <w:tc>
          <w:tcPr>
            <w:tcW w:w="1704" w:type="pct"/>
            <w:vMerge/>
            <w:tcBorders>
              <w:top w:val="nil"/>
              <w:left w:val="single" w:sz="8" w:space="0" w:color="auto"/>
              <w:bottom w:val="single" w:sz="8" w:space="0" w:color="000000"/>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8" w:space="0" w:color="auto"/>
              <w:right w:val="single" w:sz="4" w:space="0" w:color="auto"/>
            </w:tcBorders>
            <w:shd w:val="clear" w:color="auto" w:fill="auto"/>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Masonry Cement - Mixture of Portland cement and plasticizing materials such as limestone to improve setting time</w:t>
            </w:r>
          </w:p>
        </w:tc>
        <w:tc>
          <w:tcPr>
            <w:tcW w:w="1291" w:type="pct"/>
            <w:tcBorders>
              <w:top w:val="nil"/>
              <w:left w:val="nil"/>
              <w:bottom w:val="single" w:sz="8"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765"/>
        </w:trPr>
        <w:tc>
          <w:tcPr>
            <w:tcW w:w="1704" w:type="pct"/>
            <w:vMerge w:val="restart"/>
            <w:tcBorders>
              <w:top w:val="nil"/>
              <w:left w:val="single" w:sz="8" w:space="0" w:color="auto"/>
              <w:bottom w:val="single" w:sz="4" w:space="0" w:color="auto"/>
              <w:right w:val="single" w:sz="4" w:space="0" w:color="auto"/>
            </w:tcBorders>
            <w:shd w:val="clear" w:color="auto" w:fill="auto"/>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Electrical Cable Products: Power Cables: Cables used for power transmission</w:t>
            </w:r>
          </w:p>
        </w:tc>
        <w:tc>
          <w:tcPr>
            <w:tcW w:w="2005" w:type="pct"/>
            <w:tcBorders>
              <w:top w:val="nil"/>
              <w:left w:val="nil"/>
              <w:bottom w:val="single" w:sz="4" w:space="0" w:color="auto"/>
              <w:right w:val="single" w:sz="4"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Low Voltage</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90</w:t>
            </w:r>
          </w:p>
        </w:tc>
      </w:tr>
      <w:tr w:rsidR="00FC153C" w:rsidRPr="00FC153C" w:rsidTr="004A6B2F">
        <w:trPr>
          <w:trHeight w:val="255"/>
        </w:trPr>
        <w:tc>
          <w:tcPr>
            <w:tcW w:w="1704" w:type="pct"/>
            <w:vMerge/>
            <w:tcBorders>
              <w:top w:val="nil"/>
              <w:left w:val="single" w:sz="8" w:space="0" w:color="auto"/>
              <w:bottom w:val="single" w:sz="4" w:space="0" w:color="auto"/>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Low Cost Reticulation</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90</w:t>
            </w:r>
          </w:p>
        </w:tc>
      </w:tr>
      <w:tr w:rsidR="00FC153C" w:rsidRPr="00FC153C" w:rsidTr="004A6B2F">
        <w:trPr>
          <w:trHeight w:val="255"/>
        </w:trPr>
        <w:tc>
          <w:tcPr>
            <w:tcW w:w="1704" w:type="pct"/>
            <w:vMerge/>
            <w:tcBorders>
              <w:top w:val="nil"/>
              <w:left w:val="single" w:sz="8" w:space="0" w:color="auto"/>
              <w:bottom w:val="single" w:sz="4" w:space="0" w:color="auto"/>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Medium and High Voltage</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90</w:t>
            </w:r>
          </w:p>
        </w:tc>
      </w:tr>
      <w:tr w:rsidR="00FC153C" w:rsidRPr="00FC153C" w:rsidTr="004A6B2F">
        <w:trPr>
          <w:trHeight w:val="255"/>
        </w:trPr>
        <w:tc>
          <w:tcPr>
            <w:tcW w:w="1704" w:type="pct"/>
            <w:vMerge/>
            <w:tcBorders>
              <w:top w:val="nil"/>
              <w:left w:val="single" w:sz="8" w:space="0" w:color="auto"/>
              <w:bottom w:val="single" w:sz="4" w:space="0" w:color="auto"/>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ACR</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90</w:t>
            </w:r>
          </w:p>
        </w:tc>
      </w:tr>
      <w:tr w:rsidR="00FC153C" w:rsidRPr="00FC153C" w:rsidTr="004A6B2F">
        <w:trPr>
          <w:trHeight w:val="3300"/>
        </w:trPr>
        <w:tc>
          <w:tcPr>
            <w:tcW w:w="1704" w:type="pct"/>
            <w:vMerge w:val="restart"/>
            <w:tcBorders>
              <w:top w:val="nil"/>
              <w:left w:val="single" w:sz="8" w:space="0" w:color="auto"/>
              <w:bottom w:val="single" w:sz="4" w:space="0" w:color="auto"/>
              <w:right w:val="single" w:sz="4"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Steel Value-added Products</w:t>
            </w:r>
          </w:p>
        </w:tc>
        <w:tc>
          <w:tcPr>
            <w:tcW w:w="2005" w:type="pct"/>
            <w:tcBorders>
              <w:top w:val="nil"/>
              <w:left w:val="nil"/>
              <w:bottom w:val="single" w:sz="4" w:space="0" w:color="auto"/>
              <w:right w:val="single" w:sz="4" w:space="0" w:color="auto"/>
            </w:tcBorders>
            <w:shd w:val="clear" w:color="auto" w:fill="auto"/>
            <w:vAlign w:val="center"/>
            <w:hideMark/>
          </w:tcPr>
          <w:p w:rsidR="00FC153C" w:rsidRPr="00FC153C" w:rsidRDefault="00FC153C" w:rsidP="00FC153C">
            <w:pPr>
              <w:jc w:val="center"/>
              <w:rPr>
                <w:rFonts w:ascii="Calibri" w:hAnsi="Calibri" w:cs="Calibri"/>
                <w:color w:val="000000"/>
                <w:sz w:val="22"/>
                <w:szCs w:val="22"/>
                <w:lang w:eastAsia="en-ZA"/>
              </w:rPr>
            </w:pPr>
            <w:r w:rsidRPr="00FC153C">
              <w:rPr>
                <w:rFonts w:ascii="Calibri" w:hAnsi="Calibri" w:cs="Calibri"/>
                <w:color w:val="000000"/>
                <w:sz w:val="22"/>
                <w:szCs w:val="22"/>
                <w:lang w:eastAsia="en-ZA"/>
              </w:rPr>
              <w:t xml:space="preserve">Fabricated Structural Steel: Latticed steelwork, reinforcement steel, columns,  100% </w:t>
            </w:r>
            <w:r w:rsidRPr="00FC153C">
              <w:rPr>
                <w:rFonts w:ascii="Calibri" w:hAnsi="Calibri" w:cs="Calibri"/>
                <w:color w:val="000000"/>
                <w:sz w:val="22"/>
                <w:szCs w:val="22"/>
                <w:lang w:eastAsia="en-ZA"/>
              </w:rPr>
              <w:br/>
              <w:t>beams,  plate girders,  rafters,  bracing,  cladding</w:t>
            </w:r>
            <w:r w:rsidRPr="00FC153C">
              <w:rPr>
                <w:rFonts w:ascii="Calibri" w:hAnsi="Calibri" w:cs="Calibri"/>
                <w:color w:val="000000"/>
                <w:sz w:val="22"/>
                <w:szCs w:val="22"/>
                <w:lang w:eastAsia="en-ZA"/>
              </w:rPr>
              <w:br/>
              <w:t xml:space="preserve">supports, stair stringers &amp; treads, ladders, steel </w:t>
            </w:r>
            <w:r w:rsidRPr="00FC153C">
              <w:rPr>
                <w:rFonts w:ascii="Calibri" w:hAnsi="Calibri" w:cs="Calibri"/>
                <w:color w:val="000000"/>
                <w:sz w:val="22"/>
                <w:szCs w:val="22"/>
                <w:lang w:eastAsia="en-ZA"/>
              </w:rPr>
              <w:br/>
              <w:t>flooring, floor grating, hand railing and balustrading, scaffolding, ducting, gutters, launders, downpipes and trusses</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1500"/>
        </w:trPr>
        <w:tc>
          <w:tcPr>
            <w:tcW w:w="1704" w:type="pct"/>
            <w:vMerge/>
            <w:tcBorders>
              <w:top w:val="nil"/>
              <w:left w:val="single" w:sz="8" w:space="0" w:color="auto"/>
              <w:bottom w:val="single" w:sz="4" w:space="0" w:color="auto"/>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vAlign w:val="center"/>
            <w:hideMark/>
          </w:tcPr>
          <w:p w:rsidR="00FC153C" w:rsidRPr="00FC153C" w:rsidRDefault="00FC153C" w:rsidP="00FC153C">
            <w:pPr>
              <w:jc w:val="center"/>
              <w:rPr>
                <w:rFonts w:ascii="Calibri" w:hAnsi="Calibri" w:cs="Calibri"/>
                <w:color w:val="000000"/>
                <w:sz w:val="22"/>
                <w:szCs w:val="22"/>
                <w:lang w:eastAsia="en-ZA"/>
              </w:rPr>
            </w:pPr>
            <w:r w:rsidRPr="00FC153C">
              <w:rPr>
                <w:rFonts w:ascii="Calibri" w:hAnsi="Calibri" w:cs="Calibri"/>
                <w:color w:val="000000"/>
                <w:sz w:val="22"/>
                <w:szCs w:val="22"/>
                <w:lang w:eastAsia="en-ZA"/>
              </w:rPr>
              <w:t>Joining/Connecting Components: Gussets, cleats, stiffeners, splices, cranks, kinks, doglegs, spacers, tabs, brackets</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255"/>
        </w:trPr>
        <w:tc>
          <w:tcPr>
            <w:tcW w:w="1704" w:type="pct"/>
            <w:vMerge/>
            <w:tcBorders>
              <w:top w:val="nil"/>
              <w:left w:val="single" w:sz="8" w:space="0" w:color="auto"/>
              <w:bottom w:val="single" w:sz="4" w:space="0" w:color="auto"/>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noWrap/>
            <w:vAlign w:val="bottom"/>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Frames: Doors and windows</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1020"/>
        </w:trPr>
        <w:tc>
          <w:tcPr>
            <w:tcW w:w="1704" w:type="pct"/>
            <w:vMerge/>
            <w:tcBorders>
              <w:top w:val="nil"/>
              <w:left w:val="single" w:sz="8" w:space="0" w:color="auto"/>
              <w:bottom w:val="single" w:sz="4" w:space="0" w:color="auto"/>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Roof and Cladding: Bare  steel  cladding,  galvanised  steel  cladding,</w:t>
            </w:r>
            <w:r w:rsidRPr="00FC153C">
              <w:rPr>
                <w:rFonts w:ascii="Tahoma" w:hAnsi="Tahoma" w:cs="Tahoma"/>
                <w:color w:val="000000"/>
                <w:sz w:val="20"/>
                <w:szCs w:val="20"/>
                <w:lang w:eastAsia="en-ZA"/>
              </w:rPr>
              <w:br/>
              <w:t>colour coated cladding</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255"/>
        </w:trPr>
        <w:tc>
          <w:tcPr>
            <w:tcW w:w="1704" w:type="pct"/>
            <w:vMerge/>
            <w:tcBorders>
              <w:top w:val="nil"/>
              <w:left w:val="single" w:sz="8" w:space="0" w:color="auto"/>
              <w:bottom w:val="single" w:sz="4" w:space="0" w:color="auto"/>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Fasteners: Bolts, nuts, rivets and nails</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1530"/>
        </w:trPr>
        <w:tc>
          <w:tcPr>
            <w:tcW w:w="1704" w:type="pct"/>
            <w:vMerge/>
            <w:tcBorders>
              <w:top w:val="nil"/>
              <w:left w:val="single" w:sz="8" w:space="0" w:color="auto"/>
              <w:bottom w:val="single" w:sz="4" w:space="0" w:color="auto"/>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Wire Products: All fencing products: all barbed wire and mesh fencing,  fabric/mesh reinforcing, gabions, wire rope/strand  and  chains,  welding  electrodes, nails/tacks, springs and screws</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1020"/>
        </w:trPr>
        <w:tc>
          <w:tcPr>
            <w:tcW w:w="1704" w:type="pct"/>
            <w:vMerge/>
            <w:tcBorders>
              <w:top w:val="nil"/>
              <w:left w:val="single" w:sz="8" w:space="0" w:color="auto"/>
              <w:bottom w:val="single" w:sz="4" w:space="0" w:color="auto"/>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vAlign w:val="bottom"/>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Ducting and Structural Pipework: Non-conveyance tubing fabricated from steel sheeting and plate with structural supports</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1020"/>
        </w:trPr>
        <w:tc>
          <w:tcPr>
            <w:tcW w:w="1704" w:type="pct"/>
            <w:vMerge/>
            <w:tcBorders>
              <w:top w:val="nil"/>
              <w:left w:val="single" w:sz="8" w:space="0" w:color="auto"/>
              <w:bottom w:val="single" w:sz="4" w:space="0" w:color="auto"/>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vAlign w:val="bottom"/>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val="en-CA" w:eastAsia="en-ZA"/>
              </w:rPr>
              <w:t>Gutters, downpipes &amp; launders: Fabricated materials made from sheeting associated with roof drainage systems</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510"/>
        </w:trPr>
        <w:tc>
          <w:tcPr>
            <w:tcW w:w="1704"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Primary Steel Products</w:t>
            </w:r>
          </w:p>
        </w:tc>
        <w:tc>
          <w:tcPr>
            <w:tcW w:w="2005" w:type="pct"/>
            <w:tcBorders>
              <w:top w:val="nil"/>
              <w:left w:val="nil"/>
              <w:bottom w:val="single" w:sz="4" w:space="0" w:color="auto"/>
              <w:right w:val="single" w:sz="4" w:space="0" w:color="auto"/>
            </w:tcBorders>
            <w:shd w:val="clear" w:color="auto" w:fill="auto"/>
            <w:vAlign w:val="bottom"/>
            <w:hideMark/>
          </w:tcPr>
          <w:p w:rsidR="00FC153C" w:rsidRPr="00FC153C" w:rsidRDefault="00FC153C" w:rsidP="00FC153C">
            <w:pPr>
              <w:jc w:val="center"/>
              <w:rPr>
                <w:rFonts w:ascii="Tahoma" w:hAnsi="Tahoma" w:cs="Tahoma"/>
                <w:color w:val="000000"/>
                <w:sz w:val="20"/>
                <w:szCs w:val="20"/>
                <w:lang w:eastAsia="en-ZA"/>
              </w:rPr>
            </w:pPr>
            <w:r w:rsidRPr="004A6B2F">
              <w:rPr>
                <w:rFonts w:ascii="Tahoma" w:hAnsi="Tahoma" w:cs="Tahoma"/>
                <w:color w:val="000000"/>
                <w:sz w:val="20"/>
                <w:szCs w:val="20"/>
                <w:lang w:eastAsia="en-ZA"/>
              </w:rPr>
              <w:t xml:space="preserve">Plates (&gt;4.5mm thick and supplied in flat pieces) </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510"/>
        </w:trPr>
        <w:tc>
          <w:tcPr>
            <w:tcW w:w="1704" w:type="pct"/>
            <w:vMerge/>
            <w:tcBorders>
              <w:top w:val="nil"/>
              <w:left w:val="single" w:sz="8" w:space="0" w:color="auto"/>
              <w:bottom w:val="single" w:sz="8" w:space="0" w:color="000000"/>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vAlign w:val="bottom"/>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Sheets (&lt;4.5mm thick and supplied in coils)</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255"/>
        </w:trPr>
        <w:tc>
          <w:tcPr>
            <w:tcW w:w="1704" w:type="pct"/>
            <w:vMerge/>
            <w:tcBorders>
              <w:top w:val="nil"/>
              <w:left w:val="single" w:sz="8" w:space="0" w:color="auto"/>
              <w:bottom w:val="single" w:sz="8" w:space="0" w:color="000000"/>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vAlign w:val="bottom"/>
            <w:hideMark/>
          </w:tcPr>
          <w:p w:rsidR="00FC153C" w:rsidRPr="00FC153C" w:rsidRDefault="00FC153C" w:rsidP="00FC153C">
            <w:pPr>
              <w:jc w:val="center"/>
              <w:rPr>
                <w:rFonts w:ascii="Tahoma" w:hAnsi="Tahoma" w:cs="Tahoma"/>
                <w:color w:val="000000"/>
                <w:sz w:val="20"/>
                <w:szCs w:val="20"/>
                <w:lang w:eastAsia="en-ZA"/>
              </w:rPr>
            </w:pPr>
            <w:r w:rsidRPr="004A6B2F">
              <w:rPr>
                <w:rFonts w:ascii="Tahoma" w:hAnsi="Tahoma" w:cs="Tahoma"/>
                <w:color w:val="000000"/>
                <w:sz w:val="20"/>
                <w:szCs w:val="20"/>
                <w:lang w:eastAsia="en-ZA"/>
              </w:rPr>
              <w:t xml:space="preserve">Galvanised and Colour Coated Coils </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255"/>
        </w:trPr>
        <w:tc>
          <w:tcPr>
            <w:tcW w:w="1704" w:type="pct"/>
            <w:vMerge/>
            <w:tcBorders>
              <w:top w:val="nil"/>
              <w:left w:val="single" w:sz="8" w:space="0" w:color="auto"/>
              <w:bottom w:val="single" w:sz="8" w:space="0" w:color="000000"/>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vAlign w:val="bottom"/>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Wire Rod and Drawn Wire</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510"/>
        </w:trPr>
        <w:tc>
          <w:tcPr>
            <w:tcW w:w="1704" w:type="pct"/>
            <w:vMerge/>
            <w:tcBorders>
              <w:top w:val="nil"/>
              <w:left w:val="single" w:sz="8" w:space="0" w:color="auto"/>
              <w:bottom w:val="single" w:sz="8" w:space="0" w:color="000000"/>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4" w:space="0" w:color="auto"/>
              <w:right w:val="single" w:sz="4" w:space="0" w:color="auto"/>
            </w:tcBorders>
            <w:shd w:val="clear" w:color="auto" w:fill="auto"/>
            <w:vAlign w:val="bottom"/>
            <w:hideMark/>
          </w:tcPr>
          <w:p w:rsidR="00FC153C" w:rsidRPr="00FC153C" w:rsidRDefault="00FC153C" w:rsidP="00FC153C">
            <w:pPr>
              <w:jc w:val="center"/>
              <w:rPr>
                <w:rFonts w:ascii="Tahoma" w:hAnsi="Tahoma" w:cs="Tahoma"/>
                <w:color w:val="000000"/>
                <w:sz w:val="20"/>
                <w:szCs w:val="20"/>
                <w:lang w:eastAsia="en-ZA"/>
              </w:rPr>
            </w:pPr>
            <w:r w:rsidRPr="004A6B2F">
              <w:rPr>
                <w:rFonts w:ascii="Tahoma" w:hAnsi="Tahoma" w:cs="Tahoma"/>
                <w:color w:val="000000"/>
                <w:sz w:val="20"/>
                <w:szCs w:val="20"/>
                <w:lang w:eastAsia="en-ZA"/>
              </w:rPr>
              <w:t xml:space="preserve">Sections (Channels; Angles, I-Beams and H-Beams) </w:t>
            </w:r>
          </w:p>
        </w:tc>
        <w:tc>
          <w:tcPr>
            <w:tcW w:w="1291" w:type="pct"/>
            <w:tcBorders>
              <w:top w:val="nil"/>
              <w:left w:val="nil"/>
              <w:bottom w:val="single" w:sz="4"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r w:rsidR="00FC153C" w:rsidRPr="00FC153C" w:rsidTr="004A6B2F">
        <w:trPr>
          <w:trHeight w:val="270"/>
        </w:trPr>
        <w:tc>
          <w:tcPr>
            <w:tcW w:w="1704" w:type="pct"/>
            <w:vMerge/>
            <w:tcBorders>
              <w:top w:val="nil"/>
              <w:left w:val="single" w:sz="8" w:space="0" w:color="auto"/>
              <w:bottom w:val="single" w:sz="8" w:space="0" w:color="000000"/>
              <w:right w:val="single" w:sz="4" w:space="0" w:color="auto"/>
            </w:tcBorders>
            <w:vAlign w:val="center"/>
            <w:hideMark/>
          </w:tcPr>
          <w:p w:rsidR="00FC153C" w:rsidRPr="00FC153C" w:rsidRDefault="00FC153C" w:rsidP="00FC153C">
            <w:pPr>
              <w:rPr>
                <w:rFonts w:ascii="Tahoma" w:hAnsi="Tahoma" w:cs="Tahoma"/>
                <w:color w:val="000000"/>
                <w:sz w:val="20"/>
                <w:szCs w:val="20"/>
                <w:lang w:eastAsia="en-ZA"/>
              </w:rPr>
            </w:pPr>
          </w:p>
        </w:tc>
        <w:tc>
          <w:tcPr>
            <w:tcW w:w="2005" w:type="pct"/>
            <w:tcBorders>
              <w:top w:val="nil"/>
              <w:left w:val="nil"/>
              <w:bottom w:val="single" w:sz="8" w:space="0" w:color="auto"/>
              <w:right w:val="single" w:sz="4" w:space="0" w:color="auto"/>
            </w:tcBorders>
            <w:shd w:val="clear" w:color="auto" w:fill="auto"/>
            <w:vAlign w:val="bottom"/>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Reinforcing bars</w:t>
            </w:r>
          </w:p>
        </w:tc>
        <w:tc>
          <w:tcPr>
            <w:tcW w:w="1291" w:type="pct"/>
            <w:tcBorders>
              <w:top w:val="nil"/>
              <w:left w:val="nil"/>
              <w:bottom w:val="single" w:sz="8" w:space="0" w:color="auto"/>
              <w:right w:val="single" w:sz="8" w:space="0" w:color="auto"/>
            </w:tcBorders>
            <w:shd w:val="clear" w:color="auto" w:fill="auto"/>
            <w:noWrap/>
            <w:vAlign w:val="center"/>
            <w:hideMark/>
          </w:tcPr>
          <w:p w:rsidR="00FC153C" w:rsidRPr="00FC153C" w:rsidRDefault="00FC153C" w:rsidP="00FC153C">
            <w:pPr>
              <w:jc w:val="center"/>
              <w:rPr>
                <w:rFonts w:ascii="Tahoma" w:hAnsi="Tahoma" w:cs="Tahoma"/>
                <w:color w:val="000000"/>
                <w:sz w:val="20"/>
                <w:szCs w:val="20"/>
                <w:lang w:eastAsia="en-ZA"/>
              </w:rPr>
            </w:pPr>
            <w:r w:rsidRPr="00FC153C">
              <w:rPr>
                <w:rFonts w:ascii="Tahoma" w:hAnsi="Tahoma" w:cs="Tahoma"/>
                <w:color w:val="000000"/>
                <w:sz w:val="20"/>
                <w:szCs w:val="20"/>
                <w:lang w:eastAsia="en-ZA"/>
              </w:rPr>
              <w:t>100</w:t>
            </w:r>
          </w:p>
        </w:tc>
      </w:tr>
    </w:tbl>
    <w:p w:rsidR="001F78A9" w:rsidRPr="00E955EB" w:rsidRDefault="001F78A9" w:rsidP="001F78A9">
      <w:pPr>
        <w:ind w:left="502"/>
        <w:jc w:val="both"/>
        <w:rPr>
          <w:rFonts w:ascii="Tahoma" w:hAnsi="Tahoma" w:cs="Tahoma"/>
          <w:b/>
          <w:sz w:val="20"/>
          <w:szCs w:val="20"/>
          <w:lang w:val="en-US"/>
        </w:rPr>
      </w:pPr>
    </w:p>
    <w:p w:rsidR="00193CFF" w:rsidRPr="00E955EB" w:rsidRDefault="00193CFF" w:rsidP="001F78A9">
      <w:pPr>
        <w:ind w:firstLine="502"/>
        <w:rPr>
          <w:rFonts w:ascii="Tahoma" w:hAnsi="Tahoma" w:cs="Tahoma"/>
          <w:sz w:val="20"/>
          <w:szCs w:val="20"/>
          <w:lang w:val="en-US"/>
        </w:rPr>
      </w:pPr>
    </w:p>
    <w:p w:rsidR="001F78A9" w:rsidRPr="00E955EB" w:rsidRDefault="00193CFF" w:rsidP="001F78A9">
      <w:pPr>
        <w:rPr>
          <w:rFonts w:ascii="Tahoma" w:hAnsi="Tahoma" w:cs="Tahoma"/>
          <w:sz w:val="20"/>
          <w:szCs w:val="20"/>
          <w:lang w:val="en-US"/>
        </w:rPr>
      </w:pPr>
      <w:r w:rsidRPr="00E955EB">
        <w:rPr>
          <w:rFonts w:ascii="Tahoma" w:hAnsi="Tahoma" w:cs="Tahoma"/>
          <w:b/>
          <w:sz w:val="20"/>
          <w:szCs w:val="20"/>
          <w:lang w:val="en-US"/>
        </w:rPr>
        <w:t>3</w:t>
      </w:r>
      <w:r w:rsidR="001F78A9" w:rsidRPr="00E955EB">
        <w:rPr>
          <w:rFonts w:ascii="Tahoma" w:hAnsi="Tahoma" w:cs="Tahoma"/>
          <w:sz w:val="20"/>
          <w:szCs w:val="20"/>
          <w:lang w:val="en-US"/>
        </w:rPr>
        <w:t>.</w:t>
      </w:r>
      <w:r w:rsidR="001F78A9" w:rsidRPr="00E955EB">
        <w:rPr>
          <w:rFonts w:ascii="Tahoma" w:hAnsi="Tahoma" w:cs="Tahoma"/>
          <w:sz w:val="20"/>
          <w:szCs w:val="20"/>
          <w:lang w:val="en-US"/>
        </w:rPr>
        <w:tab/>
        <w:t xml:space="preserve">Does any portion of the </w:t>
      </w:r>
      <w:r w:rsidR="00445262" w:rsidRPr="00E955EB">
        <w:rPr>
          <w:rFonts w:ascii="Tahoma" w:hAnsi="Tahoma" w:cs="Tahoma"/>
          <w:sz w:val="20"/>
          <w:szCs w:val="20"/>
          <w:lang w:val="en-US"/>
        </w:rPr>
        <w:t xml:space="preserve">goods or </w:t>
      </w:r>
      <w:r w:rsidR="001F78A9" w:rsidRPr="00E955EB">
        <w:rPr>
          <w:rFonts w:ascii="Tahoma" w:hAnsi="Tahoma" w:cs="Tahoma"/>
          <w:sz w:val="20"/>
          <w:szCs w:val="20"/>
          <w:lang w:val="en-US"/>
        </w:rPr>
        <w:t>services offered</w:t>
      </w:r>
    </w:p>
    <w:p w:rsidR="001F78A9" w:rsidRPr="00E955EB" w:rsidRDefault="001F78A9" w:rsidP="001F78A9">
      <w:pPr>
        <w:tabs>
          <w:tab w:val="left" w:pos="-963"/>
          <w:tab w:val="left" w:pos="-720"/>
          <w:tab w:val="left" w:pos="720"/>
          <w:tab w:val="left" w:pos="2268"/>
          <w:tab w:val="left" w:pos="2552"/>
        </w:tabs>
        <w:rPr>
          <w:rFonts w:ascii="Tahoma" w:hAnsi="Tahoma" w:cs="Tahoma"/>
          <w:b/>
          <w:i/>
          <w:sz w:val="20"/>
          <w:szCs w:val="20"/>
        </w:rPr>
      </w:pPr>
      <w:r w:rsidRPr="00E955EB">
        <w:rPr>
          <w:rFonts w:ascii="Tahoma" w:hAnsi="Tahoma" w:cs="Tahoma"/>
          <w:sz w:val="20"/>
          <w:szCs w:val="20"/>
          <w:lang w:val="en-US"/>
        </w:rPr>
        <w:tab/>
        <w:t>have any imported content?</w:t>
      </w:r>
      <w:r w:rsidRPr="00E955EB">
        <w:rPr>
          <w:rFonts w:ascii="Tahoma" w:hAnsi="Tahoma" w:cs="Tahoma"/>
          <w:sz w:val="20"/>
          <w:szCs w:val="20"/>
          <w:lang w:val="en-US"/>
        </w:rPr>
        <w:tab/>
      </w:r>
      <w:r w:rsidRPr="00E955EB">
        <w:rPr>
          <w:rFonts w:ascii="Tahoma" w:hAnsi="Tahoma" w:cs="Tahoma"/>
          <w:sz w:val="20"/>
          <w:szCs w:val="20"/>
          <w:lang w:val="en-US"/>
        </w:rPr>
        <w:tab/>
      </w:r>
      <w:r w:rsidRPr="00E955EB">
        <w:rPr>
          <w:rFonts w:ascii="Tahoma" w:hAnsi="Tahoma" w:cs="Tahoma"/>
          <w:sz w:val="20"/>
          <w:szCs w:val="20"/>
          <w:lang w:val="en-US"/>
        </w:rPr>
        <w:tab/>
      </w:r>
      <w:r w:rsidRPr="00E955EB">
        <w:rPr>
          <w:rFonts w:ascii="Tahoma" w:hAnsi="Tahoma" w:cs="Tahoma"/>
          <w:sz w:val="20"/>
          <w:szCs w:val="20"/>
          <w:lang w:val="en-US"/>
        </w:rPr>
        <w:tab/>
      </w:r>
      <w:r w:rsidRPr="00E955EB">
        <w:rPr>
          <w:rFonts w:ascii="Tahoma" w:hAnsi="Tahoma" w:cs="Tahoma"/>
          <w:sz w:val="20"/>
          <w:szCs w:val="20"/>
          <w:lang w:val="en-US"/>
        </w:rPr>
        <w:tab/>
      </w:r>
      <w:r w:rsidRPr="00E955EB">
        <w:rPr>
          <w:rFonts w:ascii="Tahoma" w:hAnsi="Tahoma" w:cs="Tahoma"/>
          <w:sz w:val="20"/>
          <w:szCs w:val="20"/>
          <w:lang w:val="en-US"/>
        </w:rPr>
        <w:tab/>
      </w:r>
    </w:p>
    <w:p w:rsidR="001F78A9" w:rsidRPr="00E955EB" w:rsidRDefault="001F78A9" w:rsidP="001F78A9">
      <w:pPr>
        <w:tabs>
          <w:tab w:val="left" w:pos="-963"/>
          <w:tab w:val="left" w:pos="-720"/>
          <w:tab w:val="left" w:pos="851"/>
          <w:tab w:val="left" w:pos="2268"/>
          <w:tab w:val="left" w:pos="2552"/>
        </w:tabs>
        <w:rPr>
          <w:rFonts w:ascii="Tahoma" w:hAnsi="Tahoma" w:cs="Tahoma"/>
          <w:sz w:val="20"/>
          <w:szCs w:val="20"/>
        </w:rPr>
      </w:pPr>
      <w:r w:rsidRPr="00E955EB">
        <w:rPr>
          <w:rFonts w:ascii="Tahoma" w:hAnsi="Tahoma" w:cs="Tahoma"/>
          <w:sz w:val="20"/>
          <w:szCs w:val="20"/>
          <w:lang w:val="en-US"/>
        </w:rPr>
        <w:tab/>
        <w:t>(</w:t>
      </w:r>
      <w:r w:rsidRPr="00E955EB">
        <w:rPr>
          <w:rFonts w:ascii="Tahoma" w:hAnsi="Tahoma" w:cs="Tahoma"/>
          <w:b/>
          <w:i/>
          <w:sz w:val="20"/>
          <w:szCs w:val="20"/>
        </w:rPr>
        <w:t>Tick applicable box</w:t>
      </w:r>
      <w:r w:rsidRPr="00E955EB">
        <w:rPr>
          <w:rFonts w:ascii="Tahoma" w:hAnsi="Tahoma" w:cs="Tahoma"/>
          <w:sz w:val="20"/>
          <w:szCs w:val="20"/>
        </w:rPr>
        <w:t>)</w:t>
      </w:r>
    </w:p>
    <w:p w:rsidR="001F78A9" w:rsidRPr="00E955EB" w:rsidRDefault="001F78A9" w:rsidP="001F78A9">
      <w:pPr>
        <w:tabs>
          <w:tab w:val="left" w:pos="-963"/>
          <w:tab w:val="left" w:pos="-720"/>
          <w:tab w:val="left" w:pos="709"/>
          <w:tab w:val="left" w:pos="2268"/>
          <w:tab w:val="left" w:pos="2552"/>
        </w:tabs>
        <w:ind w:left="709"/>
        <w:rPr>
          <w:rFonts w:ascii="Tahoma" w:hAnsi="Tahoma" w:cs="Tahoma"/>
          <w:sz w:val="20"/>
          <w:szCs w:val="2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F78A9" w:rsidRPr="00E955EB" w:rsidTr="001F78A9">
        <w:tc>
          <w:tcPr>
            <w:tcW w:w="675" w:type="dxa"/>
          </w:tcPr>
          <w:p w:rsidR="001F78A9" w:rsidRPr="00E955EB" w:rsidRDefault="001F78A9" w:rsidP="001F78A9">
            <w:pPr>
              <w:jc w:val="center"/>
              <w:rPr>
                <w:rFonts w:ascii="Tahoma" w:hAnsi="Tahoma" w:cs="Tahoma"/>
                <w:b/>
                <w:sz w:val="20"/>
                <w:szCs w:val="20"/>
              </w:rPr>
            </w:pPr>
            <w:r w:rsidRPr="00E955EB">
              <w:rPr>
                <w:rFonts w:ascii="Tahoma" w:hAnsi="Tahoma" w:cs="Tahoma"/>
                <w:sz w:val="20"/>
                <w:szCs w:val="20"/>
              </w:rPr>
              <w:t>YES</w:t>
            </w:r>
          </w:p>
        </w:tc>
        <w:tc>
          <w:tcPr>
            <w:tcW w:w="709" w:type="dxa"/>
          </w:tcPr>
          <w:p w:rsidR="001F78A9" w:rsidRPr="00E955EB" w:rsidRDefault="001F78A9" w:rsidP="001F78A9">
            <w:pPr>
              <w:rPr>
                <w:rFonts w:ascii="Tahoma" w:hAnsi="Tahoma" w:cs="Tahoma"/>
                <w:b/>
                <w:sz w:val="20"/>
                <w:szCs w:val="20"/>
              </w:rPr>
            </w:pPr>
          </w:p>
        </w:tc>
        <w:tc>
          <w:tcPr>
            <w:tcW w:w="851" w:type="dxa"/>
          </w:tcPr>
          <w:p w:rsidR="001F78A9" w:rsidRPr="00E955EB" w:rsidRDefault="001F78A9" w:rsidP="001F78A9">
            <w:pPr>
              <w:jc w:val="center"/>
              <w:rPr>
                <w:rFonts w:ascii="Tahoma" w:hAnsi="Tahoma" w:cs="Tahoma"/>
                <w:b/>
                <w:sz w:val="20"/>
                <w:szCs w:val="20"/>
              </w:rPr>
            </w:pPr>
            <w:r w:rsidRPr="00E955EB">
              <w:rPr>
                <w:rFonts w:ascii="Tahoma" w:hAnsi="Tahoma" w:cs="Tahoma"/>
                <w:sz w:val="20"/>
                <w:szCs w:val="20"/>
              </w:rPr>
              <w:t>NO</w:t>
            </w:r>
          </w:p>
        </w:tc>
        <w:tc>
          <w:tcPr>
            <w:tcW w:w="850" w:type="dxa"/>
          </w:tcPr>
          <w:p w:rsidR="001F78A9" w:rsidRPr="00E955EB" w:rsidRDefault="001F78A9" w:rsidP="001F78A9">
            <w:pPr>
              <w:rPr>
                <w:rFonts w:ascii="Tahoma" w:hAnsi="Tahoma" w:cs="Tahoma"/>
                <w:b/>
                <w:sz w:val="20"/>
                <w:szCs w:val="20"/>
              </w:rPr>
            </w:pPr>
          </w:p>
        </w:tc>
      </w:tr>
    </w:tbl>
    <w:p w:rsidR="001F78A9" w:rsidRPr="00E955EB" w:rsidRDefault="001F78A9" w:rsidP="001F78A9">
      <w:pPr>
        <w:ind w:left="360" w:hanging="360"/>
        <w:rPr>
          <w:rFonts w:ascii="Tahoma" w:hAnsi="Tahoma" w:cs="Tahoma"/>
          <w:sz w:val="20"/>
          <w:szCs w:val="20"/>
          <w:lang w:val="en-US"/>
        </w:rPr>
      </w:pPr>
    </w:p>
    <w:p w:rsidR="001F78A9" w:rsidRPr="00E955EB" w:rsidRDefault="00193CFF" w:rsidP="001F78A9">
      <w:pPr>
        <w:ind w:left="720" w:hanging="720"/>
        <w:rPr>
          <w:rFonts w:ascii="Tahoma" w:hAnsi="Tahoma" w:cs="Tahoma"/>
          <w:bCs/>
          <w:sz w:val="20"/>
          <w:szCs w:val="20"/>
        </w:rPr>
      </w:pPr>
      <w:r w:rsidRPr="00E955EB">
        <w:rPr>
          <w:rFonts w:ascii="Tahoma" w:hAnsi="Tahoma" w:cs="Tahoma"/>
          <w:sz w:val="20"/>
          <w:szCs w:val="20"/>
          <w:lang w:val="en-US"/>
        </w:rPr>
        <w:t>3.</w:t>
      </w:r>
      <w:r w:rsidR="001F78A9" w:rsidRPr="00E955EB">
        <w:rPr>
          <w:rFonts w:ascii="Tahoma" w:hAnsi="Tahoma" w:cs="Tahoma"/>
          <w:sz w:val="20"/>
          <w:szCs w:val="20"/>
          <w:lang w:val="en-US"/>
        </w:rPr>
        <w:t>.1</w:t>
      </w:r>
      <w:r w:rsidR="001F78A9" w:rsidRPr="00E955EB">
        <w:rPr>
          <w:rFonts w:ascii="Tahoma" w:hAnsi="Tahoma" w:cs="Tahoma"/>
          <w:sz w:val="20"/>
          <w:szCs w:val="20"/>
          <w:lang w:val="en-US"/>
        </w:rPr>
        <w:tab/>
        <w:t xml:space="preserve"> If yes, the rate(s) of exchange to be used in this bid to calculate the local content as prescribed in paragraph 1.5 of the general conditions </w:t>
      </w:r>
      <w:r w:rsidR="001F78A9" w:rsidRPr="00E955EB">
        <w:rPr>
          <w:rFonts w:ascii="Tahoma" w:hAnsi="Tahoma" w:cs="Tahoma"/>
          <w:bCs/>
          <w:sz w:val="20"/>
          <w:szCs w:val="20"/>
        </w:rPr>
        <w:t>must be the rate(s) published by SARB for the specific currency on the date of advertisement of the bid.</w:t>
      </w:r>
    </w:p>
    <w:p w:rsidR="001F78A9" w:rsidRPr="00E955EB" w:rsidRDefault="001F78A9" w:rsidP="001F78A9">
      <w:pPr>
        <w:ind w:left="720" w:hanging="360"/>
        <w:rPr>
          <w:rFonts w:ascii="Tahoma" w:hAnsi="Tahoma" w:cs="Tahoma"/>
          <w:bCs/>
          <w:sz w:val="20"/>
          <w:szCs w:val="20"/>
        </w:rPr>
      </w:pPr>
    </w:p>
    <w:p w:rsidR="001F78A9" w:rsidRPr="00E955EB" w:rsidRDefault="001F78A9" w:rsidP="00D004DE">
      <w:pPr>
        <w:ind w:left="720"/>
        <w:rPr>
          <w:rFonts w:ascii="Tahoma" w:hAnsi="Tahoma" w:cs="Tahoma"/>
          <w:bCs/>
          <w:sz w:val="20"/>
          <w:szCs w:val="20"/>
        </w:rPr>
      </w:pPr>
      <w:r w:rsidRPr="00E955EB">
        <w:rPr>
          <w:rFonts w:ascii="Tahoma" w:hAnsi="Tahoma" w:cs="Tahoma"/>
          <w:bCs/>
          <w:sz w:val="20"/>
          <w:szCs w:val="20"/>
        </w:rPr>
        <w:t xml:space="preserve">The relevant rates of exchange information is accessible on </w:t>
      </w:r>
      <w:hyperlink r:id="rId13" w:history="1">
        <w:r w:rsidR="00AB0888" w:rsidRPr="00E955EB">
          <w:rPr>
            <w:rStyle w:val="Hyperlink"/>
            <w:rFonts w:ascii="Tahoma" w:hAnsi="Tahoma" w:cs="Tahoma"/>
            <w:bCs/>
            <w:sz w:val="20"/>
            <w:szCs w:val="20"/>
          </w:rPr>
          <w:t>www.resbank.co.za</w:t>
        </w:r>
      </w:hyperlink>
      <w:r w:rsidR="00AB0888" w:rsidRPr="00E955EB">
        <w:rPr>
          <w:rFonts w:ascii="Tahoma" w:hAnsi="Tahoma" w:cs="Tahoma"/>
          <w:bCs/>
          <w:sz w:val="20"/>
          <w:szCs w:val="20"/>
        </w:rPr>
        <w:t xml:space="preserve"> </w:t>
      </w:r>
    </w:p>
    <w:p w:rsidR="001F78A9" w:rsidRPr="00E955EB" w:rsidRDefault="001F78A9" w:rsidP="001F78A9">
      <w:pPr>
        <w:rPr>
          <w:rFonts w:ascii="Tahoma" w:hAnsi="Tahoma" w:cs="Tahoma"/>
          <w:b/>
          <w:bCs/>
          <w:sz w:val="20"/>
          <w:szCs w:val="20"/>
        </w:rPr>
      </w:pPr>
    </w:p>
    <w:p w:rsidR="001F78A9" w:rsidRPr="00E955EB" w:rsidRDefault="001F78A9" w:rsidP="00D004DE">
      <w:pPr>
        <w:ind w:left="720"/>
        <w:rPr>
          <w:rFonts w:ascii="Tahoma" w:hAnsi="Tahoma" w:cs="Tahoma"/>
          <w:sz w:val="20"/>
          <w:szCs w:val="20"/>
          <w:lang w:val="en-US"/>
        </w:rPr>
      </w:pPr>
      <w:r w:rsidRPr="00E955EB">
        <w:rPr>
          <w:rFonts w:ascii="Tahoma" w:hAnsi="Tahoma" w:cs="Tahoma"/>
          <w:sz w:val="20"/>
          <w:szCs w:val="20"/>
          <w:lang w:val="en-US"/>
        </w:rPr>
        <w:t>Indicate the rate(s) of exchange against the appropriate currency in the table below (refer to Annex A of SATS 1286:2011):</w:t>
      </w:r>
    </w:p>
    <w:p w:rsidR="001F78A9" w:rsidRPr="00E955EB" w:rsidRDefault="001F78A9" w:rsidP="001F78A9">
      <w:pPr>
        <w:rPr>
          <w:rFonts w:ascii="Tahoma" w:hAnsi="Tahoma" w:cs="Tahoma"/>
          <w:sz w:val="20"/>
          <w:szCs w:val="20"/>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1F78A9" w:rsidRPr="00E955EB" w:rsidTr="00D004DE">
        <w:tc>
          <w:tcPr>
            <w:tcW w:w="3433" w:type="dxa"/>
            <w:shd w:val="clear" w:color="auto" w:fill="auto"/>
          </w:tcPr>
          <w:p w:rsidR="001F78A9" w:rsidRPr="00E955EB" w:rsidRDefault="001F78A9" w:rsidP="001F78A9">
            <w:pPr>
              <w:rPr>
                <w:rFonts w:ascii="Tahoma" w:hAnsi="Tahoma" w:cs="Tahoma"/>
                <w:b/>
                <w:sz w:val="20"/>
                <w:szCs w:val="20"/>
                <w:lang w:val="en-US"/>
              </w:rPr>
            </w:pPr>
            <w:r w:rsidRPr="00E955EB">
              <w:rPr>
                <w:rFonts w:ascii="Tahoma" w:hAnsi="Tahoma" w:cs="Tahoma"/>
                <w:b/>
                <w:sz w:val="20"/>
                <w:szCs w:val="20"/>
                <w:lang w:val="en-US"/>
              </w:rPr>
              <w:t xml:space="preserve">Currency </w:t>
            </w:r>
          </w:p>
        </w:tc>
        <w:tc>
          <w:tcPr>
            <w:tcW w:w="4847" w:type="dxa"/>
            <w:shd w:val="clear" w:color="auto" w:fill="auto"/>
          </w:tcPr>
          <w:p w:rsidR="001F78A9" w:rsidRPr="00E955EB" w:rsidRDefault="001F78A9" w:rsidP="001F78A9">
            <w:pPr>
              <w:rPr>
                <w:rFonts w:ascii="Tahoma" w:hAnsi="Tahoma" w:cs="Tahoma"/>
                <w:b/>
                <w:sz w:val="20"/>
                <w:szCs w:val="20"/>
                <w:lang w:val="en-US"/>
              </w:rPr>
            </w:pPr>
            <w:r w:rsidRPr="00E955EB">
              <w:rPr>
                <w:rFonts w:ascii="Tahoma" w:hAnsi="Tahoma" w:cs="Tahoma"/>
                <w:b/>
                <w:sz w:val="20"/>
                <w:szCs w:val="20"/>
                <w:lang w:val="en-US"/>
              </w:rPr>
              <w:t>Rates of exchange</w:t>
            </w:r>
          </w:p>
        </w:tc>
      </w:tr>
      <w:tr w:rsidR="001F78A9" w:rsidRPr="00E955EB" w:rsidTr="00D004DE">
        <w:tc>
          <w:tcPr>
            <w:tcW w:w="3433" w:type="dxa"/>
            <w:shd w:val="clear" w:color="auto" w:fill="auto"/>
          </w:tcPr>
          <w:p w:rsidR="001F78A9" w:rsidRPr="00E955EB" w:rsidRDefault="001F78A9" w:rsidP="001F78A9">
            <w:pPr>
              <w:rPr>
                <w:rFonts w:ascii="Tahoma" w:hAnsi="Tahoma" w:cs="Tahoma"/>
                <w:sz w:val="20"/>
                <w:szCs w:val="20"/>
                <w:lang w:val="en-US"/>
              </w:rPr>
            </w:pPr>
            <w:r w:rsidRPr="00E955EB">
              <w:rPr>
                <w:rFonts w:ascii="Tahoma" w:hAnsi="Tahoma" w:cs="Tahoma"/>
                <w:sz w:val="20"/>
                <w:szCs w:val="20"/>
                <w:lang w:val="en-US"/>
              </w:rPr>
              <w:t>US Dollar</w:t>
            </w:r>
          </w:p>
        </w:tc>
        <w:tc>
          <w:tcPr>
            <w:tcW w:w="4847" w:type="dxa"/>
            <w:shd w:val="clear" w:color="auto" w:fill="auto"/>
          </w:tcPr>
          <w:p w:rsidR="001F78A9" w:rsidRPr="00E955EB" w:rsidRDefault="001F78A9" w:rsidP="001F78A9">
            <w:pPr>
              <w:rPr>
                <w:rFonts w:ascii="Tahoma" w:hAnsi="Tahoma" w:cs="Tahoma"/>
                <w:sz w:val="20"/>
                <w:szCs w:val="20"/>
                <w:lang w:val="en-US"/>
              </w:rPr>
            </w:pPr>
          </w:p>
        </w:tc>
      </w:tr>
      <w:tr w:rsidR="001F78A9" w:rsidRPr="00E955EB" w:rsidTr="00D004DE">
        <w:tc>
          <w:tcPr>
            <w:tcW w:w="3433" w:type="dxa"/>
            <w:shd w:val="clear" w:color="auto" w:fill="auto"/>
          </w:tcPr>
          <w:p w:rsidR="001F78A9" w:rsidRPr="00E955EB" w:rsidRDefault="001F78A9" w:rsidP="001F78A9">
            <w:pPr>
              <w:rPr>
                <w:rFonts w:ascii="Tahoma" w:hAnsi="Tahoma" w:cs="Tahoma"/>
                <w:sz w:val="20"/>
                <w:szCs w:val="20"/>
                <w:lang w:val="en-US"/>
              </w:rPr>
            </w:pPr>
            <w:r w:rsidRPr="00E955EB">
              <w:rPr>
                <w:rFonts w:ascii="Tahoma" w:hAnsi="Tahoma" w:cs="Tahoma"/>
                <w:sz w:val="20"/>
                <w:szCs w:val="20"/>
                <w:lang w:val="en-US"/>
              </w:rPr>
              <w:t>Pound Sterling</w:t>
            </w:r>
          </w:p>
        </w:tc>
        <w:tc>
          <w:tcPr>
            <w:tcW w:w="4847" w:type="dxa"/>
            <w:shd w:val="clear" w:color="auto" w:fill="auto"/>
          </w:tcPr>
          <w:p w:rsidR="001F78A9" w:rsidRPr="00E955EB" w:rsidRDefault="001F78A9" w:rsidP="001F78A9">
            <w:pPr>
              <w:rPr>
                <w:rFonts w:ascii="Tahoma" w:hAnsi="Tahoma" w:cs="Tahoma"/>
                <w:sz w:val="20"/>
                <w:szCs w:val="20"/>
                <w:lang w:val="en-US"/>
              </w:rPr>
            </w:pPr>
          </w:p>
        </w:tc>
      </w:tr>
      <w:tr w:rsidR="001F78A9" w:rsidRPr="00E955EB" w:rsidTr="00D004DE">
        <w:tc>
          <w:tcPr>
            <w:tcW w:w="3433" w:type="dxa"/>
            <w:shd w:val="clear" w:color="auto" w:fill="auto"/>
          </w:tcPr>
          <w:p w:rsidR="001F78A9" w:rsidRPr="00E955EB" w:rsidRDefault="001F78A9" w:rsidP="001F78A9">
            <w:pPr>
              <w:rPr>
                <w:rFonts w:ascii="Tahoma" w:hAnsi="Tahoma" w:cs="Tahoma"/>
                <w:sz w:val="20"/>
                <w:szCs w:val="20"/>
                <w:lang w:val="en-US"/>
              </w:rPr>
            </w:pPr>
            <w:r w:rsidRPr="00E955EB">
              <w:rPr>
                <w:rFonts w:ascii="Tahoma" w:hAnsi="Tahoma" w:cs="Tahoma"/>
                <w:sz w:val="20"/>
                <w:szCs w:val="20"/>
                <w:lang w:val="en-US"/>
              </w:rPr>
              <w:t>Euro</w:t>
            </w:r>
          </w:p>
        </w:tc>
        <w:tc>
          <w:tcPr>
            <w:tcW w:w="4847" w:type="dxa"/>
            <w:shd w:val="clear" w:color="auto" w:fill="auto"/>
          </w:tcPr>
          <w:p w:rsidR="001F78A9" w:rsidRPr="00E955EB" w:rsidRDefault="001F78A9" w:rsidP="001F78A9">
            <w:pPr>
              <w:rPr>
                <w:rFonts w:ascii="Tahoma" w:hAnsi="Tahoma" w:cs="Tahoma"/>
                <w:sz w:val="20"/>
                <w:szCs w:val="20"/>
                <w:lang w:val="en-US"/>
              </w:rPr>
            </w:pPr>
          </w:p>
        </w:tc>
      </w:tr>
      <w:tr w:rsidR="001F78A9" w:rsidRPr="00E955EB" w:rsidTr="00D004DE">
        <w:tc>
          <w:tcPr>
            <w:tcW w:w="3433" w:type="dxa"/>
            <w:shd w:val="clear" w:color="auto" w:fill="auto"/>
          </w:tcPr>
          <w:p w:rsidR="001F78A9" w:rsidRPr="00E955EB" w:rsidRDefault="001F78A9" w:rsidP="001F78A9">
            <w:pPr>
              <w:rPr>
                <w:rFonts w:ascii="Tahoma" w:hAnsi="Tahoma" w:cs="Tahoma"/>
                <w:sz w:val="20"/>
                <w:szCs w:val="20"/>
                <w:lang w:val="en-US"/>
              </w:rPr>
            </w:pPr>
            <w:r w:rsidRPr="00E955EB">
              <w:rPr>
                <w:rFonts w:ascii="Tahoma" w:hAnsi="Tahoma" w:cs="Tahoma"/>
                <w:sz w:val="20"/>
                <w:szCs w:val="20"/>
                <w:lang w:val="en-US"/>
              </w:rPr>
              <w:t>Yen</w:t>
            </w:r>
          </w:p>
        </w:tc>
        <w:tc>
          <w:tcPr>
            <w:tcW w:w="4847" w:type="dxa"/>
            <w:shd w:val="clear" w:color="auto" w:fill="auto"/>
          </w:tcPr>
          <w:p w:rsidR="001F78A9" w:rsidRPr="00E955EB" w:rsidRDefault="001F78A9" w:rsidP="001F78A9">
            <w:pPr>
              <w:rPr>
                <w:rFonts w:ascii="Tahoma" w:hAnsi="Tahoma" w:cs="Tahoma"/>
                <w:sz w:val="20"/>
                <w:szCs w:val="20"/>
                <w:lang w:val="en-US"/>
              </w:rPr>
            </w:pPr>
          </w:p>
        </w:tc>
      </w:tr>
      <w:tr w:rsidR="001F78A9" w:rsidRPr="00E955EB" w:rsidTr="00D004DE">
        <w:tc>
          <w:tcPr>
            <w:tcW w:w="3433" w:type="dxa"/>
            <w:shd w:val="clear" w:color="auto" w:fill="auto"/>
          </w:tcPr>
          <w:p w:rsidR="001F78A9" w:rsidRPr="00E955EB" w:rsidRDefault="001F78A9" w:rsidP="001F78A9">
            <w:pPr>
              <w:rPr>
                <w:rFonts w:ascii="Tahoma" w:hAnsi="Tahoma" w:cs="Tahoma"/>
                <w:sz w:val="20"/>
                <w:szCs w:val="20"/>
                <w:lang w:val="en-US"/>
              </w:rPr>
            </w:pPr>
            <w:r w:rsidRPr="00E955EB">
              <w:rPr>
                <w:rFonts w:ascii="Tahoma" w:hAnsi="Tahoma" w:cs="Tahoma"/>
                <w:sz w:val="20"/>
                <w:szCs w:val="20"/>
                <w:lang w:val="en-US"/>
              </w:rPr>
              <w:t>Other</w:t>
            </w:r>
          </w:p>
        </w:tc>
        <w:tc>
          <w:tcPr>
            <w:tcW w:w="4847" w:type="dxa"/>
            <w:shd w:val="clear" w:color="auto" w:fill="auto"/>
          </w:tcPr>
          <w:p w:rsidR="001F78A9" w:rsidRPr="00E955EB" w:rsidRDefault="001F78A9" w:rsidP="001F78A9">
            <w:pPr>
              <w:rPr>
                <w:rFonts w:ascii="Tahoma" w:hAnsi="Tahoma" w:cs="Tahoma"/>
                <w:sz w:val="20"/>
                <w:szCs w:val="20"/>
                <w:lang w:val="en-US"/>
              </w:rPr>
            </w:pPr>
          </w:p>
        </w:tc>
      </w:tr>
    </w:tbl>
    <w:p w:rsidR="001F78A9" w:rsidRPr="00E955EB" w:rsidRDefault="001F78A9" w:rsidP="001F78A9">
      <w:pPr>
        <w:rPr>
          <w:rFonts w:ascii="Tahoma" w:hAnsi="Tahoma" w:cs="Tahoma"/>
          <w:sz w:val="20"/>
          <w:szCs w:val="20"/>
          <w:lang w:val="en-US"/>
        </w:rPr>
      </w:pPr>
    </w:p>
    <w:p w:rsidR="001F78A9" w:rsidRPr="00E955EB" w:rsidRDefault="001F78A9" w:rsidP="00D004DE">
      <w:pPr>
        <w:ind w:left="720"/>
        <w:rPr>
          <w:rFonts w:ascii="Tahoma" w:hAnsi="Tahoma" w:cs="Tahoma"/>
          <w:sz w:val="20"/>
          <w:szCs w:val="20"/>
          <w:lang w:val="en-US"/>
        </w:rPr>
      </w:pPr>
      <w:r w:rsidRPr="00E955EB">
        <w:rPr>
          <w:rFonts w:ascii="Tahoma" w:hAnsi="Tahoma" w:cs="Tahoma"/>
          <w:sz w:val="20"/>
          <w:szCs w:val="20"/>
          <w:lang w:val="en-US"/>
        </w:rPr>
        <w:t>NB: Bidders must submit proof of the SARB rate (s) of exchange used.</w:t>
      </w:r>
    </w:p>
    <w:p w:rsidR="001F78A9" w:rsidRPr="00E955EB" w:rsidRDefault="001F78A9" w:rsidP="001F78A9">
      <w:pPr>
        <w:rPr>
          <w:rFonts w:ascii="Tahoma" w:hAnsi="Tahoma" w:cs="Tahoma"/>
          <w:sz w:val="20"/>
          <w:szCs w:val="20"/>
          <w:lang w:val="en-US"/>
        </w:rPr>
      </w:pPr>
    </w:p>
    <w:p w:rsidR="001F78A9" w:rsidRPr="00E955EB" w:rsidRDefault="00193CFF" w:rsidP="001F78A9">
      <w:pPr>
        <w:ind w:left="420" w:hanging="420"/>
        <w:jc w:val="both"/>
        <w:rPr>
          <w:rFonts w:ascii="Tahoma" w:hAnsi="Tahoma" w:cs="Tahoma"/>
          <w:bCs/>
          <w:sz w:val="20"/>
          <w:szCs w:val="20"/>
        </w:rPr>
      </w:pPr>
      <w:r w:rsidRPr="00E955EB">
        <w:rPr>
          <w:rFonts w:ascii="Tahoma" w:hAnsi="Tahoma" w:cs="Tahoma"/>
          <w:b/>
          <w:sz w:val="20"/>
          <w:szCs w:val="20"/>
          <w:lang w:val="en-US"/>
        </w:rPr>
        <w:t>4</w:t>
      </w:r>
      <w:r w:rsidR="001F78A9" w:rsidRPr="00E955EB">
        <w:rPr>
          <w:rFonts w:ascii="Tahoma" w:hAnsi="Tahoma" w:cs="Tahoma"/>
          <w:b/>
          <w:sz w:val="20"/>
          <w:szCs w:val="20"/>
          <w:lang w:val="en-US"/>
        </w:rPr>
        <w:t>.</w:t>
      </w:r>
      <w:r w:rsidR="001F78A9" w:rsidRPr="00E955EB">
        <w:rPr>
          <w:rFonts w:ascii="Tahoma" w:hAnsi="Tahoma" w:cs="Tahoma"/>
          <w:sz w:val="20"/>
          <w:szCs w:val="20"/>
          <w:lang w:val="en-US"/>
        </w:rPr>
        <w:tab/>
      </w:r>
      <w:r w:rsidR="001F78A9" w:rsidRPr="00E955EB">
        <w:rPr>
          <w:rFonts w:ascii="Tahoma" w:hAnsi="Tahoma" w:cs="Tahoma"/>
          <w:bCs/>
          <w:sz w:val="20"/>
          <w:szCs w:val="20"/>
        </w:rPr>
        <w:t>Where, after the award of a bid, challenges are experienced in meeting the stipulated minimum threshold for local content the dti must be informed accordingly in order for the dti to verify and in consultation with the AO/AA provide directives in this regard.</w:t>
      </w:r>
    </w:p>
    <w:p w:rsidR="001F78A9" w:rsidRDefault="001F78A9" w:rsidP="001F78A9">
      <w:pPr>
        <w:ind w:left="420" w:hanging="420"/>
        <w:jc w:val="both"/>
        <w:rPr>
          <w:rFonts w:ascii="Tahoma" w:hAnsi="Tahoma" w:cs="Tahoma"/>
          <w:bCs/>
          <w:sz w:val="20"/>
          <w:szCs w:val="20"/>
        </w:rPr>
      </w:pPr>
    </w:p>
    <w:p w:rsidR="004A6B2F" w:rsidRDefault="004A6B2F" w:rsidP="001F78A9">
      <w:pPr>
        <w:ind w:left="420" w:hanging="420"/>
        <w:jc w:val="both"/>
        <w:rPr>
          <w:rFonts w:ascii="Tahoma" w:hAnsi="Tahoma" w:cs="Tahoma"/>
          <w:bCs/>
          <w:sz w:val="20"/>
          <w:szCs w:val="20"/>
        </w:rPr>
      </w:pPr>
    </w:p>
    <w:p w:rsidR="004A6B2F" w:rsidRPr="00E955EB" w:rsidRDefault="004A6B2F" w:rsidP="001F78A9">
      <w:pPr>
        <w:ind w:left="420" w:hanging="420"/>
        <w:jc w:val="both"/>
        <w:rPr>
          <w:rFonts w:ascii="Tahoma" w:hAnsi="Tahoma" w:cs="Tahoma"/>
          <w:bCs/>
          <w:sz w:val="20"/>
          <w:szCs w:val="20"/>
        </w:rPr>
      </w:pPr>
      <w:bookmarkStart w:id="0" w:name="_GoBack"/>
      <w:bookmarkEnd w:id="0"/>
    </w:p>
    <w:p w:rsidR="001F78A9" w:rsidRPr="00E955EB" w:rsidRDefault="001F78A9" w:rsidP="001F78A9">
      <w:pPr>
        <w:jc w:val="center"/>
        <w:rPr>
          <w:rFonts w:ascii="Tahoma" w:hAnsi="Tahoma" w:cs="Tahoma"/>
          <w:b/>
          <w:sz w:val="20"/>
          <w:szCs w:val="20"/>
          <w:u w:val="single"/>
          <w:lang w:val="en-US"/>
        </w:rPr>
      </w:pPr>
      <w:r w:rsidRPr="00E955EB">
        <w:rPr>
          <w:rFonts w:ascii="Tahoma" w:hAnsi="Tahoma" w:cs="Tahoma"/>
          <w:b/>
          <w:sz w:val="20"/>
          <w:szCs w:val="20"/>
          <w:u w:val="single"/>
          <w:lang w:val="en-US"/>
        </w:rPr>
        <w:t>LOCAL CONTENT DECLARATION</w:t>
      </w:r>
    </w:p>
    <w:p w:rsidR="001F78A9" w:rsidRPr="00E955EB" w:rsidRDefault="001F78A9" w:rsidP="001F78A9">
      <w:pPr>
        <w:jc w:val="center"/>
        <w:rPr>
          <w:rFonts w:ascii="Tahoma" w:hAnsi="Tahoma" w:cs="Tahoma"/>
          <w:b/>
          <w:sz w:val="20"/>
          <w:szCs w:val="20"/>
          <w:u w:val="single"/>
          <w:lang w:val="en-US"/>
        </w:rPr>
      </w:pPr>
      <w:r w:rsidRPr="00E955EB">
        <w:rPr>
          <w:rFonts w:ascii="Tahoma" w:hAnsi="Tahoma" w:cs="Tahoma"/>
          <w:b/>
          <w:sz w:val="20"/>
          <w:szCs w:val="20"/>
          <w:u w:val="single"/>
          <w:lang w:val="en-US"/>
        </w:rPr>
        <w:t>(REFER TO ANNEX B OF SATS 1286:2011)</w:t>
      </w:r>
    </w:p>
    <w:p w:rsidR="001F78A9" w:rsidRPr="00E955EB" w:rsidRDefault="001F78A9" w:rsidP="001F78A9">
      <w:pPr>
        <w:rPr>
          <w:rFonts w:ascii="Tahoma" w:hAnsi="Tahoma" w:cs="Tahoma"/>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F78A9" w:rsidRPr="00E955EB" w:rsidTr="001F78A9">
        <w:tc>
          <w:tcPr>
            <w:tcW w:w="9060" w:type="dxa"/>
            <w:shd w:val="clear" w:color="auto" w:fill="auto"/>
          </w:tcPr>
          <w:p w:rsidR="001F78A9" w:rsidRPr="00E955EB" w:rsidRDefault="001F78A9" w:rsidP="001F78A9">
            <w:pPr>
              <w:tabs>
                <w:tab w:val="left" w:pos="-720"/>
                <w:tab w:val="left" w:pos="0"/>
                <w:tab w:val="left" w:pos="3600"/>
                <w:tab w:val="left" w:pos="5040"/>
                <w:tab w:val="left" w:pos="8640"/>
                <w:tab w:val="left" w:pos="9360"/>
                <w:tab w:val="left" w:pos="10080"/>
              </w:tabs>
              <w:spacing w:line="238" w:lineRule="auto"/>
              <w:jc w:val="both"/>
              <w:rPr>
                <w:rFonts w:ascii="Tahoma" w:hAnsi="Tahoma" w:cs="Tahoma"/>
                <w:b/>
                <w:sz w:val="20"/>
                <w:szCs w:val="20"/>
              </w:rPr>
            </w:pPr>
            <w:r w:rsidRPr="00E955EB">
              <w:rPr>
                <w:rFonts w:ascii="Tahoma" w:hAnsi="Tahoma" w:cs="Tahoma"/>
                <w:b/>
                <w:sz w:val="20"/>
                <w:szCs w:val="20"/>
              </w:rPr>
              <w:t xml:space="preserve">LOCAL CONTENT DECLARATION BY CHIEF FINANCIAL OFFICER </w:t>
            </w:r>
            <w:r w:rsidRPr="00E955EB">
              <w:rPr>
                <w:rFonts w:ascii="Tahoma" w:hAnsi="Tahoma" w:cs="Tahoma"/>
                <w:b/>
                <w:sz w:val="20"/>
                <w:szCs w:val="20"/>
                <w:lang w:eastAsia="en-GB"/>
              </w:rPr>
              <w:t xml:space="preserve">OR OTHER LEGALLY RESPONSIBLE PERSON </w:t>
            </w:r>
            <w:r w:rsidRPr="00E955EB">
              <w:rPr>
                <w:rFonts w:ascii="Tahoma" w:hAnsi="Tahoma" w:cs="Tahoma"/>
                <w:b/>
                <w:sz w:val="20"/>
                <w:szCs w:val="20"/>
              </w:rPr>
              <w:t xml:space="preserve">NOMINATED IN WRITING BY THE CHIEF EXECUTIVE </w:t>
            </w:r>
            <w:r w:rsidRPr="00E955EB">
              <w:rPr>
                <w:rFonts w:ascii="Tahoma" w:hAnsi="Tahoma" w:cs="Tahoma"/>
                <w:b/>
                <w:bCs/>
                <w:sz w:val="20"/>
                <w:szCs w:val="20"/>
              </w:rPr>
              <w:t xml:space="preserve">OR SENIOR MEMBER/PERSON WITH MANAGEMENT RESPONSIBILITY (CLOSE CORPORATION, PARTNERSHIP OR INDIVIDUAL) </w:t>
            </w:r>
          </w:p>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Tahoma" w:hAnsi="Tahoma" w:cs="Tahoma"/>
                <w:sz w:val="20"/>
                <w:szCs w:val="20"/>
              </w:rPr>
            </w:pPr>
          </w:p>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Tahoma" w:hAnsi="Tahoma" w:cs="Tahoma"/>
                <w:sz w:val="20"/>
                <w:szCs w:val="20"/>
              </w:rPr>
            </w:pPr>
            <w:r w:rsidRPr="00E955EB">
              <w:rPr>
                <w:rFonts w:ascii="Tahoma" w:hAnsi="Tahoma" w:cs="Tahoma"/>
                <w:b/>
                <w:sz w:val="20"/>
                <w:szCs w:val="20"/>
              </w:rPr>
              <w:t>IN RESPECT OF BID NO.</w:t>
            </w:r>
            <w:r w:rsidRPr="00E955EB">
              <w:rPr>
                <w:rFonts w:ascii="Tahoma" w:hAnsi="Tahoma" w:cs="Tahoma"/>
                <w:sz w:val="20"/>
                <w:szCs w:val="20"/>
              </w:rPr>
              <w:t xml:space="preserve"> .................................................................................</w:t>
            </w:r>
          </w:p>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Tahoma" w:hAnsi="Tahoma" w:cs="Tahoma"/>
                <w:sz w:val="20"/>
                <w:szCs w:val="20"/>
              </w:rPr>
            </w:pPr>
          </w:p>
          <w:p w:rsidR="001F78A9" w:rsidRPr="00E955E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Tahoma" w:hAnsi="Tahoma" w:cs="Tahoma"/>
                <w:sz w:val="20"/>
                <w:szCs w:val="20"/>
              </w:rPr>
            </w:pPr>
            <w:r w:rsidRPr="00E955EB">
              <w:rPr>
                <w:rFonts w:ascii="Tahoma" w:hAnsi="Tahoma" w:cs="Tahoma"/>
                <w:b/>
                <w:sz w:val="20"/>
                <w:szCs w:val="20"/>
              </w:rPr>
              <w:t>ISSUED BY</w:t>
            </w:r>
            <w:r w:rsidRPr="00E955EB">
              <w:rPr>
                <w:rFonts w:ascii="Tahoma" w:hAnsi="Tahoma" w:cs="Tahoma"/>
                <w:sz w:val="20"/>
                <w:szCs w:val="20"/>
              </w:rPr>
              <w:t>: (Procurement Authority / Name of Institution): .........................................................................................................................</w:t>
            </w:r>
          </w:p>
          <w:p w:rsidR="001F78A9" w:rsidRPr="00E955E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sz w:val="20"/>
                <w:szCs w:val="20"/>
              </w:rPr>
            </w:pPr>
            <w:r w:rsidRPr="00E955EB">
              <w:rPr>
                <w:rFonts w:ascii="Tahoma" w:hAnsi="Tahoma" w:cs="Tahoma"/>
                <w:sz w:val="20"/>
                <w:szCs w:val="20"/>
              </w:rPr>
              <w:t xml:space="preserve">NB   </w:t>
            </w:r>
          </w:p>
          <w:p w:rsidR="001F78A9" w:rsidRPr="00E955E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sz w:val="20"/>
                <w:szCs w:val="20"/>
              </w:rPr>
            </w:pPr>
          </w:p>
          <w:p w:rsidR="001F78A9" w:rsidRPr="00E955EB" w:rsidRDefault="001F78A9" w:rsidP="00E36314">
            <w:pPr>
              <w:numPr>
                <w:ilvl w:val="0"/>
                <w:numId w:val="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ind w:left="547" w:hanging="547"/>
              <w:jc w:val="both"/>
              <w:rPr>
                <w:rFonts w:ascii="Tahoma" w:hAnsi="Tahoma" w:cs="Tahoma"/>
                <w:sz w:val="20"/>
                <w:szCs w:val="20"/>
              </w:rPr>
            </w:pPr>
            <w:r w:rsidRPr="00E955EB">
              <w:rPr>
                <w:rFonts w:ascii="Tahoma" w:hAnsi="Tahoma" w:cs="Tahoma"/>
                <w:sz w:val="20"/>
                <w:szCs w:val="20"/>
              </w:rPr>
              <w:t>The obligation to complete, duly sign and submit this declaration cannot be transferred to an external authorized representative, auditor or any other third party acting on behalf of the bidder.</w:t>
            </w:r>
          </w:p>
          <w:p w:rsidR="001F78A9" w:rsidRPr="00E955EB" w:rsidRDefault="001F78A9" w:rsidP="00D004DE">
            <w:pPr>
              <w:numPr>
                <w:ilvl w:val="0"/>
                <w:numId w:val="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540" w:hanging="540"/>
              <w:jc w:val="both"/>
              <w:rPr>
                <w:rFonts w:ascii="Tahoma" w:hAnsi="Tahoma" w:cs="Tahoma"/>
                <w:sz w:val="20"/>
                <w:szCs w:val="20"/>
              </w:rPr>
            </w:pPr>
            <w:r w:rsidRPr="00E955EB">
              <w:rPr>
                <w:rFonts w:ascii="Tahoma" w:hAnsi="Tahoma" w:cs="Tahoma"/>
                <w:sz w:val="20"/>
                <w:szCs w:val="20"/>
              </w:rPr>
              <w:t xml:space="preserve">Guidance on the Calculation of Local Content together with Local Content Declaration Templates (Annex C, D and E) is accessible on </w:t>
            </w:r>
            <w:hyperlink r:id="rId14" w:history="1">
              <w:r w:rsidR="00F06E7A" w:rsidRPr="00E955EB">
                <w:rPr>
                  <w:rStyle w:val="Hyperlink"/>
                  <w:rFonts w:ascii="Tahoma" w:hAnsi="Tahoma" w:cs="Tahoma"/>
                  <w:sz w:val="20"/>
                  <w:szCs w:val="20"/>
                </w:rPr>
                <w:t>http://www.thedti.gov.za/industrial_development/ip.jsp</w:t>
              </w:r>
            </w:hyperlink>
            <w:r w:rsidR="00F06E7A" w:rsidRPr="00E955EB">
              <w:rPr>
                <w:rFonts w:ascii="Tahoma" w:hAnsi="Tahoma" w:cs="Tahoma"/>
                <w:sz w:val="20"/>
                <w:szCs w:val="20"/>
              </w:rPr>
              <w:t xml:space="preserve">. </w:t>
            </w:r>
            <w:r w:rsidRPr="00E955EB">
              <w:rPr>
                <w:rFonts w:ascii="Tahoma" w:hAnsi="Tahoma" w:cs="Tahoma"/>
                <w:bCs/>
                <w:sz w:val="20"/>
                <w:szCs w:val="20"/>
              </w:rPr>
              <w:t xml:space="preserve">Bidders should first complete Declaration D.  After completing Declaration D, bidders should complete Declaration E and then consolidate the information on Declaration C. </w:t>
            </w:r>
            <w:r w:rsidRPr="00E955EB">
              <w:rPr>
                <w:rFonts w:ascii="Tahoma" w:hAnsi="Tahoma" w:cs="Tahoma"/>
                <w:b/>
                <w:bCs/>
                <w:sz w:val="20"/>
                <w:szCs w:val="20"/>
              </w:rPr>
              <w:t xml:space="preserve">Declaration C should be submitted with the bid documentation at the closing date and time of the bid in order to substantiate the declaration made in paragraph (c) below. </w:t>
            </w:r>
            <w:r w:rsidRPr="00E955EB">
              <w:rPr>
                <w:rFonts w:ascii="Tahoma" w:hAnsi="Tahoma" w:cs="Tahoma"/>
                <w:bCs/>
                <w:sz w:val="20"/>
                <w:szCs w:val="20"/>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sz w:val="20"/>
                <w:szCs w:val="20"/>
              </w:rPr>
            </w:pPr>
          </w:p>
          <w:p w:rsidR="001F78A9" w:rsidRPr="00E955E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sz w:val="20"/>
                <w:szCs w:val="20"/>
              </w:rPr>
            </w:pPr>
            <w:r w:rsidRPr="00E955EB">
              <w:rPr>
                <w:rFonts w:ascii="Tahoma" w:hAnsi="Tahoma" w:cs="Tahoma"/>
                <w:sz w:val="20"/>
                <w:szCs w:val="20"/>
              </w:rPr>
              <w:t>I, the undersigned, …………………………….................................................... (full names),</w:t>
            </w:r>
          </w:p>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Tahoma" w:hAnsi="Tahoma" w:cs="Tahoma"/>
                <w:sz w:val="20"/>
                <w:szCs w:val="20"/>
              </w:rPr>
            </w:pPr>
            <w:r w:rsidRPr="00E955EB">
              <w:rPr>
                <w:rFonts w:ascii="Tahoma" w:hAnsi="Tahoma" w:cs="Tahoma"/>
                <w:sz w:val="20"/>
                <w:szCs w:val="20"/>
              </w:rPr>
              <w:t>do hereby declare, in my capacity as ……………………………………… ………..</w:t>
            </w:r>
          </w:p>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sz w:val="20"/>
                <w:szCs w:val="20"/>
              </w:rPr>
            </w:pPr>
            <w:r w:rsidRPr="00E955EB">
              <w:rPr>
                <w:rFonts w:ascii="Tahoma" w:hAnsi="Tahoma" w:cs="Tahoma"/>
                <w:sz w:val="20"/>
                <w:szCs w:val="20"/>
              </w:rPr>
              <w:t>of ...............................................................................................................(name of bidder entity), the following:</w:t>
            </w:r>
          </w:p>
          <w:p w:rsidR="001F78A9" w:rsidRPr="00E955EB" w:rsidRDefault="001F78A9" w:rsidP="001F78A9">
            <w:pPr>
              <w:tabs>
                <w:tab w:val="left" w:pos="-720"/>
                <w:tab w:val="left" w:pos="0"/>
                <w:tab w:val="left" w:pos="3600"/>
                <w:tab w:val="left" w:pos="5040"/>
                <w:tab w:val="left" w:pos="8640"/>
                <w:tab w:val="left" w:pos="9360"/>
                <w:tab w:val="left" w:pos="10080"/>
              </w:tabs>
              <w:spacing w:line="238" w:lineRule="auto"/>
              <w:jc w:val="center"/>
              <w:rPr>
                <w:rFonts w:ascii="Tahoma" w:hAnsi="Tahoma" w:cs="Tahoma"/>
                <w:sz w:val="20"/>
                <w:szCs w:val="20"/>
              </w:rPr>
            </w:pPr>
          </w:p>
          <w:p w:rsidR="001F78A9" w:rsidRPr="00E955EB" w:rsidRDefault="001F78A9" w:rsidP="00247F9D">
            <w:pPr>
              <w:numPr>
                <w:ilvl w:val="0"/>
                <w:numId w:val="8"/>
              </w:numPr>
              <w:tabs>
                <w:tab w:val="left" w:pos="540"/>
              </w:tabs>
              <w:spacing w:after="120"/>
              <w:ind w:left="547" w:hanging="547"/>
              <w:jc w:val="both"/>
              <w:rPr>
                <w:rFonts w:ascii="Tahoma" w:hAnsi="Tahoma" w:cs="Tahoma"/>
                <w:sz w:val="20"/>
                <w:szCs w:val="20"/>
              </w:rPr>
            </w:pPr>
            <w:r w:rsidRPr="00E955EB">
              <w:rPr>
                <w:rFonts w:ascii="Tahoma" w:hAnsi="Tahoma" w:cs="Tahoma"/>
                <w:sz w:val="20"/>
                <w:szCs w:val="20"/>
              </w:rPr>
              <w:t>The facts contained herein are within my own personal knowledge.</w:t>
            </w:r>
          </w:p>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sz w:val="20"/>
                <w:szCs w:val="20"/>
              </w:rPr>
            </w:pPr>
          </w:p>
          <w:p w:rsidR="001F78A9" w:rsidRPr="00E955EB" w:rsidRDefault="001F78A9" w:rsidP="00247F9D">
            <w:pPr>
              <w:numPr>
                <w:ilvl w:val="0"/>
                <w:numId w:val="8"/>
              </w:numPr>
              <w:tabs>
                <w:tab w:val="left" w:pos="540"/>
              </w:tabs>
              <w:spacing w:after="120"/>
              <w:ind w:left="547" w:hanging="547"/>
              <w:jc w:val="both"/>
              <w:rPr>
                <w:rFonts w:ascii="Tahoma" w:hAnsi="Tahoma" w:cs="Tahoma"/>
                <w:sz w:val="20"/>
                <w:szCs w:val="20"/>
              </w:rPr>
            </w:pPr>
            <w:r w:rsidRPr="00E955EB">
              <w:rPr>
                <w:rFonts w:ascii="Tahoma" w:hAnsi="Tahoma" w:cs="Tahoma"/>
                <w:sz w:val="20"/>
                <w:szCs w:val="20"/>
              </w:rPr>
              <w:t>I have satisfied myself that:</w:t>
            </w:r>
            <w:r w:rsidR="00696671" w:rsidRPr="00E955EB">
              <w:rPr>
                <w:rFonts w:ascii="Tahoma" w:hAnsi="Tahoma" w:cs="Tahoma"/>
                <w:sz w:val="20"/>
                <w:szCs w:val="20"/>
              </w:rPr>
              <w:t xml:space="preserve"> </w:t>
            </w:r>
          </w:p>
          <w:p w:rsidR="001F78A9" w:rsidRPr="00E955EB" w:rsidRDefault="001F78A9" w:rsidP="00D004DE">
            <w:pPr>
              <w:numPr>
                <w:ilvl w:val="0"/>
                <w:numId w:val="3"/>
              </w:numPr>
              <w:tabs>
                <w:tab w:val="left" w:pos="425"/>
              </w:tabs>
              <w:spacing w:after="120" w:line="238" w:lineRule="auto"/>
              <w:ind w:left="1138"/>
              <w:jc w:val="both"/>
              <w:rPr>
                <w:rFonts w:ascii="Tahoma" w:hAnsi="Tahoma" w:cs="Tahoma"/>
                <w:sz w:val="20"/>
                <w:szCs w:val="20"/>
              </w:rPr>
            </w:pPr>
            <w:r w:rsidRPr="00E955EB">
              <w:rPr>
                <w:rFonts w:ascii="Tahoma" w:hAnsi="Tahoma" w:cs="Tahoma"/>
                <w:sz w:val="20"/>
                <w:szCs w:val="20"/>
              </w:rPr>
              <w:t>the goods/services/works to be delivered in terms of the above-specified bid comply with the minimum local content requirements as specified in the bid, and as measured in terms of SATS 1286:2011; and</w:t>
            </w:r>
          </w:p>
          <w:p w:rsidR="001F78A9" w:rsidRPr="00E955EB" w:rsidRDefault="001F78A9" w:rsidP="00247F9D">
            <w:pPr>
              <w:numPr>
                <w:ilvl w:val="0"/>
                <w:numId w:val="8"/>
              </w:numPr>
              <w:tabs>
                <w:tab w:val="left" w:pos="540"/>
              </w:tabs>
              <w:spacing w:after="120"/>
              <w:ind w:left="547" w:hanging="547"/>
              <w:jc w:val="both"/>
              <w:rPr>
                <w:rFonts w:ascii="Tahoma" w:hAnsi="Tahoma" w:cs="Tahoma"/>
                <w:sz w:val="20"/>
                <w:szCs w:val="20"/>
              </w:rPr>
            </w:pPr>
            <w:r w:rsidRPr="00E955EB">
              <w:rPr>
                <w:rFonts w:ascii="Tahoma" w:hAnsi="Tahoma" w:cs="Tahoma"/>
                <w:sz w:val="20"/>
                <w:szCs w:val="20"/>
              </w:rPr>
              <w:t xml:space="preserve">The local content percentage (%) indicated below has been calculated using the formula given in clause 3 of SATS 1286:2011, the rates of exchange indicated in paragraph </w:t>
            </w:r>
            <w:r w:rsidR="00A67D36" w:rsidRPr="00E955EB">
              <w:rPr>
                <w:rFonts w:ascii="Tahoma" w:hAnsi="Tahoma" w:cs="Tahoma"/>
                <w:sz w:val="20"/>
                <w:szCs w:val="20"/>
              </w:rPr>
              <w:t>3</w:t>
            </w:r>
            <w:r w:rsidRPr="00E955EB">
              <w:rPr>
                <w:rFonts w:ascii="Tahoma" w:hAnsi="Tahoma" w:cs="Tahoma"/>
                <w:sz w:val="20"/>
                <w:szCs w:val="20"/>
              </w:rPr>
              <w:t>.1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F78A9" w:rsidRPr="00E955EB" w:rsidTr="001F78A9">
              <w:trPr>
                <w:jc w:val="center"/>
              </w:trPr>
              <w:tc>
                <w:tcPr>
                  <w:tcW w:w="7353" w:type="dxa"/>
                </w:tcPr>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sz w:val="20"/>
                      <w:szCs w:val="20"/>
                    </w:rPr>
                  </w:pPr>
                  <w:r w:rsidRPr="00E955EB">
                    <w:rPr>
                      <w:rFonts w:ascii="Tahoma" w:hAnsi="Tahoma" w:cs="Tahoma"/>
                      <w:sz w:val="20"/>
                      <w:szCs w:val="20"/>
                    </w:rPr>
                    <w:t xml:space="preserve">Bid price, excluding VAT (y)    </w:t>
                  </w:r>
                </w:p>
              </w:tc>
              <w:tc>
                <w:tcPr>
                  <w:tcW w:w="1276" w:type="dxa"/>
                </w:tcPr>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Tahoma" w:hAnsi="Tahoma" w:cs="Tahoma"/>
                      <w:sz w:val="20"/>
                      <w:szCs w:val="20"/>
                    </w:rPr>
                  </w:pPr>
                  <w:r w:rsidRPr="00E955EB">
                    <w:rPr>
                      <w:rFonts w:ascii="Tahoma" w:hAnsi="Tahoma" w:cs="Tahoma"/>
                      <w:sz w:val="20"/>
                      <w:szCs w:val="20"/>
                    </w:rPr>
                    <w:t>R</w:t>
                  </w:r>
                </w:p>
              </w:tc>
            </w:tr>
            <w:tr w:rsidR="001F78A9" w:rsidRPr="00E955EB" w:rsidTr="001F78A9">
              <w:trPr>
                <w:jc w:val="center"/>
              </w:trPr>
              <w:tc>
                <w:tcPr>
                  <w:tcW w:w="7353" w:type="dxa"/>
                </w:tcPr>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sz w:val="20"/>
                      <w:szCs w:val="20"/>
                    </w:rPr>
                  </w:pPr>
                  <w:r w:rsidRPr="00E955EB">
                    <w:rPr>
                      <w:rFonts w:ascii="Tahoma" w:hAnsi="Tahoma" w:cs="Tahoma"/>
                      <w:sz w:val="20"/>
                      <w:szCs w:val="20"/>
                    </w:rPr>
                    <w:t>Imported content</w:t>
                  </w:r>
                  <w:r w:rsidRPr="00E955EB" w:rsidDel="009B5884">
                    <w:rPr>
                      <w:rFonts w:ascii="Tahoma" w:hAnsi="Tahoma" w:cs="Tahoma"/>
                      <w:sz w:val="20"/>
                      <w:szCs w:val="20"/>
                    </w:rPr>
                    <w:t xml:space="preserve"> </w:t>
                  </w:r>
                  <w:r w:rsidRPr="00E955EB">
                    <w:rPr>
                      <w:rFonts w:ascii="Tahoma" w:hAnsi="Tahoma" w:cs="Tahoma"/>
                      <w:sz w:val="20"/>
                      <w:szCs w:val="20"/>
                    </w:rPr>
                    <w:t>(x), as calculated in terms of SATS 1286:2011</w:t>
                  </w:r>
                </w:p>
              </w:tc>
              <w:tc>
                <w:tcPr>
                  <w:tcW w:w="1276" w:type="dxa"/>
                </w:tcPr>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Tahoma" w:hAnsi="Tahoma" w:cs="Tahoma"/>
                      <w:sz w:val="20"/>
                      <w:szCs w:val="20"/>
                    </w:rPr>
                  </w:pPr>
                  <w:r w:rsidRPr="00E955EB">
                    <w:rPr>
                      <w:rFonts w:ascii="Tahoma" w:hAnsi="Tahoma" w:cs="Tahoma"/>
                      <w:sz w:val="20"/>
                      <w:szCs w:val="20"/>
                    </w:rPr>
                    <w:t>R</w:t>
                  </w:r>
                </w:p>
              </w:tc>
            </w:tr>
            <w:tr w:rsidR="001F78A9" w:rsidRPr="00E955EB" w:rsidTr="001F78A9">
              <w:trPr>
                <w:jc w:val="center"/>
              </w:trPr>
              <w:tc>
                <w:tcPr>
                  <w:tcW w:w="7353" w:type="dxa"/>
                </w:tcPr>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sz w:val="20"/>
                      <w:szCs w:val="20"/>
                    </w:rPr>
                  </w:pPr>
                  <w:r w:rsidRPr="00E955EB">
                    <w:rPr>
                      <w:rFonts w:ascii="Tahoma" w:hAnsi="Tahoma" w:cs="Tahoma"/>
                      <w:sz w:val="20"/>
                      <w:szCs w:val="20"/>
                    </w:rPr>
                    <w:t xml:space="preserve">Stipulated minimum threshold  for local content (paragraph 3 above) </w:t>
                  </w:r>
                </w:p>
              </w:tc>
              <w:tc>
                <w:tcPr>
                  <w:tcW w:w="1276" w:type="dxa"/>
                </w:tcPr>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Tahoma" w:hAnsi="Tahoma" w:cs="Tahoma"/>
                      <w:sz w:val="20"/>
                      <w:szCs w:val="20"/>
                    </w:rPr>
                  </w:pPr>
                </w:p>
              </w:tc>
            </w:tr>
            <w:tr w:rsidR="001F78A9" w:rsidRPr="00E955EB" w:rsidTr="001F78A9">
              <w:trPr>
                <w:jc w:val="center"/>
              </w:trPr>
              <w:tc>
                <w:tcPr>
                  <w:tcW w:w="7353" w:type="dxa"/>
                </w:tcPr>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sz w:val="20"/>
                      <w:szCs w:val="20"/>
                    </w:rPr>
                  </w:pPr>
                  <w:r w:rsidRPr="00E955EB">
                    <w:rPr>
                      <w:rFonts w:ascii="Tahoma" w:hAnsi="Tahoma" w:cs="Tahoma"/>
                      <w:sz w:val="20"/>
                      <w:szCs w:val="20"/>
                    </w:rPr>
                    <w:t>Local content %, as calculated in terms of SATS 1286:2011</w:t>
                  </w:r>
                </w:p>
              </w:tc>
              <w:tc>
                <w:tcPr>
                  <w:tcW w:w="1276" w:type="dxa"/>
                </w:tcPr>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Tahoma" w:hAnsi="Tahoma" w:cs="Tahoma"/>
                      <w:sz w:val="20"/>
                      <w:szCs w:val="20"/>
                    </w:rPr>
                  </w:pPr>
                </w:p>
              </w:tc>
            </w:tr>
          </w:tbl>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Tahoma" w:hAnsi="Tahoma" w:cs="Tahoma"/>
                <w:sz w:val="20"/>
                <w:szCs w:val="20"/>
              </w:rPr>
            </w:pPr>
          </w:p>
          <w:p w:rsidR="001F78A9" w:rsidRPr="00E955EB" w:rsidRDefault="001F78A9" w:rsidP="001F78A9">
            <w:pPr>
              <w:tabs>
                <w:tab w:val="left" w:pos="425"/>
              </w:tabs>
              <w:spacing w:line="238" w:lineRule="auto"/>
              <w:jc w:val="both"/>
              <w:rPr>
                <w:rFonts w:ascii="Tahoma" w:hAnsi="Tahoma" w:cs="Tahoma"/>
                <w:b/>
                <w:sz w:val="20"/>
                <w:szCs w:val="20"/>
              </w:rPr>
            </w:pPr>
            <w:r w:rsidRPr="00E955EB">
              <w:rPr>
                <w:rFonts w:ascii="Tahoma" w:hAnsi="Tahoma" w:cs="Tahoma"/>
                <w:b/>
                <w:sz w:val="20"/>
                <w:szCs w:val="20"/>
              </w:rPr>
              <w:t xml:space="preserve">If the bid is for more than one product, the local content percentages for each product contained in Declaration C shall be used instead of the table above.  </w:t>
            </w:r>
          </w:p>
          <w:p w:rsidR="001F78A9" w:rsidRPr="00E955EB" w:rsidRDefault="001F78A9" w:rsidP="001F78A9">
            <w:pPr>
              <w:tabs>
                <w:tab w:val="left" w:pos="425"/>
              </w:tabs>
              <w:spacing w:line="238" w:lineRule="auto"/>
              <w:jc w:val="both"/>
              <w:rPr>
                <w:rFonts w:ascii="Tahoma" w:hAnsi="Tahoma" w:cs="Tahoma"/>
                <w:b/>
                <w:sz w:val="20"/>
                <w:szCs w:val="20"/>
              </w:rPr>
            </w:pPr>
            <w:r w:rsidRPr="00E955EB">
              <w:rPr>
                <w:rFonts w:ascii="Tahoma" w:hAnsi="Tahoma" w:cs="Tahoma"/>
                <w:b/>
                <w:sz w:val="20"/>
                <w:szCs w:val="20"/>
              </w:rPr>
              <w:t xml:space="preserve">The local content percentages for each product has been calculated using the formula given in clause 3 of SATS 1286:2011, the rates of exchange indicated in paragraph </w:t>
            </w:r>
            <w:r w:rsidR="00A67D36" w:rsidRPr="00E955EB">
              <w:rPr>
                <w:rFonts w:ascii="Tahoma" w:hAnsi="Tahoma" w:cs="Tahoma"/>
                <w:b/>
                <w:sz w:val="20"/>
                <w:szCs w:val="20"/>
              </w:rPr>
              <w:t>3</w:t>
            </w:r>
            <w:r w:rsidRPr="00E955EB">
              <w:rPr>
                <w:rFonts w:ascii="Tahoma" w:hAnsi="Tahoma" w:cs="Tahoma"/>
                <w:b/>
                <w:sz w:val="20"/>
                <w:szCs w:val="20"/>
              </w:rPr>
              <w:t>.1 above and the information contained in Declaration D and E.</w:t>
            </w:r>
          </w:p>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Tahoma" w:hAnsi="Tahoma" w:cs="Tahoma"/>
                <w:sz w:val="20"/>
                <w:szCs w:val="20"/>
              </w:rPr>
            </w:pPr>
          </w:p>
          <w:p w:rsidR="001F78A9" w:rsidRPr="00E955EB" w:rsidRDefault="001F78A9" w:rsidP="00247F9D">
            <w:pPr>
              <w:numPr>
                <w:ilvl w:val="0"/>
                <w:numId w:val="8"/>
              </w:numPr>
              <w:tabs>
                <w:tab w:val="left" w:pos="540"/>
              </w:tabs>
              <w:spacing w:after="120"/>
              <w:ind w:left="547" w:hanging="547"/>
              <w:jc w:val="both"/>
              <w:rPr>
                <w:rFonts w:ascii="Tahoma" w:hAnsi="Tahoma" w:cs="Tahoma"/>
                <w:sz w:val="20"/>
                <w:szCs w:val="20"/>
              </w:rPr>
            </w:pPr>
            <w:r w:rsidRPr="00E955EB">
              <w:rPr>
                <w:rFonts w:ascii="Tahoma" w:hAnsi="Tahoma" w:cs="Tahoma"/>
                <w:sz w:val="20"/>
                <w:szCs w:val="20"/>
              </w:rPr>
              <w:t>I accept that the Procurement Authority / Institution has the right to request that the local content be verified in terms of the requirements of SATS 1286:2011.</w:t>
            </w:r>
          </w:p>
          <w:p w:rsidR="001F78A9" w:rsidRPr="00E955EB" w:rsidRDefault="001F78A9" w:rsidP="00247F9D">
            <w:pPr>
              <w:numPr>
                <w:ilvl w:val="0"/>
                <w:numId w:val="8"/>
              </w:numPr>
              <w:tabs>
                <w:tab w:val="left" w:pos="540"/>
              </w:tabs>
              <w:spacing w:after="120"/>
              <w:ind w:left="547" w:hanging="547"/>
              <w:jc w:val="both"/>
              <w:rPr>
                <w:rFonts w:ascii="Tahoma" w:hAnsi="Tahoma" w:cs="Tahoma"/>
                <w:sz w:val="20"/>
                <w:szCs w:val="20"/>
              </w:rPr>
            </w:pPr>
            <w:r w:rsidRPr="00E955EB">
              <w:rPr>
                <w:rFonts w:ascii="Tahoma" w:hAnsi="Tahoma" w:cs="Tahoma"/>
                <w:sz w:val="20"/>
                <w:szCs w:val="20"/>
              </w:rPr>
              <w:t xml:space="preserve">I understand that the awarding of the bid is dependent on the accuracy of the information furnished in this application. I also understand that the submission of incorrect data, or data </w:t>
            </w:r>
            <w:r w:rsidRPr="00E955EB">
              <w:rPr>
                <w:rFonts w:ascii="Tahoma" w:hAnsi="Tahoma" w:cs="Tahoma"/>
                <w:sz w:val="20"/>
                <w:szCs w:val="20"/>
              </w:rPr>
              <w:tab/>
              <w:t>that are not verifiable as described in SATS 1286:2011, may result in the Procurement Authority / Institution imposing any or all of the remedies as provided for in Regulation 1</w:t>
            </w:r>
            <w:r w:rsidR="00046944" w:rsidRPr="00E955EB">
              <w:rPr>
                <w:rFonts w:ascii="Tahoma" w:hAnsi="Tahoma" w:cs="Tahoma"/>
                <w:sz w:val="20"/>
                <w:szCs w:val="20"/>
              </w:rPr>
              <w:t>4</w:t>
            </w:r>
            <w:r w:rsidRPr="00E955EB">
              <w:rPr>
                <w:rFonts w:ascii="Tahoma" w:hAnsi="Tahoma" w:cs="Tahoma"/>
                <w:sz w:val="20"/>
                <w:szCs w:val="20"/>
              </w:rPr>
              <w:t xml:space="preserve"> of the Preferential Procurement Regulations, 201</w:t>
            </w:r>
            <w:r w:rsidR="00046944" w:rsidRPr="00E955EB">
              <w:rPr>
                <w:rFonts w:ascii="Tahoma" w:hAnsi="Tahoma" w:cs="Tahoma"/>
                <w:sz w:val="20"/>
                <w:szCs w:val="20"/>
              </w:rPr>
              <w:t>7</w:t>
            </w:r>
            <w:r w:rsidRPr="00E955EB">
              <w:rPr>
                <w:rFonts w:ascii="Tahoma" w:hAnsi="Tahoma" w:cs="Tahoma"/>
                <w:sz w:val="20"/>
                <w:szCs w:val="20"/>
              </w:rPr>
              <w:t xml:space="preserve"> promulgated under the Preferential Policy Framework Act (PPPFA), 2000 (Act No. 5 of 2000).</w:t>
            </w:r>
          </w:p>
          <w:p w:rsidR="001F78A9" w:rsidRPr="00E955EB" w:rsidRDefault="001F78A9" w:rsidP="001F78A9">
            <w:pPr>
              <w:tabs>
                <w:tab w:val="left" w:pos="425"/>
              </w:tabs>
              <w:spacing w:line="238" w:lineRule="auto"/>
              <w:jc w:val="both"/>
              <w:rPr>
                <w:rFonts w:ascii="Tahoma" w:hAnsi="Tahoma" w:cs="Tahoma"/>
                <w:sz w:val="20"/>
                <w:szCs w:val="20"/>
              </w:rPr>
            </w:pPr>
          </w:p>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b/>
                <w:bCs/>
                <w:sz w:val="20"/>
                <w:szCs w:val="20"/>
              </w:rPr>
            </w:pPr>
            <w:r w:rsidRPr="00E955EB">
              <w:rPr>
                <w:rFonts w:ascii="Tahoma" w:hAnsi="Tahoma" w:cs="Tahoma"/>
                <w:sz w:val="20"/>
                <w:szCs w:val="20"/>
              </w:rPr>
              <w:tab/>
            </w:r>
            <w:r w:rsidRPr="00E955EB">
              <w:rPr>
                <w:rFonts w:ascii="Tahoma" w:hAnsi="Tahoma" w:cs="Tahoma"/>
                <w:b/>
                <w:bCs/>
                <w:sz w:val="20"/>
                <w:szCs w:val="20"/>
              </w:rPr>
              <w:t>SIGNATURE:</w:t>
            </w:r>
            <w:r w:rsidR="00083D66" w:rsidRPr="00E955EB">
              <w:rPr>
                <w:rFonts w:ascii="Tahoma" w:hAnsi="Tahoma" w:cs="Tahoma"/>
                <w:b/>
                <w:bCs/>
                <w:sz w:val="20"/>
                <w:szCs w:val="20"/>
              </w:rPr>
              <w:t>_________________________</w:t>
            </w:r>
            <w:r w:rsidRPr="00E955EB">
              <w:rPr>
                <w:rFonts w:ascii="Tahoma" w:hAnsi="Tahoma" w:cs="Tahoma"/>
                <w:b/>
                <w:bCs/>
                <w:sz w:val="20"/>
                <w:szCs w:val="20"/>
              </w:rPr>
              <w:t xml:space="preserve">    </w:t>
            </w:r>
            <w:r w:rsidRPr="00E955EB">
              <w:rPr>
                <w:rFonts w:ascii="Tahoma" w:hAnsi="Tahoma" w:cs="Tahoma"/>
                <w:b/>
                <w:bCs/>
                <w:sz w:val="20"/>
                <w:szCs w:val="20"/>
              </w:rPr>
              <w:tab/>
            </w:r>
            <w:r w:rsidRPr="00E955EB">
              <w:rPr>
                <w:rFonts w:ascii="Tahoma" w:hAnsi="Tahoma" w:cs="Tahoma"/>
                <w:b/>
                <w:bCs/>
                <w:sz w:val="20"/>
                <w:szCs w:val="20"/>
              </w:rPr>
              <w:tab/>
            </w:r>
            <w:r w:rsidRPr="00E955EB">
              <w:rPr>
                <w:rFonts w:ascii="Tahoma" w:hAnsi="Tahoma" w:cs="Tahoma"/>
                <w:b/>
                <w:bCs/>
                <w:sz w:val="20"/>
                <w:szCs w:val="20"/>
              </w:rPr>
              <w:tab/>
            </w:r>
          </w:p>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b/>
                <w:bCs/>
                <w:sz w:val="20"/>
                <w:szCs w:val="20"/>
              </w:rPr>
            </w:pPr>
          </w:p>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b/>
                <w:bCs/>
                <w:sz w:val="20"/>
                <w:szCs w:val="20"/>
              </w:rPr>
            </w:pPr>
            <w:r w:rsidRPr="00E955EB">
              <w:rPr>
                <w:rFonts w:ascii="Tahoma" w:hAnsi="Tahoma" w:cs="Tahoma"/>
                <w:b/>
                <w:bCs/>
                <w:sz w:val="20"/>
                <w:szCs w:val="20"/>
              </w:rPr>
              <w:tab/>
              <w:t xml:space="preserve">WITNESS No. 1 </w:t>
            </w:r>
            <w:r w:rsidRPr="00E955EB">
              <w:rPr>
                <w:rFonts w:ascii="Tahoma" w:hAnsi="Tahoma" w:cs="Tahoma"/>
                <w:b/>
                <w:bCs/>
                <w:sz w:val="20"/>
                <w:szCs w:val="20"/>
                <w:u w:val="single"/>
              </w:rPr>
              <w:t xml:space="preserve">                                             </w:t>
            </w:r>
            <w:r w:rsidRPr="00E955EB">
              <w:rPr>
                <w:rFonts w:ascii="Tahoma" w:hAnsi="Tahoma" w:cs="Tahoma"/>
                <w:b/>
                <w:bCs/>
                <w:sz w:val="20"/>
                <w:szCs w:val="20"/>
              </w:rPr>
              <w:tab/>
            </w:r>
            <w:r w:rsidRPr="00E955EB">
              <w:rPr>
                <w:rFonts w:ascii="Tahoma" w:hAnsi="Tahoma" w:cs="Tahoma"/>
                <w:b/>
                <w:bCs/>
                <w:sz w:val="20"/>
                <w:szCs w:val="20"/>
              </w:rPr>
              <w:tab/>
            </w:r>
            <w:r w:rsidRPr="00E955EB">
              <w:rPr>
                <w:rFonts w:ascii="Tahoma" w:hAnsi="Tahoma" w:cs="Tahoma"/>
                <w:b/>
                <w:bCs/>
                <w:sz w:val="20"/>
                <w:szCs w:val="20"/>
              </w:rPr>
              <w:tab/>
              <w:t>DATE: ___________</w:t>
            </w:r>
          </w:p>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b/>
                <w:bCs/>
                <w:sz w:val="20"/>
                <w:szCs w:val="20"/>
              </w:rPr>
            </w:pPr>
          </w:p>
          <w:p w:rsidR="001F78A9" w:rsidRPr="00E955E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b/>
                <w:bCs/>
                <w:sz w:val="20"/>
                <w:szCs w:val="20"/>
              </w:rPr>
            </w:pPr>
            <w:r w:rsidRPr="00E955EB">
              <w:rPr>
                <w:rFonts w:ascii="Tahoma" w:hAnsi="Tahoma" w:cs="Tahoma"/>
                <w:b/>
                <w:bCs/>
                <w:sz w:val="20"/>
                <w:szCs w:val="20"/>
              </w:rPr>
              <w:tab/>
              <w:t xml:space="preserve">WITNESS No. 2 </w:t>
            </w:r>
            <w:r w:rsidRPr="00E955EB">
              <w:rPr>
                <w:rFonts w:ascii="Tahoma" w:hAnsi="Tahoma" w:cs="Tahoma"/>
                <w:b/>
                <w:bCs/>
                <w:sz w:val="20"/>
                <w:szCs w:val="20"/>
                <w:u w:val="single"/>
              </w:rPr>
              <w:t xml:space="preserve">                                             </w:t>
            </w:r>
            <w:r w:rsidRPr="00E955EB">
              <w:rPr>
                <w:rFonts w:ascii="Tahoma" w:hAnsi="Tahoma" w:cs="Tahoma"/>
                <w:b/>
                <w:bCs/>
                <w:sz w:val="20"/>
                <w:szCs w:val="20"/>
              </w:rPr>
              <w:tab/>
            </w:r>
            <w:r w:rsidRPr="00E955EB">
              <w:rPr>
                <w:rFonts w:ascii="Tahoma" w:hAnsi="Tahoma" w:cs="Tahoma"/>
                <w:b/>
                <w:bCs/>
                <w:sz w:val="20"/>
                <w:szCs w:val="20"/>
              </w:rPr>
              <w:tab/>
            </w:r>
            <w:r w:rsidRPr="00E955EB">
              <w:rPr>
                <w:rFonts w:ascii="Tahoma" w:hAnsi="Tahoma" w:cs="Tahoma"/>
                <w:b/>
                <w:bCs/>
                <w:sz w:val="20"/>
                <w:szCs w:val="20"/>
              </w:rPr>
              <w:tab/>
              <w:t>DATE: ___________</w:t>
            </w:r>
          </w:p>
          <w:p w:rsidR="00083D66" w:rsidRPr="00E955EB" w:rsidRDefault="00083D66"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b/>
                <w:bCs/>
                <w:sz w:val="20"/>
                <w:szCs w:val="20"/>
              </w:rPr>
            </w:pPr>
          </w:p>
          <w:p w:rsidR="00083D66" w:rsidRPr="00E955EB" w:rsidRDefault="00083D66"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Tahoma" w:hAnsi="Tahoma" w:cs="Tahoma"/>
                <w:b/>
                <w:bCs/>
                <w:sz w:val="20"/>
                <w:szCs w:val="20"/>
              </w:rPr>
            </w:pPr>
          </w:p>
        </w:tc>
      </w:tr>
    </w:tbl>
    <w:p w:rsidR="007F24F4" w:rsidRPr="00E955EB" w:rsidRDefault="007F24F4">
      <w:pPr>
        <w:rPr>
          <w:rFonts w:ascii="Tahoma" w:hAnsi="Tahoma" w:cs="Tahoma"/>
          <w:sz w:val="20"/>
          <w:szCs w:val="20"/>
        </w:rPr>
      </w:pPr>
    </w:p>
    <w:sectPr w:rsidR="007F24F4" w:rsidRPr="00E955EB" w:rsidSect="001F78A9">
      <w:footerReference w:type="even" r:id="rId15"/>
      <w:footerReference w:type="default" r:id="rId16"/>
      <w:pgSz w:w="11906" w:h="16838"/>
      <w:pgMar w:top="1440" w:right="110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9C2" w:rsidRDefault="003859C2">
      <w:r>
        <w:separator/>
      </w:r>
    </w:p>
  </w:endnote>
  <w:endnote w:type="continuationSeparator" w:id="0">
    <w:p w:rsidR="003859C2" w:rsidRDefault="0038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F78A9" w:rsidRDefault="001F78A9" w:rsidP="001F78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6B2F">
      <w:rPr>
        <w:rStyle w:val="PageNumber"/>
        <w:noProof/>
      </w:rPr>
      <w:t>1</w:t>
    </w:r>
    <w:r>
      <w:rPr>
        <w:rStyle w:val="PageNumber"/>
      </w:rPr>
      <w:fldChar w:fldCharType="end"/>
    </w:r>
  </w:p>
  <w:p w:rsidR="001F78A9" w:rsidRDefault="001F78A9" w:rsidP="001F78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9C2" w:rsidRDefault="003859C2">
      <w:r>
        <w:separator/>
      </w:r>
    </w:p>
  </w:footnote>
  <w:footnote w:type="continuationSeparator" w:id="0">
    <w:p w:rsidR="003859C2" w:rsidRDefault="003859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 w15:restartNumberingAfterBreak="0">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 w15:restartNumberingAfterBreak="0">
    <w:nsid w:val="1E05591B"/>
    <w:multiLevelType w:val="hybridMultilevel"/>
    <w:tmpl w:val="3850B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EA65C7A"/>
    <w:multiLevelType w:val="hybridMultilevel"/>
    <w:tmpl w:val="1576A2AC"/>
    <w:lvl w:ilvl="0" w:tplc="6F86C376">
      <w:start w:val="1"/>
      <w:numFmt w:val="lowerLetter"/>
      <w:lvlText w:val="(%1)"/>
      <w:lvlJc w:val="left"/>
      <w:pPr>
        <w:ind w:left="780" w:hanging="4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7" w15:restartNumberingAfterBreak="0">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3"/>
  </w:num>
  <w:num w:numId="5">
    <w:abstractNumId w:val="7"/>
  </w:num>
  <w:num w:numId="6">
    <w:abstractNumId w:val="2"/>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8A9"/>
    <w:rsid w:val="00032EC1"/>
    <w:rsid w:val="00046944"/>
    <w:rsid w:val="00083D66"/>
    <w:rsid w:val="000C498B"/>
    <w:rsid w:val="000D6909"/>
    <w:rsid w:val="00172385"/>
    <w:rsid w:val="00176D85"/>
    <w:rsid w:val="00193CFF"/>
    <w:rsid w:val="001A3322"/>
    <w:rsid w:val="001F21D0"/>
    <w:rsid w:val="001F78A9"/>
    <w:rsid w:val="00247F9D"/>
    <w:rsid w:val="002D7000"/>
    <w:rsid w:val="003859C2"/>
    <w:rsid w:val="003B5878"/>
    <w:rsid w:val="00415C84"/>
    <w:rsid w:val="00420168"/>
    <w:rsid w:val="00445262"/>
    <w:rsid w:val="004606B4"/>
    <w:rsid w:val="00475901"/>
    <w:rsid w:val="004A6B2F"/>
    <w:rsid w:val="00592E3B"/>
    <w:rsid w:val="00696671"/>
    <w:rsid w:val="007F24F4"/>
    <w:rsid w:val="0089429D"/>
    <w:rsid w:val="008A35F6"/>
    <w:rsid w:val="008E061E"/>
    <w:rsid w:val="0090656F"/>
    <w:rsid w:val="00955FA4"/>
    <w:rsid w:val="00961EB8"/>
    <w:rsid w:val="00963D43"/>
    <w:rsid w:val="00A67D36"/>
    <w:rsid w:val="00AB0888"/>
    <w:rsid w:val="00B24EA2"/>
    <w:rsid w:val="00B977C6"/>
    <w:rsid w:val="00C061F2"/>
    <w:rsid w:val="00CF4607"/>
    <w:rsid w:val="00CF4DCD"/>
    <w:rsid w:val="00D004DE"/>
    <w:rsid w:val="00DE5AE8"/>
    <w:rsid w:val="00DF1062"/>
    <w:rsid w:val="00E36314"/>
    <w:rsid w:val="00E849BF"/>
    <w:rsid w:val="00E955EB"/>
    <w:rsid w:val="00EC2FF8"/>
    <w:rsid w:val="00F06E7A"/>
    <w:rsid w:val="00F13697"/>
    <w:rsid w:val="00F85955"/>
    <w:rsid w:val="00FA192A"/>
    <w:rsid w:val="00FC153C"/>
    <w:rsid w:val="00FC4D21"/>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6D0A"/>
  <w15:docId w15:val="{586EA208-9E8D-4715-A722-F36B585DF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af-ZA" w:eastAsia="af-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8A9"/>
    <w:rPr>
      <w:rFonts w:ascii="Times New Roman" w:eastAsia="Times New Roman" w:hAnsi="Times New Roman"/>
      <w:sz w:val="24"/>
      <w:szCs w:val="24"/>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F78A9"/>
    <w:pPr>
      <w:tabs>
        <w:tab w:val="center" w:pos="4320"/>
        <w:tab w:val="right" w:pos="8640"/>
      </w:tabs>
    </w:pPr>
  </w:style>
  <w:style w:type="character" w:customStyle="1" w:styleId="FooterChar">
    <w:name w:val="Footer Char"/>
    <w:link w:val="Footer"/>
    <w:rsid w:val="001F78A9"/>
    <w:rPr>
      <w:rFonts w:ascii="Times New Roman" w:eastAsia="Times New Roman" w:hAnsi="Times New Roman" w:cs="Times New Roman"/>
      <w:sz w:val="24"/>
      <w:szCs w:val="24"/>
      <w:lang w:val="en-ZA"/>
    </w:rPr>
  </w:style>
  <w:style w:type="character" w:styleId="PageNumber">
    <w:name w:val="page number"/>
    <w:rsid w:val="001F78A9"/>
  </w:style>
  <w:style w:type="character" w:styleId="Hyperlink">
    <w:name w:val="Hyperlink"/>
    <w:rsid w:val="001F78A9"/>
    <w:rPr>
      <w:color w:val="0000FF"/>
      <w:u w:val="single"/>
    </w:rPr>
  </w:style>
  <w:style w:type="paragraph" w:styleId="BalloonText">
    <w:name w:val="Balloon Text"/>
    <w:basedOn w:val="Normal"/>
    <w:link w:val="BalloonTextChar"/>
    <w:uiPriority w:val="99"/>
    <w:semiHidden/>
    <w:unhideWhenUsed/>
    <w:rsid w:val="008E061E"/>
    <w:rPr>
      <w:rFonts w:ascii="Tahoma" w:hAnsi="Tahoma" w:cs="Tahoma"/>
      <w:sz w:val="16"/>
      <w:szCs w:val="16"/>
    </w:rPr>
  </w:style>
  <w:style w:type="character" w:customStyle="1" w:styleId="BalloonTextChar">
    <w:name w:val="Balloon Text Char"/>
    <w:basedOn w:val="DefaultParagraphFont"/>
    <w:link w:val="BalloonText"/>
    <w:uiPriority w:val="99"/>
    <w:semiHidden/>
    <w:rsid w:val="008E061E"/>
    <w:rPr>
      <w:rFonts w:ascii="Tahoma" w:eastAsia="Times New Roman" w:hAnsi="Tahoma" w:cs="Tahoma"/>
      <w:sz w:val="16"/>
      <w:szCs w:val="16"/>
      <w:lang w:val="en-ZA" w:eastAsia="en-US"/>
    </w:rPr>
  </w:style>
  <w:style w:type="character" w:styleId="FollowedHyperlink">
    <w:name w:val="FollowedHyperlink"/>
    <w:basedOn w:val="DefaultParagraphFont"/>
    <w:uiPriority w:val="99"/>
    <w:semiHidden/>
    <w:unhideWhenUsed/>
    <w:rsid w:val="00F06E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59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sbank.co.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hedti.gov.za/industrial_development/ip.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_dlc_DocId xmlns="b1e5365f-ecd0-4f2a-8b43-9380903b5f7a" xsi:nil="true"/>
    <_dlc_DocIdUrl xmlns="b1e5365f-ecd0-4f2a-8b43-9380903b5f7a">
      <Url xsi:nil="true"/>
      <Description xsi:nil="true"/>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34DF0-3C65-4E38-A6B5-1BD340A83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DDA8ED-655F-4147-95F2-E5DF3C21C425}">
  <ds:schemaRef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dcmitype/"/>
    <ds:schemaRef ds:uri="b1e5365f-ecd0-4f2a-8b43-9380903b5f7a"/>
    <ds:schemaRef ds:uri="1d42235c-1810-439b-ab9d-5a1f7be116b4"/>
    <ds:schemaRef ds:uri="http://purl.org/dc/terms/"/>
  </ds:schemaRefs>
</ds:datastoreItem>
</file>

<file path=customXml/itemProps3.xml><?xml version="1.0" encoding="utf-8"?>
<ds:datastoreItem xmlns:ds="http://schemas.openxmlformats.org/officeDocument/2006/customXml" ds:itemID="{63832DB3-44A5-47ED-9C11-58C7121D42E7}">
  <ds:schemaRefs>
    <ds:schemaRef ds:uri="http://schemas.microsoft.com/sharepoint/v3/contenttype/forms"/>
  </ds:schemaRefs>
</ds:datastoreItem>
</file>

<file path=customXml/itemProps4.xml><?xml version="1.0" encoding="utf-8"?>
<ds:datastoreItem xmlns:ds="http://schemas.openxmlformats.org/officeDocument/2006/customXml" ds:itemID="{631A75CB-3EBB-4CC6-850F-75BF7D48C4E6}">
  <ds:schemaRefs>
    <ds:schemaRef ds:uri="http://schemas.microsoft.com/sharepoint/events"/>
  </ds:schemaRefs>
</ds:datastoreItem>
</file>

<file path=customXml/itemProps5.xml><?xml version="1.0" encoding="utf-8"?>
<ds:datastoreItem xmlns:ds="http://schemas.openxmlformats.org/officeDocument/2006/customXml" ds:itemID="{9469931E-7DA6-4E61-9608-004D5B71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1536</Words>
  <Characters>8760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SBD 6.2 Local Content in terms of PPR 2017</vt:lpstr>
    </vt:vector>
  </TitlesOfParts>
  <Company>Microsoft</Company>
  <LinksUpToDate>false</LinksUpToDate>
  <CharactersWithSpaces>10276</CharactersWithSpaces>
  <SharedDoc>false</SharedDoc>
  <HLinks>
    <vt:vector size="12" baseType="variant">
      <vt:variant>
        <vt:i4>5701718</vt:i4>
      </vt:variant>
      <vt:variant>
        <vt:i4>6</vt:i4>
      </vt:variant>
      <vt:variant>
        <vt:i4>0</vt:i4>
      </vt:variant>
      <vt:variant>
        <vt:i4>5</vt:i4>
      </vt:variant>
      <vt:variant>
        <vt:lpwstr>http://www.thdti.gov.za/industrial development/ip.jsp</vt:lpwstr>
      </vt:variant>
      <vt:variant>
        <vt:lpwstr/>
      </vt:variant>
      <vt:variant>
        <vt:i4>1769489</vt:i4>
      </vt:variant>
      <vt:variant>
        <vt:i4>3</vt:i4>
      </vt:variant>
      <vt:variant>
        <vt:i4>0</vt:i4>
      </vt:variant>
      <vt:variant>
        <vt:i4>5</vt:i4>
      </vt:variant>
      <vt:variant>
        <vt:lpwstr>http://www.reservebank.co.za/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6.2 Local Content in terms of PPR 2017</dc:title>
  <dc:creator>Jacques Engelbrecht</dc:creator>
  <cp:lastModifiedBy>Pillay, Themen</cp:lastModifiedBy>
  <cp:revision>2</cp:revision>
  <cp:lastPrinted>2015-04-28T08:11:00Z</cp:lastPrinted>
  <dcterms:created xsi:type="dcterms:W3CDTF">2022-02-28T14:19:00Z</dcterms:created>
  <dcterms:modified xsi:type="dcterms:W3CDTF">2022-02-28T14:19:00Z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d14d6f4f-b2b7-4687-98ee-f03f279e672a</vt:lpwstr>
  </property>
</Properties>
</file>