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122" w:rsidRPr="00A401F8" w:rsidRDefault="00975122" w:rsidP="00975122">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4A200728" wp14:editId="49BF57E8">
            <wp:extent cx="868680" cy="10820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7456" behindDoc="1" locked="1" layoutInCell="1" allowOverlap="0" wp14:anchorId="4C9C38F8" wp14:editId="20426C32">
            <wp:simplePos x="0" y="0"/>
            <wp:positionH relativeFrom="page">
              <wp:align>right</wp:align>
            </wp:positionH>
            <wp:positionV relativeFrom="page">
              <wp:align>top</wp:align>
            </wp:positionV>
            <wp:extent cx="2199005" cy="45612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rsidR="00975122" w:rsidRPr="00355623" w:rsidRDefault="00975122" w:rsidP="00975122">
      <w:pPr>
        <w:jc w:val="center"/>
        <w:rPr>
          <w:rFonts w:ascii="Calibri Light" w:hAnsi="Calibri Light" w:cs="Calibri Light"/>
          <w:b/>
          <w:color w:val="000099"/>
          <w:sz w:val="48"/>
          <w:szCs w:val="52"/>
        </w:rPr>
      </w:pPr>
      <w:r w:rsidRPr="00355623">
        <w:rPr>
          <w:rFonts w:ascii="Calibri Light" w:hAnsi="Calibri Light" w:cs="Calibri Light"/>
          <w:b/>
          <w:noProof/>
          <w:color w:val="000066"/>
          <w:sz w:val="48"/>
          <w:szCs w:val="52"/>
          <w:lang w:val="en-US"/>
        </w:rPr>
        <w:t xml:space="preserve">ANNEXURE 1: Bid Specification </w:t>
      </w:r>
    </w:p>
    <w:p w:rsidR="00975122" w:rsidRDefault="00975122" w:rsidP="00975122">
      <w:pPr>
        <w:pBdr>
          <w:top w:val="single" w:sz="4" w:space="1" w:color="auto"/>
        </w:pBdr>
        <w:rPr>
          <w:rFonts w:ascii="Calibri Light" w:hAnsi="Calibri Light" w:cs="Calibri Light"/>
        </w:rPr>
      </w:pPr>
    </w:p>
    <w:p w:rsidR="00975122" w:rsidRDefault="00975122" w:rsidP="00975122">
      <w:pPr>
        <w:tabs>
          <w:tab w:val="left" w:pos="720"/>
        </w:tabs>
        <w:ind w:left="720" w:hanging="720"/>
        <w:jc w:val="center"/>
        <w:rPr>
          <w:rFonts w:ascii="Calibri Light" w:hAnsi="Calibri Light" w:cs="Calibri Light"/>
          <w:b/>
          <w:color w:val="000080"/>
          <w:szCs w:val="24"/>
        </w:rPr>
      </w:pPr>
      <w:bookmarkStart w:id="0" w:name="_Toc482624996"/>
      <w:bookmarkStart w:id="1" w:name="_Toc455753515"/>
      <w:r>
        <w:rPr>
          <w:rFonts w:ascii="Calibri Light" w:hAnsi="Calibri Light" w:cs="Calibri Light"/>
          <w:b/>
          <w:color w:val="000080"/>
          <w:szCs w:val="24"/>
        </w:rPr>
        <w:t>TECHNICAL AND PRICING REQUIREMENTS</w:t>
      </w:r>
      <w:bookmarkEnd w:id="0"/>
      <w:bookmarkEnd w:id="1"/>
    </w:p>
    <w:p w:rsidR="00975122" w:rsidRDefault="00975122" w:rsidP="00975122">
      <w:pPr>
        <w:tabs>
          <w:tab w:val="left" w:pos="720"/>
        </w:tabs>
        <w:rPr>
          <w:rFonts w:ascii="Calibri Light" w:hAnsi="Calibri Light" w:cs="Calibri Light"/>
          <w:b/>
          <w:color w:val="000080"/>
          <w:szCs w:val="24"/>
        </w:rPr>
      </w:pPr>
    </w:p>
    <w:p w:rsidR="00975122" w:rsidRDefault="00975122" w:rsidP="00975122">
      <w:pPr>
        <w:pBdr>
          <w:bottom w:val="single" w:sz="4" w:space="1" w:color="auto"/>
        </w:pBdr>
        <w:spacing w:after="120" w:line="360" w:lineRule="auto"/>
        <w:rPr>
          <w:rFonts w:ascii="Calibri Light" w:hAnsi="Calibri Light" w:cs="Calibri Light"/>
          <w:b/>
          <w:color w:val="FF0000"/>
          <w:szCs w:val="24"/>
        </w:rPr>
      </w:pPr>
      <w:bookmarkStart w:id="2" w:name="_Toc482624997"/>
      <w:bookmarkStart w:id="3" w:name="_Toc455753516"/>
      <w:bookmarkStart w:id="4" w:name="_Toc455671958"/>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975122" w:rsidTr="00513CFE">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 xml:space="preserve">RFB </w:t>
            </w:r>
            <w:r w:rsidRPr="000A0147">
              <w:rPr>
                <w:rFonts w:ascii="Calibri Light" w:hAnsi="Calibri Light" w:cs="Calibri Light"/>
                <w:b/>
                <w:szCs w:val="24"/>
                <w:lang w:val="en-US"/>
              </w:rPr>
              <w:t>2</w:t>
            </w:r>
            <w:r>
              <w:rPr>
                <w:rFonts w:ascii="Calibri Light" w:hAnsi="Calibri Light" w:cs="Calibri Light"/>
                <w:b/>
                <w:szCs w:val="24"/>
                <w:lang w:val="en-US"/>
              </w:rPr>
              <w:t>599-2022</w:t>
            </w:r>
          </w:p>
        </w:tc>
      </w:tr>
      <w:tr w:rsidR="00975122" w:rsidTr="00513CFE">
        <w:trPr>
          <w:trHeight w:val="107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rsidR="00975122" w:rsidRPr="00CF7DA2" w:rsidRDefault="00CF7DA2" w:rsidP="00CF7DA2">
            <w:pPr>
              <w:jc w:val="both"/>
              <w:rPr>
                <w:rFonts w:cs="Calibri"/>
                <w:szCs w:val="24"/>
              </w:rPr>
            </w:pPr>
            <w:r w:rsidRPr="00CF7DA2">
              <w:rPr>
                <w:rFonts w:ascii="Calibri Light" w:hAnsi="Calibri Light" w:cs="Calibri Light"/>
                <w:b/>
              </w:rPr>
              <w:t>Appointment of a service provider for the Design, Supply, and Installation of structured Network Switching Infrastructure for SITA on behalf of Department of Women, Youth &amp; Persons with Disabilities (DWYPD) with Maintenance and Support for a period of three (3) years.</w:t>
            </w:r>
          </w:p>
        </w:tc>
      </w:tr>
      <w:tr w:rsidR="00975122" w:rsidTr="00513CFE">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rsidR="00975122" w:rsidRDefault="00DA7DA6" w:rsidP="00513CFE">
            <w:pPr>
              <w:spacing w:before="120" w:line="276" w:lineRule="auto"/>
              <w:rPr>
                <w:rFonts w:ascii="Calibri Light" w:hAnsi="Calibri Light" w:cs="Calibri Light"/>
                <w:b/>
              </w:rPr>
            </w:pPr>
            <w:r>
              <w:rPr>
                <w:rFonts w:ascii="Calibri Light" w:hAnsi="Calibri Light" w:cs="Calibri Light"/>
                <w:b/>
              </w:rPr>
              <w:t>0</w:t>
            </w:r>
            <w:r w:rsidR="006B76FB">
              <w:rPr>
                <w:rFonts w:ascii="Calibri Light" w:hAnsi="Calibri Light" w:cs="Calibri Light"/>
                <w:b/>
              </w:rPr>
              <w:t>6</w:t>
            </w:r>
            <w:bookmarkStart w:id="5" w:name="_GoBack"/>
            <w:bookmarkEnd w:id="5"/>
            <w:r w:rsidR="0088772B">
              <w:rPr>
                <w:rFonts w:ascii="Calibri Light" w:hAnsi="Calibri Light" w:cs="Calibri Light"/>
                <w:b/>
              </w:rPr>
              <w:t xml:space="preserve"> July 2022</w:t>
            </w:r>
          </w:p>
        </w:tc>
      </w:tr>
      <w:tr w:rsidR="00975122" w:rsidTr="00513CFE">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Pr>
                <w:rFonts w:ascii="Calibri Light" w:hAnsi="Calibri Light" w:cs="Calibri Light"/>
                <w:b/>
              </w:rPr>
              <w:t xml:space="preserve">A Non-Compulsory Virtual Briefing Session will be held as follows: </w:t>
            </w:r>
          </w:p>
          <w:p w:rsidR="00975122" w:rsidRDefault="00975122" w:rsidP="00513CFE">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Pr>
                <w:rFonts w:ascii="Calibri Light" w:hAnsi="Calibri Light" w:cs="Calibri Light"/>
                <w:b/>
              </w:rPr>
              <w:t xml:space="preserve">Date: </w:t>
            </w:r>
            <w:r w:rsidR="00DA7DA6">
              <w:rPr>
                <w:rFonts w:ascii="Calibri Light" w:hAnsi="Calibri Light" w:cs="Calibri Light"/>
                <w:b/>
              </w:rPr>
              <w:t>1</w:t>
            </w:r>
            <w:r w:rsidR="00AE6BAC">
              <w:rPr>
                <w:rFonts w:ascii="Calibri Light" w:hAnsi="Calibri Light" w:cs="Calibri Light"/>
                <w:b/>
              </w:rPr>
              <w:t>2</w:t>
            </w:r>
            <w:r w:rsidR="00CF7DA2">
              <w:rPr>
                <w:rFonts w:ascii="Calibri Light" w:hAnsi="Calibri Light" w:cs="Calibri Light"/>
                <w:b/>
              </w:rPr>
              <w:t xml:space="preserve"> July</w:t>
            </w:r>
            <w:r>
              <w:rPr>
                <w:rFonts w:ascii="Calibri Light" w:hAnsi="Calibri Light" w:cs="Calibri Light"/>
                <w:b/>
              </w:rPr>
              <w:t xml:space="preserve"> 202</w:t>
            </w:r>
          </w:p>
          <w:p w:rsidR="00975122" w:rsidRDefault="00975122" w:rsidP="00513CFE">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Time: 11:00am (South African Time)</w:t>
            </w:r>
          </w:p>
          <w:p w:rsidR="00975122" w:rsidRDefault="00975122" w:rsidP="00513CFE">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 xml:space="preserve">Venue: Online (MS Teams). Bidders are requested to indicate in writing on the below email address of their intension to attend the briefing session, following which a link will be shared via email to allow attendance of the briefing session: </w:t>
            </w:r>
            <w:hyperlink r:id="rId10" w:history="1">
              <w:r w:rsidRPr="009A3136">
                <w:rPr>
                  <w:rStyle w:val="Hyperlink"/>
                  <w:rFonts w:ascii="Calibri Light" w:hAnsi="Calibri Light" w:cs="Calibri Light"/>
                  <w:b/>
                </w:rPr>
                <w:t>Andisiwe.kunaka@sita.co.za</w:t>
              </w:r>
            </w:hyperlink>
            <w:r>
              <w:rPr>
                <w:rFonts w:ascii="Calibri Light" w:hAnsi="Calibri Light" w:cs="Calibri Light"/>
                <w:b/>
              </w:rPr>
              <w:t xml:space="preserve"> </w:t>
            </w:r>
          </w:p>
        </w:tc>
      </w:tr>
      <w:tr w:rsidR="00975122" w:rsidTr="00513CFE">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 / QUERIES</w:t>
            </w:r>
          </w:p>
        </w:tc>
        <w:tc>
          <w:tcPr>
            <w:tcW w:w="6890" w:type="dxa"/>
            <w:tcBorders>
              <w:top w:val="single" w:sz="4" w:space="0" w:color="auto"/>
              <w:left w:val="single" w:sz="4" w:space="0" w:color="auto"/>
              <w:bottom w:val="single" w:sz="4" w:space="0" w:color="auto"/>
              <w:right w:val="single" w:sz="4" w:space="0" w:color="auto"/>
            </w:tcBorders>
            <w:vAlign w:val="center"/>
            <w:hideMark/>
          </w:tcPr>
          <w:p w:rsidR="00975122" w:rsidRDefault="00DA7DA6" w:rsidP="00513CFE">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15</w:t>
            </w:r>
            <w:r w:rsidR="00975122">
              <w:rPr>
                <w:rFonts w:ascii="Calibri Light" w:hAnsi="Calibri Light" w:cs="Calibri Light"/>
                <w:b/>
                <w:szCs w:val="24"/>
                <w:lang w:val="en-US"/>
              </w:rPr>
              <w:t xml:space="preserve"> July 2022</w:t>
            </w:r>
          </w:p>
        </w:tc>
      </w:tr>
      <w:tr w:rsidR="00975122" w:rsidTr="00513CFE">
        <w:trPr>
          <w:trHeight w:val="132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rsidR="00975122" w:rsidRDefault="00975122" w:rsidP="00513CFE">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 xml:space="preserve">Date: </w:t>
            </w:r>
            <w:r w:rsidR="00DA7DA6">
              <w:rPr>
                <w:rFonts w:ascii="Calibri Light" w:hAnsi="Calibri Light" w:cs="Calibri Light"/>
                <w:b/>
                <w:color w:val="FF0000"/>
                <w:lang w:eastAsia="en-ZA"/>
              </w:rPr>
              <w:t>2</w:t>
            </w:r>
            <w:r w:rsidR="00AE6BAC">
              <w:rPr>
                <w:rFonts w:ascii="Calibri Light" w:hAnsi="Calibri Light" w:cs="Calibri Light"/>
                <w:b/>
                <w:color w:val="FF0000"/>
                <w:lang w:eastAsia="en-ZA"/>
              </w:rPr>
              <w:t>8</w:t>
            </w:r>
            <w:r>
              <w:rPr>
                <w:rFonts w:ascii="Calibri Light" w:hAnsi="Calibri Light" w:cs="Calibri Light"/>
                <w:b/>
                <w:color w:val="FF0000"/>
                <w:lang w:eastAsia="en-ZA"/>
              </w:rPr>
              <w:t xml:space="preserve"> July </w:t>
            </w:r>
            <w:r w:rsidRPr="000A0147">
              <w:rPr>
                <w:rFonts w:ascii="Calibri Light" w:hAnsi="Calibri Light" w:cs="Calibri Light"/>
                <w:b/>
                <w:color w:val="FF0000"/>
                <w:lang w:eastAsia="en-ZA"/>
              </w:rPr>
              <w:t>2022</w:t>
            </w:r>
          </w:p>
          <w:p w:rsidR="00975122" w:rsidRDefault="00975122" w:rsidP="00513CFE">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Time: 11:00am (South African Time)</w:t>
            </w:r>
          </w:p>
          <w:p w:rsidR="00975122" w:rsidRDefault="00975122" w:rsidP="00513CFE">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color w:val="FF0000"/>
                <w:szCs w:val="24"/>
              </w:rPr>
              <w:t xml:space="preserve">Address: </w:t>
            </w:r>
            <w:r w:rsidRPr="00F07589">
              <w:rPr>
                <w:rFonts w:ascii="Calibri Light" w:hAnsi="Calibri Light" w:cs="Calibri Light"/>
                <w:b/>
                <w:color w:val="FF0000"/>
                <w:szCs w:val="24"/>
              </w:rPr>
              <w:t xml:space="preserve">Tender Office, Pongola in Apollo, 459 </w:t>
            </w:r>
            <w:proofErr w:type="spellStart"/>
            <w:r w:rsidRPr="00F07589">
              <w:rPr>
                <w:rFonts w:ascii="Calibri Light" w:hAnsi="Calibri Light" w:cs="Calibri Light"/>
                <w:b/>
                <w:color w:val="FF0000"/>
                <w:szCs w:val="24"/>
              </w:rPr>
              <w:t>Tsitsa</w:t>
            </w:r>
            <w:proofErr w:type="spellEnd"/>
            <w:r w:rsidRPr="00F07589">
              <w:rPr>
                <w:rFonts w:ascii="Calibri Light" w:hAnsi="Calibri Light" w:cs="Calibri Light"/>
                <w:b/>
                <w:color w:val="FF0000"/>
                <w:szCs w:val="24"/>
              </w:rPr>
              <w:t xml:space="preserve"> Street, </w:t>
            </w:r>
            <w:proofErr w:type="spellStart"/>
            <w:r w:rsidRPr="00F07589">
              <w:rPr>
                <w:rFonts w:ascii="Calibri Light" w:hAnsi="Calibri Light" w:cs="Calibri Light"/>
                <w:b/>
                <w:color w:val="FF0000"/>
                <w:szCs w:val="24"/>
              </w:rPr>
              <w:t>Erasmuskloof</w:t>
            </w:r>
            <w:proofErr w:type="spellEnd"/>
            <w:r w:rsidRPr="00F07589">
              <w:rPr>
                <w:rFonts w:ascii="Calibri Light" w:hAnsi="Calibri Light" w:cs="Calibri Light"/>
                <w:b/>
                <w:color w:val="FF0000"/>
                <w:szCs w:val="24"/>
              </w:rPr>
              <w:t>, Pretoria (Head Office)</w:t>
            </w:r>
          </w:p>
        </w:tc>
      </w:tr>
      <w:tr w:rsidR="00975122" w:rsidTr="00513CFE">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rsidR="00975122" w:rsidRDefault="00975122" w:rsidP="00513CFE">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rPr>
              <w:t>120 Days from the Closing Date</w:t>
            </w:r>
          </w:p>
        </w:tc>
      </w:tr>
    </w:tbl>
    <w:p w:rsidR="00FC1350" w:rsidRPr="00975122" w:rsidRDefault="00975122" w:rsidP="00975122">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w:t>
      </w:r>
    </w:p>
    <w:p w:rsidR="00760D12" w:rsidRPr="00654CC6" w:rsidRDefault="00760D12" w:rsidP="003F00B9">
      <w:pPr>
        <w:spacing w:after="200" w:line="276" w:lineRule="auto"/>
        <w:jc w:val="both"/>
        <w:rPr>
          <w:rFonts w:cs="Calibri"/>
          <w:szCs w:val="24"/>
        </w:rPr>
      </w:pPr>
      <w:r w:rsidRPr="00654CC6">
        <w:rPr>
          <w:rFonts w:cs="Calibri"/>
          <w:szCs w:val="24"/>
        </w:rPr>
        <w:t>Contents</w:t>
      </w:r>
    </w:p>
    <w:p w:rsidR="00460705"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654CC6">
        <w:rPr>
          <w:rFonts w:cs="Calibri"/>
          <w:sz w:val="24"/>
          <w:szCs w:val="24"/>
        </w:rPr>
        <w:lastRenderedPageBreak/>
        <w:fldChar w:fldCharType="begin"/>
      </w:r>
      <w:r w:rsidRPr="00654CC6">
        <w:rPr>
          <w:rFonts w:cs="Calibri"/>
          <w:sz w:val="24"/>
          <w:szCs w:val="24"/>
        </w:rPr>
        <w:instrText xml:space="preserve"> TOC \h \z \t "Heading 1,1,Heading 2,2,Heading 3,3,Annex H1,1,Annex H2,1" </w:instrText>
      </w:r>
      <w:r w:rsidRPr="00654CC6">
        <w:rPr>
          <w:rFonts w:cs="Calibri"/>
          <w:sz w:val="24"/>
          <w:szCs w:val="24"/>
        </w:rPr>
        <w:fldChar w:fldCharType="separate"/>
      </w:r>
      <w:hyperlink w:anchor="_Toc106699157" w:history="1">
        <w:r w:rsidR="00460705" w:rsidRPr="00FA5C86">
          <w:rPr>
            <w:rStyle w:val="Hyperlink"/>
            <w:rFonts w:cs="Calibri"/>
            <w:noProof/>
          </w:rPr>
          <w:t>ANNEX A:</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INTRODUCTION</w:t>
        </w:r>
        <w:r w:rsidR="00460705">
          <w:rPr>
            <w:noProof/>
            <w:webHidden/>
          </w:rPr>
          <w:tab/>
        </w:r>
        <w:r w:rsidR="00460705">
          <w:rPr>
            <w:noProof/>
            <w:webHidden/>
          </w:rPr>
          <w:fldChar w:fldCharType="begin"/>
        </w:r>
        <w:r w:rsidR="00460705">
          <w:rPr>
            <w:noProof/>
            <w:webHidden/>
          </w:rPr>
          <w:instrText xml:space="preserve"> PAGEREF _Toc106699157 \h </w:instrText>
        </w:r>
        <w:r w:rsidR="00460705">
          <w:rPr>
            <w:noProof/>
            <w:webHidden/>
          </w:rPr>
        </w:r>
        <w:r w:rsidR="00460705">
          <w:rPr>
            <w:noProof/>
            <w:webHidden/>
          </w:rPr>
          <w:fldChar w:fldCharType="separate"/>
        </w:r>
        <w:r w:rsidR="00460705">
          <w:rPr>
            <w:noProof/>
            <w:webHidden/>
          </w:rPr>
          <w:t>3</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58" w:history="1">
        <w:r w:rsidR="00460705" w:rsidRPr="00FA5C86">
          <w:rPr>
            <w:rStyle w:val="Hyperlink"/>
            <w:rFonts w:cs="Calibri"/>
            <w:noProof/>
          </w:rPr>
          <w:t>1.</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PURPOSE AND BACKGROUND</w:t>
        </w:r>
        <w:r w:rsidR="00460705">
          <w:rPr>
            <w:noProof/>
            <w:webHidden/>
          </w:rPr>
          <w:tab/>
        </w:r>
        <w:r w:rsidR="00460705">
          <w:rPr>
            <w:noProof/>
            <w:webHidden/>
          </w:rPr>
          <w:fldChar w:fldCharType="begin"/>
        </w:r>
        <w:r w:rsidR="00460705">
          <w:rPr>
            <w:noProof/>
            <w:webHidden/>
          </w:rPr>
          <w:instrText xml:space="preserve"> PAGEREF _Toc106699158 \h </w:instrText>
        </w:r>
        <w:r w:rsidR="00460705">
          <w:rPr>
            <w:noProof/>
            <w:webHidden/>
          </w:rPr>
        </w:r>
        <w:r w:rsidR="00460705">
          <w:rPr>
            <w:noProof/>
            <w:webHidden/>
          </w:rPr>
          <w:fldChar w:fldCharType="separate"/>
        </w:r>
        <w:r w:rsidR="00460705">
          <w:rPr>
            <w:noProof/>
            <w:webHidden/>
          </w:rPr>
          <w:t>3</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59" w:history="1">
        <w:r w:rsidR="00460705" w:rsidRPr="00FA5C86">
          <w:rPr>
            <w:rStyle w:val="Hyperlink"/>
            <w:rFonts w:cs="Calibri"/>
            <w:noProof/>
          </w:rPr>
          <w:t>1.1.</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PURPOSE</w:t>
        </w:r>
        <w:r w:rsidR="00460705">
          <w:rPr>
            <w:noProof/>
            <w:webHidden/>
          </w:rPr>
          <w:tab/>
        </w:r>
        <w:r w:rsidR="00460705">
          <w:rPr>
            <w:noProof/>
            <w:webHidden/>
          </w:rPr>
          <w:fldChar w:fldCharType="begin"/>
        </w:r>
        <w:r w:rsidR="00460705">
          <w:rPr>
            <w:noProof/>
            <w:webHidden/>
          </w:rPr>
          <w:instrText xml:space="preserve"> PAGEREF _Toc106699159 \h </w:instrText>
        </w:r>
        <w:r w:rsidR="00460705">
          <w:rPr>
            <w:noProof/>
            <w:webHidden/>
          </w:rPr>
        </w:r>
        <w:r w:rsidR="00460705">
          <w:rPr>
            <w:noProof/>
            <w:webHidden/>
          </w:rPr>
          <w:fldChar w:fldCharType="separate"/>
        </w:r>
        <w:r w:rsidR="00460705">
          <w:rPr>
            <w:noProof/>
            <w:webHidden/>
          </w:rPr>
          <w:t>3</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60" w:history="1">
        <w:r w:rsidR="00460705" w:rsidRPr="00FA5C86">
          <w:rPr>
            <w:rStyle w:val="Hyperlink"/>
            <w:rFonts w:cs="Calibri"/>
            <w:noProof/>
          </w:rPr>
          <w:t>1.2.</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BACKGROUND</w:t>
        </w:r>
        <w:r w:rsidR="00460705">
          <w:rPr>
            <w:noProof/>
            <w:webHidden/>
          </w:rPr>
          <w:tab/>
        </w:r>
        <w:r w:rsidR="00460705">
          <w:rPr>
            <w:noProof/>
            <w:webHidden/>
          </w:rPr>
          <w:fldChar w:fldCharType="begin"/>
        </w:r>
        <w:r w:rsidR="00460705">
          <w:rPr>
            <w:noProof/>
            <w:webHidden/>
          </w:rPr>
          <w:instrText xml:space="preserve"> PAGEREF _Toc106699160 \h </w:instrText>
        </w:r>
        <w:r w:rsidR="00460705">
          <w:rPr>
            <w:noProof/>
            <w:webHidden/>
          </w:rPr>
        </w:r>
        <w:r w:rsidR="00460705">
          <w:rPr>
            <w:noProof/>
            <w:webHidden/>
          </w:rPr>
          <w:fldChar w:fldCharType="separate"/>
        </w:r>
        <w:r w:rsidR="00460705">
          <w:rPr>
            <w:noProof/>
            <w:webHidden/>
          </w:rPr>
          <w:t>3</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61" w:history="1">
        <w:r w:rsidR="00460705" w:rsidRPr="00FA5C86">
          <w:rPr>
            <w:rStyle w:val="Hyperlink"/>
            <w:rFonts w:cs="Calibri"/>
            <w:noProof/>
          </w:rPr>
          <w:t>2.</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SCOPE OF BID</w:t>
        </w:r>
        <w:r w:rsidR="00460705">
          <w:rPr>
            <w:noProof/>
            <w:webHidden/>
          </w:rPr>
          <w:tab/>
        </w:r>
        <w:r w:rsidR="00460705">
          <w:rPr>
            <w:noProof/>
            <w:webHidden/>
          </w:rPr>
          <w:fldChar w:fldCharType="begin"/>
        </w:r>
        <w:r w:rsidR="00460705">
          <w:rPr>
            <w:noProof/>
            <w:webHidden/>
          </w:rPr>
          <w:instrText xml:space="preserve"> PAGEREF _Toc106699161 \h </w:instrText>
        </w:r>
        <w:r w:rsidR="00460705">
          <w:rPr>
            <w:noProof/>
            <w:webHidden/>
          </w:rPr>
        </w:r>
        <w:r w:rsidR="00460705">
          <w:rPr>
            <w:noProof/>
            <w:webHidden/>
          </w:rPr>
          <w:fldChar w:fldCharType="separate"/>
        </w:r>
        <w:r w:rsidR="00460705">
          <w:rPr>
            <w:noProof/>
            <w:webHidden/>
          </w:rPr>
          <w:t>3</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62" w:history="1">
        <w:r w:rsidR="00460705" w:rsidRPr="00FA5C86">
          <w:rPr>
            <w:rStyle w:val="Hyperlink"/>
            <w:rFonts w:cs="Calibri"/>
            <w:noProof/>
          </w:rPr>
          <w:t>2.1.</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SCOPE OF WORK</w:t>
        </w:r>
        <w:r w:rsidR="00460705">
          <w:rPr>
            <w:noProof/>
            <w:webHidden/>
          </w:rPr>
          <w:tab/>
        </w:r>
        <w:r w:rsidR="00460705">
          <w:rPr>
            <w:noProof/>
            <w:webHidden/>
          </w:rPr>
          <w:fldChar w:fldCharType="begin"/>
        </w:r>
        <w:r w:rsidR="00460705">
          <w:rPr>
            <w:noProof/>
            <w:webHidden/>
          </w:rPr>
          <w:instrText xml:space="preserve"> PAGEREF _Toc106699162 \h </w:instrText>
        </w:r>
        <w:r w:rsidR="00460705">
          <w:rPr>
            <w:noProof/>
            <w:webHidden/>
          </w:rPr>
        </w:r>
        <w:r w:rsidR="00460705">
          <w:rPr>
            <w:noProof/>
            <w:webHidden/>
          </w:rPr>
          <w:fldChar w:fldCharType="separate"/>
        </w:r>
        <w:r w:rsidR="00460705">
          <w:rPr>
            <w:noProof/>
            <w:webHidden/>
          </w:rPr>
          <w:t>3</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63" w:history="1">
        <w:r w:rsidR="00460705" w:rsidRPr="00FA5C86">
          <w:rPr>
            <w:rStyle w:val="Hyperlink"/>
            <w:rFonts w:cs="Calibri"/>
            <w:noProof/>
          </w:rPr>
          <w:t>2.2.</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DELIVERY ADDRESS</w:t>
        </w:r>
        <w:r w:rsidR="00460705">
          <w:rPr>
            <w:noProof/>
            <w:webHidden/>
          </w:rPr>
          <w:tab/>
        </w:r>
        <w:r w:rsidR="00460705">
          <w:rPr>
            <w:noProof/>
            <w:webHidden/>
          </w:rPr>
          <w:fldChar w:fldCharType="begin"/>
        </w:r>
        <w:r w:rsidR="00460705">
          <w:rPr>
            <w:noProof/>
            <w:webHidden/>
          </w:rPr>
          <w:instrText xml:space="preserve"> PAGEREF _Toc106699163 \h </w:instrText>
        </w:r>
        <w:r w:rsidR="00460705">
          <w:rPr>
            <w:noProof/>
            <w:webHidden/>
          </w:rPr>
        </w:r>
        <w:r w:rsidR="00460705">
          <w:rPr>
            <w:noProof/>
            <w:webHidden/>
          </w:rPr>
          <w:fldChar w:fldCharType="separate"/>
        </w:r>
        <w:r w:rsidR="00460705">
          <w:rPr>
            <w:noProof/>
            <w:webHidden/>
          </w:rPr>
          <w:t>4</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64" w:history="1">
        <w:r w:rsidR="00460705" w:rsidRPr="00FA5C86">
          <w:rPr>
            <w:rStyle w:val="Hyperlink"/>
            <w:rFonts w:cs="Calibri"/>
            <w:noProof/>
          </w:rPr>
          <w:t>2.3.</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CUSTOMER INFRASTRUCTURE AND ENVIRONMENT REQUIREMENTS</w:t>
        </w:r>
        <w:r w:rsidR="00460705">
          <w:rPr>
            <w:noProof/>
            <w:webHidden/>
          </w:rPr>
          <w:tab/>
        </w:r>
        <w:r w:rsidR="00460705">
          <w:rPr>
            <w:noProof/>
            <w:webHidden/>
          </w:rPr>
          <w:fldChar w:fldCharType="begin"/>
        </w:r>
        <w:r w:rsidR="00460705">
          <w:rPr>
            <w:noProof/>
            <w:webHidden/>
          </w:rPr>
          <w:instrText xml:space="preserve"> PAGEREF _Toc106699164 \h </w:instrText>
        </w:r>
        <w:r w:rsidR="00460705">
          <w:rPr>
            <w:noProof/>
            <w:webHidden/>
          </w:rPr>
        </w:r>
        <w:r w:rsidR="00460705">
          <w:rPr>
            <w:noProof/>
            <w:webHidden/>
          </w:rPr>
          <w:fldChar w:fldCharType="separate"/>
        </w:r>
        <w:r w:rsidR="00460705">
          <w:rPr>
            <w:noProof/>
            <w:webHidden/>
          </w:rPr>
          <w:t>4</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65" w:history="1">
        <w:r w:rsidR="00460705" w:rsidRPr="00FA5C86">
          <w:rPr>
            <w:rStyle w:val="Hyperlink"/>
            <w:rFonts w:cs="Calibri"/>
            <w:noProof/>
          </w:rPr>
          <w:t>3.</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REQUIREMENTS</w:t>
        </w:r>
        <w:r w:rsidR="00460705">
          <w:rPr>
            <w:noProof/>
            <w:webHidden/>
          </w:rPr>
          <w:tab/>
        </w:r>
        <w:r w:rsidR="00460705">
          <w:rPr>
            <w:noProof/>
            <w:webHidden/>
          </w:rPr>
          <w:fldChar w:fldCharType="begin"/>
        </w:r>
        <w:r w:rsidR="00460705">
          <w:rPr>
            <w:noProof/>
            <w:webHidden/>
          </w:rPr>
          <w:instrText xml:space="preserve"> PAGEREF _Toc106699165 \h </w:instrText>
        </w:r>
        <w:r w:rsidR="00460705">
          <w:rPr>
            <w:noProof/>
            <w:webHidden/>
          </w:rPr>
        </w:r>
        <w:r w:rsidR="00460705">
          <w:rPr>
            <w:noProof/>
            <w:webHidden/>
          </w:rPr>
          <w:fldChar w:fldCharType="separate"/>
        </w:r>
        <w:r w:rsidR="00460705">
          <w:rPr>
            <w:noProof/>
            <w:webHidden/>
          </w:rPr>
          <w:t>4</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66" w:history="1">
        <w:r w:rsidR="00460705" w:rsidRPr="00FA5C86">
          <w:rPr>
            <w:rStyle w:val="Hyperlink"/>
            <w:rFonts w:cs="Calibri"/>
            <w:noProof/>
          </w:rPr>
          <w:t>3.1.</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PRODUCT/ SERVICE / SOLUTION REQUIREMENTS</w:t>
        </w:r>
        <w:r w:rsidR="00460705">
          <w:rPr>
            <w:noProof/>
            <w:webHidden/>
          </w:rPr>
          <w:tab/>
        </w:r>
        <w:r w:rsidR="00460705">
          <w:rPr>
            <w:noProof/>
            <w:webHidden/>
          </w:rPr>
          <w:fldChar w:fldCharType="begin"/>
        </w:r>
        <w:r w:rsidR="00460705">
          <w:rPr>
            <w:noProof/>
            <w:webHidden/>
          </w:rPr>
          <w:instrText xml:space="preserve"> PAGEREF _Toc106699166 \h </w:instrText>
        </w:r>
        <w:r w:rsidR="00460705">
          <w:rPr>
            <w:noProof/>
            <w:webHidden/>
          </w:rPr>
        </w:r>
        <w:r w:rsidR="00460705">
          <w:rPr>
            <w:noProof/>
            <w:webHidden/>
          </w:rPr>
          <w:fldChar w:fldCharType="separate"/>
        </w:r>
        <w:r w:rsidR="00460705">
          <w:rPr>
            <w:noProof/>
            <w:webHidden/>
          </w:rPr>
          <w:t>4</w:t>
        </w:r>
        <w:r w:rsidR="00460705">
          <w:rPr>
            <w:noProof/>
            <w:webHidden/>
          </w:rPr>
          <w:fldChar w:fldCharType="end"/>
        </w:r>
      </w:hyperlink>
    </w:p>
    <w:p w:rsidR="00460705" w:rsidRDefault="002D07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699167" w:history="1">
        <w:r w:rsidR="00460705" w:rsidRPr="00FA5C86">
          <w:rPr>
            <w:rStyle w:val="Hyperlink"/>
            <w:rFonts w:cs="Calibri"/>
            <w:noProof/>
          </w:rPr>
          <w:t>ANNEX A.1:</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ADMINISTRATIVE PRE-QUALIFICATION</w:t>
        </w:r>
        <w:r w:rsidR="00460705">
          <w:rPr>
            <w:noProof/>
            <w:webHidden/>
          </w:rPr>
          <w:tab/>
        </w:r>
        <w:r w:rsidR="00460705">
          <w:rPr>
            <w:noProof/>
            <w:webHidden/>
          </w:rPr>
          <w:fldChar w:fldCharType="begin"/>
        </w:r>
        <w:r w:rsidR="00460705">
          <w:rPr>
            <w:noProof/>
            <w:webHidden/>
          </w:rPr>
          <w:instrText xml:space="preserve"> PAGEREF _Toc106699167 \h </w:instrText>
        </w:r>
        <w:r w:rsidR="00460705">
          <w:rPr>
            <w:noProof/>
            <w:webHidden/>
          </w:rPr>
        </w:r>
        <w:r w:rsidR="00460705">
          <w:rPr>
            <w:noProof/>
            <w:webHidden/>
          </w:rPr>
          <w:fldChar w:fldCharType="separate"/>
        </w:r>
        <w:r w:rsidR="00460705">
          <w:rPr>
            <w:noProof/>
            <w:webHidden/>
          </w:rPr>
          <w:t>6</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68" w:history="1">
        <w:r w:rsidR="00460705" w:rsidRPr="00FA5C86">
          <w:rPr>
            <w:rStyle w:val="Hyperlink"/>
            <w:rFonts w:cs="Calibri"/>
            <w:noProof/>
          </w:rPr>
          <w:t>4.</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ADMINISTRATIVE PRE-QUALIFICATION REQUIREMENTS</w:t>
        </w:r>
        <w:r w:rsidR="00460705">
          <w:rPr>
            <w:noProof/>
            <w:webHidden/>
          </w:rPr>
          <w:tab/>
        </w:r>
        <w:r w:rsidR="00460705">
          <w:rPr>
            <w:noProof/>
            <w:webHidden/>
          </w:rPr>
          <w:fldChar w:fldCharType="begin"/>
        </w:r>
        <w:r w:rsidR="00460705">
          <w:rPr>
            <w:noProof/>
            <w:webHidden/>
          </w:rPr>
          <w:instrText xml:space="preserve"> PAGEREF _Toc106699168 \h </w:instrText>
        </w:r>
        <w:r w:rsidR="00460705">
          <w:rPr>
            <w:noProof/>
            <w:webHidden/>
          </w:rPr>
        </w:r>
        <w:r w:rsidR="00460705">
          <w:rPr>
            <w:noProof/>
            <w:webHidden/>
          </w:rPr>
          <w:fldChar w:fldCharType="separate"/>
        </w:r>
        <w:r w:rsidR="00460705">
          <w:rPr>
            <w:noProof/>
            <w:webHidden/>
          </w:rPr>
          <w:t>6</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69" w:history="1">
        <w:r w:rsidR="00460705" w:rsidRPr="00FA5C86">
          <w:rPr>
            <w:rStyle w:val="Hyperlink"/>
            <w:rFonts w:cs="Calibri"/>
            <w:noProof/>
          </w:rPr>
          <w:t>4.1.</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ADMINISTRATIVE PRE-QUALIFICATION VERIFICATION</w:t>
        </w:r>
        <w:r w:rsidR="00460705">
          <w:rPr>
            <w:noProof/>
            <w:webHidden/>
          </w:rPr>
          <w:tab/>
        </w:r>
        <w:r w:rsidR="00460705">
          <w:rPr>
            <w:noProof/>
            <w:webHidden/>
          </w:rPr>
          <w:fldChar w:fldCharType="begin"/>
        </w:r>
        <w:r w:rsidR="00460705">
          <w:rPr>
            <w:noProof/>
            <w:webHidden/>
          </w:rPr>
          <w:instrText xml:space="preserve"> PAGEREF _Toc106699169 \h </w:instrText>
        </w:r>
        <w:r w:rsidR="00460705">
          <w:rPr>
            <w:noProof/>
            <w:webHidden/>
          </w:rPr>
        </w:r>
        <w:r w:rsidR="00460705">
          <w:rPr>
            <w:noProof/>
            <w:webHidden/>
          </w:rPr>
          <w:fldChar w:fldCharType="separate"/>
        </w:r>
        <w:r w:rsidR="00460705">
          <w:rPr>
            <w:noProof/>
            <w:webHidden/>
          </w:rPr>
          <w:t>6</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70" w:history="1">
        <w:r w:rsidR="00460705" w:rsidRPr="00FA5C86">
          <w:rPr>
            <w:rStyle w:val="Hyperlink"/>
            <w:rFonts w:cs="Calibri"/>
            <w:noProof/>
          </w:rPr>
          <w:t>4.2.</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ADMINISTRATIVE PRE-QUALIFICATION REQUIREMENTS</w:t>
        </w:r>
        <w:r w:rsidR="00460705">
          <w:rPr>
            <w:noProof/>
            <w:webHidden/>
          </w:rPr>
          <w:tab/>
        </w:r>
        <w:r w:rsidR="00460705">
          <w:rPr>
            <w:noProof/>
            <w:webHidden/>
          </w:rPr>
          <w:fldChar w:fldCharType="begin"/>
        </w:r>
        <w:r w:rsidR="00460705">
          <w:rPr>
            <w:noProof/>
            <w:webHidden/>
          </w:rPr>
          <w:instrText xml:space="preserve"> PAGEREF _Toc106699170 \h </w:instrText>
        </w:r>
        <w:r w:rsidR="00460705">
          <w:rPr>
            <w:noProof/>
            <w:webHidden/>
          </w:rPr>
        </w:r>
        <w:r w:rsidR="00460705">
          <w:rPr>
            <w:noProof/>
            <w:webHidden/>
          </w:rPr>
          <w:fldChar w:fldCharType="separate"/>
        </w:r>
        <w:r w:rsidR="00460705">
          <w:rPr>
            <w:noProof/>
            <w:webHidden/>
          </w:rPr>
          <w:t>6</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71" w:history="1">
        <w:r w:rsidR="00460705" w:rsidRPr="00FA5C86">
          <w:rPr>
            <w:rStyle w:val="Hyperlink"/>
            <w:rFonts w:cs="Calibri"/>
            <w:noProof/>
          </w:rPr>
          <w:t>5.</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TECHNICAL MANDATORY REQUIREMENT</w:t>
        </w:r>
        <w:r w:rsidR="00460705">
          <w:rPr>
            <w:noProof/>
            <w:webHidden/>
          </w:rPr>
          <w:tab/>
        </w:r>
        <w:r w:rsidR="00460705">
          <w:rPr>
            <w:noProof/>
            <w:webHidden/>
          </w:rPr>
          <w:fldChar w:fldCharType="begin"/>
        </w:r>
        <w:r w:rsidR="00460705">
          <w:rPr>
            <w:noProof/>
            <w:webHidden/>
          </w:rPr>
          <w:instrText xml:space="preserve"> PAGEREF _Toc106699171 \h </w:instrText>
        </w:r>
        <w:r w:rsidR="00460705">
          <w:rPr>
            <w:noProof/>
            <w:webHidden/>
          </w:rPr>
        </w:r>
        <w:r w:rsidR="00460705">
          <w:rPr>
            <w:noProof/>
            <w:webHidden/>
          </w:rPr>
          <w:fldChar w:fldCharType="separate"/>
        </w:r>
        <w:r w:rsidR="00460705">
          <w:rPr>
            <w:noProof/>
            <w:webHidden/>
          </w:rPr>
          <w:t>7</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72" w:history="1">
        <w:r w:rsidR="00460705" w:rsidRPr="00FA5C86">
          <w:rPr>
            <w:rStyle w:val="Hyperlink"/>
            <w:rFonts w:cs="Calibri"/>
            <w:noProof/>
          </w:rPr>
          <w:t>5.1.</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INSTRUCTION AND EVALUATION CRITERIA</w:t>
        </w:r>
        <w:r w:rsidR="00460705">
          <w:rPr>
            <w:noProof/>
            <w:webHidden/>
          </w:rPr>
          <w:tab/>
        </w:r>
        <w:r w:rsidR="00460705">
          <w:rPr>
            <w:noProof/>
            <w:webHidden/>
          </w:rPr>
          <w:fldChar w:fldCharType="begin"/>
        </w:r>
        <w:r w:rsidR="00460705">
          <w:rPr>
            <w:noProof/>
            <w:webHidden/>
          </w:rPr>
          <w:instrText xml:space="preserve"> PAGEREF _Toc106699172 \h </w:instrText>
        </w:r>
        <w:r w:rsidR="00460705">
          <w:rPr>
            <w:noProof/>
            <w:webHidden/>
          </w:rPr>
        </w:r>
        <w:r w:rsidR="00460705">
          <w:rPr>
            <w:noProof/>
            <w:webHidden/>
          </w:rPr>
          <w:fldChar w:fldCharType="separate"/>
        </w:r>
        <w:r w:rsidR="00460705">
          <w:rPr>
            <w:noProof/>
            <w:webHidden/>
          </w:rPr>
          <w:t>7</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73" w:history="1">
        <w:r w:rsidR="00460705" w:rsidRPr="00FA5C86">
          <w:rPr>
            <w:rStyle w:val="Hyperlink"/>
            <w:rFonts w:cs="Calibri"/>
            <w:noProof/>
          </w:rPr>
          <w:t>5.2.</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TECHNICAL MANDATORY REQUIREMENTS</w:t>
        </w:r>
        <w:r w:rsidR="00460705">
          <w:rPr>
            <w:noProof/>
            <w:webHidden/>
          </w:rPr>
          <w:tab/>
        </w:r>
        <w:r w:rsidR="00460705">
          <w:rPr>
            <w:noProof/>
            <w:webHidden/>
          </w:rPr>
          <w:fldChar w:fldCharType="begin"/>
        </w:r>
        <w:r w:rsidR="00460705">
          <w:rPr>
            <w:noProof/>
            <w:webHidden/>
          </w:rPr>
          <w:instrText xml:space="preserve"> PAGEREF _Toc106699173 \h </w:instrText>
        </w:r>
        <w:r w:rsidR="00460705">
          <w:rPr>
            <w:noProof/>
            <w:webHidden/>
          </w:rPr>
        </w:r>
        <w:r w:rsidR="00460705">
          <w:rPr>
            <w:noProof/>
            <w:webHidden/>
          </w:rPr>
          <w:fldChar w:fldCharType="separate"/>
        </w:r>
        <w:r w:rsidR="00460705">
          <w:rPr>
            <w:noProof/>
            <w:webHidden/>
          </w:rPr>
          <w:t>7</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74" w:history="1">
        <w:r w:rsidR="00460705" w:rsidRPr="00FA5C86">
          <w:rPr>
            <w:rStyle w:val="Hyperlink"/>
            <w:rFonts w:cs="Calibri"/>
            <w:noProof/>
          </w:rPr>
          <w:t>5.3.</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DECLARATION OF COMPLIANCE</w:t>
        </w:r>
        <w:r w:rsidR="00460705">
          <w:rPr>
            <w:noProof/>
            <w:webHidden/>
          </w:rPr>
          <w:tab/>
        </w:r>
        <w:r w:rsidR="00460705">
          <w:rPr>
            <w:noProof/>
            <w:webHidden/>
          </w:rPr>
          <w:fldChar w:fldCharType="begin"/>
        </w:r>
        <w:r w:rsidR="00460705">
          <w:rPr>
            <w:noProof/>
            <w:webHidden/>
          </w:rPr>
          <w:instrText xml:space="preserve"> PAGEREF _Toc106699174 \h </w:instrText>
        </w:r>
        <w:r w:rsidR="00460705">
          <w:rPr>
            <w:noProof/>
            <w:webHidden/>
          </w:rPr>
        </w:r>
        <w:r w:rsidR="00460705">
          <w:rPr>
            <w:noProof/>
            <w:webHidden/>
          </w:rPr>
          <w:fldChar w:fldCharType="separate"/>
        </w:r>
        <w:r w:rsidR="00460705">
          <w:rPr>
            <w:noProof/>
            <w:webHidden/>
          </w:rPr>
          <w:t>8</w:t>
        </w:r>
        <w:r w:rsidR="00460705">
          <w:rPr>
            <w:noProof/>
            <w:webHidden/>
          </w:rPr>
          <w:fldChar w:fldCharType="end"/>
        </w:r>
      </w:hyperlink>
    </w:p>
    <w:p w:rsidR="00460705" w:rsidRDefault="002D07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699175" w:history="1">
        <w:r w:rsidR="00460705" w:rsidRPr="00FA5C86">
          <w:rPr>
            <w:rStyle w:val="Hyperlink"/>
            <w:rFonts w:cs="Calibri"/>
            <w:noProof/>
          </w:rPr>
          <w:t>ANNEX A.2:</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SPECIAL CONDITIONS OF CONTRACT (SCC)</w:t>
        </w:r>
        <w:r w:rsidR="00460705">
          <w:rPr>
            <w:noProof/>
            <w:webHidden/>
          </w:rPr>
          <w:tab/>
        </w:r>
        <w:r w:rsidR="00460705">
          <w:rPr>
            <w:noProof/>
            <w:webHidden/>
          </w:rPr>
          <w:fldChar w:fldCharType="begin"/>
        </w:r>
        <w:r w:rsidR="00460705">
          <w:rPr>
            <w:noProof/>
            <w:webHidden/>
          </w:rPr>
          <w:instrText xml:space="preserve"> PAGEREF _Toc106699175 \h </w:instrText>
        </w:r>
        <w:r w:rsidR="00460705">
          <w:rPr>
            <w:noProof/>
            <w:webHidden/>
          </w:rPr>
        </w:r>
        <w:r w:rsidR="00460705">
          <w:rPr>
            <w:noProof/>
            <w:webHidden/>
          </w:rPr>
          <w:fldChar w:fldCharType="separate"/>
        </w:r>
        <w:r w:rsidR="00460705">
          <w:rPr>
            <w:noProof/>
            <w:webHidden/>
          </w:rPr>
          <w:t>9</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76" w:history="1">
        <w:r w:rsidR="00460705" w:rsidRPr="00FA5C86">
          <w:rPr>
            <w:rStyle w:val="Hyperlink"/>
            <w:rFonts w:cs="Calibri"/>
            <w:noProof/>
          </w:rPr>
          <w:t>6.</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SPECIAL CONDITIONS OF CONTRACT</w:t>
        </w:r>
        <w:r w:rsidR="00460705">
          <w:rPr>
            <w:noProof/>
            <w:webHidden/>
          </w:rPr>
          <w:tab/>
        </w:r>
        <w:r w:rsidR="00460705">
          <w:rPr>
            <w:noProof/>
            <w:webHidden/>
          </w:rPr>
          <w:fldChar w:fldCharType="begin"/>
        </w:r>
        <w:r w:rsidR="00460705">
          <w:rPr>
            <w:noProof/>
            <w:webHidden/>
          </w:rPr>
          <w:instrText xml:space="preserve"> PAGEREF _Toc106699176 \h </w:instrText>
        </w:r>
        <w:r w:rsidR="00460705">
          <w:rPr>
            <w:noProof/>
            <w:webHidden/>
          </w:rPr>
        </w:r>
        <w:r w:rsidR="00460705">
          <w:rPr>
            <w:noProof/>
            <w:webHidden/>
          </w:rPr>
          <w:fldChar w:fldCharType="separate"/>
        </w:r>
        <w:r w:rsidR="00460705">
          <w:rPr>
            <w:noProof/>
            <w:webHidden/>
          </w:rPr>
          <w:t>9</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77" w:history="1">
        <w:r w:rsidR="00460705" w:rsidRPr="00FA5C86">
          <w:rPr>
            <w:rStyle w:val="Hyperlink"/>
            <w:rFonts w:cs="Calibri"/>
            <w:noProof/>
          </w:rPr>
          <w:t>6.1.</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INSTRUCTION</w:t>
        </w:r>
        <w:r w:rsidR="00460705">
          <w:rPr>
            <w:noProof/>
            <w:webHidden/>
          </w:rPr>
          <w:tab/>
        </w:r>
        <w:r w:rsidR="00460705">
          <w:rPr>
            <w:noProof/>
            <w:webHidden/>
          </w:rPr>
          <w:fldChar w:fldCharType="begin"/>
        </w:r>
        <w:r w:rsidR="00460705">
          <w:rPr>
            <w:noProof/>
            <w:webHidden/>
          </w:rPr>
          <w:instrText xml:space="preserve"> PAGEREF _Toc106699177 \h </w:instrText>
        </w:r>
        <w:r w:rsidR="00460705">
          <w:rPr>
            <w:noProof/>
            <w:webHidden/>
          </w:rPr>
        </w:r>
        <w:r w:rsidR="00460705">
          <w:rPr>
            <w:noProof/>
            <w:webHidden/>
          </w:rPr>
          <w:fldChar w:fldCharType="separate"/>
        </w:r>
        <w:r w:rsidR="00460705">
          <w:rPr>
            <w:noProof/>
            <w:webHidden/>
          </w:rPr>
          <w:t>9</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78" w:history="1">
        <w:r w:rsidR="00460705" w:rsidRPr="00FA5C86">
          <w:rPr>
            <w:rStyle w:val="Hyperlink"/>
            <w:rFonts w:cs="Calibri"/>
            <w:noProof/>
          </w:rPr>
          <w:t>6.2.</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SPECIAL CONDITIONS OF CONTRACT</w:t>
        </w:r>
        <w:r w:rsidR="00460705">
          <w:rPr>
            <w:noProof/>
            <w:webHidden/>
          </w:rPr>
          <w:tab/>
        </w:r>
        <w:r w:rsidR="00460705">
          <w:rPr>
            <w:noProof/>
            <w:webHidden/>
          </w:rPr>
          <w:fldChar w:fldCharType="begin"/>
        </w:r>
        <w:r w:rsidR="00460705">
          <w:rPr>
            <w:noProof/>
            <w:webHidden/>
          </w:rPr>
          <w:instrText xml:space="preserve"> PAGEREF _Toc106699178 \h </w:instrText>
        </w:r>
        <w:r w:rsidR="00460705">
          <w:rPr>
            <w:noProof/>
            <w:webHidden/>
          </w:rPr>
        </w:r>
        <w:r w:rsidR="00460705">
          <w:rPr>
            <w:noProof/>
            <w:webHidden/>
          </w:rPr>
          <w:fldChar w:fldCharType="separate"/>
        </w:r>
        <w:r w:rsidR="00460705">
          <w:rPr>
            <w:noProof/>
            <w:webHidden/>
          </w:rPr>
          <w:t>9</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79" w:history="1">
        <w:r w:rsidR="00460705" w:rsidRPr="00FA5C86">
          <w:rPr>
            <w:rStyle w:val="Hyperlink"/>
            <w:rFonts w:cs="Calibri"/>
            <w:noProof/>
          </w:rPr>
          <w:t>6.3.</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DECLARATION OF COMPLIANCE</w:t>
        </w:r>
        <w:r w:rsidR="00460705">
          <w:rPr>
            <w:noProof/>
            <w:webHidden/>
          </w:rPr>
          <w:tab/>
        </w:r>
        <w:r w:rsidR="00460705">
          <w:rPr>
            <w:noProof/>
            <w:webHidden/>
          </w:rPr>
          <w:fldChar w:fldCharType="begin"/>
        </w:r>
        <w:r w:rsidR="00460705">
          <w:rPr>
            <w:noProof/>
            <w:webHidden/>
          </w:rPr>
          <w:instrText xml:space="preserve"> PAGEREF _Toc106699179 \h </w:instrText>
        </w:r>
        <w:r w:rsidR="00460705">
          <w:rPr>
            <w:noProof/>
            <w:webHidden/>
          </w:rPr>
        </w:r>
        <w:r w:rsidR="00460705">
          <w:rPr>
            <w:noProof/>
            <w:webHidden/>
          </w:rPr>
          <w:fldChar w:fldCharType="separate"/>
        </w:r>
        <w:r w:rsidR="00460705">
          <w:rPr>
            <w:noProof/>
            <w:webHidden/>
          </w:rPr>
          <w:t>17</w:t>
        </w:r>
        <w:r w:rsidR="00460705">
          <w:rPr>
            <w:noProof/>
            <w:webHidden/>
          </w:rPr>
          <w:fldChar w:fldCharType="end"/>
        </w:r>
      </w:hyperlink>
    </w:p>
    <w:p w:rsidR="00460705" w:rsidRDefault="002D07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699180" w:history="1">
        <w:r w:rsidR="00460705" w:rsidRPr="00FA5C86">
          <w:rPr>
            <w:rStyle w:val="Hyperlink"/>
            <w:rFonts w:cs="Calibri"/>
            <w:noProof/>
          </w:rPr>
          <w:t>ANNEX A.3:</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COSTING AND PRICING</w:t>
        </w:r>
        <w:r w:rsidR="00460705">
          <w:rPr>
            <w:noProof/>
            <w:webHidden/>
          </w:rPr>
          <w:tab/>
        </w:r>
        <w:r w:rsidR="00460705">
          <w:rPr>
            <w:noProof/>
            <w:webHidden/>
          </w:rPr>
          <w:fldChar w:fldCharType="begin"/>
        </w:r>
        <w:r w:rsidR="00460705">
          <w:rPr>
            <w:noProof/>
            <w:webHidden/>
          </w:rPr>
          <w:instrText xml:space="preserve"> PAGEREF _Toc106699180 \h </w:instrText>
        </w:r>
        <w:r w:rsidR="00460705">
          <w:rPr>
            <w:noProof/>
            <w:webHidden/>
          </w:rPr>
        </w:r>
        <w:r w:rsidR="00460705">
          <w:rPr>
            <w:noProof/>
            <w:webHidden/>
          </w:rPr>
          <w:fldChar w:fldCharType="separate"/>
        </w:r>
        <w:r w:rsidR="00460705">
          <w:rPr>
            <w:noProof/>
            <w:webHidden/>
          </w:rPr>
          <w:t>18</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81" w:history="1">
        <w:r w:rsidR="00460705" w:rsidRPr="00FA5C86">
          <w:rPr>
            <w:rStyle w:val="Hyperlink"/>
            <w:rFonts w:cs="Calibri"/>
            <w:noProof/>
          </w:rPr>
          <w:t>7.</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COSTING AND PRICING</w:t>
        </w:r>
        <w:r w:rsidR="00460705">
          <w:rPr>
            <w:noProof/>
            <w:webHidden/>
          </w:rPr>
          <w:tab/>
        </w:r>
        <w:r w:rsidR="00460705">
          <w:rPr>
            <w:noProof/>
            <w:webHidden/>
          </w:rPr>
          <w:fldChar w:fldCharType="begin"/>
        </w:r>
        <w:r w:rsidR="00460705">
          <w:rPr>
            <w:noProof/>
            <w:webHidden/>
          </w:rPr>
          <w:instrText xml:space="preserve"> PAGEREF _Toc106699181 \h </w:instrText>
        </w:r>
        <w:r w:rsidR="00460705">
          <w:rPr>
            <w:noProof/>
            <w:webHidden/>
          </w:rPr>
        </w:r>
        <w:r w:rsidR="00460705">
          <w:rPr>
            <w:noProof/>
            <w:webHidden/>
          </w:rPr>
          <w:fldChar w:fldCharType="separate"/>
        </w:r>
        <w:r w:rsidR="00460705">
          <w:rPr>
            <w:noProof/>
            <w:webHidden/>
          </w:rPr>
          <w:t>18</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82" w:history="1">
        <w:r w:rsidR="00460705" w:rsidRPr="00FA5C86">
          <w:rPr>
            <w:rStyle w:val="Hyperlink"/>
            <w:rFonts w:cs="Calibri"/>
            <w:noProof/>
          </w:rPr>
          <w:t>7.1.</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COSTING AND PRICING EVALUATION</w:t>
        </w:r>
        <w:r w:rsidR="00460705">
          <w:rPr>
            <w:noProof/>
            <w:webHidden/>
          </w:rPr>
          <w:tab/>
        </w:r>
        <w:r w:rsidR="00460705">
          <w:rPr>
            <w:noProof/>
            <w:webHidden/>
          </w:rPr>
          <w:fldChar w:fldCharType="begin"/>
        </w:r>
        <w:r w:rsidR="00460705">
          <w:rPr>
            <w:noProof/>
            <w:webHidden/>
          </w:rPr>
          <w:instrText xml:space="preserve"> PAGEREF _Toc106699182 \h </w:instrText>
        </w:r>
        <w:r w:rsidR="00460705">
          <w:rPr>
            <w:noProof/>
            <w:webHidden/>
          </w:rPr>
        </w:r>
        <w:r w:rsidR="00460705">
          <w:rPr>
            <w:noProof/>
            <w:webHidden/>
          </w:rPr>
          <w:fldChar w:fldCharType="separate"/>
        </w:r>
        <w:r w:rsidR="00460705">
          <w:rPr>
            <w:noProof/>
            <w:webHidden/>
          </w:rPr>
          <w:t>18</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83" w:history="1">
        <w:r w:rsidR="00460705" w:rsidRPr="00FA5C86">
          <w:rPr>
            <w:rStyle w:val="Hyperlink"/>
            <w:rFonts w:cs="Calibri"/>
            <w:noProof/>
          </w:rPr>
          <w:t>7.2.</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COSTING AND PRICING CONDITIONS</w:t>
        </w:r>
        <w:r w:rsidR="00460705">
          <w:rPr>
            <w:noProof/>
            <w:webHidden/>
          </w:rPr>
          <w:tab/>
        </w:r>
        <w:r w:rsidR="00460705">
          <w:rPr>
            <w:noProof/>
            <w:webHidden/>
          </w:rPr>
          <w:fldChar w:fldCharType="begin"/>
        </w:r>
        <w:r w:rsidR="00460705">
          <w:rPr>
            <w:noProof/>
            <w:webHidden/>
          </w:rPr>
          <w:instrText xml:space="preserve"> PAGEREF _Toc106699183 \h </w:instrText>
        </w:r>
        <w:r w:rsidR="00460705">
          <w:rPr>
            <w:noProof/>
            <w:webHidden/>
          </w:rPr>
        </w:r>
        <w:r w:rsidR="00460705">
          <w:rPr>
            <w:noProof/>
            <w:webHidden/>
          </w:rPr>
          <w:fldChar w:fldCharType="separate"/>
        </w:r>
        <w:r w:rsidR="00460705">
          <w:rPr>
            <w:noProof/>
            <w:webHidden/>
          </w:rPr>
          <w:t>18</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84" w:history="1">
        <w:r w:rsidR="00460705" w:rsidRPr="00FA5C86">
          <w:rPr>
            <w:rStyle w:val="Hyperlink"/>
            <w:rFonts w:cs="Calibri"/>
            <w:noProof/>
          </w:rPr>
          <w:t>7.3.</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BID PRICING SCHEDULE</w:t>
        </w:r>
        <w:r w:rsidR="00460705">
          <w:rPr>
            <w:noProof/>
            <w:webHidden/>
          </w:rPr>
          <w:tab/>
        </w:r>
        <w:r w:rsidR="00460705">
          <w:rPr>
            <w:noProof/>
            <w:webHidden/>
          </w:rPr>
          <w:fldChar w:fldCharType="begin"/>
        </w:r>
        <w:r w:rsidR="00460705">
          <w:rPr>
            <w:noProof/>
            <w:webHidden/>
          </w:rPr>
          <w:instrText xml:space="preserve"> PAGEREF _Toc106699184 \h </w:instrText>
        </w:r>
        <w:r w:rsidR="00460705">
          <w:rPr>
            <w:noProof/>
            <w:webHidden/>
          </w:rPr>
        </w:r>
        <w:r w:rsidR="00460705">
          <w:rPr>
            <w:noProof/>
            <w:webHidden/>
          </w:rPr>
          <w:fldChar w:fldCharType="separate"/>
        </w:r>
        <w:r w:rsidR="00460705">
          <w:rPr>
            <w:noProof/>
            <w:webHidden/>
          </w:rPr>
          <w:t>19</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85" w:history="1">
        <w:r w:rsidR="00460705" w:rsidRPr="00FA5C86">
          <w:rPr>
            <w:rStyle w:val="Hyperlink"/>
            <w:rFonts w:cs="Calibri"/>
            <w:noProof/>
          </w:rPr>
          <w:t>7.4.</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DECLARATION OF ACCEPTANCE</w:t>
        </w:r>
        <w:r w:rsidR="00460705">
          <w:rPr>
            <w:noProof/>
            <w:webHidden/>
          </w:rPr>
          <w:tab/>
        </w:r>
        <w:r w:rsidR="00460705">
          <w:rPr>
            <w:noProof/>
            <w:webHidden/>
          </w:rPr>
          <w:fldChar w:fldCharType="begin"/>
        </w:r>
        <w:r w:rsidR="00460705">
          <w:rPr>
            <w:noProof/>
            <w:webHidden/>
          </w:rPr>
          <w:instrText xml:space="preserve"> PAGEREF _Toc106699185 \h </w:instrText>
        </w:r>
        <w:r w:rsidR="00460705">
          <w:rPr>
            <w:noProof/>
            <w:webHidden/>
          </w:rPr>
        </w:r>
        <w:r w:rsidR="00460705">
          <w:rPr>
            <w:noProof/>
            <w:webHidden/>
          </w:rPr>
          <w:fldChar w:fldCharType="separate"/>
        </w:r>
        <w:r w:rsidR="00460705">
          <w:rPr>
            <w:noProof/>
            <w:webHidden/>
          </w:rPr>
          <w:t>19</w:t>
        </w:r>
        <w:r w:rsidR="00460705">
          <w:rPr>
            <w:noProof/>
            <w:webHidden/>
          </w:rPr>
          <w:fldChar w:fldCharType="end"/>
        </w:r>
      </w:hyperlink>
    </w:p>
    <w:p w:rsidR="00460705" w:rsidRDefault="002D07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699186" w:history="1">
        <w:r w:rsidR="00460705" w:rsidRPr="00FA5C86">
          <w:rPr>
            <w:rStyle w:val="Hyperlink"/>
            <w:rFonts w:cs="Calibri"/>
            <w:noProof/>
          </w:rPr>
          <w:t>ANNEX A.4:</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Terms and definitions</w:t>
        </w:r>
        <w:r w:rsidR="00460705">
          <w:rPr>
            <w:noProof/>
            <w:webHidden/>
          </w:rPr>
          <w:tab/>
        </w:r>
        <w:r w:rsidR="00460705">
          <w:rPr>
            <w:noProof/>
            <w:webHidden/>
          </w:rPr>
          <w:fldChar w:fldCharType="begin"/>
        </w:r>
        <w:r w:rsidR="00460705">
          <w:rPr>
            <w:noProof/>
            <w:webHidden/>
          </w:rPr>
          <w:instrText xml:space="preserve"> PAGEREF _Toc106699186 \h </w:instrText>
        </w:r>
        <w:r w:rsidR="00460705">
          <w:rPr>
            <w:noProof/>
            <w:webHidden/>
          </w:rPr>
        </w:r>
        <w:r w:rsidR="00460705">
          <w:rPr>
            <w:noProof/>
            <w:webHidden/>
          </w:rPr>
          <w:fldChar w:fldCharType="separate"/>
        </w:r>
        <w:r w:rsidR="00460705">
          <w:rPr>
            <w:noProof/>
            <w:webHidden/>
          </w:rPr>
          <w:t>20</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87" w:history="1">
        <w:r w:rsidR="00460705" w:rsidRPr="00FA5C86">
          <w:rPr>
            <w:rStyle w:val="Hyperlink"/>
            <w:rFonts w:cs="Calibri"/>
            <w:noProof/>
          </w:rPr>
          <w:t>8.</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ABBREVIATIONS</w:t>
        </w:r>
        <w:r w:rsidR="00460705">
          <w:rPr>
            <w:noProof/>
            <w:webHidden/>
          </w:rPr>
          <w:tab/>
        </w:r>
        <w:r w:rsidR="00460705">
          <w:rPr>
            <w:noProof/>
            <w:webHidden/>
          </w:rPr>
          <w:fldChar w:fldCharType="begin"/>
        </w:r>
        <w:r w:rsidR="00460705">
          <w:rPr>
            <w:noProof/>
            <w:webHidden/>
          </w:rPr>
          <w:instrText xml:space="preserve"> PAGEREF _Toc106699187 \h </w:instrText>
        </w:r>
        <w:r w:rsidR="00460705">
          <w:rPr>
            <w:noProof/>
            <w:webHidden/>
          </w:rPr>
        </w:r>
        <w:r w:rsidR="00460705">
          <w:rPr>
            <w:noProof/>
            <w:webHidden/>
          </w:rPr>
          <w:fldChar w:fldCharType="separate"/>
        </w:r>
        <w:r w:rsidR="00460705">
          <w:rPr>
            <w:noProof/>
            <w:webHidden/>
          </w:rPr>
          <w:t>20</w:t>
        </w:r>
        <w:r w:rsidR="00460705">
          <w:rPr>
            <w:noProof/>
            <w:webHidden/>
          </w:rPr>
          <w:fldChar w:fldCharType="end"/>
        </w:r>
      </w:hyperlink>
    </w:p>
    <w:p w:rsidR="00460705" w:rsidRDefault="002D0755">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6699188" w:history="1">
        <w:r w:rsidR="00460705" w:rsidRPr="00FA5C86">
          <w:rPr>
            <w:rStyle w:val="Hyperlink"/>
            <w:rFonts w:cs="Calibri"/>
            <w:noProof/>
          </w:rPr>
          <w:t>ANNEX A.5: Bill of Material</w:t>
        </w:r>
        <w:r w:rsidR="00460705">
          <w:rPr>
            <w:noProof/>
            <w:webHidden/>
          </w:rPr>
          <w:tab/>
        </w:r>
        <w:r w:rsidR="00460705">
          <w:rPr>
            <w:noProof/>
            <w:webHidden/>
          </w:rPr>
          <w:fldChar w:fldCharType="begin"/>
        </w:r>
        <w:r w:rsidR="00460705">
          <w:rPr>
            <w:noProof/>
            <w:webHidden/>
          </w:rPr>
          <w:instrText xml:space="preserve"> PAGEREF _Toc106699188 \h </w:instrText>
        </w:r>
        <w:r w:rsidR="00460705">
          <w:rPr>
            <w:noProof/>
            <w:webHidden/>
          </w:rPr>
        </w:r>
        <w:r w:rsidR="00460705">
          <w:rPr>
            <w:noProof/>
            <w:webHidden/>
          </w:rPr>
          <w:fldChar w:fldCharType="separate"/>
        </w:r>
        <w:r w:rsidR="00460705">
          <w:rPr>
            <w:noProof/>
            <w:webHidden/>
          </w:rPr>
          <w:t>21</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89" w:history="1">
        <w:r w:rsidR="00460705" w:rsidRPr="00FA5C86">
          <w:rPr>
            <w:rStyle w:val="Hyperlink"/>
            <w:rFonts w:cs="Calibri"/>
            <w:noProof/>
          </w:rPr>
          <w:t>9.</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Bill of quantities</w:t>
        </w:r>
        <w:r w:rsidR="00460705">
          <w:rPr>
            <w:noProof/>
            <w:webHidden/>
          </w:rPr>
          <w:tab/>
        </w:r>
        <w:r w:rsidR="00460705">
          <w:rPr>
            <w:noProof/>
            <w:webHidden/>
          </w:rPr>
          <w:fldChar w:fldCharType="begin"/>
        </w:r>
        <w:r w:rsidR="00460705">
          <w:rPr>
            <w:noProof/>
            <w:webHidden/>
          </w:rPr>
          <w:instrText xml:space="preserve"> PAGEREF _Toc106699189 \h </w:instrText>
        </w:r>
        <w:r w:rsidR="00460705">
          <w:rPr>
            <w:noProof/>
            <w:webHidden/>
          </w:rPr>
        </w:r>
        <w:r w:rsidR="00460705">
          <w:rPr>
            <w:noProof/>
            <w:webHidden/>
          </w:rPr>
          <w:fldChar w:fldCharType="separate"/>
        </w:r>
        <w:r w:rsidR="00460705">
          <w:rPr>
            <w:noProof/>
            <w:webHidden/>
          </w:rPr>
          <w:t>21</w:t>
        </w:r>
        <w:r w:rsidR="00460705">
          <w:rPr>
            <w:noProof/>
            <w:webHidden/>
          </w:rPr>
          <w:fldChar w:fldCharType="end"/>
        </w:r>
      </w:hyperlink>
    </w:p>
    <w:p w:rsidR="00460705" w:rsidRDefault="002D07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699190" w:history="1">
        <w:r w:rsidR="00460705" w:rsidRPr="00FA5C86">
          <w:rPr>
            <w:rStyle w:val="Hyperlink"/>
            <w:rFonts w:cs="Calibri"/>
            <w:noProof/>
          </w:rPr>
          <w:t>ANNEX B:</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BIDDER SUBSTANTIATING EVIDENCE</w:t>
        </w:r>
        <w:r w:rsidR="00460705">
          <w:rPr>
            <w:noProof/>
            <w:webHidden/>
          </w:rPr>
          <w:tab/>
        </w:r>
        <w:r w:rsidR="00460705">
          <w:rPr>
            <w:noProof/>
            <w:webHidden/>
          </w:rPr>
          <w:fldChar w:fldCharType="begin"/>
        </w:r>
        <w:r w:rsidR="00460705">
          <w:rPr>
            <w:noProof/>
            <w:webHidden/>
          </w:rPr>
          <w:instrText xml:space="preserve"> PAGEREF _Toc106699190 \h </w:instrText>
        </w:r>
        <w:r w:rsidR="00460705">
          <w:rPr>
            <w:noProof/>
            <w:webHidden/>
          </w:rPr>
        </w:r>
        <w:r w:rsidR="00460705">
          <w:rPr>
            <w:noProof/>
            <w:webHidden/>
          </w:rPr>
          <w:fldChar w:fldCharType="separate"/>
        </w:r>
        <w:r w:rsidR="00460705">
          <w:rPr>
            <w:noProof/>
            <w:webHidden/>
          </w:rPr>
          <w:t>23</w:t>
        </w:r>
        <w:r w:rsidR="00460705">
          <w:rPr>
            <w:noProof/>
            <w:webHidden/>
          </w:rPr>
          <w:fldChar w:fldCharType="end"/>
        </w:r>
      </w:hyperlink>
    </w:p>
    <w:p w:rsidR="00460705" w:rsidRDefault="002D0755">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699191" w:history="1">
        <w:r w:rsidR="00460705" w:rsidRPr="00FA5C86">
          <w:rPr>
            <w:rStyle w:val="Hyperlink"/>
            <w:rFonts w:cs="Calibri"/>
            <w:noProof/>
          </w:rPr>
          <w:t>10.</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MANDATORY REQUIREMENT EVIDENCE</w:t>
        </w:r>
        <w:r w:rsidR="00460705">
          <w:rPr>
            <w:noProof/>
            <w:webHidden/>
          </w:rPr>
          <w:tab/>
        </w:r>
        <w:r w:rsidR="00460705">
          <w:rPr>
            <w:noProof/>
            <w:webHidden/>
          </w:rPr>
          <w:fldChar w:fldCharType="begin"/>
        </w:r>
        <w:r w:rsidR="00460705">
          <w:rPr>
            <w:noProof/>
            <w:webHidden/>
          </w:rPr>
          <w:instrText xml:space="preserve"> PAGEREF _Toc106699191 \h </w:instrText>
        </w:r>
        <w:r w:rsidR="00460705">
          <w:rPr>
            <w:noProof/>
            <w:webHidden/>
          </w:rPr>
        </w:r>
        <w:r w:rsidR="00460705">
          <w:rPr>
            <w:noProof/>
            <w:webHidden/>
          </w:rPr>
          <w:fldChar w:fldCharType="separate"/>
        </w:r>
        <w:r w:rsidR="00460705">
          <w:rPr>
            <w:noProof/>
            <w:webHidden/>
          </w:rPr>
          <w:t>23</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92" w:history="1">
        <w:r w:rsidR="00460705" w:rsidRPr="00FA5C86">
          <w:rPr>
            <w:rStyle w:val="Hyperlink"/>
            <w:rFonts w:cs="Calibri"/>
            <w:noProof/>
          </w:rPr>
          <w:t>10.1</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BIDDER CERTIFICATION / AFFILIATION REQUIREMENTS</w:t>
        </w:r>
        <w:r w:rsidR="00460705">
          <w:rPr>
            <w:noProof/>
            <w:webHidden/>
          </w:rPr>
          <w:tab/>
        </w:r>
        <w:r w:rsidR="00460705">
          <w:rPr>
            <w:noProof/>
            <w:webHidden/>
          </w:rPr>
          <w:fldChar w:fldCharType="begin"/>
        </w:r>
        <w:r w:rsidR="00460705">
          <w:rPr>
            <w:noProof/>
            <w:webHidden/>
          </w:rPr>
          <w:instrText xml:space="preserve"> PAGEREF _Toc106699192 \h </w:instrText>
        </w:r>
        <w:r w:rsidR="00460705">
          <w:rPr>
            <w:noProof/>
            <w:webHidden/>
          </w:rPr>
        </w:r>
        <w:r w:rsidR="00460705">
          <w:rPr>
            <w:noProof/>
            <w:webHidden/>
          </w:rPr>
          <w:fldChar w:fldCharType="separate"/>
        </w:r>
        <w:r w:rsidR="00460705">
          <w:rPr>
            <w:noProof/>
            <w:webHidden/>
          </w:rPr>
          <w:t>23</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93" w:history="1">
        <w:r w:rsidR="00460705" w:rsidRPr="00FA5C86">
          <w:rPr>
            <w:rStyle w:val="Hyperlink"/>
            <w:rFonts w:cs="Calibri"/>
            <w:noProof/>
          </w:rPr>
          <w:t>10.2</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BIDDER EXPERIENCE AND CAPABILITY REQUIREMENTS</w:t>
        </w:r>
        <w:r w:rsidR="00460705">
          <w:rPr>
            <w:noProof/>
            <w:webHidden/>
          </w:rPr>
          <w:tab/>
        </w:r>
        <w:r w:rsidR="00460705">
          <w:rPr>
            <w:noProof/>
            <w:webHidden/>
          </w:rPr>
          <w:fldChar w:fldCharType="begin"/>
        </w:r>
        <w:r w:rsidR="00460705">
          <w:rPr>
            <w:noProof/>
            <w:webHidden/>
          </w:rPr>
          <w:instrText xml:space="preserve"> PAGEREF _Toc106699193 \h </w:instrText>
        </w:r>
        <w:r w:rsidR="00460705">
          <w:rPr>
            <w:noProof/>
            <w:webHidden/>
          </w:rPr>
        </w:r>
        <w:r w:rsidR="00460705">
          <w:rPr>
            <w:noProof/>
            <w:webHidden/>
          </w:rPr>
          <w:fldChar w:fldCharType="separate"/>
        </w:r>
        <w:r w:rsidR="00460705">
          <w:rPr>
            <w:noProof/>
            <w:webHidden/>
          </w:rPr>
          <w:t>23</w:t>
        </w:r>
        <w:r w:rsidR="00460705">
          <w:rPr>
            <w:noProof/>
            <w:webHidden/>
          </w:rPr>
          <w:fldChar w:fldCharType="end"/>
        </w:r>
      </w:hyperlink>
    </w:p>
    <w:p w:rsidR="00460705" w:rsidRDefault="002D0755">
      <w:pPr>
        <w:pStyle w:val="TOC2"/>
        <w:rPr>
          <w:rFonts w:asciiTheme="minorHAnsi" w:eastAsiaTheme="minorEastAsia" w:hAnsiTheme="minorHAnsi" w:cstheme="minorBidi"/>
          <w:smallCaps w:val="0"/>
          <w:noProof/>
          <w:sz w:val="22"/>
          <w:szCs w:val="22"/>
          <w:lang w:eastAsia="en-ZA"/>
        </w:rPr>
      </w:pPr>
      <w:hyperlink w:anchor="_Toc106699194" w:history="1">
        <w:r w:rsidR="00460705" w:rsidRPr="00FA5C86">
          <w:rPr>
            <w:rStyle w:val="Hyperlink"/>
            <w:rFonts w:cs="Calibri"/>
            <w:noProof/>
          </w:rPr>
          <w:t>10.3</w:t>
        </w:r>
        <w:r w:rsidR="00460705">
          <w:rPr>
            <w:rFonts w:asciiTheme="minorHAnsi" w:eastAsiaTheme="minorEastAsia" w:hAnsiTheme="minorHAnsi" w:cstheme="minorBidi"/>
            <w:smallCaps w:val="0"/>
            <w:noProof/>
            <w:sz w:val="22"/>
            <w:szCs w:val="22"/>
            <w:lang w:eastAsia="en-ZA"/>
          </w:rPr>
          <w:tab/>
        </w:r>
        <w:r w:rsidR="00460705" w:rsidRPr="00FA5C86">
          <w:rPr>
            <w:rStyle w:val="Hyperlink"/>
            <w:rFonts w:cs="Calibri"/>
            <w:noProof/>
          </w:rPr>
          <w:t>PRODUCT / SERVICE FUNCTIONAL REQUIREMENT</w:t>
        </w:r>
        <w:r w:rsidR="00460705">
          <w:rPr>
            <w:noProof/>
            <w:webHidden/>
          </w:rPr>
          <w:tab/>
        </w:r>
        <w:r w:rsidR="00460705">
          <w:rPr>
            <w:noProof/>
            <w:webHidden/>
          </w:rPr>
          <w:fldChar w:fldCharType="begin"/>
        </w:r>
        <w:r w:rsidR="00460705">
          <w:rPr>
            <w:noProof/>
            <w:webHidden/>
          </w:rPr>
          <w:instrText xml:space="preserve"> PAGEREF _Toc106699194 \h </w:instrText>
        </w:r>
        <w:r w:rsidR="00460705">
          <w:rPr>
            <w:noProof/>
            <w:webHidden/>
          </w:rPr>
        </w:r>
        <w:r w:rsidR="00460705">
          <w:rPr>
            <w:noProof/>
            <w:webHidden/>
          </w:rPr>
          <w:fldChar w:fldCharType="separate"/>
        </w:r>
        <w:r w:rsidR="00460705">
          <w:rPr>
            <w:noProof/>
            <w:webHidden/>
          </w:rPr>
          <w:t>23</w:t>
        </w:r>
        <w:r w:rsidR="00460705">
          <w:rPr>
            <w:noProof/>
            <w:webHidden/>
          </w:rPr>
          <w:fldChar w:fldCharType="end"/>
        </w:r>
      </w:hyperlink>
    </w:p>
    <w:p w:rsidR="00460705" w:rsidRDefault="002D0755">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699195" w:history="1">
        <w:r w:rsidR="00460705" w:rsidRPr="00FA5C86">
          <w:rPr>
            <w:rStyle w:val="Hyperlink"/>
            <w:rFonts w:cs="Calibri"/>
            <w:noProof/>
          </w:rPr>
          <w:t>ANNEX C:</w:t>
        </w:r>
        <w:r w:rsidR="00460705">
          <w:rPr>
            <w:rFonts w:asciiTheme="minorHAnsi" w:eastAsiaTheme="minorEastAsia" w:hAnsiTheme="minorHAnsi" w:cstheme="minorBidi"/>
            <w:b w:val="0"/>
            <w:bCs w:val="0"/>
            <w:caps w:val="0"/>
            <w:noProof/>
            <w:sz w:val="22"/>
            <w:szCs w:val="22"/>
            <w:lang w:eastAsia="en-ZA"/>
          </w:rPr>
          <w:tab/>
        </w:r>
        <w:r w:rsidR="00460705" w:rsidRPr="00FA5C86">
          <w:rPr>
            <w:rStyle w:val="Hyperlink"/>
            <w:rFonts w:cs="Calibri"/>
            <w:noProof/>
          </w:rPr>
          <w:t>ANNEX C: ADDENDUM 1</w:t>
        </w:r>
        <w:r w:rsidR="00460705">
          <w:rPr>
            <w:noProof/>
            <w:webHidden/>
          </w:rPr>
          <w:tab/>
        </w:r>
        <w:r w:rsidR="00460705">
          <w:rPr>
            <w:noProof/>
            <w:webHidden/>
          </w:rPr>
          <w:fldChar w:fldCharType="begin"/>
        </w:r>
        <w:r w:rsidR="00460705">
          <w:rPr>
            <w:noProof/>
            <w:webHidden/>
          </w:rPr>
          <w:instrText xml:space="preserve"> PAGEREF _Toc106699195 \h </w:instrText>
        </w:r>
        <w:r w:rsidR="00460705">
          <w:rPr>
            <w:noProof/>
            <w:webHidden/>
          </w:rPr>
        </w:r>
        <w:r w:rsidR="00460705">
          <w:rPr>
            <w:noProof/>
            <w:webHidden/>
          </w:rPr>
          <w:fldChar w:fldCharType="separate"/>
        </w:r>
        <w:r w:rsidR="00460705">
          <w:rPr>
            <w:noProof/>
            <w:webHidden/>
          </w:rPr>
          <w:t>24</w:t>
        </w:r>
        <w:r w:rsidR="00460705">
          <w:rPr>
            <w:noProof/>
            <w:webHidden/>
          </w:rPr>
          <w:fldChar w:fldCharType="end"/>
        </w:r>
      </w:hyperlink>
    </w:p>
    <w:p w:rsidR="00871368" w:rsidRPr="00654CC6" w:rsidRDefault="005952AC" w:rsidP="003F00B9">
      <w:pPr>
        <w:jc w:val="both"/>
        <w:rPr>
          <w:rFonts w:cs="Calibri"/>
          <w:szCs w:val="24"/>
        </w:rPr>
      </w:pPr>
      <w:r w:rsidRPr="00654CC6">
        <w:rPr>
          <w:rFonts w:cs="Calibri"/>
          <w:szCs w:val="24"/>
        </w:rPr>
        <w:fldChar w:fldCharType="end"/>
      </w:r>
      <w:r w:rsidR="00760D12" w:rsidRPr="00654CC6">
        <w:rPr>
          <w:rFonts w:cs="Calibri"/>
          <w:szCs w:val="24"/>
        </w:rPr>
        <w:br w:type="page"/>
      </w:r>
    </w:p>
    <w:p w:rsidR="002C0B8F" w:rsidRPr="00654CC6" w:rsidRDefault="005952AC" w:rsidP="002377A9">
      <w:pPr>
        <w:pStyle w:val="AnnexH1"/>
        <w:rPr>
          <w:rFonts w:cs="Calibri"/>
          <w:sz w:val="24"/>
          <w:szCs w:val="24"/>
        </w:rPr>
      </w:pPr>
      <w:bookmarkStart w:id="6" w:name="_Toc106699157"/>
      <w:r w:rsidRPr="00654CC6">
        <w:rPr>
          <w:rFonts w:cs="Calibri"/>
          <w:sz w:val="24"/>
          <w:szCs w:val="24"/>
        </w:rPr>
        <w:t>INTRODUCTION</w:t>
      </w:r>
      <w:bookmarkEnd w:id="6"/>
    </w:p>
    <w:p w:rsidR="001A25A4" w:rsidRPr="00654CC6" w:rsidRDefault="00B558CD" w:rsidP="003F00B9">
      <w:pPr>
        <w:pStyle w:val="Heading1"/>
        <w:jc w:val="both"/>
        <w:rPr>
          <w:rFonts w:cs="Calibri"/>
          <w:color w:val="auto"/>
          <w:sz w:val="24"/>
          <w:szCs w:val="24"/>
        </w:rPr>
      </w:pPr>
      <w:bookmarkStart w:id="7" w:name="_Toc106699158"/>
      <w:bookmarkStart w:id="8" w:name="_Toc435315878"/>
      <w:r w:rsidRPr="00654CC6">
        <w:rPr>
          <w:rFonts w:cs="Calibri"/>
          <w:color w:val="auto"/>
          <w:sz w:val="24"/>
          <w:szCs w:val="24"/>
        </w:rPr>
        <w:t>PURPOSE AND BACKGROUND</w:t>
      </w:r>
      <w:bookmarkEnd w:id="7"/>
    </w:p>
    <w:p w:rsidR="00EF447B" w:rsidRPr="00654CC6" w:rsidRDefault="00B558CD" w:rsidP="003F00B9">
      <w:pPr>
        <w:pStyle w:val="Heading2"/>
        <w:jc w:val="both"/>
        <w:rPr>
          <w:rFonts w:cs="Calibri"/>
          <w:color w:val="auto"/>
          <w:szCs w:val="24"/>
        </w:rPr>
      </w:pPr>
      <w:bookmarkStart w:id="9" w:name="_Toc106699159"/>
      <w:r w:rsidRPr="00654CC6">
        <w:rPr>
          <w:rFonts w:cs="Calibri"/>
          <w:color w:val="auto"/>
          <w:szCs w:val="24"/>
        </w:rPr>
        <w:t>PURPOSE</w:t>
      </w:r>
      <w:bookmarkEnd w:id="8"/>
      <w:bookmarkEnd w:id="9"/>
    </w:p>
    <w:p w:rsidR="00886E4C" w:rsidRPr="00654CC6" w:rsidRDefault="000E47D9" w:rsidP="003F00B9">
      <w:pPr>
        <w:jc w:val="both"/>
        <w:rPr>
          <w:rFonts w:cs="Calibri"/>
          <w:szCs w:val="24"/>
        </w:rPr>
      </w:pPr>
      <w:bookmarkStart w:id="10" w:name="_Toc435315879"/>
      <w:r w:rsidRPr="00654CC6">
        <w:rPr>
          <w:rFonts w:cs="Calibri"/>
          <w:szCs w:val="24"/>
        </w:rPr>
        <w:t>The purpose of this RF</w:t>
      </w:r>
      <w:r w:rsidR="003F00B9" w:rsidRPr="00654CC6">
        <w:rPr>
          <w:rFonts w:cs="Calibri"/>
          <w:szCs w:val="24"/>
        </w:rPr>
        <w:t>B</w:t>
      </w:r>
      <w:r w:rsidRPr="00654CC6">
        <w:rPr>
          <w:rFonts w:cs="Calibri"/>
          <w:szCs w:val="24"/>
        </w:rPr>
        <w:t xml:space="preserve"> is to invite Suppliers (hereinafter referred to as “bidders”) to submit bids for the </w:t>
      </w:r>
      <w:r w:rsidR="00655382" w:rsidRPr="00654CC6">
        <w:rPr>
          <w:rFonts w:cs="Calibri"/>
          <w:szCs w:val="24"/>
        </w:rPr>
        <w:t>“</w:t>
      </w:r>
      <w:r w:rsidR="00B40ACC" w:rsidRPr="00654CC6">
        <w:rPr>
          <w:rFonts w:cs="Calibri"/>
          <w:szCs w:val="24"/>
        </w:rPr>
        <w:t>P</w:t>
      </w:r>
      <w:r w:rsidR="00CD6633" w:rsidRPr="00654CC6">
        <w:rPr>
          <w:rFonts w:cs="Calibri"/>
          <w:szCs w:val="24"/>
        </w:rPr>
        <w:t xml:space="preserve">lanning, </w:t>
      </w:r>
      <w:r w:rsidR="00B40ACC" w:rsidRPr="00654CC6">
        <w:rPr>
          <w:rFonts w:cs="Calibri"/>
          <w:szCs w:val="24"/>
        </w:rPr>
        <w:t>D</w:t>
      </w:r>
      <w:r w:rsidR="00CD6633" w:rsidRPr="00654CC6">
        <w:rPr>
          <w:rFonts w:cs="Calibri"/>
          <w:szCs w:val="24"/>
        </w:rPr>
        <w:t xml:space="preserve">esign, </w:t>
      </w:r>
      <w:r w:rsidR="00B40ACC" w:rsidRPr="00654CC6">
        <w:rPr>
          <w:rFonts w:cs="Calibri"/>
          <w:szCs w:val="24"/>
        </w:rPr>
        <w:t>C</w:t>
      </w:r>
      <w:r w:rsidR="00CD6633" w:rsidRPr="00654CC6">
        <w:rPr>
          <w:rFonts w:cs="Calibri"/>
          <w:szCs w:val="24"/>
        </w:rPr>
        <w:t>onfigure</w:t>
      </w:r>
      <w:r w:rsidR="007B7511" w:rsidRPr="00654CC6">
        <w:rPr>
          <w:rFonts w:cs="Calibri"/>
          <w:szCs w:val="24"/>
        </w:rPr>
        <w:t>,</w:t>
      </w:r>
      <w:r w:rsidR="00CD6633" w:rsidRPr="00654CC6">
        <w:rPr>
          <w:rFonts w:cs="Calibri"/>
          <w:szCs w:val="24"/>
        </w:rPr>
        <w:t xml:space="preserve"> </w:t>
      </w:r>
      <w:r w:rsidR="00886E4C" w:rsidRPr="00654CC6">
        <w:rPr>
          <w:rFonts w:cs="Calibri"/>
          <w:szCs w:val="24"/>
        </w:rPr>
        <w:t>Supply and Installation of LAN Switches</w:t>
      </w:r>
      <w:r w:rsidR="00833CF5" w:rsidRPr="00654CC6">
        <w:rPr>
          <w:rFonts w:cs="Calibri"/>
          <w:szCs w:val="24"/>
        </w:rPr>
        <w:t xml:space="preserve"> </w:t>
      </w:r>
      <w:r w:rsidR="00886E4C" w:rsidRPr="00654CC6">
        <w:rPr>
          <w:rFonts w:cs="Calibri"/>
          <w:szCs w:val="24"/>
        </w:rPr>
        <w:t xml:space="preserve">and Wireless Infrastructure for SITA on behalf of </w:t>
      </w:r>
      <w:r w:rsidR="00EC618D" w:rsidRPr="00654CC6">
        <w:rPr>
          <w:rFonts w:cs="Calibri"/>
          <w:szCs w:val="24"/>
        </w:rPr>
        <w:t>Department of Women, Youth &amp; Persons with Disabilities</w:t>
      </w:r>
      <w:r w:rsidR="006775A4" w:rsidRPr="00654CC6">
        <w:rPr>
          <w:rFonts w:cs="Calibri"/>
          <w:szCs w:val="24"/>
        </w:rPr>
        <w:t xml:space="preserve"> </w:t>
      </w:r>
      <w:r w:rsidR="00886E4C" w:rsidRPr="00654CC6">
        <w:rPr>
          <w:rFonts w:cs="Calibri"/>
          <w:szCs w:val="24"/>
        </w:rPr>
        <w:t xml:space="preserve">(hereafter </w:t>
      </w:r>
      <w:r w:rsidR="00EC618D" w:rsidRPr="00654CC6">
        <w:rPr>
          <w:rFonts w:cs="Calibri"/>
          <w:szCs w:val="24"/>
        </w:rPr>
        <w:t>DWYPD</w:t>
      </w:r>
      <w:r w:rsidR="00886E4C" w:rsidRPr="00654CC6">
        <w:rPr>
          <w:rFonts w:cs="Calibri"/>
          <w:szCs w:val="24"/>
        </w:rPr>
        <w:t>) with Maintenance and Support for a Period of three (3) years.</w:t>
      </w:r>
      <w:r w:rsidR="00655382" w:rsidRPr="00654CC6">
        <w:rPr>
          <w:rFonts w:cs="Calibri"/>
          <w:szCs w:val="24"/>
        </w:rPr>
        <w:t>”</w:t>
      </w:r>
    </w:p>
    <w:p w:rsidR="000E47D9" w:rsidRPr="00654CC6" w:rsidRDefault="000E47D9" w:rsidP="003F00B9">
      <w:pPr>
        <w:jc w:val="both"/>
        <w:rPr>
          <w:rFonts w:cs="Calibri"/>
          <w:szCs w:val="24"/>
        </w:rPr>
      </w:pPr>
    </w:p>
    <w:p w:rsidR="009169D6" w:rsidRPr="00654CC6" w:rsidRDefault="00B558CD" w:rsidP="003F00B9">
      <w:pPr>
        <w:pStyle w:val="Heading2"/>
        <w:jc w:val="both"/>
        <w:rPr>
          <w:rFonts w:cs="Calibri"/>
          <w:color w:val="auto"/>
          <w:szCs w:val="24"/>
        </w:rPr>
      </w:pPr>
      <w:bookmarkStart w:id="11" w:name="_Toc106699160"/>
      <w:r w:rsidRPr="00654CC6">
        <w:rPr>
          <w:rFonts w:cs="Calibri"/>
          <w:color w:val="auto"/>
          <w:szCs w:val="24"/>
        </w:rPr>
        <w:t>BACKGROUND</w:t>
      </w:r>
      <w:bookmarkEnd w:id="10"/>
      <w:bookmarkEnd w:id="11"/>
    </w:p>
    <w:p w:rsidR="001A2496" w:rsidRPr="00654CC6" w:rsidRDefault="001A2496" w:rsidP="001A2496">
      <w:pPr>
        <w:jc w:val="both"/>
        <w:rPr>
          <w:rFonts w:cs="Calibri"/>
          <w:szCs w:val="24"/>
        </w:rPr>
      </w:pPr>
      <w:r w:rsidRPr="00654CC6">
        <w:rPr>
          <w:rFonts w:cs="Calibri"/>
          <w:szCs w:val="24"/>
        </w:rPr>
        <w:t xml:space="preserve">The </w:t>
      </w:r>
      <w:r w:rsidR="00EC618D" w:rsidRPr="00654CC6">
        <w:rPr>
          <w:rFonts w:cs="Calibri"/>
          <w:szCs w:val="24"/>
        </w:rPr>
        <w:t>Department of Women, Youth &amp; Persons with Disabilities</w:t>
      </w:r>
      <w:r w:rsidRPr="00654CC6">
        <w:rPr>
          <w:rFonts w:cs="Calibri"/>
          <w:szCs w:val="24"/>
        </w:rPr>
        <w:t xml:space="preserve"> requested SITA to urgently recommend, procure and implement Local Area Network (LAN) and related Infrastructure Services for the relocation of the department to a new building</w:t>
      </w:r>
      <w:r w:rsidR="00B40ACC" w:rsidRPr="00654CC6">
        <w:rPr>
          <w:rFonts w:cs="Calibri"/>
          <w:szCs w:val="24"/>
        </w:rPr>
        <w:t>.</w:t>
      </w:r>
      <w:r w:rsidRPr="00654CC6">
        <w:rPr>
          <w:rFonts w:cs="Calibri"/>
          <w:szCs w:val="24"/>
        </w:rPr>
        <w:t xml:space="preserve"> </w:t>
      </w:r>
    </w:p>
    <w:p w:rsidR="001A2496" w:rsidRPr="00654CC6" w:rsidRDefault="001A2496" w:rsidP="001A2496">
      <w:pPr>
        <w:jc w:val="both"/>
        <w:rPr>
          <w:rFonts w:cs="Calibri"/>
          <w:szCs w:val="24"/>
        </w:rPr>
      </w:pPr>
    </w:p>
    <w:p w:rsidR="00C66001" w:rsidRPr="00654CC6" w:rsidRDefault="001A2496" w:rsidP="001A2496">
      <w:pPr>
        <w:jc w:val="both"/>
        <w:rPr>
          <w:rFonts w:cs="Calibri"/>
          <w:szCs w:val="24"/>
        </w:rPr>
      </w:pPr>
      <w:r w:rsidRPr="00654CC6">
        <w:rPr>
          <w:rFonts w:cs="Calibri"/>
          <w:szCs w:val="24"/>
        </w:rPr>
        <w:t xml:space="preserve">For </w:t>
      </w:r>
      <w:r w:rsidR="00EC618D" w:rsidRPr="00654CC6">
        <w:rPr>
          <w:rFonts w:cs="Calibri"/>
          <w:szCs w:val="24"/>
        </w:rPr>
        <w:t>DWYPD</w:t>
      </w:r>
      <w:r w:rsidRPr="00654CC6">
        <w:rPr>
          <w:rFonts w:cs="Calibri"/>
          <w:szCs w:val="24"/>
        </w:rPr>
        <w:t xml:space="preserve"> to continue on its public service delivery obligations, the new building must be equipped with a complete LAN Infrastructure, including LAN </w:t>
      </w:r>
      <w:r w:rsidR="00765946" w:rsidRPr="00654CC6">
        <w:rPr>
          <w:rFonts w:cs="Calibri"/>
          <w:szCs w:val="24"/>
        </w:rPr>
        <w:t>Network Switch and Wi-Fi Infrastructure to ensure connectivity to all the required operational systems.</w:t>
      </w:r>
    </w:p>
    <w:p w:rsidR="009169D6" w:rsidRPr="00654CC6" w:rsidRDefault="004D7299" w:rsidP="003F00B9">
      <w:pPr>
        <w:pStyle w:val="Heading1"/>
        <w:jc w:val="both"/>
        <w:rPr>
          <w:rFonts w:cs="Calibri"/>
          <w:color w:val="auto"/>
          <w:sz w:val="24"/>
          <w:szCs w:val="24"/>
        </w:rPr>
      </w:pPr>
      <w:bookmarkStart w:id="12" w:name="_Toc106699161"/>
      <w:r w:rsidRPr="00654CC6">
        <w:rPr>
          <w:rFonts w:cs="Calibri"/>
          <w:color w:val="auto"/>
          <w:sz w:val="24"/>
          <w:szCs w:val="24"/>
        </w:rPr>
        <w:t>SCOPE OF BID</w:t>
      </w:r>
      <w:bookmarkEnd w:id="12"/>
    </w:p>
    <w:p w:rsidR="00C96EB8" w:rsidRPr="00654CC6" w:rsidRDefault="00C163BE" w:rsidP="003F00B9">
      <w:pPr>
        <w:pStyle w:val="Heading2"/>
        <w:jc w:val="both"/>
        <w:rPr>
          <w:rFonts w:cs="Calibri"/>
          <w:color w:val="auto"/>
          <w:szCs w:val="24"/>
        </w:rPr>
      </w:pPr>
      <w:bookmarkStart w:id="13" w:name="_Toc106699162"/>
      <w:r w:rsidRPr="00654CC6">
        <w:rPr>
          <w:rFonts w:cs="Calibri"/>
          <w:color w:val="auto"/>
          <w:szCs w:val="24"/>
        </w:rPr>
        <w:t>SCOPE</w:t>
      </w:r>
      <w:r w:rsidR="004D7299" w:rsidRPr="00654CC6">
        <w:rPr>
          <w:rFonts w:cs="Calibri"/>
          <w:color w:val="auto"/>
          <w:szCs w:val="24"/>
        </w:rPr>
        <w:t xml:space="preserve"> OF WORK</w:t>
      </w:r>
      <w:bookmarkEnd w:id="13"/>
    </w:p>
    <w:p w:rsidR="00886E4C" w:rsidRPr="00654CC6" w:rsidRDefault="00D92068" w:rsidP="003F00B9">
      <w:pPr>
        <w:pStyle w:val="Specification"/>
        <w:numPr>
          <w:ilvl w:val="1"/>
          <w:numId w:val="3"/>
        </w:numPr>
        <w:ind w:left="1134"/>
        <w:jc w:val="both"/>
        <w:rPr>
          <w:rFonts w:cs="Calibri"/>
        </w:rPr>
      </w:pPr>
      <w:r w:rsidRPr="00654CC6">
        <w:rPr>
          <w:rFonts w:cs="Calibri"/>
        </w:rPr>
        <w:t xml:space="preserve">  </w:t>
      </w:r>
      <w:r w:rsidR="007B7511" w:rsidRPr="00654CC6">
        <w:rPr>
          <w:rFonts w:cs="Calibri"/>
        </w:rPr>
        <w:t xml:space="preserve">Plan, Design, </w:t>
      </w:r>
      <w:r w:rsidR="00886E4C" w:rsidRPr="00654CC6">
        <w:rPr>
          <w:rFonts w:cs="Calibri"/>
        </w:rPr>
        <w:t xml:space="preserve">Supply, install, configure and </w:t>
      </w:r>
      <w:r w:rsidR="007B7511" w:rsidRPr="00654CC6">
        <w:rPr>
          <w:rFonts w:cs="Calibri"/>
        </w:rPr>
        <w:t>maintence</w:t>
      </w:r>
      <w:r w:rsidR="00886E4C" w:rsidRPr="00654CC6">
        <w:rPr>
          <w:rFonts w:cs="Calibri"/>
        </w:rPr>
        <w:t xml:space="preserve"> of LAN Switches and Wi-Fi Infrastructure as per Bill of Material, Annexure A.5, including</w:t>
      </w:r>
    </w:p>
    <w:p w:rsidR="00886E4C" w:rsidRPr="00654CC6" w:rsidRDefault="00886E4C" w:rsidP="003F00B9">
      <w:pPr>
        <w:pStyle w:val="Specification"/>
        <w:numPr>
          <w:ilvl w:val="2"/>
          <w:numId w:val="3"/>
        </w:numPr>
        <w:jc w:val="both"/>
        <w:rPr>
          <w:rFonts w:cs="Calibri"/>
        </w:rPr>
      </w:pPr>
      <w:r w:rsidRPr="00654CC6">
        <w:rPr>
          <w:rFonts w:cs="Calibri"/>
        </w:rPr>
        <w:t>Core Switch and modules</w:t>
      </w:r>
      <w:r w:rsidR="00765946" w:rsidRPr="00654CC6">
        <w:rPr>
          <w:rFonts w:cs="Calibri"/>
        </w:rPr>
        <w:t>;</w:t>
      </w:r>
      <w:r w:rsidRPr="00654CC6">
        <w:rPr>
          <w:rFonts w:cs="Calibri"/>
        </w:rPr>
        <w:t xml:space="preserve"> </w:t>
      </w:r>
    </w:p>
    <w:p w:rsidR="00886E4C" w:rsidRPr="00654CC6" w:rsidRDefault="00886E4C" w:rsidP="003F00B9">
      <w:pPr>
        <w:pStyle w:val="Specification"/>
        <w:numPr>
          <w:ilvl w:val="2"/>
          <w:numId w:val="3"/>
        </w:numPr>
        <w:jc w:val="both"/>
        <w:rPr>
          <w:rFonts w:cs="Calibri"/>
        </w:rPr>
      </w:pPr>
      <w:r w:rsidRPr="00654CC6">
        <w:rPr>
          <w:rFonts w:cs="Calibri"/>
        </w:rPr>
        <w:t xml:space="preserve">Distribution </w:t>
      </w:r>
      <w:r w:rsidR="007B7511" w:rsidRPr="00654CC6">
        <w:rPr>
          <w:rFonts w:cs="Calibri"/>
        </w:rPr>
        <w:t xml:space="preserve">and </w:t>
      </w:r>
      <w:r w:rsidRPr="00654CC6">
        <w:rPr>
          <w:rFonts w:cs="Calibri"/>
        </w:rPr>
        <w:t xml:space="preserve">Access POE Switches 24 and 48 Port </w:t>
      </w:r>
      <w:bookmarkStart w:id="14" w:name="_Hlk78536227"/>
      <w:r w:rsidRPr="00654CC6">
        <w:rPr>
          <w:rFonts w:cs="Calibri"/>
        </w:rPr>
        <w:t>and during 3-year contract period</w:t>
      </w:r>
      <w:r w:rsidR="00765946" w:rsidRPr="00654CC6">
        <w:rPr>
          <w:rFonts w:cs="Calibri"/>
        </w:rPr>
        <w:t>;</w:t>
      </w:r>
    </w:p>
    <w:p w:rsidR="00886E4C" w:rsidRPr="00654CC6" w:rsidRDefault="00886E4C" w:rsidP="003F00B9">
      <w:pPr>
        <w:pStyle w:val="Specification"/>
        <w:numPr>
          <w:ilvl w:val="2"/>
          <w:numId w:val="3"/>
        </w:numPr>
        <w:jc w:val="both"/>
        <w:rPr>
          <w:rFonts w:cs="Calibri"/>
        </w:rPr>
      </w:pPr>
      <w:bookmarkStart w:id="15" w:name="_Hlk78536033"/>
      <w:bookmarkEnd w:id="14"/>
      <w:r w:rsidRPr="00654CC6">
        <w:rPr>
          <w:rFonts w:cs="Calibri"/>
        </w:rPr>
        <w:t xml:space="preserve">Wi-Fi infrastructure – Access points and controllers </w:t>
      </w:r>
      <w:bookmarkStart w:id="16" w:name="_Hlk93587807"/>
      <w:r w:rsidRPr="00654CC6">
        <w:rPr>
          <w:rFonts w:cs="Calibri"/>
        </w:rPr>
        <w:t xml:space="preserve">and during 3-year contract </w:t>
      </w:r>
      <w:bookmarkEnd w:id="16"/>
      <w:r w:rsidRPr="00654CC6">
        <w:rPr>
          <w:rFonts w:cs="Calibri"/>
        </w:rPr>
        <w:t>period</w:t>
      </w:r>
      <w:r w:rsidR="00765946" w:rsidRPr="00654CC6">
        <w:rPr>
          <w:rFonts w:cs="Calibri"/>
        </w:rPr>
        <w:t>;</w:t>
      </w:r>
    </w:p>
    <w:bookmarkEnd w:id="15"/>
    <w:p w:rsidR="00886E4C" w:rsidRPr="00654CC6" w:rsidRDefault="00886E4C" w:rsidP="003F00B9">
      <w:pPr>
        <w:pStyle w:val="Specification"/>
        <w:numPr>
          <w:ilvl w:val="2"/>
          <w:numId w:val="3"/>
        </w:numPr>
        <w:jc w:val="both"/>
        <w:rPr>
          <w:rFonts w:cs="Calibri"/>
        </w:rPr>
      </w:pPr>
      <w:r w:rsidRPr="00654CC6">
        <w:rPr>
          <w:rFonts w:cs="Calibri"/>
        </w:rPr>
        <w:t>Maintenance and Support</w:t>
      </w:r>
      <w:r w:rsidR="00765946" w:rsidRPr="00654CC6">
        <w:rPr>
          <w:rFonts w:cs="Calibri"/>
        </w:rPr>
        <w:t xml:space="preserve"> during 3-year contract</w:t>
      </w:r>
      <w:r w:rsidRPr="00654CC6">
        <w:rPr>
          <w:rFonts w:cs="Calibri"/>
        </w:rPr>
        <w:t xml:space="preserve">. </w:t>
      </w:r>
    </w:p>
    <w:p w:rsidR="00886E4C" w:rsidRPr="00654CC6" w:rsidRDefault="00833CF5" w:rsidP="003F00B9">
      <w:pPr>
        <w:pStyle w:val="Specification"/>
        <w:numPr>
          <w:ilvl w:val="2"/>
          <w:numId w:val="3"/>
        </w:numPr>
        <w:jc w:val="both"/>
        <w:rPr>
          <w:rFonts w:cs="Calibri"/>
        </w:rPr>
      </w:pPr>
      <w:r w:rsidRPr="00654CC6">
        <w:rPr>
          <w:rFonts w:cs="Calibri"/>
        </w:rPr>
        <w:t>Design, Install and Configure</w:t>
      </w:r>
      <w:r w:rsidR="00765946" w:rsidRPr="00654CC6">
        <w:rPr>
          <w:rFonts w:cs="Calibri"/>
        </w:rPr>
        <w:t xml:space="preserve"> of Network Switch and Wi-Fi Infrastructure</w:t>
      </w:r>
    </w:p>
    <w:p w:rsidR="00F4496F" w:rsidRPr="00654CC6" w:rsidRDefault="003E4262" w:rsidP="007F2E51">
      <w:pPr>
        <w:pStyle w:val="Specification"/>
        <w:numPr>
          <w:ilvl w:val="2"/>
          <w:numId w:val="3"/>
        </w:numPr>
        <w:jc w:val="both"/>
        <w:rPr>
          <w:rFonts w:cs="Calibri"/>
        </w:rPr>
      </w:pPr>
      <w:r w:rsidRPr="00654CC6">
        <w:rPr>
          <w:rFonts w:cs="Calibri"/>
        </w:rPr>
        <w:t xml:space="preserve"> </w:t>
      </w:r>
      <w:r w:rsidR="00F4496F" w:rsidRPr="00654CC6">
        <w:rPr>
          <w:rFonts w:cs="Calibri"/>
        </w:rPr>
        <w:t>Skills transfer and training of client and SITA support staff</w:t>
      </w:r>
    </w:p>
    <w:p w:rsidR="00886E4C" w:rsidRDefault="00886E4C" w:rsidP="003F00B9">
      <w:pPr>
        <w:pStyle w:val="Specification"/>
        <w:numPr>
          <w:ilvl w:val="2"/>
          <w:numId w:val="3"/>
        </w:numPr>
        <w:jc w:val="both"/>
        <w:rPr>
          <w:rFonts w:cs="Calibri"/>
        </w:rPr>
      </w:pPr>
      <w:r w:rsidRPr="00654CC6">
        <w:rPr>
          <w:rFonts w:cs="Calibri"/>
        </w:rPr>
        <w:t xml:space="preserve">Project management </w:t>
      </w:r>
    </w:p>
    <w:p w:rsidR="00F06D0B" w:rsidRDefault="00F06D0B" w:rsidP="00F06D0B">
      <w:pPr>
        <w:pStyle w:val="Specification"/>
        <w:jc w:val="both"/>
        <w:rPr>
          <w:rFonts w:cs="Calibri"/>
        </w:rPr>
      </w:pPr>
    </w:p>
    <w:p w:rsidR="00F06D0B" w:rsidRDefault="00F06D0B" w:rsidP="00F06D0B">
      <w:pPr>
        <w:pStyle w:val="Specification"/>
        <w:jc w:val="both"/>
        <w:rPr>
          <w:rFonts w:cs="Calibri"/>
        </w:rPr>
      </w:pPr>
    </w:p>
    <w:p w:rsidR="00F06D0B" w:rsidRDefault="00F06D0B" w:rsidP="00F06D0B">
      <w:pPr>
        <w:pStyle w:val="Specification"/>
        <w:jc w:val="both"/>
        <w:rPr>
          <w:rFonts w:cs="Calibri"/>
        </w:rPr>
      </w:pPr>
    </w:p>
    <w:p w:rsidR="00F06D0B" w:rsidRDefault="00F06D0B" w:rsidP="00F06D0B">
      <w:pPr>
        <w:pStyle w:val="Specification"/>
        <w:jc w:val="both"/>
        <w:rPr>
          <w:rFonts w:cs="Calibri"/>
        </w:rPr>
      </w:pPr>
    </w:p>
    <w:p w:rsidR="00F06D0B" w:rsidRPr="00654CC6" w:rsidRDefault="00F06D0B" w:rsidP="00F06D0B">
      <w:pPr>
        <w:pStyle w:val="Specification"/>
        <w:jc w:val="both"/>
        <w:rPr>
          <w:rFonts w:cs="Calibri"/>
        </w:rPr>
      </w:pPr>
    </w:p>
    <w:p w:rsidR="00D92068" w:rsidRPr="00654CC6" w:rsidRDefault="00D92068" w:rsidP="003F00B9">
      <w:pPr>
        <w:jc w:val="both"/>
        <w:rPr>
          <w:rFonts w:cs="Calibri"/>
          <w:szCs w:val="24"/>
        </w:rPr>
      </w:pPr>
      <w:r w:rsidRPr="00654CC6">
        <w:rPr>
          <w:rFonts w:cs="Calibri"/>
          <w:szCs w:val="24"/>
        </w:rPr>
        <w:t xml:space="preserve"> </w:t>
      </w:r>
    </w:p>
    <w:p w:rsidR="00C163BE" w:rsidRPr="00654CC6" w:rsidRDefault="00C163BE" w:rsidP="003F00B9">
      <w:pPr>
        <w:pStyle w:val="Heading2"/>
        <w:jc w:val="both"/>
        <w:rPr>
          <w:rFonts w:cs="Calibri"/>
          <w:color w:val="auto"/>
          <w:szCs w:val="24"/>
        </w:rPr>
      </w:pPr>
      <w:bookmarkStart w:id="17" w:name="_Toc106699163"/>
      <w:r w:rsidRPr="00654CC6">
        <w:rPr>
          <w:rFonts w:cs="Calibri"/>
          <w:color w:val="auto"/>
          <w:szCs w:val="24"/>
        </w:rPr>
        <w:t>DELIVERY ADDRESS</w:t>
      </w:r>
      <w:bookmarkEnd w:id="17"/>
    </w:p>
    <w:p w:rsidR="00886E4C" w:rsidRPr="00654CC6" w:rsidRDefault="00886E4C" w:rsidP="003F00B9">
      <w:pPr>
        <w:pStyle w:val="Specification"/>
        <w:jc w:val="both"/>
        <w:rPr>
          <w:rFonts w:cs="Calibri"/>
        </w:rPr>
      </w:pPr>
      <w:r w:rsidRPr="00654CC6">
        <w:rPr>
          <w:rFonts w:cs="Calibri"/>
        </w:rPr>
        <w:t>The goods or services must be supplied or provided across nine provinces at the departments offices as and when required delivery addresses will be supplied upon issuing of approved quote / proposal.</w:t>
      </w:r>
    </w:p>
    <w:p w:rsidR="00765946" w:rsidRPr="00654CC6" w:rsidRDefault="00765946" w:rsidP="003F00B9">
      <w:pPr>
        <w:pStyle w:val="Specification"/>
        <w:jc w:val="both"/>
        <w:rPr>
          <w:rFonts w:cs="Calibri"/>
        </w:rPr>
      </w:pPr>
    </w:p>
    <w:tbl>
      <w:tblPr>
        <w:tblW w:w="5445"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06"/>
        <w:gridCol w:w="3670"/>
        <w:gridCol w:w="4909"/>
      </w:tblGrid>
      <w:tr w:rsidR="000E47D9" w:rsidRPr="00CA536B" w:rsidTr="00765946">
        <w:trPr>
          <w:trHeight w:val="581"/>
        </w:trPr>
        <w:tc>
          <w:tcPr>
            <w:tcW w:w="909" w:type="pct"/>
            <w:shd w:val="clear" w:color="auto" w:fill="DEEAF6"/>
          </w:tcPr>
          <w:p w:rsidR="000E47D9" w:rsidRPr="00654CC6" w:rsidRDefault="000E47D9" w:rsidP="003F00B9">
            <w:pPr>
              <w:jc w:val="both"/>
              <w:rPr>
                <w:rFonts w:cs="Calibri"/>
                <w:b/>
                <w:szCs w:val="24"/>
              </w:rPr>
            </w:pPr>
            <w:bookmarkStart w:id="18" w:name="_Toc435315881"/>
          </w:p>
        </w:tc>
        <w:tc>
          <w:tcPr>
            <w:tcW w:w="1750" w:type="pct"/>
            <w:shd w:val="clear" w:color="auto" w:fill="DEEAF6"/>
          </w:tcPr>
          <w:p w:rsidR="000E47D9" w:rsidRPr="00654CC6" w:rsidRDefault="00765946" w:rsidP="003F00B9">
            <w:pPr>
              <w:jc w:val="both"/>
              <w:rPr>
                <w:rFonts w:cs="Calibri"/>
                <w:b/>
                <w:szCs w:val="24"/>
              </w:rPr>
            </w:pPr>
            <w:r w:rsidRPr="00654CC6">
              <w:rPr>
                <w:rFonts w:cs="Calibri"/>
                <w:b/>
                <w:szCs w:val="24"/>
              </w:rPr>
              <w:t>Province</w:t>
            </w:r>
          </w:p>
        </w:tc>
        <w:tc>
          <w:tcPr>
            <w:tcW w:w="2341" w:type="pct"/>
            <w:shd w:val="clear" w:color="auto" w:fill="DEEAF6"/>
          </w:tcPr>
          <w:p w:rsidR="000E47D9" w:rsidRPr="00654CC6" w:rsidRDefault="005444CA" w:rsidP="003F00B9">
            <w:pPr>
              <w:jc w:val="both"/>
              <w:rPr>
                <w:rFonts w:cs="Calibri"/>
                <w:b/>
                <w:szCs w:val="24"/>
              </w:rPr>
            </w:pPr>
            <w:r w:rsidRPr="00654CC6">
              <w:rPr>
                <w:rFonts w:cs="Calibri"/>
                <w:b/>
                <w:szCs w:val="24"/>
              </w:rPr>
              <w:t>Address</w:t>
            </w:r>
          </w:p>
        </w:tc>
      </w:tr>
      <w:tr w:rsidR="000E47D9" w:rsidRPr="00CA536B" w:rsidTr="00765946">
        <w:trPr>
          <w:trHeight w:val="449"/>
        </w:trPr>
        <w:tc>
          <w:tcPr>
            <w:tcW w:w="909" w:type="pct"/>
            <w:shd w:val="clear" w:color="auto" w:fill="auto"/>
          </w:tcPr>
          <w:p w:rsidR="000E47D9" w:rsidRPr="00654CC6" w:rsidRDefault="000E47D9" w:rsidP="003F00B9">
            <w:pPr>
              <w:pStyle w:val="ListParagraph"/>
              <w:numPr>
                <w:ilvl w:val="0"/>
                <w:numId w:val="23"/>
              </w:numPr>
              <w:jc w:val="both"/>
              <w:rPr>
                <w:rFonts w:cs="Calibri"/>
              </w:rPr>
            </w:pPr>
          </w:p>
        </w:tc>
        <w:tc>
          <w:tcPr>
            <w:tcW w:w="1750" w:type="pct"/>
            <w:shd w:val="clear" w:color="auto" w:fill="auto"/>
          </w:tcPr>
          <w:p w:rsidR="000E47D9" w:rsidRPr="00654CC6" w:rsidRDefault="005444CA" w:rsidP="003F00B9">
            <w:pPr>
              <w:jc w:val="both"/>
              <w:rPr>
                <w:rFonts w:cs="Calibri"/>
                <w:szCs w:val="24"/>
              </w:rPr>
            </w:pPr>
            <w:r w:rsidRPr="00654CC6">
              <w:rPr>
                <w:rFonts w:cs="Calibri"/>
                <w:szCs w:val="24"/>
              </w:rPr>
              <w:t>Gauteng</w:t>
            </w:r>
          </w:p>
        </w:tc>
        <w:tc>
          <w:tcPr>
            <w:tcW w:w="2341" w:type="pct"/>
            <w:shd w:val="clear" w:color="auto" w:fill="auto"/>
          </w:tcPr>
          <w:p w:rsidR="000E47D9" w:rsidRPr="00654CC6" w:rsidRDefault="00765946" w:rsidP="003F00B9">
            <w:pPr>
              <w:jc w:val="both"/>
              <w:rPr>
                <w:rFonts w:cs="Calibri"/>
                <w:szCs w:val="24"/>
              </w:rPr>
            </w:pPr>
            <w:proofErr w:type="spellStart"/>
            <w:r w:rsidRPr="00654CC6">
              <w:rPr>
                <w:rFonts w:cs="Calibri"/>
                <w:szCs w:val="24"/>
              </w:rPr>
              <w:t>Fedsure</w:t>
            </w:r>
            <w:proofErr w:type="spellEnd"/>
            <w:r w:rsidRPr="00654CC6">
              <w:rPr>
                <w:rFonts w:cs="Calibri"/>
                <w:szCs w:val="24"/>
              </w:rPr>
              <w:t xml:space="preserve"> Forum, </w:t>
            </w:r>
            <w:proofErr w:type="spellStart"/>
            <w:r w:rsidRPr="00654CC6">
              <w:rPr>
                <w:rFonts w:cs="Calibri"/>
                <w:szCs w:val="24"/>
              </w:rPr>
              <w:t>Cnr</w:t>
            </w:r>
            <w:proofErr w:type="spellEnd"/>
            <w:r w:rsidRPr="00654CC6">
              <w:rPr>
                <w:rFonts w:cs="Calibri"/>
                <w:szCs w:val="24"/>
              </w:rPr>
              <w:t xml:space="preserve"> Pretorius and Lilian </w:t>
            </w:r>
            <w:proofErr w:type="spellStart"/>
            <w:r w:rsidRPr="00654CC6">
              <w:rPr>
                <w:rFonts w:cs="Calibri"/>
                <w:szCs w:val="24"/>
              </w:rPr>
              <w:t>Ngoyi</w:t>
            </w:r>
            <w:proofErr w:type="spellEnd"/>
            <w:r w:rsidRPr="00654CC6">
              <w:rPr>
                <w:rFonts w:cs="Calibri"/>
                <w:szCs w:val="24"/>
              </w:rPr>
              <w:t xml:space="preserve"> Street, Pretoria CBD</w:t>
            </w:r>
          </w:p>
        </w:tc>
      </w:tr>
    </w:tbl>
    <w:p w:rsidR="00765946" w:rsidRPr="00654CC6" w:rsidRDefault="00765946" w:rsidP="00765946">
      <w:pPr>
        <w:pStyle w:val="Heading2"/>
        <w:numPr>
          <w:ilvl w:val="0"/>
          <w:numId w:val="0"/>
        </w:numPr>
        <w:ind w:left="567"/>
        <w:jc w:val="both"/>
        <w:rPr>
          <w:rFonts w:cs="Calibri"/>
          <w:color w:val="auto"/>
          <w:szCs w:val="24"/>
        </w:rPr>
      </w:pPr>
      <w:bookmarkStart w:id="19" w:name="_Toc9938003"/>
    </w:p>
    <w:p w:rsidR="000E47D9" w:rsidRPr="00654CC6" w:rsidRDefault="000E47D9" w:rsidP="003F00B9">
      <w:pPr>
        <w:pStyle w:val="Heading2"/>
        <w:jc w:val="both"/>
        <w:rPr>
          <w:rFonts w:cs="Calibri"/>
          <w:color w:val="auto"/>
          <w:szCs w:val="24"/>
        </w:rPr>
      </w:pPr>
      <w:bookmarkStart w:id="20" w:name="_Toc106699164"/>
      <w:r w:rsidRPr="00654CC6">
        <w:rPr>
          <w:rFonts w:cs="Calibri"/>
          <w:color w:val="auto"/>
          <w:szCs w:val="24"/>
        </w:rPr>
        <w:t>CUSTOMER INFRASTRUCTURE AND ENVIRONMENT</w:t>
      </w:r>
      <w:bookmarkEnd w:id="19"/>
      <w:r w:rsidR="007C6552" w:rsidRPr="00654CC6">
        <w:rPr>
          <w:rFonts w:cs="Calibri"/>
          <w:color w:val="auto"/>
          <w:szCs w:val="24"/>
        </w:rPr>
        <w:t xml:space="preserve"> REQUIREMENTS</w:t>
      </w:r>
      <w:bookmarkEnd w:id="20"/>
    </w:p>
    <w:p w:rsidR="007C6552" w:rsidRPr="00654CC6" w:rsidRDefault="007C6552" w:rsidP="003F00B9">
      <w:pPr>
        <w:jc w:val="both"/>
        <w:rPr>
          <w:rFonts w:cs="Calibri"/>
          <w:szCs w:val="24"/>
        </w:rPr>
      </w:pPr>
    </w:p>
    <w:p w:rsidR="00886E4C" w:rsidRPr="00654CC6" w:rsidRDefault="007C6552" w:rsidP="003F00B9">
      <w:pPr>
        <w:pStyle w:val="ListParagraph"/>
        <w:keepNext/>
        <w:keepLines/>
        <w:numPr>
          <w:ilvl w:val="0"/>
          <w:numId w:val="97"/>
        </w:numPr>
        <w:ind w:left="567" w:hanging="567"/>
        <w:jc w:val="both"/>
        <w:rPr>
          <w:rFonts w:cs="Calibri"/>
          <w:b/>
        </w:rPr>
      </w:pPr>
      <w:r w:rsidRPr="00654CC6">
        <w:rPr>
          <w:rFonts w:cs="Calibri"/>
        </w:rPr>
        <w:t xml:space="preserve"> </w:t>
      </w:r>
      <w:r w:rsidR="00886E4C" w:rsidRPr="00654CC6">
        <w:rPr>
          <w:rFonts w:cs="Calibri"/>
          <w:b/>
        </w:rPr>
        <w:t xml:space="preserve">The </w:t>
      </w:r>
      <w:r w:rsidR="00EC618D" w:rsidRPr="00654CC6">
        <w:rPr>
          <w:rFonts w:cs="Calibri"/>
          <w:b/>
        </w:rPr>
        <w:t>DWYPD</w:t>
      </w:r>
      <w:r w:rsidR="00886E4C" w:rsidRPr="00654CC6">
        <w:rPr>
          <w:rFonts w:cs="Calibri"/>
          <w:b/>
        </w:rPr>
        <w:t xml:space="preserve"> Primary Core Switch </w:t>
      </w:r>
    </w:p>
    <w:p w:rsidR="00886E4C" w:rsidRPr="00654CC6" w:rsidRDefault="00886E4C" w:rsidP="00B14177">
      <w:pPr>
        <w:jc w:val="both"/>
        <w:rPr>
          <w:rFonts w:cs="Calibri"/>
          <w:szCs w:val="24"/>
        </w:rPr>
      </w:pPr>
      <w:r w:rsidRPr="00654CC6">
        <w:rPr>
          <w:rFonts w:cs="Calibri"/>
          <w:szCs w:val="24"/>
          <w:lang w:val="en-US"/>
        </w:rPr>
        <w:t xml:space="preserve">The </w:t>
      </w:r>
      <w:r w:rsidR="00EC618D" w:rsidRPr="00654CC6">
        <w:rPr>
          <w:rFonts w:cs="Calibri"/>
          <w:szCs w:val="24"/>
          <w:lang w:val="en-US"/>
        </w:rPr>
        <w:t>DWYPD</w:t>
      </w:r>
      <w:r w:rsidRPr="00654CC6">
        <w:rPr>
          <w:rFonts w:cs="Calibri"/>
          <w:szCs w:val="24"/>
          <w:lang w:val="en-US"/>
        </w:rPr>
        <w:t xml:space="preserve"> </w:t>
      </w:r>
      <w:r w:rsidR="00765946" w:rsidRPr="00654CC6">
        <w:rPr>
          <w:rFonts w:cs="Calibri"/>
          <w:szCs w:val="24"/>
          <w:lang w:val="en-US"/>
        </w:rPr>
        <w:t>currently requires new LAN Switch and Wi-Fi Infrastructure</w:t>
      </w:r>
      <w:r w:rsidR="00552598" w:rsidRPr="00654CC6">
        <w:rPr>
          <w:rFonts w:cs="Calibri"/>
          <w:szCs w:val="24"/>
          <w:lang w:val="en-US"/>
        </w:rPr>
        <w:t xml:space="preserve"> this to include two</w:t>
      </w:r>
      <w:r w:rsidRPr="00654CC6">
        <w:rPr>
          <w:rFonts w:cs="Calibri"/>
          <w:szCs w:val="24"/>
          <w:lang w:eastAsia="en-ZA"/>
        </w:rPr>
        <w:t xml:space="preserve"> </w:t>
      </w:r>
      <w:r w:rsidR="00765946" w:rsidRPr="00654CC6">
        <w:rPr>
          <w:rFonts w:cs="Calibri"/>
          <w:szCs w:val="24"/>
          <w:lang w:eastAsia="en-ZA"/>
        </w:rPr>
        <w:t xml:space="preserve">new </w:t>
      </w:r>
      <w:r w:rsidRPr="00654CC6">
        <w:rPr>
          <w:rFonts w:cs="Calibri"/>
          <w:szCs w:val="24"/>
          <w:lang w:eastAsia="en-ZA"/>
        </w:rPr>
        <w:t>core switches</w:t>
      </w:r>
      <w:r w:rsidR="00B14177" w:rsidRPr="00654CC6">
        <w:rPr>
          <w:rFonts w:cs="Calibri"/>
          <w:szCs w:val="24"/>
          <w:lang w:eastAsia="en-ZA"/>
        </w:rPr>
        <w:t xml:space="preserve"> with redundant power supply (</w:t>
      </w:r>
      <w:r w:rsidR="00B14177" w:rsidRPr="00654CC6">
        <w:rPr>
          <w:rFonts w:cs="Calibri"/>
          <w:szCs w:val="24"/>
        </w:rPr>
        <w:t>8 slot chassis Core switch with redundant power supplies)</w:t>
      </w:r>
      <w:r w:rsidR="00B14177" w:rsidRPr="00654CC6">
        <w:rPr>
          <w:rFonts w:cs="Calibri"/>
          <w:szCs w:val="24"/>
          <w:lang w:eastAsia="en-ZA"/>
        </w:rPr>
        <w:t xml:space="preserve">, 24 port </w:t>
      </w:r>
      <w:r w:rsidR="00425306" w:rsidRPr="00654CC6">
        <w:rPr>
          <w:rFonts w:cs="Calibri"/>
          <w:szCs w:val="24"/>
          <w:lang w:eastAsia="en-ZA"/>
        </w:rPr>
        <w:t>fibre</w:t>
      </w:r>
      <w:r w:rsidR="00E00C37" w:rsidRPr="00654CC6">
        <w:rPr>
          <w:rFonts w:cs="Calibri"/>
          <w:szCs w:val="24"/>
          <w:lang w:eastAsia="en-ZA"/>
        </w:rPr>
        <w:t xml:space="preserve"> switch, must have layer 3 capabilities and </w:t>
      </w:r>
      <w:r w:rsidRPr="00654CC6">
        <w:rPr>
          <w:rFonts w:cs="Calibri"/>
          <w:szCs w:val="24"/>
        </w:rPr>
        <w:t xml:space="preserve">10GbE SFP/SFP+ module for each switch. The </w:t>
      </w:r>
      <w:r w:rsidRPr="00654CC6">
        <w:rPr>
          <w:rFonts w:cs="Calibri"/>
          <w:szCs w:val="24"/>
          <w:lang w:eastAsia="en-ZA"/>
        </w:rPr>
        <w:t xml:space="preserve">access switches will connect with 10GB connections between the core switch and access switches. </w:t>
      </w:r>
    </w:p>
    <w:p w:rsidR="00886E4C" w:rsidRPr="00654CC6" w:rsidRDefault="00886E4C" w:rsidP="003F00B9">
      <w:pPr>
        <w:ind w:left="567" w:hanging="567"/>
        <w:jc w:val="both"/>
        <w:rPr>
          <w:rFonts w:cs="Calibri"/>
          <w:szCs w:val="24"/>
          <w:lang w:eastAsia="en-ZA"/>
        </w:rPr>
      </w:pPr>
    </w:p>
    <w:p w:rsidR="00886E4C" w:rsidRPr="00654CC6" w:rsidRDefault="00886E4C" w:rsidP="003F00B9">
      <w:pPr>
        <w:pStyle w:val="ListParagraph"/>
        <w:keepNext/>
        <w:keepLines/>
        <w:numPr>
          <w:ilvl w:val="0"/>
          <w:numId w:val="97"/>
        </w:numPr>
        <w:ind w:left="567" w:hanging="567"/>
        <w:jc w:val="both"/>
        <w:rPr>
          <w:rFonts w:cs="Calibri"/>
          <w:b/>
        </w:rPr>
      </w:pPr>
      <w:r w:rsidRPr="00654CC6">
        <w:rPr>
          <w:rFonts w:cs="Calibri"/>
          <w:b/>
        </w:rPr>
        <w:t xml:space="preserve">Access Switches </w:t>
      </w:r>
    </w:p>
    <w:p w:rsidR="00886E4C" w:rsidRPr="00654CC6" w:rsidRDefault="00886E4C" w:rsidP="00654CC6">
      <w:pPr>
        <w:keepNext/>
        <w:keepLines/>
        <w:jc w:val="both"/>
        <w:rPr>
          <w:rFonts w:cs="Calibri"/>
        </w:rPr>
      </w:pPr>
      <w:r w:rsidRPr="00654CC6">
        <w:rPr>
          <w:rFonts w:cs="Calibri"/>
          <w:szCs w:val="24"/>
        </w:rPr>
        <w:t>Access Switches will each have 24 / 48 PoE X 1 Gb ports with 2 X 10Gb+ uplink ports</w:t>
      </w:r>
      <w:r w:rsidR="00E00C37" w:rsidRPr="00654CC6">
        <w:rPr>
          <w:rFonts w:cs="Calibri"/>
          <w:szCs w:val="24"/>
        </w:rPr>
        <w:t xml:space="preserve"> and 10GbE SFP/SFP+ modules to connect to the core switch</w:t>
      </w:r>
      <w:r w:rsidR="00833CF5" w:rsidRPr="00654CC6">
        <w:rPr>
          <w:rFonts w:cs="Calibri"/>
          <w:szCs w:val="24"/>
        </w:rPr>
        <w:t xml:space="preserve"> via the fibre backbone</w:t>
      </w:r>
      <w:r w:rsidRPr="00654CC6">
        <w:rPr>
          <w:rFonts w:cs="Calibri"/>
          <w:szCs w:val="24"/>
        </w:rPr>
        <w:t>.  When switches are to be stacked</w:t>
      </w:r>
      <w:r w:rsidR="00E00C37" w:rsidRPr="00654CC6">
        <w:rPr>
          <w:rFonts w:cs="Calibri"/>
          <w:szCs w:val="24"/>
        </w:rPr>
        <w:t>,</w:t>
      </w:r>
      <w:r w:rsidRPr="00654CC6">
        <w:rPr>
          <w:rFonts w:cs="Calibri"/>
          <w:szCs w:val="24"/>
        </w:rPr>
        <w:t xml:space="preserve"> the stacking cable </w:t>
      </w:r>
      <w:r w:rsidR="003E4262" w:rsidRPr="00654CC6">
        <w:rPr>
          <w:rFonts w:cs="Calibri"/>
          <w:szCs w:val="24"/>
        </w:rPr>
        <w:t>must</w:t>
      </w:r>
      <w:r w:rsidRPr="00654CC6">
        <w:rPr>
          <w:rFonts w:cs="Calibri"/>
          <w:szCs w:val="24"/>
        </w:rPr>
        <w:t xml:space="preserve"> be long enough to allow at least 1U between switches.  Access switches will be connecting to both core switches to ensure redundant link to </w:t>
      </w:r>
      <w:r w:rsidR="003E4262" w:rsidRPr="00654CC6">
        <w:rPr>
          <w:rFonts w:cs="Calibri"/>
          <w:szCs w:val="24"/>
        </w:rPr>
        <w:t xml:space="preserve">the </w:t>
      </w:r>
      <w:r w:rsidRPr="00654CC6">
        <w:rPr>
          <w:rFonts w:cs="Calibri"/>
          <w:szCs w:val="24"/>
        </w:rPr>
        <w:t xml:space="preserve">core switches.  </w:t>
      </w:r>
    </w:p>
    <w:p w:rsidR="000E47D9" w:rsidRPr="00654CC6" w:rsidRDefault="000E47D9" w:rsidP="003F00B9">
      <w:pPr>
        <w:pStyle w:val="Heading1"/>
        <w:numPr>
          <w:ilvl w:val="0"/>
          <w:numId w:val="24"/>
        </w:numPr>
        <w:jc w:val="both"/>
        <w:rPr>
          <w:rFonts w:cs="Calibri"/>
          <w:color w:val="auto"/>
          <w:sz w:val="24"/>
          <w:szCs w:val="24"/>
        </w:rPr>
      </w:pPr>
      <w:bookmarkStart w:id="21" w:name="_Toc9938004"/>
      <w:bookmarkStart w:id="22" w:name="_Toc106699165"/>
      <w:r w:rsidRPr="00654CC6">
        <w:rPr>
          <w:rFonts w:cs="Calibri"/>
          <w:noProof/>
          <w:color w:val="auto"/>
          <w:sz w:val="24"/>
          <w:szCs w:val="24"/>
          <w:lang w:eastAsia="en-ZA"/>
        </w:rPr>
        <mc:AlternateContent>
          <mc:Choice Requires="wps">
            <w:drawing>
              <wp:anchor distT="0" distB="0" distL="114300" distR="114300" simplePos="0" relativeHeight="251665408" behindDoc="1" locked="1" layoutInCell="1" allowOverlap="0" wp14:anchorId="1A2FD14B" wp14:editId="377CDA0D">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rsidR="003D45F7" w:rsidRDefault="003D45F7"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A2FD14B"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rsidR="003D45F7" w:rsidRDefault="003D45F7" w:rsidP="000E47D9"/>
                  </w:txbxContent>
                </v:textbox>
                <w10:wrap anchorx="margin" anchory="margin"/>
                <w10:anchorlock/>
              </v:shape>
            </w:pict>
          </mc:Fallback>
        </mc:AlternateContent>
      </w:r>
      <w:r w:rsidRPr="00654CC6">
        <w:rPr>
          <w:rFonts w:cs="Calibri"/>
          <w:color w:val="auto"/>
          <w:sz w:val="24"/>
          <w:szCs w:val="24"/>
        </w:rPr>
        <w:t>REQUIREMENTS</w:t>
      </w:r>
      <w:bookmarkEnd w:id="21"/>
      <w:bookmarkEnd w:id="22"/>
    </w:p>
    <w:p w:rsidR="007C6552" w:rsidRPr="00654CC6" w:rsidRDefault="000E47D9" w:rsidP="003F00B9">
      <w:pPr>
        <w:pStyle w:val="Heading2"/>
        <w:jc w:val="both"/>
        <w:rPr>
          <w:rFonts w:cs="Calibri"/>
          <w:color w:val="auto"/>
          <w:szCs w:val="24"/>
        </w:rPr>
      </w:pPr>
      <w:bookmarkStart w:id="23" w:name="_Hlk93588654"/>
      <w:bookmarkStart w:id="24" w:name="_Toc9938005"/>
      <w:bookmarkStart w:id="25" w:name="_Toc106699166"/>
      <w:r w:rsidRPr="00654CC6">
        <w:rPr>
          <w:rFonts w:cs="Calibri"/>
          <w:color w:val="auto"/>
          <w:szCs w:val="24"/>
        </w:rPr>
        <w:t>PRODUCT</w:t>
      </w:r>
      <w:r w:rsidR="00C66001" w:rsidRPr="00654CC6">
        <w:rPr>
          <w:rFonts w:cs="Calibri"/>
          <w:color w:val="auto"/>
          <w:szCs w:val="24"/>
        </w:rPr>
        <w:t xml:space="preserve">/ SERVICE </w:t>
      </w:r>
      <w:bookmarkEnd w:id="23"/>
      <w:r w:rsidR="00C66001" w:rsidRPr="00654CC6">
        <w:rPr>
          <w:rFonts w:cs="Calibri"/>
          <w:color w:val="auto"/>
          <w:szCs w:val="24"/>
        </w:rPr>
        <w:t xml:space="preserve">/ SOLUTION </w:t>
      </w:r>
      <w:r w:rsidRPr="00654CC6">
        <w:rPr>
          <w:rFonts w:cs="Calibri"/>
          <w:color w:val="auto"/>
          <w:szCs w:val="24"/>
        </w:rPr>
        <w:t>REQUIREMENT</w:t>
      </w:r>
      <w:bookmarkEnd w:id="24"/>
      <w:r w:rsidR="00C66001" w:rsidRPr="00654CC6">
        <w:rPr>
          <w:rFonts w:cs="Calibri"/>
          <w:color w:val="auto"/>
          <w:szCs w:val="24"/>
        </w:rPr>
        <w:t>S</w:t>
      </w:r>
      <w:bookmarkEnd w:id="25"/>
    </w:p>
    <w:p w:rsidR="00C03C7A" w:rsidRPr="00654CC6" w:rsidRDefault="00C03C7A" w:rsidP="003F00B9">
      <w:pPr>
        <w:jc w:val="both"/>
        <w:rPr>
          <w:rFonts w:cs="Calibri"/>
          <w:szCs w:val="24"/>
        </w:rPr>
      </w:pPr>
      <w:r w:rsidRPr="00654CC6">
        <w:rPr>
          <w:rFonts w:cs="Calibri"/>
          <w:szCs w:val="24"/>
        </w:rPr>
        <w:t xml:space="preserve">To ensure maximum uptime and productivity it is recommended that redundancy is provided. Full redundancy entails two core chassis populated with the same modules to create a ‘mirror’ of the primary core switch. This will provide the capability of configuring the two core switches for high availability as well as load balancing. If a module or core chassis fails the high availability will ensure that all data travels through the other core switch. When high data loads are experienced the two core switches can share the load ensuring faster and more reliable network speeds and connections. </w:t>
      </w:r>
    </w:p>
    <w:p w:rsidR="00C03C7A" w:rsidRPr="00654CC6" w:rsidRDefault="00C03C7A" w:rsidP="003F00B9">
      <w:pPr>
        <w:jc w:val="both"/>
        <w:rPr>
          <w:rFonts w:cs="Calibri"/>
          <w:szCs w:val="24"/>
        </w:rPr>
      </w:pPr>
    </w:p>
    <w:p w:rsidR="00C03C7A" w:rsidRPr="00654CC6" w:rsidRDefault="00C03C7A" w:rsidP="003F00B9">
      <w:pPr>
        <w:jc w:val="both"/>
        <w:rPr>
          <w:rFonts w:cs="Calibri"/>
          <w:szCs w:val="24"/>
        </w:rPr>
      </w:pPr>
      <w:r w:rsidRPr="00654CC6">
        <w:rPr>
          <w:rFonts w:cs="Calibri"/>
          <w:szCs w:val="24"/>
        </w:rPr>
        <w:t xml:space="preserve">Two 10GB Multimode fibre connections to every access switch stack, will ensure redundancy on the backbone as well as load balancing between the access switch and the core switches. </w:t>
      </w:r>
    </w:p>
    <w:p w:rsidR="00C03C7A" w:rsidRPr="00654CC6" w:rsidRDefault="00C03C7A" w:rsidP="003F00B9">
      <w:pPr>
        <w:jc w:val="both"/>
        <w:rPr>
          <w:rFonts w:cs="Calibri"/>
          <w:szCs w:val="24"/>
        </w:rPr>
      </w:pPr>
      <w:r w:rsidRPr="00654CC6">
        <w:rPr>
          <w:rFonts w:cs="Calibri"/>
          <w:szCs w:val="24"/>
        </w:rPr>
        <w:t>Direct user data traffic will be removed from the core switch and all network points will be serviced by access switches. This will ensure better security since in the event of a normal network point or cable failure a normal cable technician will have no reason to open the cabinet where the core switches are residing as well as result in better network monitoring and management.</w:t>
      </w:r>
    </w:p>
    <w:p w:rsidR="00C03C7A" w:rsidRPr="00654CC6" w:rsidRDefault="00C03C7A" w:rsidP="003F00B9">
      <w:pPr>
        <w:jc w:val="both"/>
        <w:rPr>
          <w:rFonts w:cs="Calibri"/>
          <w:szCs w:val="24"/>
        </w:rPr>
      </w:pPr>
    </w:p>
    <w:p w:rsidR="00C03C7A" w:rsidRPr="00654CC6" w:rsidRDefault="00C03C7A" w:rsidP="003F00B9">
      <w:pPr>
        <w:jc w:val="both"/>
        <w:rPr>
          <w:rFonts w:cs="Calibri"/>
          <w:szCs w:val="24"/>
        </w:rPr>
      </w:pPr>
      <w:r w:rsidRPr="00654CC6">
        <w:rPr>
          <w:rFonts w:cs="Calibri"/>
          <w:szCs w:val="24"/>
        </w:rPr>
        <w:t xml:space="preserve">Refer to bill of material for detailed description of equipment required – Annex 5 Table 1 </w:t>
      </w:r>
    </w:p>
    <w:p w:rsidR="00552598" w:rsidRPr="00654CC6" w:rsidRDefault="00552598" w:rsidP="003F00B9">
      <w:pPr>
        <w:jc w:val="both"/>
        <w:rPr>
          <w:rFonts w:cs="Calibri"/>
          <w:szCs w:val="24"/>
        </w:rPr>
      </w:pPr>
    </w:p>
    <w:p w:rsidR="00C03C7A" w:rsidRPr="00654CC6" w:rsidRDefault="00CA536B" w:rsidP="003F00B9">
      <w:pPr>
        <w:jc w:val="both"/>
        <w:rPr>
          <w:rFonts w:cs="Calibri"/>
          <w:szCs w:val="24"/>
        </w:rPr>
      </w:pPr>
      <w:r>
        <w:rPr>
          <w:rFonts w:cs="Calibri"/>
          <w:szCs w:val="24"/>
        </w:rPr>
        <w:t xml:space="preserve"> </w:t>
      </w:r>
    </w:p>
    <w:p w:rsidR="00C03C7A" w:rsidRPr="00654CC6" w:rsidRDefault="00CA536B" w:rsidP="00552598">
      <w:pPr>
        <w:pStyle w:val="Specification"/>
        <w:numPr>
          <w:ilvl w:val="1"/>
          <w:numId w:val="121"/>
        </w:numPr>
        <w:jc w:val="both"/>
        <w:rPr>
          <w:rFonts w:cs="Calibri"/>
          <w:b/>
        </w:rPr>
      </w:pPr>
      <w:r>
        <w:rPr>
          <w:rFonts w:cs="Calibri"/>
          <w:b/>
        </w:rPr>
        <w:t xml:space="preserve"> </w:t>
      </w:r>
      <w:r>
        <w:rPr>
          <w:rFonts w:cs="Calibri"/>
          <w:b/>
        </w:rPr>
        <w:tab/>
      </w:r>
      <w:r w:rsidR="00C03C7A" w:rsidRPr="00654CC6">
        <w:rPr>
          <w:rFonts w:cs="Calibri"/>
          <w:b/>
        </w:rPr>
        <w:t>SOLUTION INTEGRATION REQUIREMENTS</w:t>
      </w:r>
    </w:p>
    <w:p w:rsidR="00C03C7A" w:rsidRPr="00654CC6" w:rsidRDefault="00C03C7A" w:rsidP="00654CC6">
      <w:pPr>
        <w:pStyle w:val="Specification"/>
        <w:numPr>
          <w:ilvl w:val="1"/>
          <w:numId w:val="4"/>
        </w:numPr>
        <w:tabs>
          <w:tab w:val="clear" w:pos="993"/>
          <w:tab w:val="num" w:pos="567"/>
        </w:tabs>
        <w:ind w:left="567"/>
        <w:jc w:val="both"/>
        <w:rPr>
          <w:rFonts w:cs="Calibri"/>
        </w:rPr>
      </w:pPr>
      <w:r w:rsidRPr="00654CC6">
        <w:rPr>
          <w:rFonts w:cs="Calibri"/>
        </w:rPr>
        <w:t xml:space="preserve">The access switches </w:t>
      </w:r>
      <w:r w:rsidR="003E4262" w:rsidRPr="00654CC6">
        <w:rPr>
          <w:rFonts w:cs="Calibri"/>
        </w:rPr>
        <w:t>are</w:t>
      </w:r>
      <w:r w:rsidRPr="00654CC6">
        <w:rPr>
          <w:rFonts w:cs="Calibri"/>
        </w:rPr>
        <w:t xml:space="preserve"> the last mile between the user and the departmental servers. </w:t>
      </w:r>
      <w:r w:rsidR="00EC618D" w:rsidRPr="00654CC6">
        <w:rPr>
          <w:rFonts w:cs="Calibri"/>
        </w:rPr>
        <w:t>DWYPD</w:t>
      </w:r>
      <w:r w:rsidRPr="00654CC6">
        <w:rPr>
          <w:rFonts w:cs="Calibri"/>
        </w:rPr>
        <w:t xml:space="preserve"> requires switches with 1GB POE+ ports and at least 2x 10GB uplink ports for connection to the core switch. The </w:t>
      </w:r>
      <w:r w:rsidR="00EC618D" w:rsidRPr="00654CC6">
        <w:rPr>
          <w:rFonts w:cs="Calibri"/>
        </w:rPr>
        <w:t>DWYPD</w:t>
      </w:r>
      <w:r w:rsidRPr="00654CC6">
        <w:rPr>
          <w:rFonts w:cs="Calibri"/>
        </w:rPr>
        <w:t xml:space="preserve"> will use 24 /48 port POE+ switches on a per floor level basis. This will require that the supplied switches are stackable. These switches must allow SNMP v3 to be configured for monitoring purposes.</w:t>
      </w:r>
    </w:p>
    <w:p w:rsidR="00C03C7A" w:rsidRPr="00654CC6" w:rsidRDefault="00C03C7A" w:rsidP="00654CC6">
      <w:pPr>
        <w:pStyle w:val="Specification"/>
        <w:numPr>
          <w:ilvl w:val="1"/>
          <w:numId w:val="4"/>
        </w:numPr>
        <w:tabs>
          <w:tab w:val="clear" w:pos="993"/>
          <w:tab w:val="num" w:pos="567"/>
        </w:tabs>
        <w:ind w:left="567"/>
        <w:jc w:val="both"/>
        <w:rPr>
          <w:rFonts w:cs="Calibri"/>
        </w:rPr>
      </w:pPr>
      <w:r w:rsidRPr="00654CC6">
        <w:rPr>
          <w:rFonts w:cs="Calibri"/>
        </w:rPr>
        <w:t xml:space="preserve">The supplied access switches must be FULLY inter-operable, and </w:t>
      </w:r>
      <w:r w:rsidR="00E00C37" w:rsidRPr="00654CC6">
        <w:rPr>
          <w:rFonts w:cs="Calibri"/>
        </w:rPr>
        <w:t>integrate</w:t>
      </w:r>
      <w:r w:rsidRPr="00654CC6">
        <w:rPr>
          <w:rFonts w:cs="Calibri"/>
        </w:rPr>
        <w:t xml:space="preserve"> with the </w:t>
      </w:r>
      <w:r w:rsidR="003E4262" w:rsidRPr="00654CC6">
        <w:rPr>
          <w:rFonts w:cs="Calibri"/>
        </w:rPr>
        <w:t xml:space="preserve">proposed </w:t>
      </w:r>
      <w:r w:rsidRPr="00654CC6">
        <w:rPr>
          <w:rFonts w:cs="Calibri"/>
        </w:rPr>
        <w:t>Core switches.</w:t>
      </w:r>
      <w:r w:rsidR="00E20426" w:rsidRPr="00654CC6">
        <w:rPr>
          <w:rFonts w:cs="Calibri"/>
        </w:rPr>
        <w:t xml:space="preserve"> Minimum Interoperability Standards (MIOS) for Government Information Systems, as prescribed by section 7(6)(b) of the State Information Technology Act (Act 88/1998 as amended by Act 38/2002) and section 5 of the Public Service Regulation Government Notice No. R.937 of 2 October 2009 with effect from 1 May 2009</w:t>
      </w:r>
      <w:r w:rsidRPr="00654CC6">
        <w:rPr>
          <w:rFonts w:cs="Calibri"/>
        </w:rPr>
        <w:t xml:space="preserve">. </w:t>
      </w:r>
    </w:p>
    <w:p w:rsidR="00C03C7A" w:rsidRPr="00654CC6" w:rsidRDefault="0039501C" w:rsidP="00654CC6">
      <w:pPr>
        <w:pStyle w:val="Specification"/>
        <w:numPr>
          <w:ilvl w:val="1"/>
          <w:numId w:val="121"/>
        </w:numPr>
        <w:ind w:left="567" w:hanging="567"/>
        <w:jc w:val="both"/>
        <w:rPr>
          <w:rFonts w:cs="Calibri"/>
        </w:rPr>
      </w:pPr>
      <w:bookmarkStart w:id="26" w:name="_Toc507694864"/>
      <w:r w:rsidRPr="00654CC6">
        <w:rPr>
          <w:rFonts w:cs="Calibri"/>
          <w:b/>
        </w:rPr>
        <w:t>PROJECT AND SERVICES REQUIREMENTS</w:t>
      </w:r>
      <w:bookmarkEnd w:id="26"/>
      <w:r w:rsidR="00C03C7A" w:rsidRPr="00654CC6">
        <w:rPr>
          <w:rFonts w:cs="Calibri"/>
          <w:b/>
        </w:rPr>
        <w:t xml:space="preserve">                                                                                                                                                                                                                                                                                                                                                                                                                                        </w:t>
      </w:r>
    </w:p>
    <w:p w:rsidR="00C03C7A" w:rsidRPr="00654CC6" w:rsidRDefault="00C03C7A" w:rsidP="009127CB">
      <w:pPr>
        <w:pStyle w:val="Specification"/>
        <w:numPr>
          <w:ilvl w:val="0"/>
          <w:numId w:val="109"/>
        </w:numPr>
        <w:jc w:val="both"/>
        <w:rPr>
          <w:rFonts w:cs="Calibri"/>
          <w:b/>
        </w:rPr>
      </w:pPr>
      <w:r w:rsidRPr="00654CC6">
        <w:rPr>
          <w:rFonts w:cs="Calibri"/>
          <w:b/>
        </w:rPr>
        <w:t>PROJECT DELIVERY SCHEDULE AND PERFORMANCE</w:t>
      </w:r>
    </w:p>
    <w:p w:rsidR="00C03C7A" w:rsidRPr="00654CC6" w:rsidRDefault="00C03C7A" w:rsidP="00654CC6">
      <w:pPr>
        <w:pStyle w:val="Specification"/>
        <w:numPr>
          <w:ilvl w:val="1"/>
          <w:numId w:val="110"/>
        </w:numPr>
        <w:tabs>
          <w:tab w:val="clear" w:pos="993"/>
          <w:tab w:val="num" w:pos="567"/>
        </w:tabs>
        <w:ind w:left="567"/>
        <w:jc w:val="both"/>
        <w:rPr>
          <w:rFonts w:cs="Calibri"/>
        </w:rPr>
      </w:pPr>
      <w:r w:rsidRPr="00654CC6">
        <w:rPr>
          <w:rFonts w:cs="Calibri"/>
        </w:rPr>
        <w:t xml:space="preserve">The deliverables are for installation of network switches and a wireless solution in the </w:t>
      </w:r>
      <w:r w:rsidR="00EC618D" w:rsidRPr="00654CC6">
        <w:rPr>
          <w:rFonts w:cs="Calibri"/>
        </w:rPr>
        <w:t>DWYPD</w:t>
      </w:r>
      <w:r w:rsidRPr="00654CC6">
        <w:rPr>
          <w:rFonts w:cs="Calibri"/>
        </w:rPr>
        <w:t xml:space="preserve"> buildings as and when required</w:t>
      </w:r>
      <w:r w:rsidR="00312719" w:rsidRPr="00654CC6">
        <w:rPr>
          <w:rFonts w:cs="Calibri"/>
        </w:rPr>
        <w:t>.</w:t>
      </w:r>
    </w:p>
    <w:p w:rsidR="00C03C7A" w:rsidRPr="00654CC6" w:rsidRDefault="00C03C7A" w:rsidP="00654CC6">
      <w:pPr>
        <w:pStyle w:val="Specification"/>
        <w:numPr>
          <w:ilvl w:val="1"/>
          <w:numId w:val="110"/>
        </w:numPr>
        <w:tabs>
          <w:tab w:val="clear" w:pos="993"/>
          <w:tab w:val="num" w:pos="567"/>
        </w:tabs>
        <w:ind w:left="567"/>
        <w:jc w:val="both"/>
        <w:rPr>
          <w:rFonts w:cs="Calibri"/>
        </w:rPr>
      </w:pPr>
      <w:r w:rsidRPr="00654CC6">
        <w:rPr>
          <w:rFonts w:cs="Calibri"/>
        </w:rPr>
        <w:t>The ICT equipment and services will be provided to SITA in the locations specified as and when required.</w:t>
      </w:r>
    </w:p>
    <w:p w:rsidR="00C03C7A" w:rsidRPr="00654CC6" w:rsidRDefault="00C03C7A" w:rsidP="003F00B9">
      <w:pPr>
        <w:pStyle w:val="Specification"/>
        <w:numPr>
          <w:ilvl w:val="0"/>
          <w:numId w:val="4"/>
        </w:numPr>
        <w:jc w:val="both"/>
        <w:rPr>
          <w:rFonts w:cs="Calibri"/>
          <w:b/>
        </w:rPr>
      </w:pPr>
      <w:r w:rsidRPr="00654CC6">
        <w:rPr>
          <w:rFonts w:cs="Calibri"/>
        </w:rPr>
        <w:t xml:space="preserve"> </w:t>
      </w:r>
      <w:r w:rsidRPr="00654CC6">
        <w:rPr>
          <w:rFonts w:cs="Calibri"/>
          <w:b/>
        </w:rPr>
        <w:t>SERVICE DELIVERY SCHEDULE AND PERFORMANCE METRICS</w:t>
      </w:r>
    </w:p>
    <w:p w:rsidR="00C03C7A" w:rsidRPr="00654CC6" w:rsidRDefault="00C03C7A" w:rsidP="00654CC6">
      <w:pPr>
        <w:pStyle w:val="Specification"/>
        <w:numPr>
          <w:ilvl w:val="1"/>
          <w:numId w:val="4"/>
        </w:numPr>
        <w:tabs>
          <w:tab w:val="clear" w:pos="993"/>
          <w:tab w:val="num" w:pos="567"/>
        </w:tabs>
        <w:ind w:left="567"/>
        <w:jc w:val="both"/>
        <w:rPr>
          <w:rFonts w:cs="Calibri"/>
        </w:rPr>
      </w:pPr>
      <w:r w:rsidRPr="00654CC6">
        <w:rPr>
          <w:rFonts w:cs="Calibri"/>
        </w:rPr>
        <w:t xml:space="preserve">The services delivery schedule will be from 07h30 to 16h30 Monday to Friday, including public holidays and after hours on request. </w:t>
      </w:r>
    </w:p>
    <w:p w:rsidR="00C03C7A" w:rsidRPr="00654CC6" w:rsidRDefault="00C03C7A" w:rsidP="00654CC6">
      <w:pPr>
        <w:pStyle w:val="Specification"/>
        <w:numPr>
          <w:ilvl w:val="1"/>
          <w:numId w:val="4"/>
        </w:numPr>
        <w:tabs>
          <w:tab w:val="clear" w:pos="993"/>
          <w:tab w:val="num" w:pos="567"/>
        </w:tabs>
        <w:ind w:left="567"/>
        <w:jc w:val="both"/>
        <w:rPr>
          <w:rFonts w:cs="Calibri"/>
        </w:rPr>
      </w:pPr>
      <w:r w:rsidRPr="00654CC6">
        <w:rPr>
          <w:rFonts w:cs="Calibri"/>
        </w:rPr>
        <w:t>Maintenance conditions are stipulated in Special Conditions of Contract</w:t>
      </w:r>
    </w:p>
    <w:p w:rsidR="0039501C" w:rsidRPr="00654CC6" w:rsidRDefault="0039501C" w:rsidP="003F00B9">
      <w:pPr>
        <w:pStyle w:val="Specification"/>
        <w:ind w:left="1134"/>
        <w:jc w:val="both"/>
        <w:rPr>
          <w:rFonts w:cs="Calibri"/>
        </w:rPr>
      </w:pPr>
    </w:p>
    <w:bookmarkEnd w:id="18"/>
    <w:p w:rsidR="00C03C7A" w:rsidRPr="00654CC6" w:rsidRDefault="00C03C7A" w:rsidP="003F00B9">
      <w:pPr>
        <w:pStyle w:val="Specification"/>
        <w:ind w:left="567"/>
        <w:jc w:val="both"/>
        <w:rPr>
          <w:rFonts w:cs="Calibri"/>
        </w:rPr>
      </w:pPr>
    </w:p>
    <w:p w:rsidR="00A00EC3" w:rsidRPr="00654CC6" w:rsidRDefault="009A3591" w:rsidP="00654CC6">
      <w:pPr>
        <w:pStyle w:val="AnnexH2"/>
        <w:ind w:hanging="1954"/>
        <w:rPr>
          <w:rFonts w:cs="Calibri"/>
          <w:sz w:val="24"/>
          <w:szCs w:val="24"/>
        </w:rPr>
      </w:pPr>
      <w:bookmarkStart w:id="27" w:name="_Toc435315888"/>
      <w:bookmarkStart w:id="28" w:name="_Toc106699167"/>
      <w:r w:rsidRPr="00654CC6">
        <w:rPr>
          <w:rFonts w:cs="Calibri"/>
          <w:sz w:val="24"/>
          <w:szCs w:val="24"/>
        </w:rPr>
        <w:t>ADMINISTRATIVE</w:t>
      </w:r>
      <w:r w:rsidR="00A00EC3" w:rsidRPr="00654CC6">
        <w:rPr>
          <w:rFonts w:cs="Calibri"/>
          <w:sz w:val="24"/>
          <w:szCs w:val="24"/>
        </w:rPr>
        <w:t xml:space="preserve"> PRE-QUALIFICATION</w:t>
      </w:r>
      <w:bookmarkEnd w:id="27"/>
      <w:bookmarkEnd w:id="28"/>
    </w:p>
    <w:p w:rsidR="00FA52A7" w:rsidRPr="00654CC6" w:rsidRDefault="00FA52A7" w:rsidP="003F00B9">
      <w:pPr>
        <w:pStyle w:val="Heading1"/>
        <w:jc w:val="both"/>
        <w:rPr>
          <w:rFonts w:cs="Calibri"/>
          <w:color w:val="auto"/>
          <w:sz w:val="24"/>
          <w:szCs w:val="24"/>
        </w:rPr>
      </w:pPr>
      <w:bookmarkStart w:id="29" w:name="_Toc106699168"/>
      <w:bookmarkStart w:id="30" w:name="_Toc435315889"/>
      <w:r w:rsidRPr="00654CC6">
        <w:rPr>
          <w:rFonts w:cs="Calibri"/>
          <w:color w:val="auto"/>
          <w:sz w:val="24"/>
          <w:szCs w:val="24"/>
        </w:rPr>
        <w:t>ADMINISTRATIVE PRE-QUALIFICATION REQUIREMENTS</w:t>
      </w:r>
      <w:bookmarkEnd w:id="29"/>
    </w:p>
    <w:p w:rsidR="00A00EC3" w:rsidRPr="00654CC6" w:rsidRDefault="009A3591" w:rsidP="003F00B9">
      <w:pPr>
        <w:pStyle w:val="Heading2"/>
        <w:jc w:val="both"/>
        <w:rPr>
          <w:rFonts w:cs="Calibri"/>
          <w:color w:val="auto"/>
          <w:szCs w:val="24"/>
        </w:rPr>
      </w:pPr>
      <w:bookmarkStart w:id="31" w:name="_Toc106699169"/>
      <w:r w:rsidRPr="00654CC6">
        <w:rPr>
          <w:rFonts w:cs="Calibri"/>
          <w:color w:val="auto"/>
          <w:szCs w:val="24"/>
        </w:rPr>
        <w:t>ADMINISTRATIVE</w:t>
      </w:r>
      <w:r w:rsidR="0008733A" w:rsidRPr="00654CC6">
        <w:rPr>
          <w:rFonts w:cs="Calibri"/>
          <w:color w:val="auto"/>
          <w:szCs w:val="24"/>
        </w:rPr>
        <w:t xml:space="preserve"> PRE-QUALIFICATION </w:t>
      </w:r>
      <w:bookmarkEnd w:id="30"/>
      <w:r w:rsidR="00530398" w:rsidRPr="00654CC6">
        <w:rPr>
          <w:rFonts w:cs="Calibri"/>
          <w:color w:val="auto"/>
          <w:szCs w:val="24"/>
        </w:rPr>
        <w:t>VERIFICATION</w:t>
      </w:r>
      <w:bookmarkEnd w:id="31"/>
    </w:p>
    <w:p w:rsidR="002C0B8F" w:rsidRPr="00654CC6" w:rsidRDefault="002C0B8F" w:rsidP="00CA3851">
      <w:pPr>
        <w:pStyle w:val="Specification"/>
        <w:numPr>
          <w:ilvl w:val="0"/>
          <w:numId w:val="7"/>
        </w:numPr>
        <w:jc w:val="both"/>
        <w:rPr>
          <w:rFonts w:cs="Calibri"/>
        </w:rPr>
      </w:pPr>
      <w:r w:rsidRPr="00654CC6">
        <w:rPr>
          <w:rFonts w:cs="Calibri"/>
        </w:rPr>
        <w:t xml:space="preserve">The bidder </w:t>
      </w:r>
      <w:r w:rsidRPr="00654CC6">
        <w:rPr>
          <w:rFonts w:cs="Calibri"/>
          <w:b/>
        </w:rPr>
        <w:t>must compl</w:t>
      </w:r>
      <w:r w:rsidR="005E6837" w:rsidRPr="00654CC6">
        <w:rPr>
          <w:rFonts w:cs="Calibri"/>
          <w:b/>
        </w:rPr>
        <w:t>y</w:t>
      </w:r>
      <w:r w:rsidRPr="00654CC6">
        <w:rPr>
          <w:rFonts w:cs="Calibri"/>
        </w:rPr>
        <w:t xml:space="preserve"> with ALL of the bid pre-qualification requirements </w:t>
      </w:r>
      <w:r w:rsidR="00C91264" w:rsidRPr="00654CC6">
        <w:rPr>
          <w:rFonts w:cs="Calibri"/>
        </w:rPr>
        <w:t xml:space="preserve">in </w:t>
      </w:r>
      <w:r w:rsidRPr="00654CC6">
        <w:rPr>
          <w:rFonts w:cs="Calibri"/>
        </w:rPr>
        <w:t xml:space="preserve">order for the bid to be accepted </w:t>
      </w:r>
      <w:r w:rsidR="00157C27" w:rsidRPr="00654CC6">
        <w:rPr>
          <w:rFonts w:cs="Calibri"/>
        </w:rPr>
        <w:t>for</w:t>
      </w:r>
      <w:r w:rsidRPr="00654CC6">
        <w:rPr>
          <w:rFonts w:cs="Calibri"/>
        </w:rPr>
        <w:t xml:space="preserve"> evaluation.</w:t>
      </w:r>
    </w:p>
    <w:p w:rsidR="00E32CF0" w:rsidRPr="00654CC6" w:rsidRDefault="002C0B8F" w:rsidP="003F00B9">
      <w:pPr>
        <w:pStyle w:val="Specification"/>
        <w:numPr>
          <w:ilvl w:val="0"/>
          <w:numId w:val="7"/>
        </w:numPr>
        <w:jc w:val="both"/>
        <w:rPr>
          <w:rFonts w:cs="Calibri"/>
        </w:rPr>
      </w:pPr>
      <w:r w:rsidRPr="00654CC6">
        <w:rPr>
          <w:rFonts w:cs="Calibri"/>
        </w:rPr>
        <w:t>If the Bidder fail</w:t>
      </w:r>
      <w:r w:rsidR="00530398" w:rsidRPr="00654CC6">
        <w:rPr>
          <w:rFonts w:cs="Calibri"/>
        </w:rPr>
        <w:t xml:space="preserve">ed to </w:t>
      </w:r>
      <w:r w:rsidRPr="00654CC6">
        <w:rPr>
          <w:rFonts w:cs="Calibri"/>
        </w:rPr>
        <w:t xml:space="preserve">comply with any of the </w:t>
      </w:r>
      <w:r w:rsidR="00157C27" w:rsidRPr="00654CC6">
        <w:rPr>
          <w:rFonts w:cs="Calibri"/>
        </w:rPr>
        <w:t xml:space="preserve">administrative </w:t>
      </w:r>
      <w:r w:rsidRPr="00654CC6">
        <w:rPr>
          <w:rFonts w:cs="Calibri"/>
        </w:rPr>
        <w:t>pre-qualification requirements, or if SITA is unable to verify whether the pre-qualification requirement</w:t>
      </w:r>
      <w:r w:rsidR="00E90718" w:rsidRPr="00654CC6">
        <w:rPr>
          <w:rFonts w:cs="Calibri"/>
        </w:rPr>
        <w:t>s</w:t>
      </w:r>
      <w:r w:rsidRPr="00654CC6">
        <w:rPr>
          <w:rFonts w:cs="Calibri"/>
        </w:rPr>
        <w:t xml:space="preserve"> are met, then SITA reserves the right to</w:t>
      </w:r>
      <w:r w:rsidR="00324D02" w:rsidRPr="00654CC6">
        <w:rPr>
          <w:rFonts w:cs="Calibri"/>
        </w:rPr>
        <w:t>-</w:t>
      </w:r>
    </w:p>
    <w:p w:rsidR="00E32CF0" w:rsidRPr="00654CC6" w:rsidRDefault="002C0B8F" w:rsidP="00A40B49">
      <w:pPr>
        <w:pStyle w:val="Specification"/>
        <w:numPr>
          <w:ilvl w:val="2"/>
          <w:numId w:val="136"/>
        </w:numPr>
        <w:tabs>
          <w:tab w:val="clear" w:pos="1701"/>
          <w:tab w:val="num" w:pos="993"/>
        </w:tabs>
        <w:ind w:hanging="1275"/>
        <w:jc w:val="both"/>
        <w:rPr>
          <w:rFonts w:cs="Calibri"/>
        </w:rPr>
      </w:pPr>
      <w:r w:rsidRPr="00654CC6">
        <w:rPr>
          <w:rFonts w:cs="Calibri"/>
        </w:rPr>
        <w:t>Reject the bid and not evaluate it, or</w:t>
      </w:r>
    </w:p>
    <w:p w:rsidR="00124D31" w:rsidRPr="00654CC6" w:rsidRDefault="002C0B8F" w:rsidP="00A40B49">
      <w:pPr>
        <w:pStyle w:val="Specification"/>
        <w:numPr>
          <w:ilvl w:val="2"/>
          <w:numId w:val="136"/>
        </w:numPr>
        <w:tabs>
          <w:tab w:val="clear" w:pos="1701"/>
          <w:tab w:val="num" w:pos="993"/>
        </w:tabs>
        <w:ind w:left="993"/>
        <w:jc w:val="both"/>
        <w:rPr>
          <w:rFonts w:cs="Calibri"/>
        </w:rPr>
      </w:pPr>
      <w:r w:rsidRPr="00654CC6">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rsidR="00124D31" w:rsidRPr="00654CC6" w:rsidRDefault="00157C27" w:rsidP="003F00B9">
      <w:pPr>
        <w:pStyle w:val="Heading2"/>
        <w:jc w:val="both"/>
        <w:rPr>
          <w:rFonts w:cs="Calibri"/>
          <w:color w:val="auto"/>
          <w:szCs w:val="24"/>
        </w:rPr>
      </w:pPr>
      <w:bookmarkStart w:id="32" w:name="_Toc435315890"/>
      <w:bookmarkStart w:id="33" w:name="_Toc106699170"/>
      <w:r w:rsidRPr="00654CC6">
        <w:rPr>
          <w:rFonts w:cs="Calibri"/>
          <w:color w:val="auto"/>
          <w:szCs w:val="24"/>
        </w:rPr>
        <w:t>ADMINISTRATIVE PRE-QUALIFICATION</w:t>
      </w:r>
      <w:r w:rsidR="009A5ECB" w:rsidRPr="00654CC6">
        <w:rPr>
          <w:rFonts w:cs="Calibri"/>
          <w:color w:val="auto"/>
          <w:szCs w:val="24"/>
        </w:rPr>
        <w:t xml:space="preserve"> </w:t>
      </w:r>
      <w:r w:rsidR="00124D31" w:rsidRPr="00654CC6">
        <w:rPr>
          <w:rFonts w:cs="Calibri"/>
          <w:color w:val="auto"/>
          <w:szCs w:val="24"/>
        </w:rPr>
        <w:t>REQUIREMENTS</w:t>
      </w:r>
      <w:bookmarkEnd w:id="32"/>
      <w:bookmarkEnd w:id="33"/>
    </w:p>
    <w:p w:rsidR="00A40B49" w:rsidRPr="00DB706A" w:rsidRDefault="00C34E39" w:rsidP="00A40B49">
      <w:pPr>
        <w:pStyle w:val="Specification"/>
        <w:numPr>
          <w:ilvl w:val="0"/>
          <w:numId w:val="134"/>
        </w:numPr>
        <w:jc w:val="both"/>
        <w:rPr>
          <w:rFonts w:cs="Calibri"/>
          <w:sz w:val="23"/>
          <w:szCs w:val="23"/>
        </w:rPr>
      </w:pPr>
      <w:r w:rsidRPr="00654CC6">
        <w:rPr>
          <w:rFonts w:cs="Calibri"/>
          <w:b/>
        </w:rPr>
        <w:t>Submission of bid response</w:t>
      </w:r>
      <w:r w:rsidR="00E36E99" w:rsidRPr="00654CC6">
        <w:rPr>
          <w:rFonts w:cs="Calibri"/>
        </w:rPr>
        <w:t xml:space="preserve">: </w:t>
      </w:r>
      <w:r w:rsidR="00A40B49" w:rsidRPr="00DB706A">
        <w:rPr>
          <w:rFonts w:cs="Calibri"/>
          <w:sz w:val="23"/>
          <w:szCs w:val="23"/>
        </w:rPr>
        <w:t xml:space="preserve">The bidder has submitted a bid response documentation pack –  </w:t>
      </w:r>
    </w:p>
    <w:p w:rsidR="00A40B49" w:rsidRPr="00DB706A" w:rsidRDefault="00A40B49" w:rsidP="00A40B49">
      <w:pPr>
        <w:pStyle w:val="Specification"/>
        <w:numPr>
          <w:ilvl w:val="1"/>
          <w:numId w:val="135"/>
        </w:numPr>
        <w:jc w:val="both"/>
        <w:rPr>
          <w:rFonts w:cs="Calibri"/>
          <w:sz w:val="23"/>
          <w:szCs w:val="23"/>
        </w:rPr>
      </w:pPr>
      <w:r w:rsidRPr="00DB706A">
        <w:rPr>
          <w:rFonts w:cs="Calibri"/>
          <w:sz w:val="23"/>
          <w:szCs w:val="23"/>
        </w:rPr>
        <w:t>that was delivered at the correct physical or postal address and within the stipulated date and time as specified in the “Invitation to Bid” cover page, and;</w:t>
      </w:r>
    </w:p>
    <w:p w:rsidR="00A40B49" w:rsidRPr="00DB706A" w:rsidRDefault="00A40B49" w:rsidP="00A40B49">
      <w:pPr>
        <w:pStyle w:val="Specification"/>
        <w:numPr>
          <w:ilvl w:val="1"/>
          <w:numId w:val="135"/>
        </w:numPr>
        <w:tabs>
          <w:tab w:val="clear" w:pos="993"/>
        </w:tabs>
        <w:jc w:val="both"/>
        <w:rPr>
          <w:rFonts w:cs="Calibri"/>
          <w:sz w:val="23"/>
          <w:szCs w:val="23"/>
        </w:rPr>
      </w:pPr>
      <w:r w:rsidRPr="00DB706A">
        <w:rPr>
          <w:rFonts w:cs="Calibri"/>
          <w:sz w:val="23"/>
          <w:szCs w:val="23"/>
        </w:rPr>
        <w:t>in the correct format as one original document, one copy and two copies on memory stick / USB.</w:t>
      </w:r>
    </w:p>
    <w:p w:rsidR="00DC6926" w:rsidRPr="00A40B49" w:rsidRDefault="00324D02" w:rsidP="00A40B49">
      <w:pPr>
        <w:pStyle w:val="Specification"/>
        <w:numPr>
          <w:ilvl w:val="0"/>
          <w:numId w:val="134"/>
        </w:numPr>
        <w:jc w:val="both"/>
        <w:rPr>
          <w:rFonts w:cs="Calibri"/>
        </w:rPr>
      </w:pPr>
      <w:r w:rsidRPr="00654CC6">
        <w:rPr>
          <w:rFonts w:cs="Calibri"/>
          <w:b/>
        </w:rPr>
        <w:t>Attendance of briefing session</w:t>
      </w:r>
      <w:r w:rsidR="00DC6926" w:rsidRPr="00654CC6">
        <w:rPr>
          <w:rFonts w:cs="Calibri"/>
          <w:b/>
        </w:rPr>
        <w:t xml:space="preserve">: </w:t>
      </w:r>
      <w:r w:rsidR="00DC6926" w:rsidRPr="00A40B49">
        <w:rPr>
          <w:rFonts w:cs="Calibri"/>
        </w:rPr>
        <w:t>Non-Compulsory Briefing session/Virtual to be conducted</w:t>
      </w:r>
      <w:r w:rsidR="00D10A3D" w:rsidRPr="00A40B49">
        <w:rPr>
          <w:rFonts w:cs="Calibri"/>
        </w:rPr>
        <w:t>.</w:t>
      </w:r>
    </w:p>
    <w:p w:rsidR="00E662C9" w:rsidRPr="00654CC6" w:rsidRDefault="009A3591" w:rsidP="00A40B49">
      <w:pPr>
        <w:pStyle w:val="Specification"/>
        <w:numPr>
          <w:ilvl w:val="0"/>
          <w:numId w:val="134"/>
        </w:numPr>
        <w:jc w:val="both"/>
        <w:rPr>
          <w:rFonts w:cs="Calibri"/>
        </w:rPr>
      </w:pPr>
      <w:r w:rsidRPr="00654CC6">
        <w:rPr>
          <w:rFonts w:cs="Calibri"/>
          <w:b/>
        </w:rPr>
        <w:t xml:space="preserve">Registered Supplier. </w:t>
      </w:r>
      <w:r w:rsidR="00E662C9" w:rsidRPr="00654CC6">
        <w:rPr>
          <w:rFonts w:cs="Calibri"/>
        </w:rPr>
        <w:t xml:space="preserve">The bidder </w:t>
      </w:r>
      <w:r w:rsidRPr="00654CC6">
        <w:rPr>
          <w:rFonts w:cs="Calibri"/>
        </w:rPr>
        <w:t>is</w:t>
      </w:r>
      <w:r w:rsidR="00157C27" w:rsidRPr="00654CC6">
        <w:rPr>
          <w:rFonts w:cs="Calibri"/>
        </w:rPr>
        <w:t xml:space="preserve">, in terms of National Treasury Instruction Note </w:t>
      </w:r>
      <w:r w:rsidR="009304E4" w:rsidRPr="00654CC6">
        <w:rPr>
          <w:rFonts w:cs="Calibri"/>
        </w:rPr>
        <w:t>4A</w:t>
      </w:r>
      <w:r w:rsidR="00157C27" w:rsidRPr="00654CC6">
        <w:rPr>
          <w:rFonts w:cs="Calibri"/>
        </w:rPr>
        <w:t xml:space="preserve"> of 2016/17,</w:t>
      </w:r>
      <w:r w:rsidRPr="00654CC6">
        <w:rPr>
          <w:rFonts w:cs="Calibri"/>
        </w:rPr>
        <w:t xml:space="preserve"> registered as a Supplier on National Treasury Central Supplier Database (CSD).</w:t>
      </w:r>
    </w:p>
    <w:p w:rsidR="00A00EC3" w:rsidRPr="00654CC6" w:rsidRDefault="00A00EC3" w:rsidP="003F00B9">
      <w:pPr>
        <w:jc w:val="both"/>
        <w:rPr>
          <w:rFonts w:cs="Calibri"/>
          <w:szCs w:val="24"/>
        </w:rPr>
      </w:pPr>
    </w:p>
    <w:p w:rsidR="00FA52A7" w:rsidRPr="00654CC6" w:rsidRDefault="00AA400A" w:rsidP="003F00B9">
      <w:pPr>
        <w:pStyle w:val="Heading1"/>
        <w:jc w:val="both"/>
        <w:rPr>
          <w:rFonts w:cs="Calibri"/>
          <w:color w:val="auto"/>
          <w:sz w:val="24"/>
          <w:szCs w:val="24"/>
        </w:rPr>
      </w:pPr>
      <w:bookmarkStart w:id="34" w:name="_Toc435315892"/>
      <w:r w:rsidRPr="00654CC6">
        <w:rPr>
          <w:rFonts w:cs="Calibri"/>
          <w:color w:val="auto"/>
          <w:sz w:val="24"/>
          <w:szCs w:val="24"/>
        </w:rPr>
        <w:br w:type="page"/>
      </w:r>
      <w:bookmarkStart w:id="35" w:name="_Toc106699171"/>
      <w:r w:rsidR="00FF0970" w:rsidRPr="00654CC6">
        <w:rPr>
          <w:rFonts w:cs="Calibri"/>
          <w:color w:val="auto"/>
          <w:sz w:val="24"/>
          <w:szCs w:val="24"/>
        </w:rPr>
        <w:t>T</w:t>
      </w:r>
      <w:r w:rsidR="00FA52A7" w:rsidRPr="00654CC6">
        <w:rPr>
          <w:rFonts w:cs="Calibri"/>
          <w:color w:val="auto"/>
          <w:sz w:val="24"/>
          <w:szCs w:val="24"/>
        </w:rPr>
        <w:t>ECHNICAL MANDATORY</w:t>
      </w:r>
      <w:r w:rsidR="00D10A3D" w:rsidRPr="00654CC6">
        <w:rPr>
          <w:rFonts w:cs="Calibri"/>
          <w:color w:val="auto"/>
          <w:sz w:val="24"/>
          <w:szCs w:val="24"/>
        </w:rPr>
        <w:t xml:space="preserve"> REQUIREMENT</w:t>
      </w:r>
      <w:bookmarkEnd w:id="35"/>
    </w:p>
    <w:p w:rsidR="0070175D" w:rsidRPr="00654CC6" w:rsidRDefault="00B558CD" w:rsidP="003F00B9">
      <w:pPr>
        <w:pStyle w:val="Heading2"/>
        <w:jc w:val="both"/>
        <w:rPr>
          <w:rFonts w:cs="Calibri"/>
          <w:b w:val="0"/>
          <w:color w:val="auto"/>
          <w:szCs w:val="24"/>
        </w:rPr>
      </w:pPr>
      <w:bookmarkStart w:id="36" w:name="_Toc106699172"/>
      <w:r w:rsidRPr="00654CC6">
        <w:rPr>
          <w:rFonts w:cs="Calibri"/>
          <w:color w:val="auto"/>
          <w:szCs w:val="24"/>
        </w:rPr>
        <w:t>INSTRUCTION AND EVALUATION CRITERIA</w:t>
      </w:r>
      <w:bookmarkEnd w:id="34"/>
      <w:bookmarkEnd w:id="36"/>
    </w:p>
    <w:p w:rsidR="00986DF2" w:rsidRPr="00654CC6" w:rsidRDefault="004913FD" w:rsidP="00CA3851">
      <w:pPr>
        <w:pStyle w:val="Specification"/>
        <w:numPr>
          <w:ilvl w:val="0"/>
          <w:numId w:val="18"/>
        </w:numPr>
        <w:jc w:val="both"/>
        <w:rPr>
          <w:rFonts w:cs="Calibri"/>
        </w:rPr>
      </w:pPr>
      <w:r w:rsidRPr="00654CC6">
        <w:rPr>
          <w:rFonts w:cs="Calibri"/>
        </w:rPr>
        <w:t xml:space="preserve">The bidder </w:t>
      </w:r>
      <w:r w:rsidR="00D76A7E" w:rsidRPr="00654CC6">
        <w:rPr>
          <w:rFonts w:cs="Calibri"/>
        </w:rPr>
        <w:t xml:space="preserve">must comply with </w:t>
      </w:r>
      <w:r w:rsidR="0023246C" w:rsidRPr="00654CC6">
        <w:rPr>
          <w:rFonts w:cs="Calibri"/>
        </w:rPr>
        <w:t>ALL</w:t>
      </w:r>
      <w:r w:rsidR="00D76A7E" w:rsidRPr="00654CC6">
        <w:rPr>
          <w:rFonts w:cs="Calibri"/>
        </w:rPr>
        <w:t xml:space="preserve"> the requirements </w:t>
      </w:r>
      <w:r w:rsidR="00477CC2" w:rsidRPr="00654CC6">
        <w:rPr>
          <w:rFonts w:cs="Calibri"/>
        </w:rPr>
        <w:t xml:space="preserve">as per section </w:t>
      </w:r>
      <w:r w:rsidR="003F00B9" w:rsidRPr="00654CC6">
        <w:rPr>
          <w:rFonts w:cs="Calibri"/>
        </w:rPr>
        <w:t>5.2</w:t>
      </w:r>
      <w:r w:rsidR="00477CC2" w:rsidRPr="00654CC6">
        <w:rPr>
          <w:rFonts w:cs="Calibri"/>
        </w:rPr>
        <w:t xml:space="preserve"> below</w:t>
      </w:r>
      <w:r w:rsidR="00477CC2" w:rsidRPr="00654CC6">
        <w:rPr>
          <w:rFonts w:cs="Calibri"/>
          <w:b/>
        </w:rPr>
        <w:t xml:space="preserve"> </w:t>
      </w:r>
      <w:r w:rsidR="00D76A7E" w:rsidRPr="00654CC6">
        <w:rPr>
          <w:rFonts w:cs="Calibri"/>
          <w:b/>
        </w:rPr>
        <w:t xml:space="preserve">by providing substantiating evidence </w:t>
      </w:r>
      <w:r w:rsidR="00163FB4" w:rsidRPr="00654CC6">
        <w:rPr>
          <w:rFonts w:cs="Calibri"/>
        </w:rPr>
        <w:t>in the form of documentation or information</w:t>
      </w:r>
      <w:r w:rsidR="00622C06" w:rsidRPr="00654CC6">
        <w:rPr>
          <w:rFonts w:cs="Calibri"/>
        </w:rPr>
        <w:t xml:space="preserve">, failing which </w:t>
      </w:r>
      <w:r w:rsidR="000402F6" w:rsidRPr="00654CC6">
        <w:rPr>
          <w:rFonts w:cs="Calibri"/>
        </w:rPr>
        <w:t>it will be</w:t>
      </w:r>
      <w:r w:rsidR="00D76A7E" w:rsidRPr="00654CC6">
        <w:rPr>
          <w:rFonts w:cs="Calibri"/>
        </w:rPr>
        <w:t xml:space="preserve"> regarded as “NOT COMPLY”.</w:t>
      </w:r>
    </w:p>
    <w:p w:rsidR="004913FD" w:rsidRPr="00654CC6" w:rsidRDefault="00986DF2" w:rsidP="00CA3851">
      <w:pPr>
        <w:pStyle w:val="Specification"/>
        <w:numPr>
          <w:ilvl w:val="0"/>
          <w:numId w:val="18"/>
        </w:numPr>
        <w:jc w:val="both"/>
        <w:rPr>
          <w:rFonts w:cs="Calibri"/>
        </w:rPr>
      </w:pPr>
      <w:r w:rsidRPr="00654CC6">
        <w:rPr>
          <w:rFonts w:cs="Calibri"/>
        </w:rPr>
        <w:t xml:space="preserve">The bidder </w:t>
      </w:r>
      <w:r w:rsidR="00D76A7E" w:rsidRPr="00654CC6">
        <w:rPr>
          <w:rFonts w:cs="Calibri"/>
          <w:b/>
        </w:rPr>
        <w:t>must provide a unique reference number</w:t>
      </w:r>
      <w:r w:rsidR="00D76A7E" w:rsidRPr="00654CC6">
        <w:rPr>
          <w:rFonts w:cs="Calibri"/>
        </w:rPr>
        <w:t xml:space="preserve"> (e.g. binder/folio, chapter, section, page) </w:t>
      </w:r>
      <w:r w:rsidRPr="00654CC6">
        <w:rPr>
          <w:rFonts w:cs="Calibri"/>
        </w:rPr>
        <w:t xml:space="preserve">to locate substantiating </w:t>
      </w:r>
      <w:r w:rsidR="00D76A7E" w:rsidRPr="00654CC6">
        <w:rPr>
          <w:rFonts w:cs="Calibri"/>
        </w:rPr>
        <w:t>evidence in the bid response</w:t>
      </w:r>
      <w:r w:rsidR="004913FD" w:rsidRPr="00654CC6">
        <w:rPr>
          <w:rFonts w:cs="Calibri"/>
        </w:rPr>
        <w:t>. During evaluation, SITA reserves the right to treat substantiation evidence that cannot be located in the bid response as “NOT COMPLY”.</w:t>
      </w:r>
    </w:p>
    <w:p w:rsidR="00B218BC" w:rsidRPr="00654CC6" w:rsidRDefault="004913FD" w:rsidP="00CA3851">
      <w:pPr>
        <w:pStyle w:val="Specification"/>
        <w:numPr>
          <w:ilvl w:val="0"/>
          <w:numId w:val="18"/>
        </w:numPr>
        <w:jc w:val="both"/>
        <w:rPr>
          <w:rFonts w:cs="Calibri"/>
        </w:rPr>
      </w:pPr>
      <w:r w:rsidRPr="00654CC6">
        <w:rPr>
          <w:rFonts w:cs="Calibri"/>
        </w:rPr>
        <w:t xml:space="preserve">The bidder </w:t>
      </w:r>
      <w:r w:rsidRPr="00654CC6">
        <w:rPr>
          <w:rFonts w:cs="Calibri"/>
          <w:b/>
        </w:rPr>
        <w:t>must complete the declaration of compliance</w:t>
      </w:r>
      <w:r w:rsidRPr="00654CC6">
        <w:rPr>
          <w:rFonts w:cs="Calibri"/>
        </w:rPr>
        <w:t xml:space="preserve"> as per section </w:t>
      </w:r>
      <w:r w:rsidR="003F00B9" w:rsidRPr="00654CC6">
        <w:rPr>
          <w:rFonts w:cs="Calibri"/>
        </w:rPr>
        <w:t>5.3</w:t>
      </w:r>
      <w:r w:rsidRPr="00654CC6">
        <w:rPr>
          <w:rFonts w:cs="Calibri"/>
        </w:rPr>
        <w:t xml:space="preserve"> below by marking with an “X” either “COMPLY”, or “NOT COMPLY” with ALL of the technical </w:t>
      </w:r>
      <w:r w:rsidR="0023246C" w:rsidRPr="00654CC6">
        <w:rPr>
          <w:rFonts w:cs="Calibri"/>
        </w:rPr>
        <w:t>mandatory</w:t>
      </w:r>
      <w:r w:rsidRPr="00654CC6">
        <w:rPr>
          <w:rFonts w:cs="Calibri"/>
        </w:rPr>
        <w:t xml:space="preserve"> requirements</w:t>
      </w:r>
      <w:r w:rsidR="00622C06" w:rsidRPr="00654CC6">
        <w:rPr>
          <w:rFonts w:cs="Calibri"/>
        </w:rPr>
        <w:t xml:space="preserve">, failing which </w:t>
      </w:r>
      <w:r w:rsidR="000402F6" w:rsidRPr="00654CC6">
        <w:rPr>
          <w:rFonts w:cs="Calibri"/>
        </w:rPr>
        <w:t xml:space="preserve">it will be </w:t>
      </w:r>
      <w:r w:rsidR="00622C06" w:rsidRPr="00654CC6">
        <w:rPr>
          <w:rFonts w:cs="Calibri"/>
        </w:rPr>
        <w:t xml:space="preserve">regarded as </w:t>
      </w:r>
      <w:r w:rsidRPr="00654CC6">
        <w:rPr>
          <w:rFonts w:cs="Calibri"/>
        </w:rPr>
        <w:t>“NOT COMPLY”</w:t>
      </w:r>
      <w:r w:rsidR="00622C06" w:rsidRPr="00654CC6">
        <w:rPr>
          <w:rFonts w:cs="Calibri"/>
        </w:rPr>
        <w:t>.</w:t>
      </w:r>
    </w:p>
    <w:p w:rsidR="00B218BC" w:rsidRPr="00654CC6" w:rsidRDefault="00347963" w:rsidP="00CA3851">
      <w:pPr>
        <w:pStyle w:val="ListParagraph"/>
        <w:numPr>
          <w:ilvl w:val="0"/>
          <w:numId w:val="18"/>
        </w:numPr>
        <w:jc w:val="both"/>
        <w:rPr>
          <w:rFonts w:cs="Calibri"/>
          <w:bCs/>
        </w:rPr>
      </w:pPr>
      <w:r w:rsidRPr="00654CC6">
        <w:rPr>
          <w:rFonts w:cs="Calibri"/>
          <w:bCs/>
        </w:rPr>
        <w:t>The bidder must comply with ALL the TECHNICAL MANDATORY REQUIREMENTS in order for the bid to proceed to the next stage of the evaluation.</w:t>
      </w:r>
    </w:p>
    <w:p w:rsidR="00B218BC" w:rsidRPr="00654CC6" w:rsidRDefault="00B218BC" w:rsidP="00CA3851">
      <w:pPr>
        <w:pStyle w:val="Specification"/>
        <w:numPr>
          <w:ilvl w:val="0"/>
          <w:numId w:val="18"/>
        </w:numPr>
        <w:jc w:val="both"/>
        <w:rPr>
          <w:rFonts w:cs="Calibri"/>
          <w:bCs/>
        </w:rPr>
      </w:pPr>
      <w:r w:rsidRPr="00654CC6">
        <w:rPr>
          <w:rFonts w:cs="Calibri"/>
          <w:bCs/>
        </w:rPr>
        <w:t>No URL references or links will be accepted as evidence.</w:t>
      </w:r>
    </w:p>
    <w:p w:rsidR="00476EE9" w:rsidRPr="00654CC6" w:rsidRDefault="00146A41" w:rsidP="00CA3851">
      <w:pPr>
        <w:pStyle w:val="Heading2"/>
        <w:jc w:val="both"/>
        <w:rPr>
          <w:rFonts w:cs="Calibri"/>
          <w:color w:val="auto"/>
          <w:szCs w:val="24"/>
        </w:rPr>
      </w:pPr>
      <w:bookmarkStart w:id="37" w:name="_Toc435315893"/>
      <w:bookmarkStart w:id="38" w:name="_Ref455335758"/>
      <w:bookmarkStart w:id="39" w:name="_Toc106699173"/>
      <w:r w:rsidRPr="00654CC6">
        <w:rPr>
          <w:rFonts w:cs="Calibri"/>
          <w:color w:val="auto"/>
          <w:szCs w:val="24"/>
        </w:rPr>
        <w:t xml:space="preserve">TECHNICAL </w:t>
      </w:r>
      <w:r w:rsidR="00880ACA" w:rsidRPr="00654CC6">
        <w:rPr>
          <w:rFonts w:cs="Calibri"/>
          <w:color w:val="auto"/>
          <w:szCs w:val="24"/>
        </w:rPr>
        <w:t>MANDATORY</w:t>
      </w:r>
      <w:r w:rsidR="0071532F" w:rsidRPr="00654CC6">
        <w:rPr>
          <w:rFonts w:cs="Calibri"/>
          <w:color w:val="auto"/>
          <w:szCs w:val="24"/>
        </w:rPr>
        <w:t xml:space="preserve"> REQUIREMENTS</w:t>
      </w:r>
      <w:bookmarkStart w:id="40" w:name="_Toc435315895"/>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5"/>
        <w:gridCol w:w="3474"/>
        <w:gridCol w:w="1929"/>
      </w:tblGrid>
      <w:tr w:rsidR="008152DA" w:rsidRPr="00CA536B" w:rsidTr="00093921">
        <w:trPr>
          <w:tblHeader/>
        </w:trPr>
        <w:tc>
          <w:tcPr>
            <w:tcW w:w="2194" w:type="pct"/>
            <w:shd w:val="clear" w:color="auto" w:fill="DBE5F1" w:themeFill="accent1" w:themeFillTint="33"/>
          </w:tcPr>
          <w:bookmarkEnd w:id="40"/>
          <w:p w:rsidR="000E0CF9" w:rsidRPr="00654CC6" w:rsidRDefault="000E0CF9" w:rsidP="003F00B9">
            <w:pPr>
              <w:jc w:val="both"/>
              <w:rPr>
                <w:rFonts w:cs="Calibri"/>
                <w:b/>
                <w:i/>
                <w:szCs w:val="24"/>
              </w:rPr>
            </w:pPr>
            <w:r w:rsidRPr="00654CC6">
              <w:rPr>
                <w:rFonts w:cs="Calibri"/>
                <w:b/>
                <w:i/>
                <w:szCs w:val="24"/>
              </w:rPr>
              <w:t>TECHNICAL MANDATORY REQUIREMENTS</w:t>
            </w:r>
          </w:p>
        </w:tc>
        <w:tc>
          <w:tcPr>
            <w:tcW w:w="1804" w:type="pct"/>
            <w:shd w:val="clear" w:color="auto" w:fill="DBE5F1" w:themeFill="accent1" w:themeFillTint="33"/>
          </w:tcPr>
          <w:p w:rsidR="000E0CF9" w:rsidRPr="00654CC6" w:rsidRDefault="000E0CF9" w:rsidP="003F00B9">
            <w:pPr>
              <w:jc w:val="both"/>
              <w:rPr>
                <w:rFonts w:cs="Calibri"/>
                <w:b/>
                <w:i/>
                <w:szCs w:val="24"/>
              </w:rPr>
            </w:pPr>
            <w:r w:rsidRPr="00654CC6">
              <w:rPr>
                <w:rFonts w:cs="Calibri"/>
                <w:b/>
                <w:i/>
                <w:szCs w:val="24"/>
              </w:rPr>
              <w:t>Substantiating evidence of compliance</w:t>
            </w:r>
          </w:p>
          <w:p w:rsidR="000E0CF9" w:rsidRPr="00654CC6" w:rsidRDefault="000E0CF9" w:rsidP="003F00B9">
            <w:pPr>
              <w:jc w:val="both"/>
              <w:rPr>
                <w:rFonts w:cs="Calibri"/>
                <w:i/>
                <w:szCs w:val="24"/>
              </w:rPr>
            </w:pPr>
            <w:r w:rsidRPr="00654CC6">
              <w:rPr>
                <w:rFonts w:cs="Calibri"/>
                <w:i/>
                <w:szCs w:val="24"/>
              </w:rPr>
              <w:t>(used to evaluate bid)</w:t>
            </w:r>
          </w:p>
        </w:tc>
        <w:tc>
          <w:tcPr>
            <w:tcW w:w="1002" w:type="pct"/>
            <w:shd w:val="clear" w:color="auto" w:fill="DBE5F1" w:themeFill="accent1" w:themeFillTint="33"/>
          </w:tcPr>
          <w:p w:rsidR="000E0CF9" w:rsidRPr="00654CC6" w:rsidRDefault="000E0CF9" w:rsidP="003F00B9">
            <w:pPr>
              <w:jc w:val="both"/>
              <w:rPr>
                <w:rFonts w:cs="Calibri"/>
                <w:b/>
                <w:i/>
                <w:szCs w:val="24"/>
              </w:rPr>
            </w:pPr>
            <w:r w:rsidRPr="00654CC6">
              <w:rPr>
                <w:rFonts w:cs="Calibri"/>
                <w:b/>
                <w:i/>
                <w:szCs w:val="24"/>
              </w:rPr>
              <w:t>Evidence reference</w:t>
            </w:r>
          </w:p>
          <w:p w:rsidR="000E0CF9" w:rsidRPr="00654CC6" w:rsidRDefault="000E0CF9" w:rsidP="003F00B9">
            <w:pPr>
              <w:jc w:val="both"/>
              <w:rPr>
                <w:rFonts w:cs="Calibri"/>
                <w:i/>
                <w:szCs w:val="24"/>
              </w:rPr>
            </w:pPr>
            <w:r w:rsidRPr="00654CC6">
              <w:rPr>
                <w:rFonts w:cs="Calibri"/>
                <w:i/>
                <w:szCs w:val="24"/>
              </w:rPr>
              <w:t>(to be completed by bidder)</w:t>
            </w:r>
          </w:p>
        </w:tc>
      </w:tr>
      <w:tr w:rsidR="00312719" w:rsidRPr="00CA536B" w:rsidTr="00093921">
        <w:tc>
          <w:tcPr>
            <w:tcW w:w="2194" w:type="pct"/>
          </w:tcPr>
          <w:p w:rsidR="00312719" w:rsidRPr="00654CC6" w:rsidRDefault="00312719" w:rsidP="00654CC6">
            <w:pPr>
              <w:pStyle w:val="Specification"/>
              <w:numPr>
                <w:ilvl w:val="0"/>
                <w:numId w:val="128"/>
              </w:numPr>
              <w:tabs>
                <w:tab w:val="clear" w:pos="567"/>
                <w:tab w:val="num" w:pos="316"/>
              </w:tabs>
              <w:ind w:left="316" w:hanging="316"/>
              <w:rPr>
                <w:rStyle w:val="Strong"/>
                <w:rFonts w:cs="Calibri"/>
              </w:rPr>
            </w:pPr>
            <w:r w:rsidRPr="00654CC6">
              <w:rPr>
                <w:rStyle w:val="Strong"/>
                <w:rFonts w:cs="Calibri"/>
              </w:rPr>
              <w:t>BIDDER CERTIFICATION / AFFILIATION REQUIREMENTS</w:t>
            </w:r>
          </w:p>
          <w:p w:rsidR="00312719" w:rsidRPr="00654CC6" w:rsidRDefault="00312719" w:rsidP="00654CC6">
            <w:pPr>
              <w:ind w:left="316"/>
              <w:rPr>
                <w:rFonts w:cs="Calibri"/>
                <w:szCs w:val="24"/>
                <w:highlight w:val="yellow"/>
              </w:rPr>
            </w:pPr>
            <w:r w:rsidRPr="00654CC6">
              <w:rPr>
                <w:rFonts w:cs="Calibri"/>
                <w:bCs/>
                <w:szCs w:val="24"/>
              </w:rPr>
              <w:t xml:space="preserve"> The bidder must be accredited with the OEM/OSM to</w:t>
            </w:r>
            <w:r w:rsidRPr="00654CC6">
              <w:rPr>
                <w:rFonts w:cs="Calibri"/>
                <w:szCs w:val="24"/>
              </w:rPr>
              <w:t xml:space="preserve"> supply and Install the LAN Switches and Wireless Infrastructure including maintenance and support. </w:t>
            </w:r>
          </w:p>
        </w:tc>
        <w:tc>
          <w:tcPr>
            <w:tcW w:w="1804" w:type="pct"/>
          </w:tcPr>
          <w:p w:rsidR="00312719" w:rsidRPr="00654CC6" w:rsidRDefault="00312719" w:rsidP="00654CC6">
            <w:pPr>
              <w:pStyle w:val="Specification"/>
              <w:rPr>
                <w:rFonts w:cs="Calibri"/>
              </w:rPr>
            </w:pPr>
            <w:r w:rsidRPr="00654CC6">
              <w:rPr>
                <w:rFonts w:cs="Calibri"/>
              </w:rPr>
              <w:t xml:space="preserve">Attach </w:t>
            </w:r>
            <w:r w:rsidR="007639FA" w:rsidRPr="00654CC6">
              <w:rPr>
                <w:rFonts w:cs="Calibri"/>
              </w:rPr>
              <w:t>to Annex</w:t>
            </w:r>
            <w:r w:rsidRPr="00654CC6">
              <w:rPr>
                <w:rFonts w:cs="Calibri"/>
              </w:rPr>
              <w:t xml:space="preserve"> B a copy of valid OEM/OSM documentation (Certificate or letter) as proof that the bidder is accredited </w:t>
            </w:r>
            <w:r w:rsidRPr="00654CC6">
              <w:rPr>
                <w:rFonts w:cs="Calibri"/>
                <w:bCs/>
              </w:rPr>
              <w:t>to</w:t>
            </w:r>
            <w:r w:rsidRPr="00654CC6">
              <w:rPr>
                <w:rFonts w:cs="Calibri"/>
              </w:rPr>
              <w:t xml:space="preserve"> supply and Install the LAN Switches and Wireless Infrastructure including maintenance and support.</w:t>
            </w:r>
          </w:p>
          <w:p w:rsidR="00312719" w:rsidRPr="00654CC6" w:rsidRDefault="00312719" w:rsidP="00654CC6">
            <w:pPr>
              <w:pStyle w:val="Specification"/>
              <w:rPr>
                <w:rFonts w:cs="Calibri"/>
              </w:rPr>
            </w:pPr>
          </w:p>
          <w:p w:rsidR="00312719" w:rsidRPr="00654CC6" w:rsidRDefault="00312719" w:rsidP="00654CC6">
            <w:pPr>
              <w:rPr>
                <w:rFonts w:cs="Calibri"/>
                <w:szCs w:val="24"/>
              </w:rPr>
            </w:pPr>
            <w:r w:rsidRPr="00654CC6">
              <w:rPr>
                <w:rFonts w:cs="Calibri"/>
                <w:b/>
                <w:szCs w:val="24"/>
              </w:rPr>
              <w:t>Note:</w:t>
            </w:r>
            <w:r w:rsidRPr="00654CC6">
              <w:rPr>
                <w:rFonts w:cs="Calibri"/>
                <w:szCs w:val="24"/>
              </w:rPr>
              <w:t xml:space="preserve"> SITA reserves the right to verify the information provided.</w:t>
            </w:r>
          </w:p>
          <w:p w:rsidR="00312719" w:rsidRPr="00654CC6" w:rsidRDefault="00312719" w:rsidP="00654CC6">
            <w:pPr>
              <w:rPr>
                <w:rFonts w:cs="Calibri"/>
                <w:szCs w:val="24"/>
                <w:highlight w:val="yellow"/>
              </w:rPr>
            </w:pPr>
          </w:p>
        </w:tc>
        <w:tc>
          <w:tcPr>
            <w:tcW w:w="1002" w:type="pct"/>
          </w:tcPr>
          <w:p w:rsidR="00312719" w:rsidRPr="00654CC6" w:rsidRDefault="00312719" w:rsidP="00654CC6">
            <w:pPr>
              <w:rPr>
                <w:rFonts w:cs="Calibri"/>
                <w:szCs w:val="24"/>
              </w:rPr>
            </w:pPr>
            <w:r w:rsidRPr="00654CC6">
              <w:rPr>
                <w:rFonts w:cs="Calibri"/>
                <w:color w:val="FF0000"/>
                <w:szCs w:val="24"/>
              </w:rPr>
              <w:t>&lt;provide unique reference to locate substantiating evidence in the bid response – see Annex B 1</w:t>
            </w:r>
            <w:r w:rsidR="00BE2AA5">
              <w:rPr>
                <w:rFonts w:cs="Calibri"/>
                <w:color w:val="FF0000"/>
                <w:szCs w:val="24"/>
              </w:rPr>
              <w:t>0</w:t>
            </w:r>
            <w:r w:rsidRPr="00654CC6">
              <w:rPr>
                <w:rFonts w:cs="Calibri"/>
                <w:color w:val="FF0000"/>
                <w:szCs w:val="24"/>
              </w:rPr>
              <w:t>.1&gt;</w:t>
            </w:r>
          </w:p>
        </w:tc>
      </w:tr>
      <w:tr w:rsidR="00312719" w:rsidRPr="00CA536B" w:rsidTr="00093921">
        <w:tc>
          <w:tcPr>
            <w:tcW w:w="2194" w:type="pct"/>
          </w:tcPr>
          <w:p w:rsidR="00312719" w:rsidRPr="00654CC6" w:rsidRDefault="00312719" w:rsidP="00654CC6">
            <w:pPr>
              <w:pStyle w:val="Specification"/>
              <w:numPr>
                <w:ilvl w:val="0"/>
                <w:numId w:val="128"/>
              </w:numPr>
              <w:tabs>
                <w:tab w:val="clear" w:pos="567"/>
                <w:tab w:val="num" w:pos="316"/>
              </w:tabs>
              <w:ind w:left="316" w:hanging="316"/>
              <w:rPr>
                <w:rStyle w:val="Strong"/>
                <w:rFonts w:cs="Calibri"/>
              </w:rPr>
            </w:pPr>
            <w:r w:rsidRPr="00654CC6">
              <w:rPr>
                <w:rStyle w:val="Strong"/>
                <w:rFonts w:cs="Calibri"/>
              </w:rPr>
              <w:t>BIDDER EXPERIENCE AND CAPABILITY REQUIREMENTS</w:t>
            </w:r>
          </w:p>
          <w:p w:rsidR="00312719" w:rsidRPr="00654CC6" w:rsidRDefault="00312719" w:rsidP="00654CC6">
            <w:pPr>
              <w:tabs>
                <w:tab w:val="left" w:pos="26"/>
              </w:tabs>
              <w:ind w:left="316"/>
              <w:rPr>
                <w:rFonts w:cs="Calibri"/>
                <w:szCs w:val="24"/>
              </w:rPr>
            </w:pPr>
            <w:r w:rsidRPr="00654CC6">
              <w:rPr>
                <w:rFonts w:cs="Calibri"/>
                <w:bCs/>
                <w:szCs w:val="24"/>
              </w:rPr>
              <w:t xml:space="preserve">The bidder must have provided the </w:t>
            </w:r>
            <w:r w:rsidRPr="00654CC6">
              <w:rPr>
                <w:rFonts w:cs="Calibri"/>
                <w:szCs w:val="24"/>
              </w:rPr>
              <w:t>supply</w:t>
            </w:r>
            <w:r w:rsidR="00BA0C5B" w:rsidRPr="00654CC6">
              <w:rPr>
                <w:rFonts w:cs="Calibri"/>
                <w:szCs w:val="24"/>
              </w:rPr>
              <w:t xml:space="preserve">, </w:t>
            </w:r>
            <w:r w:rsidRPr="00654CC6">
              <w:rPr>
                <w:rFonts w:cs="Calibri"/>
                <w:szCs w:val="24"/>
              </w:rPr>
              <w:t>Installation</w:t>
            </w:r>
            <w:r w:rsidR="00BA0C5B" w:rsidRPr="00654CC6">
              <w:rPr>
                <w:rFonts w:cs="Calibri"/>
                <w:szCs w:val="24"/>
              </w:rPr>
              <w:t xml:space="preserve"> </w:t>
            </w:r>
            <w:r w:rsidR="00321915" w:rsidRPr="00654CC6">
              <w:rPr>
                <w:rFonts w:cs="Calibri"/>
                <w:szCs w:val="24"/>
              </w:rPr>
              <w:t xml:space="preserve">and Configuration </w:t>
            </w:r>
            <w:r w:rsidRPr="00654CC6">
              <w:rPr>
                <w:rFonts w:cs="Calibri"/>
                <w:szCs w:val="24"/>
              </w:rPr>
              <w:t xml:space="preserve">of LAN </w:t>
            </w:r>
            <w:r w:rsidR="00321915" w:rsidRPr="00654CC6">
              <w:rPr>
                <w:rFonts w:cs="Calibri"/>
                <w:szCs w:val="24"/>
              </w:rPr>
              <w:t xml:space="preserve">Core, Access </w:t>
            </w:r>
            <w:r w:rsidRPr="00654CC6">
              <w:rPr>
                <w:rFonts w:cs="Calibri"/>
                <w:szCs w:val="24"/>
              </w:rPr>
              <w:t>Switches and</w:t>
            </w:r>
            <w:r w:rsidR="00321915" w:rsidRPr="00654CC6">
              <w:rPr>
                <w:rFonts w:cs="Calibri"/>
                <w:szCs w:val="24"/>
              </w:rPr>
              <w:t xml:space="preserve"> </w:t>
            </w:r>
            <w:r w:rsidRPr="00654CC6">
              <w:rPr>
                <w:rFonts w:cs="Calibri"/>
                <w:szCs w:val="24"/>
              </w:rPr>
              <w:t xml:space="preserve">Wireless Infrastructure including maintenance and support to at least </w:t>
            </w:r>
            <w:r w:rsidR="00E20426" w:rsidRPr="00654CC6">
              <w:rPr>
                <w:rFonts w:cs="Calibri"/>
                <w:szCs w:val="24"/>
              </w:rPr>
              <w:t>one</w:t>
            </w:r>
            <w:r w:rsidR="0048711B" w:rsidRPr="00654CC6">
              <w:rPr>
                <w:rFonts w:cs="Calibri"/>
                <w:szCs w:val="24"/>
              </w:rPr>
              <w:t xml:space="preserve"> (</w:t>
            </w:r>
            <w:r w:rsidR="00E20426" w:rsidRPr="00654CC6">
              <w:rPr>
                <w:rFonts w:cs="Calibri"/>
                <w:szCs w:val="24"/>
              </w:rPr>
              <w:t>1</w:t>
            </w:r>
            <w:r w:rsidR="0048711B" w:rsidRPr="00654CC6">
              <w:rPr>
                <w:rFonts w:cs="Calibri"/>
                <w:szCs w:val="24"/>
              </w:rPr>
              <w:t>)</w:t>
            </w:r>
            <w:r w:rsidRPr="00654CC6">
              <w:rPr>
                <w:rFonts w:cs="Calibri"/>
                <w:szCs w:val="24"/>
              </w:rPr>
              <w:t xml:space="preserve"> customers in the last five years.</w:t>
            </w:r>
          </w:p>
          <w:p w:rsidR="00312719" w:rsidRPr="00654CC6" w:rsidRDefault="00312719" w:rsidP="00654CC6">
            <w:pPr>
              <w:tabs>
                <w:tab w:val="left" w:pos="26"/>
              </w:tabs>
              <w:ind w:left="451"/>
              <w:rPr>
                <w:rFonts w:cs="Calibri"/>
                <w:szCs w:val="24"/>
              </w:rPr>
            </w:pPr>
          </w:p>
          <w:p w:rsidR="00312719" w:rsidRPr="00654CC6" w:rsidRDefault="00312719" w:rsidP="00654CC6">
            <w:pPr>
              <w:tabs>
                <w:tab w:val="left" w:pos="26"/>
              </w:tabs>
              <w:ind w:left="451"/>
              <w:rPr>
                <w:rFonts w:cs="Calibri"/>
                <w:bCs/>
                <w:szCs w:val="24"/>
              </w:rPr>
            </w:pPr>
          </w:p>
          <w:p w:rsidR="00312719" w:rsidRPr="00654CC6" w:rsidRDefault="00312719" w:rsidP="00654CC6">
            <w:pPr>
              <w:pStyle w:val="Specification"/>
              <w:rPr>
                <w:rFonts w:cs="Calibri"/>
                <w:bCs/>
              </w:rPr>
            </w:pPr>
          </w:p>
        </w:tc>
        <w:tc>
          <w:tcPr>
            <w:tcW w:w="1804" w:type="pct"/>
          </w:tcPr>
          <w:p w:rsidR="00312719" w:rsidRPr="00654CC6" w:rsidRDefault="00312719" w:rsidP="00654CC6">
            <w:pPr>
              <w:rPr>
                <w:rFonts w:cs="Calibri"/>
                <w:szCs w:val="24"/>
              </w:rPr>
            </w:pPr>
            <w:r w:rsidRPr="00654CC6">
              <w:rPr>
                <w:rFonts w:cs="Calibri"/>
                <w:szCs w:val="24"/>
              </w:rPr>
              <w:t xml:space="preserve">Provide in Annex B reference </w:t>
            </w:r>
            <w:r w:rsidR="00BE2AA5">
              <w:rPr>
                <w:rFonts w:cs="Calibri"/>
                <w:szCs w:val="24"/>
              </w:rPr>
              <w:t>for</w:t>
            </w:r>
            <w:r w:rsidRPr="00654CC6">
              <w:rPr>
                <w:rFonts w:cs="Calibri"/>
                <w:szCs w:val="24"/>
              </w:rPr>
              <w:t xml:space="preserve"> at least </w:t>
            </w:r>
            <w:r w:rsidR="00E20426" w:rsidRPr="00654CC6">
              <w:rPr>
                <w:rFonts w:cs="Calibri"/>
                <w:szCs w:val="24"/>
              </w:rPr>
              <w:t>one</w:t>
            </w:r>
            <w:r w:rsidRPr="00654CC6">
              <w:rPr>
                <w:rFonts w:cs="Calibri"/>
                <w:szCs w:val="24"/>
              </w:rPr>
              <w:t xml:space="preserve"> (</w:t>
            </w:r>
            <w:r w:rsidR="00E20426" w:rsidRPr="00654CC6">
              <w:rPr>
                <w:rFonts w:cs="Calibri"/>
                <w:szCs w:val="24"/>
              </w:rPr>
              <w:t>1</w:t>
            </w:r>
            <w:r w:rsidRPr="00654CC6">
              <w:rPr>
                <w:rFonts w:cs="Calibri"/>
                <w:szCs w:val="24"/>
              </w:rPr>
              <w:t>) customers to whom the supply and Installation of LAN Switches and Wireless Infrastructure including maintenance and support was delivered.</w:t>
            </w:r>
          </w:p>
          <w:p w:rsidR="00312719" w:rsidRPr="00654CC6" w:rsidRDefault="00312719" w:rsidP="00654CC6">
            <w:pPr>
              <w:rPr>
                <w:rFonts w:cs="Calibri"/>
                <w:szCs w:val="24"/>
              </w:rPr>
            </w:pPr>
          </w:p>
          <w:p w:rsidR="00312719" w:rsidRPr="00654CC6" w:rsidRDefault="00312719" w:rsidP="00654CC6">
            <w:pPr>
              <w:rPr>
                <w:rFonts w:cs="Calibri"/>
                <w:szCs w:val="24"/>
              </w:rPr>
            </w:pPr>
          </w:p>
          <w:p w:rsidR="00312719" w:rsidRPr="00654CC6" w:rsidRDefault="00312719" w:rsidP="00654CC6">
            <w:pPr>
              <w:rPr>
                <w:rFonts w:cs="Calibri"/>
                <w:szCs w:val="24"/>
              </w:rPr>
            </w:pPr>
          </w:p>
          <w:p w:rsidR="00312719" w:rsidRPr="00654CC6" w:rsidRDefault="00312719" w:rsidP="00654CC6">
            <w:pPr>
              <w:rPr>
                <w:rFonts w:cs="Calibri"/>
                <w:szCs w:val="24"/>
              </w:rPr>
            </w:pPr>
            <w:r w:rsidRPr="00654CC6">
              <w:rPr>
                <w:rFonts w:cs="Calibri"/>
                <w:b/>
                <w:szCs w:val="24"/>
              </w:rPr>
              <w:t>NB:</w:t>
            </w:r>
            <w:r w:rsidRPr="00654CC6">
              <w:rPr>
                <w:rFonts w:cs="Calibri"/>
                <w:szCs w:val="24"/>
              </w:rPr>
              <w:t xml:space="preserve"> SITA reserves the right to verify information provided</w:t>
            </w:r>
          </w:p>
        </w:tc>
        <w:tc>
          <w:tcPr>
            <w:tcW w:w="1002" w:type="pct"/>
          </w:tcPr>
          <w:p w:rsidR="00312719" w:rsidRPr="00654CC6" w:rsidRDefault="00312719" w:rsidP="00654CC6">
            <w:pPr>
              <w:rPr>
                <w:rFonts w:cs="Calibri"/>
                <w:szCs w:val="24"/>
              </w:rPr>
            </w:pPr>
            <w:r w:rsidRPr="00654CC6">
              <w:rPr>
                <w:rFonts w:cs="Calibri"/>
                <w:color w:val="FF0000"/>
                <w:szCs w:val="24"/>
              </w:rPr>
              <w:t>&lt;provide unique reference to locate substantiating evidence in the bid response – see Annex B 1</w:t>
            </w:r>
            <w:r w:rsidR="00BE2AA5">
              <w:rPr>
                <w:rFonts w:cs="Calibri"/>
                <w:color w:val="FF0000"/>
                <w:szCs w:val="24"/>
              </w:rPr>
              <w:t>0</w:t>
            </w:r>
            <w:r w:rsidRPr="00654CC6">
              <w:rPr>
                <w:rFonts w:cs="Calibri"/>
                <w:color w:val="FF0000"/>
                <w:szCs w:val="24"/>
              </w:rPr>
              <w:t>.2&gt;</w:t>
            </w:r>
          </w:p>
        </w:tc>
      </w:tr>
      <w:tr w:rsidR="00312719" w:rsidRPr="00CA536B" w:rsidTr="00093921">
        <w:tc>
          <w:tcPr>
            <w:tcW w:w="2194" w:type="pct"/>
          </w:tcPr>
          <w:p w:rsidR="00312719" w:rsidRPr="00654CC6" w:rsidRDefault="00312719" w:rsidP="00654CC6">
            <w:pPr>
              <w:pStyle w:val="Specification"/>
              <w:numPr>
                <w:ilvl w:val="0"/>
                <w:numId w:val="128"/>
              </w:numPr>
              <w:tabs>
                <w:tab w:val="clear" w:pos="567"/>
                <w:tab w:val="num" w:pos="316"/>
              </w:tabs>
              <w:ind w:left="316" w:hanging="316"/>
              <w:rPr>
                <w:rFonts w:cs="Calibri"/>
                <w:b/>
                <w:bCs/>
              </w:rPr>
            </w:pPr>
            <w:r w:rsidRPr="00654CC6">
              <w:rPr>
                <w:rFonts w:cs="Calibri"/>
                <w:b/>
              </w:rPr>
              <w:t>PRODUCT / SERVICE FUNCTIONAL REQUIREMENT</w:t>
            </w:r>
          </w:p>
          <w:p w:rsidR="00312719" w:rsidRPr="00654CC6" w:rsidRDefault="00312719" w:rsidP="00654CC6">
            <w:pPr>
              <w:pStyle w:val="Specification"/>
              <w:tabs>
                <w:tab w:val="num" w:pos="316"/>
              </w:tabs>
              <w:ind w:left="316"/>
              <w:rPr>
                <w:rStyle w:val="Strong"/>
                <w:rFonts w:cs="Calibri"/>
              </w:rPr>
            </w:pPr>
            <w:r w:rsidRPr="00654CC6">
              <w:rPr>
                <w:rStyle w:val="Strong"/>
                <w:rFonts w:cs="Calibri"/>
                <w:b w:val="0"/>
                <w:bCs w:val="0"/>
              </w:rPr>
              <w:t xml:space="preserve">The bidder must confirm compliance to the Product / Service  requirements for the switches and </w:t>
            </w:r>
            <w:r w:rsidR="00B46295" w:rsidRPr="00654CC6">
              <w:rPr>
                <w:rStyle w:val="Strong"/>
                <w:rFonts w:cs="Calibri"/>
                <w:b w:val="0"/>
                <w:bCs w:val="0"/>
              </w:rPr>
              <w:t>W</w:t>
            </w:r>
            <w:r w:rsidR="00B46295" w:rsidRPr="00654CC6">
              <w:rPr>
                <w:rStyle w:val="Strong"/>
                <w:rFonts w:cs="Calibri"/>
                <w:b w:val="0"/>
              </w:rPr>
              <w:t>I-FI</w:t>
            </w:r>
            <w:r w:rsidR="00B46295" w:rsidRPr="00654CC6">
              <w:rPr>
                <w:rStyle w:val="Strong"/>
                <w:rFonts w:cs="Calibri"/>
                <w:b w:val="0"/>
                <w:bCs w:val="0"/>
              </w:rPr>
              <w:t xml:space="preserve"> </w:t>
            </w:r>
            <w:r w:rsidRPr="00654CC6">
              <w:rPr>
                <w:rStyle w:val="Strong"/>
                <w:rFonts w:cs="Calibri"/>
                <w:b w:val="0"/>
                <w:bCs w:val="0"/>
              </w:rPr>
              <w:t>Infrastructure.</w:t>
            </w:r>
          </w:p>
        </w:tc>
        <w:tc>
          <w:tcPr>
            <w:tcW w:w="1804" w:type="pct"/>
          </w:tcPr>
          <w:p w:rsidR="00312719" w:rsidRPr="00654CC6" w:rsidRDefault="00312719" w:rsidP="00654CC6">
            <w:pPr>
              <w:rPr>
                <w:rFonts w:cs="Calibri"/>
                <w:szCs w:val="24"/>
              </w:rPr>
            </w:pPr>
            <w:r w:rsidRPr="00654CC6">
              <w:rPr>
                <w:rFonts w:cs="Calibri"/>
                <w:bCs/>
                <w:szCs w:val="24"/>
              </w:rPr>
              <w:t>The bidder must confirm that they comply with the Product / Service Requirements by completing Annex C: Addendum 1.</w:t>
            </w:r>
          </w:p>
        </w:tc>
        <w:tc>
          <w:tcPr>
            <w:tcW w:w="1002" w:type="pct"/>
          </w:tcPr>
          <w:p w:rsidR="00312719" w:rsidRPr="00654CC6" w:rsidRDefault="00312719" w:rsidP="00654CC6">
            <w:pPr>
              <w:rPr>
                <w:rFonts w:cs="Calibri"/>
                <w:szCs w:val="24"/>
              </w:rPr>
            </w:pPr>
            <w:r w:rsidRPr="00654CC6">
              <w:rPr>
                <w:rFonts w:cs="Calibri"/>
                <w:color w:val="FF0000"/>
                <w:szCs w:val="24"/>
              </w:rPr>
              <w:t>&lt;provide unique reference to locate substantiating evidence in the bid response – see Annex B 1</w:t>
            </w:r>
            <w:r w:rsidR="00BE2AA5">
              <w:rPr>
                <w:rFonts w:cs="Calibri"/>
                <w:color w:val="FF0000"/>
                <w:szCs w:val="24"/>
              </w:rPr>
              <w:t>0</w:t>
            </w:r>
            <w:r w:rsidRPr="00654CC6">
              <w:rPr>
                <w:rFonts w:cs="Calibri"/>
                <w:color w:val="FF0000"/>
                <w:szCs w:val="24"/>
              </w:rPr>
              <w:t>.3&gt;</w:t>
            </w:r>
          </w:p>
        </w:tc>
      </w:tr>
    </w:tbl>
    <w:p w:rsidR="00697E76" w:rsidRPr="00654CC6" w:rsidRDefault="00697E76" w:rsidP="003F00B9">
      <w:pPr>
        <w:pStyle w:val="Specification"/>
        <w:ind w:left="567"/>
        <w:jc w:val="both"/>
        <w:rPr>
          <w:rFonts w:cs="Calibri"/>
        </w:rPr>
      </w:pPr>
    </w:p>
    <w:p w:rsidR="00D5480C" w:rsidRPr="00654CC6" w:rsidRDefault="00D5480C" w:rsidP="003F00B9">
      <w:pPr>
        <w:pStyle w:val="Heading2"/>
        <w:jc w:val="both"/>
        <w:rPr>
          <w:rFonts w:cs="Calibri"/>
          <w:color w:val="auto"/>
          <w:szCs w:val="24"/>
        </w:rPr>
      </w:pPr>
      <w:bookmarkStart w:id="41" w:name="_Toc435315904"/>
      <w:bookmarkStart w:id="42" w:name="_Ref455335890"/>
      <w:bookmarkStart w:id="43" w:name="_Toc106699174"/>
      <w:r w:rsidRPr="00654CC6">
        <w:rPr>
          <w:rFonts w:cs="Calibri"/>
          <w:color w:val="auto"/>
          <w:szCs w:val="24"/>
        </w:rPr>
        <w:t>DECLARATION OF COMPLIANCE</w:t>
      </w:r>
      <w:bookmarkEnd w:id="41"/>
      <w:bookmarkEnd w:id="42"/>
      <w:bookmarkEnd w:id="4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CA536B" w:rsidTr="00692BDE">
        <w:trPr>
          <w:tblHeader/>
        </w:trPr>
        <w:tc>
          <w:tcPr>
            <w:tcW w:w="3776" w:type="pct"/>
            <w:shd w:val="clear" w:color="auto" w:fill="C6D9F1" w:themeFill="text2" w:themeFillTint="33"/>
          </w:tcPr>
          <w:p w:rsidR="00D5480C" w:rsidRPr="00654CC6" w:rsidRDefault="00D5480C" w:rsidP="003F00B9">
            <w:pPr>
              <w:keepNext/>
              <w:keepLines/>
              <w:jc w:val="both"/>
              <w:rPr>
                <w:rFonts w:cs="Calibri"/>
                <w:b/>
                <w:szCs w:val="24"/>
              </w:rPr>
            </w:pPr>
          </w:p>
        </w:tc>
        <w:tc>
          <w:tcPr>
            <w:tcW w:w="623" w:type="pct"/>
            <w:shd w:val="clear" w:color="auto" w:fill="C6D9F1" w:themeFill="text2" w:themeFillTint="33"/>
          </w:tcPr>
          <w:p w:rsidR="00D5480C" w:rsidRPr="00654CC6" w:rsidRDefault="00D5480C" w:rsidP="003F00B9">
            <w:pPr>
              <w:keepNext/>
              <w:keepLines/>
              <w:jc w:val="both"/>
              <w:rPr>
                <w:rFonts w:cs="Calibri"/>
                <w:b/>
                <w:szCs w:val="24"/>
              </w:rPr>
            </w:pPr>
            <w:r w:rsidRPr="00654CC6">
              <w:rPr>
                <w:rFonts w:cs="Calibri"/>
                <w:b/>
                <w:szCs w:val="24"/>
              </w:rPr>
              <w:t>Comply</w:t>
            </w:r>
          </w:p>
        </w:tc>
        <w:tc>
          <w:tcPr>
            <w:tcW w:w="601" w:type="pct"/>
            <w:shd w:val="clear" w:color="auto" w:fill="C6D9F1" w:themeFill="text2" w:themeFillTint="33"/>
          </w:tcPr>
          <w:p w:rsidR="00D5480C" w:rsidRPr="00654CC6" w:rsidRDefault="00D5480C" w:rsidP="003F00B9">
            <w:pPr>
              <w:keepNext/>
              <w:keepLines/>
              <w:jc w:val="both"/>
              <w:rPr>
                <w:rFonts w:cs="Calibri"/>
                <w:b/>
                <w:szCs w:val="24"/>
              </w:rPr>
            </w:pPr>
            <w:r w:rsidRPr="00654CC6">
              <w:rPr>
                <w:rFonts w:cs="Calibri"/>
                <w:b/>
                <w:szCs w:val="24"/>
              </w:rPr>
              <w:t>Not Comply</w:t>
            </w:r>
          </w:p>
        </w:tc>
      </w:tr>
      <w:tr w:rsidR="00D5480C" w:rsidRPr="00CA536B" w:rsidTr="00692BDE">
        <w:tc>
          <w:tcPr>
            <w:tcW w:w="3776" w:type="pct"/>
          </w:tcPr>
          <w:p w:rsidR="00342818" w:rsidRPr="00654CC6" w:rsidRDefault="00D5480C" w:rsidP="003F00B9">
            <w:pPr>
              <w:keepNext/>
              <w:keepLines/>
              <w:jc w:val="both"/>
              <w:rPr>
                <w:rFonts w:cs="Calibri"/>
                <w:szCs w:val="24"/>
              </w:rPr>
            </w:pPr>
            <w:r w:rsidRPr="00654CC6">
              <w:rPr>
                <w:rFonts w:cs="Calibri"/>
                <w:szCs w:val="24"/>
              </w:rPr>
              <w:t>The bidder decla</w:t>
            </w:r>
            <w:r w:rsidR="001A2C3A" w:rsidRPr="00654CC6">
              <w:rPr>
                <w:rFonts w:cs="Calibri"/>
                <w:szCs w:val="24"/>
              </w:rPr>
              <w:t xml:space="preserve">res </w:t>
            </w:r>
            <w:r w:rsidR="00687E81" w:rsidRPr="00654CC6">
              <w:rPr>
                <w:rFonts w:cs="Calibri"/>
                <w:szCs w:val="24"/>
              </w:rPr>
              <w:t xml:space="preserve">by </w:t>
            </w:r>
            <w:r w:rsidR="00687E81" w:rsidRPr="00654CC6">
              <w:rPr>
                <w:rFonts w:cs="Calibri"/>
                <w:b/>
                <w:szCs w:val="24"/>
              </w:rPr>
              <w:t>indicating with an “X”</w:t>
            </w:r>
            <w:r w:rsidR="00687E81" w:rsidRPr="00654CC6">
              <w:rPr>
                <w:rFonts w:cs="Calibri"/>
                <w:szCs w:val="24"/>
              </w:rPr>
              <w:t xml:space="preserve"> </w:t>
            </w:r>
            <w:r w:rsidR="00275A66" w:rsidRPr="00654CC6">
              <w:rPr>
                <w:rFonts w:cs="Calibri"/>
                <w:szCs w:val="24"/>
              </w:rPr>
              <w:t xml:space="preserve">in either the “COMPLY” or “NOT COMPLY” </w:t>
            </w:r>
            <w:r w:rsidR="001F4BA5" w:rsidRPr="00654CC6">
              <w:rPr>
                <w:rFonts w:cs="Calibri"/>
                <w:szCs w:val="24"/>
              </w:rPr>
              <w:t xml:space="preserve">column </w:t>
            </w:r>
            <w:r w:rsidR="001A2C3A" w:rsidRPr="00654CC6">
              <w:rPr>
                <w:rFonts w:cs="Calibri"/>
                <w:szCs w:val="24"/>
              </w:rPr>
              <w:t xml:space="preserve">that </w:t>
            </w:r>
            <w:r w:rsidR="00687E81" w:rsidRPr="00654CC6">
              <w:rPr>
                <w:rFonts w:cs="Calibri"/>
                <w:szCs w:val="24"/>
              </w:rPr>
              <w:t>–</w:t>
            </w:r>
          </w:p>
          <w:p w:rsidR="00692BDE" w:rsidRPr="00654CC6" w:rsidRDefault="00692BDE" w:rsidP="003F00B9">
            <w:pPr>
              <w:keepNext/>
              <w:keepLines/>
              <w:jc w:val="both"/>
              <w:rPr>
                <w:rFonts w:cs="Calibri"/>
                <w:szCs w:val="24"/>
              </w:rPr>
            </w:pPr>
          </w:p>
          <w:p w:rsidR="00342818" w:rsidRPr="00654CC6" w:rsidRDefault="00687E81" w:rsidP="003F00B9">
            <w:pPr>
              <w:pStyle w:val="Specification"/>
              <w:keepNext/>
              <w:keepLines/>
              <w:numPr>
                <w:ilvl w:val="1"/>
                <w:numId w:val="9"/>
              </w:numPr>
              <w:jc w:val="both"/>
              <w:rPr>
                <w:rFonts w:cs="Calibri"/>
              </w:rPr>
            </w:pPr>
            <w:r w:rsidRPr="00654CC6">
              <w:rPr>
                <w:rFonts w:cs="Calibri"/>
              </w:rPr>
              <w:t>T</w:t>
            </w:r>
            <w:r w:rsidR="00275A66" w:rsidRPr="00654CC6">
              <w:rPr>
                <w:rFonts w:cs="Calibri"/>
              </w:rPr>
              <w:t xml:space="preserve">he </w:t>
            </w:r>
            <w:r w:rsidR="00C35F25" w:rsidRPr="00654CC6">
              <w:rPr>
                <w:rFonts w:cs="Calibri"/>
              </w:rPr>
              <w:t>bid</w:t>
            </w:r>
            <w:r w:rsidR="00275A66" w:rsidRPr="00654CC6">
              <w:rPr>
                <w:rFonts w:cs="Calibri"/>
              </w:rPr>
              <w:t xml:space="preserve"> complies</w:t>
            </w:r>
            <w:r w:rsidR="001A2C3A" w:rsidRPr="00654CC6">
              <w:rPr>
                <w:rFonts w:cs="Calibri"/>
              </w:rPr>
              <w:t xml:space="preserve"> with each and every </w:t>
            </w:r>
            <w:r w:rsidR="001C7F0D" w:rsidRPr="00654CC6">
              <w:rPr>
                <w:rFonts w:cs="Calibri"/>
              </w:rPr>
              <w:t xml:space="preserve">TECHNICAL MANDATORY REQUIREMENT </w:t>
            </w:r>
            <w:r w:rsidR="001A2C3A" w:rsidRPr="00654CC6">
              <w:rPr>
                <w:rFonts w:cs="Calibri"/>
              </w:rPr>
              <w:t>as specified in</w:t>
            </w:r>
            <w:r w:rsidR="00FA52A7" w:rsidRPr="00654CC6">
              <w:rPr>
                <w:rFonts w:cs="Calibri"/>
              </w:rPr>
              <w:t xml:space="preserve"> SECTION</w:t>
            </w:r>
            <w:r w:rsidR="001A2C3A" w:rsidRPr="00654CC6">
              <w:rPr>
                <w:rFonts w:cs="Calibri"/>
              </w:rPr>
              <w:t xml:space="preserve"> </w:t>
            </w:r>
            <w:r w:rsidR="003F00B9" w:rsidRPr="00654CC6">
              <w:rPr>
                <w:rFonts w:cs="Calibri"/>
              </w:rPr>
              <w:t>5.2</w:t>
            </w:r>
            <w:r w:rsidRPr="00654CC6">
              <w:rPr>
                <w:rFonts w:cs="Calibri"/>
              </w:rPr>
              <w:t xml:space="preserve"> above; </w:t>
            </w:r>
            <w:r w:rsidR="00D25D36" w:rsidRPr="00654CC6">
              <w:rPr>
                <w:rFonts w:cs="Calibri"/>
              </w:rPr>
              <w:t>AND</w:t>
            </w:r>
          </w:p>
          <w:p w:rsidR="00D5480C" w:rsidRPr="00654CC6" w:rsidRDefault="0074798D" w:rsidP="003F00B9">
            <w:pPr>
              <w:pStyle w:val="Specification"/>
              <w:keepNext/>
              <w:keepLines/>
              <w:numPr>
                <w:ilvl w:val="1"/>
                <w:numId w:val="9"/>
              </w:numPr>
              <w:jc w:val="both"/>
              <w:rPr>
                <w:rFonts w:cs="Calibri"/>
              </w:rPr>
            </w:pPr>
            <w:r w:rsidRPr="00654CC6">
              <w:rPr>
                <w:rFonts w:cs="Calibri"/>
              </w:rPr>
              <w:t xml:space="preserve">Each </w:t>
            </w:r>
            <w:r w:rsidR="005E1111" w:rsidRPr="00654CC6">
              <w:rPr>
                <w:rFonts w:cs="Calibri"/>
              </w:rPr>
              <w:t xml:space="preserve">and every </w:t>
            </w:r>
            <w:r w:rsidRPr="00654CC6">
              <w:rPr>
                <w:rFonts w:cs="Calibri"/>
              </w:rPr>
              <w:t xml:space="preserve">requirement </w:t>
            </w:r>
            <w:r w:rsidR="00476EE9" w:rsidRPr="00654CC6">
              <w:rPr>
                <w:rFonts w:cs="Calibri"/>
              </w:rPr>
              <w:t xml:space="preserve">specification </w:t>
            </w:r>
            <w:r w:rsidRPr="00654CC6">
              <w:rPr>
                <w:rFonts w:cs="Calibri"/>
              </w:rPr>
              <w:t xml:space="preserve">is </w:t>
            </w:r>
            <w:r w:rsidR="00687E81" w:rsidRPr="00654CC6">
              <w:rPr>
                <w:rFonts w:cs="Calibri"/>
              </w:rPr>
              <w:t>substantiat</w:t>
            </w:r>
            <w:r w:rsidRPr="00654CC6">
              <w:rPr>
                <w:rFonts w:cs="Calibri"/>
              </w:rPr>
              <w:t xml:space="preserve">ed </w:t>
            </w:r>
            <w:r w:rsidR="00476EE9" w:rsidRPr="00654CC6">
              <w:rPr>
                <w:rFonts w:cs="Calibri"/>
              </w:rPr>
              <w:t>by</w:t>
            </w:r>
            <w:r w:rsidRPr="00654CC6">
              <w:rPr>
                <w:rFonts w:cs="Calibri"/>
              </w:rPr>
              <w:t xml:space="preserve"> </w:t>
            </w:r>
            <w:r w:rsidR="00687E81" w:rsidRPr="00654CC6">
              <w:rPr>
                <w:rFonts w:cs="Calibri"/>
              </w:rPr>
              <w:t>evidence as proof of compliance.</w:t>
            </w:r>
          </w:p>
        </w:tc>
        <w:tc>
          <w:tcPr>
            <w:tcW w:w="623" w:type="pct"/>
          </w:tcPr>
          <w:p w:rsidR="00D5480C" w:rsidRPr="00654CC6" w:rsidRDefault="00D5480C" w:rsidP="003F00B9">
            <w:pPr>
              <w:keepNext/>
              <w:keepLines/>
              <w:jc w:val="both"/>
              <w:rPr>
                <w:rFonts w:cs="Calibri"/>
                <w:szCs w:val="24"/>
              </w:rPr>
            </w:pPr>
          </w:p>
        </w:tc>
        <w:tc>
          <w:tcPr>
            <w:tcW w:w="601" w:type="pct"/>
          </w:tcPr>
          <w:p w:rsidR="00D5480C" w:rsidRPr="00654CC6" w:rsidRDefault="00D5480C" w:rsidP="003F00B9">
            <w:pPr>
              <w:keepNext/>
              <w:keepLines/>
              <w:jc w:val="both"/>
              <w:rPr>
                <w:rFonts w:cs="Calibri"/>
                <w:szCs w:val="24"/>
              </w:rPr>
            </w:pPr>
          </w:p>
        </w:tc>
      </w:tr>
    </w:tbl>
    <w:p w:rsidR="00663386" w:rsidRPr="00654CC6" w:rsidRDefault="00663386" w:rsidP="002377A9">
      <w:pPr>
        <w:pStyle w:val="AnnexH2"/>
        <w:ind w:left="1701" w:hanging="1701"/>
        <w:rPr>
          <w:rFonts w:cs="Calibri"/>
          <w:sz w:val="24"/>
          <w:szCs w:val="24"/>
        </w:rPr>
      </w:pPr>
      <w:bookmarkStart w:id="44" w:name="_Toc435315921"/>
      <w:bookmarkStart w:id="45" w:name="_Toc106699175"/>
      <w:bookmarkStart w:id="46" w:name="_Toc435315906"/>
      <w:r w:rsidRPr="00654CC6">
        <w:rPr>
          <w:rFonts w:cs="Calibri"/>
          <w:sz w:val="24"/>
          <w:szCs w:val="24"/>
        </w:rPr>
        <w:t>SPECIAL CONDITIONS OF CONTRACT</w:t>
      </w:r>
      <w:bookmarkEnd w:id="44"/>
      <w:r w:rsidRPr="00654CC6">
        <w:rPr>
          <w:rFonts w:cs="Calibri"/>
          <w:sz w:val="24"/>
          <w:szCs w:val="24"/>
        </w:rPr>
        <w:t xml:space="preserve"> (SCC)</w:t>
      </w:r>
      <w:bookmarkEnd w:id="45"/>
    </w:p>
    <w:p w:rsidR="00663386" w:rsidRPr="00654CC6" w:rsidRDefault="00663386" w:rsidP="00663386">
      <w:pPr>
        <w:pStyle w:val="Heading1"/>
        <w:jc w:val="both"/>
        <w:rPr>
          <w:rFonts w:cs="Calibri"/>
          <w:color w:val="auto"/>
          <w:sz w:val="24"/>
          <w:szCs w:val="24"/>
        </w:rPr>
      </w:pPr>
      <w:bookmarkStart w:id="47" w:name="_Toc106699176"/>
      <w:r w:rsidRPr="00654CC6">
        <w:rPr>
          <w:rFonts w:cs="Calibri"/>
          <w:color w:val="auto"/>
          <w:sz w:val="24"/>
          <w:szCs w:val="24"/>
        </w:rPr>
        <w:t>SPECIAL CONDITIONS OF CONTRACT</w:t>
      </w:r>
      <w:bookmarkEnd w:id="47"/>
    </w:p>
    <w:p w:rsidR="00663386" w:rsidRPr="00654CC6" w:rsidRDefault="00663386" w:rsidP="00663386">
      <w:pPr>
        <w:pStyle w:val="Heading2"/>
        <w:jc w:val="both"/>
        <w:rPr>
          <w:rFonts w:cs="Calibri"/>
          <w:color w:val="auto"/>
          <w:szCs w:val="24"/>
        </w:rPr>
      </w:pPr>
      <w:bookmarkStart w:id="48" w:name="_Ref455588818"/>
      <w:bookmarkStart w:id="49" w:name="_Ref455588837"/>
      <w:r w:rsidRPr="00654CC6">
        <w:rPr>
          <w:rFonts w:cs="Calibri"/>
          <w:color w:val="auto"/>
          <w:szCs w:val="24"/>
        </w:rPr>
        <w:t xml:space="preserve"> </w:t>
      </w:r>
      <w:bookmarkStart w:id="50" w:name="_Toc106699177"/>
      <w:r w:rsidRPr="00654CC6">
        <w:rPr>
          <w:rFonts w:cs="Calibri"/>
          <w:color w:val="auto"/>
          <w:szCs w:val="24"/>
        </w:rPr>
        <w:t>INSTRUCTION</w:t>
      </w:r>
      <w:bookmarkEnd w:id="48"/>
      <w:bookmarkEnd w:id="49"/>
      <w:bookmarkEnd w:id="50"/>
    </w:p>
    <w:p w:rsidR="00663386" w:rsidRPr="00654CC6" w:rsidRDefault="00663386" w:rsidP="00663386">
      <w:pPr>
        <w:pStyle w:val="Specification"/>
        <w:numPr>
          <w:ilvl w:val="0"/>
          <w:numId w:val="105"/>
        </w:numPr>
        <w:jc w:val="both"/>
        <w:rPr>
          <w:rFonts w:cs="Calibri"/>
        </w:rPr>
      </w:pPr>
      <w:r w:rsidRPr="00654CC6">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rsidR="00663386" w:rsidRPr="00654CC6" w:rsidRDefault="00663386" w:rsidP="00663386">
      <w:pPr>
        <w:pStyle w:val="Specification"/>
        <w:numPr>
          <w:ilvl w:val="0"/>
          <w:numId w:val="105"/>
        </w:numPr>
        <w:jc w:val="both"/>
        <w:rPr>
          <w:rFonts w:cs="Calibri"/>
        </w:rPr>
      </w:pPr>
      <w:bookmarkStart w:id="51" w:name="_Ref455588887"/>
      <w:r w:rsidRPr="00654CC6">
        <w:rPr>
          <w:rFonts w:cs="Calibri"/>
        </w:rPr>
        <w:t>SITA reserves the right to –</w:t>
      </w:r>
      <w:bookmarkEnd w:id="51"/>
    </w:p>
    <w:p w:rsidR="00663386" w:rsidRPr="00654CC6" w:rsidRDefault="00663386" w:rsidP="00654CC6">
      <w:pPr>
        <w:pStyle w:val="Specification"/>
        <w:numPr>
          <w:ilvl w:val="1"/>
          <w:numId w:val="29"/>
        </w:numPr>
        <w:tabs>
          <w:tab w:val="clear" w:pos="993"/>
          <w:tab w:val="num" w:pos="1276"/>
        </w:tabs>
        <w:ind w:left="1134"/>
        <w:jc w:val="both"/>
        <w:rPr>
          <w:rFonts w:cs="Calibri"/>
        </w:rPr>
      </w:pPr>
      <w:r w:rsidRPr="00654CC6">
        <w:rPr>
          <w:rFonts w:cs="Calibri"/>
        </w:rPr>
        <w:t>Negotiate the conditions, or</w:t>
      </w:r>
    </w:p>
    <w:p w:rsidR="00663386" w:rsidRPr="00654CC6" w:rsidRDefault="00663386" w:rsidP="00654CC6">
      <w:pPr>
        <w:pStyle w:val="Specification"/>
        <w:numPr>
          <w:ilvl w:val="1"/>
          <w:numId w:val="29"/>
        </w:numPr>
        <w:tabs>
          <w:tab w:val="clear" w:pos="993"/>
          <w:tab w:val="num" w:pos="1276"/>
        </w:tabs>
        <w:ind w:left="1134"/>
        <w:jc w:val="both"/>
        <w:rPr>
          <w:rFonts w:cs="Calibri"/>
        </w:rPr>
      </w:pPr>
      <w:r w:rsidRPr="00654CC6">
        <w:rPr>
          <w:rFonts w:cs="Calibri"/>
        </w:rPr>
        <w:t>Automatically disqualify a bidder for not accepting these conditions.</w:t>
      </w:r>
    </w:p>
    <w:p w:rsidR="00663386" w:rsidRPr="00654CC6" w:rsidRDefault="00663386" w:rsidP="00654CC6">
      <w:pPr>
        <w:pStyle w:val="Specification"/>
        <w:numPr>
          <w:ilvl w:val="1"/>
          <w:numId w:val="29"/>
        </w:numPr>
        <w:tabs>
          <w:tab w:val="clear" w:pos="993"/>
          <w:tab w:val="num" w:pos="1276"/>
        </w:tabs>
        <w:ind w:left="1134"/>
        <w:jc w:val="both"/>
        <w:rPr>
          <w:rFonts w:cs="Calibri"/>
        </w:rPr>
      </w:pPr>
      <w:r w:rsidRPr="00654CC6">
        <w:rPr>
          <w:rFonts w:cs="Calibri"/>
        </w:rPr>
        <w:t xml:space="preserve"> Award to multiple bidders. </w:t>
      </w:r>
    </w:p>
    <w:p w:rsidR="00663386" w:rsidRPr="00654CC6" w:rsidRDefault="00663386" w:rsidP="00663386">
      <w:pPr>
        <w:pStyle w:val="Specification"/>
        <w:numPr>
          <w:ilvl w:val="0"/>
          <w:numId w:val="105"/>
        </w:numPr>
        <w:jc w:val="both"/>
        <w:rPr>
          <w:rFonts w:cs="Calibri"/>
        </w:rPr>
      </w:pPr>
      <w:bookmarkStart w:id="52" w:name="_Toc435315923"/>
      <w:bookmarkStart w:id="53" w:name="_Ref455338564"/>
      <w:r w:rsidRPr="00654CC6">
        <w:rPr>
          <w:rFonts w:cs="Calibri"/>
        </w:rPr>
        <w:t xml:space="preserve">In the event that the bidder qualifies the proposal with own conditions, and does not specifically withdraw such own conditions when called upon to do so, SITA will invoke the rights reserved in accordance with subsection </w:t>
      </w:r>
      <w:r w:rsidRPr="00654CC6">
        <w:rPr>
          <w:rFonts w:cs="Calibri"/>
        </w:rPr>
        <w:fldChar w:fldCharType="begin"/>
      </w:r>
      <w:r w:rsidRPr="00654CC6">
        <w:rPr>
          <w:rFonts w:cs="Calibri"/>
        </w:rPr>
        <w:instrText xml:space="preserve"> REF _Ref455588837 \n \h  \* MERGEFORMAT </w:instrText>
      </w:r>
      <w:r w:rsidRPr="00654CC6">
        <w:rPr>
          <w:rFonts w:cs="Calibri"/>
        </w:rPr>
      </w:r>
      <w:r w:rsidRPr="00654CC6">
        <w:rPr>
          <w:rFonts w:cs="Calibri"/>
        </w:rPr>
        <w:fldChar w:fldCharType="separate"/>
      </w:r>
      <w:r w:rsidR="007F6169">
        <w:rPr>
          <w:rFonts w:cs="Calibri"/>
        </w:rPr>
        <w:t>6.1</w:t>
      </w:r>
      <w:r w:rsidRPr="00654CC6">
        <w:rPr>
          <w:rFonts w:cs="Calibri"/>
        </w:rPr>
        <w:fldChar w:fldCharType="end"/>
      </w:r>
      <w:r w:rsidRPr="00654CC6">
        <w:rPr>
          <w:rFonts w:cs="Calibri"/>
        </w:rPr>
        <w:t>(2) above.</w:t>
      </w:r>
    </w:p>
    <w:p w:rsidR="00663386" w:rsidRPr="00654CC6" w:rsidRDefault="00663386" w:rsidP="00663386">
      <w:pPr>
        <w:pStyle w:val="Specification"/>
        <w:numPr>
          <w:ilvl w:val="0"/>
          <w:numId w:val="105"/>
        </w:numPr>
        <w:jc w:val="both"/>
        <w:rPr>
          <w:rFonts w:cs="Calibri"/>
        </w:rPr>
      </w:pPr>
      <w:r w:rsidRPr="00654CC6">
        <w:rPr>
          <w:rFonts w:cs="Calibri"/>
        </w:rPr>
        <w:t xml:space="preserve">The bidder must complete the declaration of acceptance as per section </w:t>
      </w:r>
      <w:r w:rsidR="007639FA" w:rsidRPr="00654CC6">
        <w:rPr>
          <w:rFonts w:cs="Calibri"/>
        </w:rPr>
        <w:t>6.3 below</w:t>
      </w:r>
      <w:r w:rsidRPr="00654CC6">
        <w:rPr>
          <w:rFonts w:cs="Calibri"/>
        </w:rPr>
        <w:t xml:space="preserve"> by marking with an “X” either “ACCEPT ALL” or “DO NOT ACCEPT ALL”, failing which the declaration will be regarded as “DO NOT ACCEPT ALL” and the bid will be disqualified.</w:t>
      </w:r>
    </w:p>
    <w:p w:rsidR="00663386" w:rsidRPr="00654CC6" w:rsidRDefault="00663386" w:rsidP="00654CC6">
      <w:pPr>
        <w:pStyle w:val="Heading2"/>
        <w:tabs>
          <w:tab w:val="clear" w:pos="502"/>
          <w:tab w:val="num" w:pos="567"/>
        </w:tabs>
        <w:jc w:val="both"/>
        <w:rPr>
          <w:rFonts w:cs="Calibri"/>
          <w:color w:val="auto"/>
          <w:szCs w:val="24"/>
        </w:rPr>
      </w:pPr>
      <w:bookmarkStart w:id="54" w:name="_Ref455589115"/>
      <w:bookmarkStart w:id="55" w:name="_Ref455589123"/>
      <w:bookmarkStart w:id="56" w:name="_Ref455589162"/>
      <w:bookmarkStart w:id="57" w:name="_Toc106699178"/>
      <w:r w:rsidRPr="00654CC6">
        <w:rPr>
          <w:rFonts w:cs="Calibri"/>
          <w:color w:val="auto"/>
          <w:szCs w:val="24"/>
        </w:rPr>
        <w:t>SPECIAL CONDITIONS OF CONTRACT</w:t>
      </w:r>
      <w:bookmarkEnd w:id="52"/>
      <w:bookmarkEnd w:id="53"/>
      <w:bookmarkEnd w:id="54"/>
      <w:bookmarkEnd w:id="55"/>
      <w:bookmarkEnd w:id="56"/>
      <w:bookmarkEnd w:id="57"/>
    </w:p>
    <w:p w:rsidR="00663386" w:rsidRPr="00654CC6" w:rsidRDefault="00663386" w:rsidP="00663386">
      <w:pPr>
        <w:pStyle w:val="Specification"/>
        <w:numPr>
          <w:ilvl w:val="0"/>
          <w:numId w:val="12"/>
        </w:numPr>
        <w:jc w:val="both"/>
        <w:rPr>
          <w:rStyle w:val="Strong"/>
          <w:rFonts w:eastAsiaTheme="majorEastAsia" w:cs="Calibri"/>
          <w:b w:val="0"/>
          <w:bCs w:val="0"/>
          <w14:scene3d>
            <w14:camera w14:prst="orthographicFront"/>
            <w14:lightRig w14:rig="threePt" w14:dir="t">
              <w14:rot w14:lat="0" w14:lon="0" w14:rev="0"/>
            </w14:lightRig>
          </w14:scene3d>
        </w:rPr>
      </w:pPr>
      <w:r w:rsidRPr="00654CC6">
        <w:rPr>
          <w:rStyle w:val="Strong"/>
          <w:rFonts w:cs="Calibri"/>
          <w:bCs w:val="0"/>
        </w:rPr>
        <w:t>CONTRACTING CONDITIONS</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 w:val="0"/>
          <w:bCs w:val="0"/>
        </w:rPr>
      </w:pPr>
      <w:r w:rsidRPr="00654CC6">
        <w:rPr>
          <w:rStyle w:val="Strong"/>
          <w:rFonts w:cs="Calibri"/>
          <w:bCs w:val="0"/>
        </w:rPr>
        <w:t xml:space="preserve">Formal Contract. </w:t>
      </w:r>
      <w:r w:rsidRPr="00654CC6">
        <w:rPr>
          <w:rStyle w:val="Strong"/>
          <w:rFonts w:cs="Calibri"/>
          <w:b w:val="0"/>
          <w:bCs w:val="0"/>
        </w:rPr>
        <w:t>The Supplier must enter into a formal written Contract (Agreement) with SITA</w:t>
      </w:r>
      <w:r w:rsidR="00312719" w:rsidRPr="00654CC6">
        <w:rPr>
          <w:rStyle w:val="Strong"/>
          <w:rFonts w:cs="Calibri"/>
          <w:b w:val="0"/>
          <w:bCs w:val="0"/>
        </w:rPr>
        <w:t>.</w:t>
      </w:r>
    </w:p>
    <w:p w:rsidR="00663386" w:rsidRPr="00654CC6" w:rsidRDefault="00663386" w:rsidP="00654CC6">
      <w:pPr>
        <w:pStyle w:val="Specification"/>
        <w:numPr>
          <w:ilvl w:val="1"/>
          <w:numId w:val="12"/>
        </w:numPr>
        <w:tabs>
          <w:tab w:val="clear" w:pos="993"/>
          <w:tab w:val="num" w:pos="1276"/>
        </w:tabs>
        <w:ind w:left="1134"/>
        <w:jc w:val="both"/>
        <w:rPr>
          <w:rFonts w:cs="Calibri"/>
          <w:b/>
        </w:rPr>
      </w:pPr>
      <w:r w:rsidRPr="00654CC6">
        <w:rPr>
          <w:rFonts w:cs="Calibri"/>
          <w:b/>
        </w:rPr>
        <w:t xml:space="preserve">Right of Award. </w:t>
      </w:r>
      <w:r w:rsidRPr="00654CC6">
        <w:rPr>
          <w:rFonts w:cs="Calibri"/>
        </w:rPr>
        <w:t>SITA reserves the right to award the contract for required goods or services to multiple Suppliers.</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Cs w:val="0"/>
        </w:rPr>
      </w:pPr>
      <w:r w:rsidRPr="00654CC6">
        <w:rPr>
          <w:rStyle w:val="Strong"/>
          <w:rFonts w:cs="Calibri"/>
          <w:bCs w:val="0"/>
        </w:rPr>
        <w:t xml:space="preserve">Right to Audit. </w:t>
      </w:r>
      <w:r w:rsidRPr="00654CC6">
        <w:rPr>
          <w:rStyle w:val="Strong"/>
          <w:rFonts w:cs="Calibri"/>
          <w:b w:val="0"/>
          <w:bCs w:val="0"/>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663386" w:rsidRPr="00654CC6" w:rsidRDefault="00663386" w:rsidP="00663386">
      <w:pPr>
        <w:pStyle w:val="Specification"/>
        <w:numPr>
          <w:ilvl w:val="0"/>
          <w:numId w:val="12"/>
        </w:numPr>
        <w:jc w:val="both"/>
        <w:rPr>
          <w:rFonts w:cs="Calibri"/>
          <w:b/>
        </w:rPr>
      </w:pPr>
      <w:r w:rsidRPr="00654CC6">
        <w:rPr>
          <w:rFonts w:cs="Calibri"/>
          <w:b/>
        </w:rPr>
        <w:t xml:space="preserve">DELIVERY ADDRESS. </w:t>
      </w:r>
      <w:r w:rsidRPr="00654CC6">
        <w:rPr>
          <w:rFonts w:cs="Calibri"/>
        </w:rPr>
        <w:t>The supplier must deliver the required products or services at as indicated in Section 2.2, Delivery Address</w:t>
      </w:r>
    </w:p>
    <w:p w:rsidR="00663386" w:rsidRPr="00654CC6" w:rsidRDefault="00663386" w:rsidP="00663386">
      <w:pPr>
        <w:pStyle w:val="Specification"/>
        <w:numPr>
          <w:ilvl w:val="0"/>
          <w:numId w:val="12"/>
        </w:numPr>
        <w:jc w:val="both"/>
        <w:rPr>
          <w:rFonts w:cs="Calibri"/>
          <w:b/>
        </w:rPr>
      </w:pPr>
      <w:r w:rsidRPr="00654CC6">
        <w:rPr>
          <w:rFonts w:cs="Calibri"/>
          <w:b/>
        </w:rPr>
        <w:t>DELIVERY SCHEDULE</w:t>
      </w:r>
    </w:p>
    <w:p w:rsidR="00663386" w:rsidRPr="00654CC6" w:rsidRDefault="00663386" w:rsidP="00654CC6">
      <w:pPr>
        <w:pStyle w:val="Specification"/>
        <w:numPr>
          <w:ilvl w:val="1"/>
          <w:numId w:val="12"/>
        </w:numPr>
        <w:tabs>
          <w:tab w:val="clear" w:pos="993"/>
          <w:tab w:val="num" w:pos="1276"/>
        </w:tabs>
        <w:ind w:left="1134"/>
        <w:jc w:val="both"/>
        <w:rPr>
          <w:rFonts w:cs="Calibri"/>
        </w:rPr>
      </w:pPr>
      <w:r w:rsidRPr="00654CC6">
        <w:rPr>
          <w:rFonts w:cs="Calibri"/>
        </w:rPr>
        <w:t xml:space="preserve">The services delivery schedule will be from 07h30 to 16h30 Monday to Friday, including public holidays and after hours on request. </w:t>
      </w:r>
    </w:p>
    <w:p w:rsidR="00663386" w:rsidRPr="00654CC6" w:rsidRDefault="00663386" w:rsidP="00654CC6">
      <w:pPr>
        <w:pStyle w:val="Specification"/>
        <w:numPr>
          <w:ilvl w:val="1"/>
          <w:numId w:val="12"/>
        </w:numPr>
        <w:tabs>
          <w:tab w:val="clear" w:pos="993"/>
          <w:tab w:val="num" w:pos="1276"/>
        </w:tabs>
        <w:ind w:left="1134"/>
        <w:jc w:val="both"/>
        <w:rPr>
          <w:rFonts w:cs="Calibri"/>
        </w:rPr>
      </w:pPr>
      <w:r w:rsidRPr="00654CC6">
        <w:rPr>
          <w:rFonts w:cs="Calibri"/>
        </w:rPr>
        <w:t>Maintenance conditions are stipulated in Special Conditions of Contract</w:t>
      </w:r>
    </w:p>
    <w:p w:rsidR="00663386" w:rsidRPr="00654CC6" w:rsidRDefault="00663386" w:rsidP="00654CC6">
      <w:pPr>
        <w:pStyle w:val="Specification"/>
        <w:numPr>
          <w:ilvl w:val="1"/>
          <w:numId w:val="12"/>
        </w:numPr>
        <w:tabs>
          <w:tab w:val="clear" w:pos="993"/>
          <w:tab w:val="num" w:pos="1276"/>
        </w:tabs>
        <w:ind w:left="1134"/>
        <w:jc w:val="both"/>
        <w:rPr>
          <w:rFonts w:cs="Calibri"/>
        </w:rPr>
      </w:pPr>
      <w:r w:rsidRPr="00654CC6">
        <w:rPr>
          <w:rFonts w:cs="Calibri"/>
        </w:rPr>
        <w:t xml:space="preserve">The deliverables are for installation of network switches and a wireless solution in the </w:t>
      </w:r>
      <w:r w:rsidR="00EC618D" w:rsidRPr="00654CC6">
        <w:rPr>
          <w:rFonts w:cs="Calibri"/>
        </w:rPr>
        <w:t>DWYPD</w:t>
      </w:r>
      <w:r w:rsidRPr="00654CC6">
        <w:rPr>
          <w:rFonts w:cs="Calibri"/>
        </w:rPr>
        <w:t xml:space="preserve"> buildings as and when required</w:t>
      </w:r>
    </w:p>
    <w:p w:rsidR="00663386" w:rsidRPr="00654CC6" w:rsidRDefault="00663386" w:rsidP="00654CC6">
      <w:pPr>
        <w:pStyle w:val="Specification"/>
        <w:numPr>
          <w:ilvl w:val="1"/>
          <w:numId w:val="12"/>
        </w:numPr>
        <w:tabs>
          <w:tab w:val="clear" w:pos="993"/>
          <w:tab w:val="num" w:pos="1276"/>
        </w:tabs>
        <w:ind w:left="1134"/>
        <w:jc w:val="both"/>
        <w:rPr>
          <w:rFonts w:cs="Calibri"/>
        </w:rPr>
      </w:pPr>
      <w:r w:rsidRPr="00654CC6">
        <w:rPr>
          <w:rFonts w:cs="Calibri"/>
        </w:rPr>
        <w:t>The ICT equipment and services will be provided to SITA in the locations specified as and when required.</w:t>
      </w:r>
    </w:p>
    <w:p w:rsidR="00663386" w:rsidRPr="00654CC6" w:rsidRDefault="00663386" w:rsidP="00663386">
      <w:pPr>
        <w:pStyle w:val="Specification"/>
        <w:numPr>
          <w:ilvl w:val="1"/>
          <w:numId w:val="12"/>
        </w:numPr>
        <w:jc w:val="both"/>
        <w:rPr>
          <w:rFonts w:cs="Calibri"/>
        </w:rPr>
      </w:pPr>
      <w:r w:rsidRPr="00654CC6">
        <w:rPr>
          <w:rFonts w:cs="Calibri"/>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663386" w:rsidRPr="00CA536B" w:rsidTr="00655382">
        <w:trPr>
          <w:tblHeader/>
        </w:trPr>
        <w:tc>
          <w:tcPr>
            <w:tcW w:w="477" w:type="pct"/>
            <w:shd w:val="clear" w:color="auto" w:fill="DBE5F1"/>
          </w:tcPr>
          <w:p w:rsidR="00663386" w:rsidRPr="00654CC6" w:rsidRDefault="00663386" w:rsidP="00655382">
            <w:pPr>
              <w:jc w:val="both"/>
              <w:rPr>
                <w:rFonts w:cs="Calibri"/>
                <w:b/>
                <w:szCs w:val="24"/>
              </w:rPr>
            </w:pPr>
            <w:r w:rsidRPr="00654CC6">
              <w:rPr>
                <w:rFonts w:cs="Calibri"/>
                <w:szCs w:val="24"/>
              </w:rPr>
              <w:t xml:space="preserve">            </w:t>
            </w:r>
            <w:r w:rsidRPr="00654CC6">
              <w:rPr>
                <w:rFonts w:cs="Calibri"/>
                <w:b/>
                <w:szCs w:val="24"/>
              </w:rPr>
              <w:t>WBS</w:t>
            </w:r>
          </w:p>
        </w:tc>
        <w:tc>
          <w:tcPr>
            <w:tcW w:w="2262" w:type="pct"/>
            <w:shd w:val="clear" w:color="auto" w:fill="DBE5F1"/>
          </w:tcPr>
          <w:p w:rsidR="00663386" w:rsidRPr="00654CC6" w:rsidRDefault="00663386" w:rsidP="00655382">
            <w:pPr>
              <w:jc w:val="both"/>
              <w:rPr>
                <w:rFonts w:cs="Calibri"/>
                <w:b/>
                <w:szCs w:val="24"/>
              </w:rPr>
            </w:pPr>
            <w:r w:rsidRPr="00654CC6">
              <w:rPr>
                <w:rFonts w:cs="Calibri"/>
                <w:b/>
                <w:szCs w:val="24"/>
              </w:rPr>
              <w:t>Statement of Work</w:t>
            </w:r>
          </w:p>
        </w:tc>
        <w:tc>
          <w:tcPr>
            <w:tcW w:w="2261" w:type="pct"/>
            <w:shd w:val="clear" w:color="auto" w:fill="DBE5F1"/>
          </w:tcPr>
          <w:p w:rsidR="00663386" w:rsidRPr="00654CC6" w:rsidRDefault="00663386" w:rsidP="00655382">
            <w:pPr>
              <w:jc w:val="both"/>
              <w:rPr>
                <w:rFonts w:cs="Calibri"/>
                <w:b/>
                <w:szCs w:val="24"/>
              </w:rPr>
            </w:pPr>
            <w:r w:rsidRPr="00654CC6">
              <w:rPr>
                <w:rFonts w:cs="Calibri"/>
                <w:b/>
                <w:szCs w:val="24"/>
              </w:rPr>
              <w:t>Delivery Timeframe</w:t>
            </w:r>
            <w:r w:rsidR="000F43CA" w:rsidRPr="00654CC6">
              <w:rPr>
                <w:rFonts w:cs="Calibri"/>
                <w:b/>
                <w:szCs w:val="24"/>
              </w:rPr>
              <w:t xml:space="preserve"> (3 Years)</w:t>
            </w:r>
          </w:p>
        </w:tc>
      </w:tr>
      <w:tr w:rsidR="00663386" w:rsidRPr="00CA536B" w:rsidTr="00655382">
        <w:tc>
          <w:tcPr>
            <w:tcW w:w="5000" w:type="pct"/>
            <w:gridSpan w:val="3"/>
          </w:tcPr>
          <w:p w:rsidR="00663386" w:rsidRPr="00654CC6" w:rsidRDefault="00663386" w:rsidP="00655382">
            <w:pPr>
              <w:tabs>
                <w:tab w:val="left" w:pos="967"/>
              </w:tabs>
              <w:jc w:val="both"/>
              <w:rPr>
                <w:rFonts w:cs="Calibri"/>
                <w:b/>
                <w:szCs w:val="24"/>
              </w:rPr>
            </w:pPr>
          </w:p>
        </w:tc>
      </w:tr>
      <w:tr w:rsidR="00663386" w:rsidRPr="00CA536B" w:rsidTr="00655382">
        <w:tc>
          <w:tcPr>
            <w:tcW w:w="477" w:type="pct"/>
          </w:tcPr>
          <w:p w:rsidR="00663386" w:rsidRPr="00654CC6" w:rsidRDefault="00663386" w:rsidP="00655382">
            <w:pPr>
              <w:pStyle w:val="ListParagraph"/>
              <w:numPr>
                <w:ilvl w:val="0"/>
                <w:numId w:val="32"/>
              </w:numPr>
              <w:jc w:val="both"/>
              <w:rPr>
                <w:rFonts w:cs="Calibri"/>
              </w:rPr>
            </w:pPr>
          </w:p>
        </w:tc>
        <w:tc>
          <w:tcPr>
            <w:tcW w:w="2262" w:type="pct"/>
          </w:tcPr>
          <w:p w:rsidR="00663386" w:rsidRPr="00654CC6" w:rsidRDefault="00663386" w:rsidP="00655382">
            <w:pPr>
              <w:jc w:val="both"/>
              <w:rPr>
                <w:rFonts w:cs="Calibri"/>
                <w:szCs w:val="24"/>
              </w:rPr>
            </w:pPr>
            <w:r w:rsidRPr="00654CC6">
              <w:rPr>
                <w:rFonts w:cs="Calibri"/>
                <w:szCs w:val="24"/>
              </w:rPr>
              <w:t>Supply, install and test LAN Switches and Wi-Fi Infrastructure as per approved quote including;</w:t>
            </w:r>
          </w:p>
          <w:p w:rsidR="00663386" w:rsidRPr="00654CC6" w:rsidRDefault="00663386" w:rsidP="00655382">
            <w:pPr>
              <w:pStyle w:val="Specification"/>
              <w:numPr>
                <w:ilvl w:val="0"/>
                <w:numId w:val="99"/>
              </w:numPr>
              <w:jc w:val="both"/>
              <w:rPr>
                <w:rFonts w:cs="Calibri"/>
              </w:rPr>
            </w:pPr>
            <w:r w:rsidRPr="00654CC6">
              <w:rPr>
                <w:rFonts w:cs="Calibri"/>
              </w:rPr>
              <w:t>Core Switches</w:t>
            </w:r>
          </w:p>
          <w:p w:rsidR="00663386" w:rsidRPr="00654CC6" w:rsidRDefault="00663386" w:rsidP="00655382">
            <w:pPr>
              <w:pStyle w:val="Specification"/>
              <w:numPr>
                <w:ilvl w:val="0"/>
                <w:numId w:val="99"/>
              </w:numPr>
              <w:jc w:val="both"/>
              <w:rPr>
                <w:rFonts w:cs="Calibri"/>
              </w:rPr>
            </w:pPr>
            <w:r w:rsidRPr="00654CC6">
              <w:rPr>
                <w:rFonts w:cs="Calibri"/>
              </w:rPr>
              <w:t>Core modules and Distribution switches</w:t>
            </w:r>
          </w:p>
          <w:p w:rsidR="00663386" w:rsidRPr="00654CC6" w:rsidRDefault="00663386" w:rsidP="00655382">
            <w:pPr>
              <w:pStyle w:val="Specification"/>
              <w:numPr>
                <w:ilvl w:val="0"/>
                <w:numId w:val="99"/>
              </w:numPr>
              <w:jc w:val="both"/>
              <w:rPr>
                <w:rFonts w:cs="Calibri"/>
              </w:rPr>
            </w:pPr>
            <w:r w:rsidRPr="00654CC6">
              <w:rPr>
                <w:rFonts w:cs="Calibri"/>
              </w:rPr>
              <w:t>Access Switches</w:t>
            </w:r>
          </w:p>
          <w:p w:rsidR="00663386" w:rsidRPr="00654CC6" w:rsidRDefault="00663386" w:rsidP="00655382">
            <w:pPr>
              <w:pStyle w:val="Specification"/>
              <w:numPr>
                <w:ilvl w:val="0"/>
                <w:numId w:val="99"/>
              </w:numPr>
              <w:jc w:val="both"/>
              <w:rPr>
                <w:rFonts w:cs="Calibri"/>
              </w:rPr>
            </w:pPr>
            <w:r w:rsidRPr="00654CC6">
              <w:rPr>
                <w:rFonts w:cs="Calibri"/>
              </w:rPr>
              <w:t>Wi-Fi solution</w:t>
            </w:r>
          </w:p>
          <w:p w:rsidR="00663386" w:rsidRPr="00654CC6" w:rsidRDefault="00663386" w:rsidP="00655382">
            <w:pPr>
              <w:pStyle w:val="Specification"/>
              <w:numPr>
                <w:ilvl w:val="0"/>
                <w:numId w:val="99"/>
              </w:numPr>
              <w:jc w:val="both"/>
              <w:rPr>
                <w:rFonts w:cs="Calibri"/>
              </w:rPr>
            </w:pPr>
            <w:r w:rsidRPr="00654CC6">
              <w:rPr>
                <w:rFonts w:cs="Calibri"/>
              </w:rPr>
              <w:t>Network Switch Design</w:t>
            </w:r>
          </w:p>
          <w:p w:rsidR="00663386" w:rsidRPr="00654CC6" w:rsidRDefault="00663386" w:rsidP="00655382">
            <w:pPr>
              <w:pStyle w:val="Specification"/>
              <w:numPr>
                <w:ilvl w:val="0"/>
                <w:numId w:val="99"/>
              </w:numPr>
              <w:jc w:val="both"/>
              <w:rPr>
                <w:rFonts w:cs="Calibri"/>
              </w:rPr>
            </w:pPr>
            <w:r w:rsidRPr="00654CC6">
              <w:rPr>
                <w:rFonts w:cs="Calibri"/>
              </w:rPr>
              <w:t>Implementation plan</w:t>
            </w:r>
          </w:p>
          <w:p w:rsidR="00663386" w:rsidRPr="00654CC6" w:rsidRDefault="00663386" w:rsidP="00655382">
            <w:pPr>
              <w:pStyle w:val="Specification"/>
              <w:numPr>
                <w:ilvl w:val="0"/>
                <w:numId w:val="99"/>
              </w:numPr>
              <w:jc w:val="both"/>
              <w:rPr>
                <w:rFonts w:cs="Calibri"/>
              </w:rPr>
            </w:pPr>
            <w:r w:rsidRPr="00654CC6">
              <w:rPr>
                <w:rFonts w:cs="Calibri"/>
              </w:rPr>
              <w:t>Configuration</w:t>
            </w:r>
          </w:p>
          <w:p w:rsidR="00663386" w:rsidRPr="00654CC6" w:rsidRDefault="00663386" w:rsidP="00655382">
            <w:pPr>
              <w:pStyle w:val="Specification"/>
              <w:numPr>
                <w:ilvl w:val="0"/>
                <w:numId w:val="99"/>
              </w:numPr>
              <w:jc w:val="both"/>
              <w:rPr>
                <w:rFonts w:cs="Calibri"/>
              </w:rPr>
            </w:pPr>
            <w:r w:rsidRPr="00654CC6">
              <w:rPr>
                <w:rFonts w:cs="Calibri"/>
              </w:rPr>
              <w:t>Labelling</w:t>
            </w:r>
          </w:p>
          <w:p w:rsidR="00BA0C5B" w:rsidRPr="00654CC6" w:rsidRDefault="00BA0C5B" w:rsidP="00655382">
            <w:pPr>
              <w:pStyle w:val="Specification"/>
              <w:numPr>
                <w:ilvl w:val="0"/>
                <w:numId w:val="99"/>
              </w:numPr>
              <w:jc w:val="both"/>
              <w:rPr>
                <w:rFonts w:cs="Calibri"/>
              </w:rPr>
            </w:pPr>
            <w:r w:rsidRPr="00654CC6">
              <w:rPr>
                <w:rFonts w:cs="Calibri"/>
              </w:rPr>
              <w:t>LAN Monitoring Solution</w:t>
            </w:r>
          </w:p>
          <w:p w:rsidR="00663386" w:rsidRPr="00654CC6" w:rsidRDefault="00BA0C5B" w:rsidP="00655382">
            <w:pPr>
              <w:jc w:val="both"/>
              <w:rPr>
                <w:rFonts w:cs="Calibri"/>
                <w:szCs w:val="24"/>
              </w:rPr>
            </w:pPr>
            <w:r w:rsidRPr="00654CC6">
              <w:rPr>
                <w:rFonts w:cs="Calibri"/>
                <w:szCs w:val="24"/>
              </w:rPr>
              <w:t xml:space="preserve">       </w:t>
            </w:r>
            <w:r w:rsidR="00663386" w:rsidRPr="00654CC6">
              <w:rPr>
                <w:rFonts w:cs="Calibri"/>
                <w:szCs w:val="24"/>
              </w:rPr>
              <w:t>Certification</w:t>
            </w:r>
          </w:p>
        </w:tc>
        <w:tc>
          <w:tcPr>
            <w:tcW w:w="2261" w:type="pct"/>
          </w:tcPr>
          <w:p w:rsidR="00663386" w:rsidRPr="00654CC6" w:rsidRDefault="00663386" w:rsidP="00655382">
            <w:pPr>
              <w:pStyle w:val="ListParagraph"/>
              <w:numPr>
                <w:ilvl w:val="0"/>
                <w:numId w:val="100"/>
              </w:numPr>
              <w:ind w:left="458" w:hanging="425"/>
              <w:jc w:val="both"/>
              <w:rPr>
                <w:rFonts w:cs="Calibri"/>
              </w:rPr>
            </w:pPr>
            <w:r w:rsidRPr="00654CC6">
              <w:rPr>
                <w:rFonts w:cs="Calibri"/>
              </w:rPr>
              <w:t>The Supplier to have installed and tested the LAN Core / Access / Distribution Switch / Wireless Infrastructure as per design / requirements.</w:t>
            </w:r>
          </w:p>
          <w:p w:rsidR="00663386" w:rsidRPr="00654CC6" w:rsidRDefault="00663386" w:rsidP="00655382">
            <w:pPr>
              <w:pStyle w:val="ListParagraph"/>
              <w:numPr>
                <w:ilvl w:val="0"/>
                <w:numId w:val="100"/>
              </w:numPr>
              <w:jc w:val="both"/>
              <w:rPr>
                <w:rFonts w:cs="Calibri"/>
              </w:rPr>
            </w:pPr>
            <w:r w:rsidRPr="00654CC6">
              <w:rPr>
                <w:rFonts w:cs="Calibri"/>
              </w:rPr>
              <w:t>The supplier to deliver Switch / LAN design documentation with the implementation plan</w:t>
            </w:r>
          </w:p>
          <w:p w:rsidR="00663386" w:rsidRPr="00654CC6" w:rsidRDefault="00663386" w:rsidP="00655382">
            <w:pPr>
              <w:pStyle w:val="ListParagraph"/>
              <w:numPr>
                <w:ilvl w:val="0"/>
                <w:numId w:val="100"/>
              </w:numPr>
              <w:jc w:val="both"/>
              <w:rPr>
                <w:rFonts w:cs="Calibri"/>
              </w:rPr>
            </w:pPr>
            <w:r w:rsidRPr="00654CC6">
              <w:rPr>
                <w:rFonts w:cs="Calibri"/>
              </w:rPr>
              <w:t>Deliver all configurations in a soft and hardcopy</w:t>
            </w:r>
          </w:p>
          <w:p w:rsidR="00663386" w:rsidRPr="00654CC6" w:rsidRDefault="00663386" w:rsidP="00655382">
            <w:pPr>
              <w:pStyle w:val="ListParagraph"/>
              <w:numPr>
                <w:ilvl w:val="0"/>
                <w:numId w:val="100"/>
              </w:numPr>
              <w:jc w:val="both"/>
              <w:rPr>
                <w:rFonts w:cs="Calibri"/>
              </w:rPr>
            </w:pPr>
            <w:r w:rsidRPr="00654CC6">
              <w:rPr>
                <w:rFonts w:cs="Calibri"/>
              </w:rPr>
              <w:t xml:space="preserve">Supply all passwords </w:t>
            </w:r>
          </w:p>
          <w:p w:rsidR="00663386" w:rsidRPr="00654CC6" w:rsidRDefault="00663386" w:rsidP="00655382">
            <w:pPr>
              <w:pStyle w:val="ListParagraph"/>
              <w:numPr>
                <w:ilvl w:val="0"/>
                <w:numId w:val="100"/>
              </w:numPr>
              <w:jc w:val="both"/>
              <w:rPr>
                <w:rFonts w:cs="Calibri"/>
              </w:rPr>
            </w:pPr>
            <w:r w:rsidRPr="00654CC6">
              <w:rPr>
                <w:rFonts w:cs="Calibri"/>
              </w:rPr>
              <w:t>OEM Certificate of completed installation.</w:t>
            </w:r>
          </w:p>
          <w:p w:rsidR="00663386" w:rsidRPr="00654CC6" w:rsidRDefault="007639FA" w:rsidP="00655382">
            <w:pPr>
              <w:ind w:firstLine="567"/>
              <w:jc w:val="both"/>
              <w:rPr>
                <w:rFonts w:cs="Calibri"/>
                <w:szCs w:val="24"/>
              </w:rPr>
            </w:pPr>
            <w:r w:rsidRPr="00654CC6">
              <w:rPr>
                <w:rFonts w:cs="Calibri"/>
                <w:szCs w:val="24"/>
              </w:rPr>
              <w:t>All of the above should be delivered within 30 working days as per implementation project plan</w:t>
            </w:r>
          </w:p>
        </w:tc>
      </w:tr>
      <w:tr w:rsidR="00663386" w:rsidRPr="00CA536B" w:rsidTr="00655382">
        <w:tc>
          <w:tcPr>
            <w:tcW w:w="477" w:type="pct"/>
          </w:tcPr>
          <w:p w:rsidR="00663386" w:rsidRPr="00654CC6" w:rsidRDefault="00663386" w:rsidP="00655382">
            <w:pPr>
              <w:pStyle w:val="ListParagraph"/>
              <w:numPr>
                <w:ilvl w:val="0"/>
                <w:numId w:val="32"/>
              </w:numPr>
              <w:jc w:val="both"/>
              <w:rPr>
                <w:rFonts w:cs="Calibri"/>
              </w:rPr>
            </w:pPr>
          </w:p>
        </w:tc>
        <w:tc>
          <w:tcPr>
            <w:tcW w:w="2262" w:type="pct"/>
          </w:tcPr>
          <w:p w:rsidR="00663386" w:rsidRPr="00654CC6" w:rsidRDefault="00663386" w:rsidP="00655382">
            <w:pPr>
              <w:jc w:val="both"/>
              <w:rPr>
                <w:rFonts w:cs="Calibri"/>
                <w:szCs w:val="24"/>
              </w:rPr>
            </w:pPr>
            <w:r w:rsidRPr="00654CC6">
              <w:rPr>
                <w:rFonts w:cs="Calibri"/>
                <w:szCs w:val="24"/>
              </w:rPr>
              <w:t xml:space="preserve">Provide Skills transfer to the </w:t>
            </w:r>
            <w:r w:rsidR="00EC618D" w:rsidRPr="00654CC6">
              <w:rPr>
                <w:rFonts w:cs="Calibri"/>
                <w:szCs w:val="24"/>
              </w:rPr>
              <w:t>DWYPD</w:t>
            </w:r>
            <w:r w:rsidRPr="00654CC6">
              <w:rPr>
                <w:rFonts w:cs="Calibri"/>
                <w:szCs w:val="24"/>
              </w:rPr>
              <w:t xml:space="preserve"> users on the newly installed system.</w:t>
            </w:r>
          </w:p>
        </w:tc>
        <w:tc>
          <w:tcPr>
            <w:tcW w:w="2261" w:type="pct"/>
          </w:tcPr>
          <w:p w:rsidR="00663386" w:rsidRPr="00654CC6" w:rsidRDefault="007639FA" w:rsidP="00655382">
            <w:pPr>
              <w:ind w:left="360" w:hanging="360"/>
              <w:jc w:val="both"/>
              <w:rPr>
                <w:rFonts w:cs="Calibri"/>
                <w:szCs w:val="24"/>
              </w:rPr>
            </w:pPr>
            <w:r w:rsidRPr="00654CC6">
              <w:rPr>
                <w:rFonts w:cs="Calibri"/>
                <w:szCs w:val="24"/>
              </w:rPr>
              <w:t>a) Product</w:t>
            </w:r>
            <w:r w:rsidR="00663386" w:rsidRPr="00654CC6">
              <w:rPr>
                <w:rFonts w:cs="Calibri"/>
                <w:szCs w:val="24"/>
              </w:rPr>
              <w:t xml:space="preserve"> operating manuals</w:t>
            </w:r>
          </w:p>
          <w:p w:rsidR="00663386" w:rsidRPr="00654CC6" w:rsidRDefault="007639FA" w:rsidP="00655382">
            <w:pPr>
              <w:jc w:val="both"/>
              <w:rPr>
                <w:rFonts w:cs="Calibri"/>
                <w:szCs w:val="24"/>
              </w:rPr>
            </w:pPr>
            <w:r w:rsidRPr="00654CC6">
              <w:rPr>
                <w:rFonts w:cs="Calibri"/>
                <w:szCs w:val="24"/>
              </w:rPr>
              <w:t>b) Trained</w:t>
            </w:r>
            <w:r w:rsidR="00663386" w:rsidRPr="00654CC6">
              <w:rPr>
                <w:rFonts w:cs="Calibri"/>
                <w:szCs w:val="24"/>
              </w:rPr>
              <w:t xml:space="preserve"> Technical staff</w:t>
            </w:r>
            <w:r w:rsidRPr="00654CC6">
              <w:rPr>
                <w:rFonts w:cs="Calibri"/>
                <w:szCs w:val="24"/>
              </w:rPr>
              <w:t xml:space="preserve"> minimum of 5 working days</w:t>
            </w:r>
            <w:r w:rsidR="00321915" w:rsidRPr="00654CC6">
              <w:rPr>
                <w:rFonts w:cs="Calibri"/>
                <w:szCs w:val="24"/>
              </w:rPr>
              <w:t xml:space="preserve"> to Service clients w.r.t the day to day operational requirements.</w:t>
            </w:r>
          </w:p>
        </w:tc>
      </w:tr>
    </w:tbl>
    <w:p w:rsidR="00663386" w:rsidRPr="00654CC6" w:rsidRDefault="00663386" w:rsidP="00663386">
      <w:pPr>
        <w:pStyle w:val="Specification"/>
        <w:ind w:left="567"/>
        <w:jc w:val="both"/>
        <w:rPr>
          <w:rFonts w:cs="Calibri"/>
          <w:b/>
        </w:rPr>
      </w:pPr>
    </w:p>
    <w:p w:rsidR="00663386" w:rsidRPr="00654CC6" w:rsidRDefault="00663386" w:rsidP="00663386">
      <w:pPr>
        <w:pStyle w:val="Specification"/>
        <w:numPr>
          <w:ilvl w:val="0"/>
          <w:numId w:val="12"/>
        </w:numPr>
        <w:jc w:val="both"/>
        <w:rPr>
          <w:rFonts w:cs="Calibri"/>
          <w:b/>
        </w:rPr>
      </w:pPr>
      <w:r w:rsidRPr="00654CC6">
        <w:rPr>
          <w:rFonts w:cs="Calibri"/>
          <w:b/>
        </w:rPr>
        <w:t>SERVICES AND PERFORMANCE METRICS</w:t>
      </w:r>
    </w:p>
    <w:p w:rsidR="00663386" w:rsidRPr="00654CC6" w:rsidRDefault="00663386" w:rsidP="00663386">
      <w:pPr>
        <w:pStyle w:val="Specification"/>
        <w:ind w:left="567"/>
        <w:jc w:val="both"/>
        <w:rPr>
          <w:rFonts w:cs="Calibri"/>
        </w:rPr>
      </w:pPr>
      <w:r w:rsidRPr="00654CC6">
        <w:rPr>
          <w:rFonts w:cs="Calibri"/>
        </w:rPr>
        <w:t xml:space="preserve">The Supplier is responsible to provide the following services as specified in the Service Breakdown Structure (SBS): </w:t>
      </w:r>
    </w:p>
    <w:p w:rsidR="00663386" w:rsidRPr="00654CC6" w:rsidRDefault="00663386" w:rsidP="00663386">
      <w:pPr>
        <w:pStyle w:val="Specification"/>
        <w:ind w:left="567"/>
        <w:jc w:val="both"/>
        <w:rPr>
          <w:rFonts w:cs="Calibri"/>
        </w:rPr>
      </w:pPr>
      <w:bookmarkStart w:id="58" w:name="_Hlk64980799"/>
    </w:p>
    <w:tbl>
      <w:tblPr>
        <w:tblW w:w="463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4"/>
        <w:gridCol w:w="4370"/>
        <w:gridCol w:w="3969"/>
      </w:tblGrid>
      <w:tr w:rsidR="00663386" w:rsidRPr="00CA536B" w:rsidTr="00EE5709">
        <w:trPr>
          <w:trHeight w:val="311"/>
          <w:tblHeader/>
        </w:trPr>
        <w:tc>
          <w:tcPr>
            <w:tcW w:w="327" w:type="pct"/>
            <w:shd w:val="clear" w:color="auto" w:fill="DBE5F1"/>
          </w:tcPr>
          <w:bookmarkEnd w:id="58"/>
          <w:p w:rsidR="00663386" w:rsidRPr="00654CC6" w:rsidRDefault="00663386" w:rsidP="00655382">
            <w:pPr>
              <w:jc w:val="both"/>
              <w:rPr>
                <w:rFonts w:cs="Calibri"/>
                <w:b/>
                <w:szCs w:val="24"/>
              </w:rPr>
            </w:pPr>
            <w:r w:rsidRPr="00654CC6">
              <w:rPr>
                <w:rFonts w:cs="Calibri"/>
                <w:b/>
                <w:szCs w:val="24"/>
              </w:rPr>
              <w:t>SBS</w:t>
            </w:r>
          </w:p>
        </w:tc>
        <w:tc>
          <w:tcPr>
            <w:tcW w:w="2449" w:type="pct"/>
            <w:shd w:val="clear" w:color="auto" w:fill="DBE5F1"/>
          </w:tcPr>
          <w:p w:rsidR="00663386" w:rsidRPr="00654CC6" w:rsidRDefault="00663386" w:rsidP="00655382">
            <w:pPr>
              <w:jc w:val="both"/>
              <w:rPr>
                <w:rFonts w:cs="Calibri"/>
                <w:b/>
                <w:szCs w:val="24"/>
              </w:rPr>
            </w:pPr>
            <w:r w:rsidRPr="00654CC6">
              <w:rPr>
                <w:rFonts w:cs="Calibri"/>
                <w:b/>
                <w:szCs w:val="24"/>
              </w:rPr>
              <w:t>Service Element</w:t>
            </w:r>
          </w:p>
        </w:tc>
        <w:tc>
          <w:tcPr>
            <w:tcW w:w="2224" w:type="pct"/>
            <w:shd w:val="clear" w:color="auto" w:fill="DBE5F1"/>
          </w:tcPr>
          <w:p w:rsidR="00663386" w:rsidRPr="00654CC6" w:rsidRDefault="00663386" w:rsidP="00655382">
            <w:pPr>
              <w:jc w:val="both"/>
              <w:rPr>
                <w:rFonts w:cs="Calibri"/>
                <w:b/>
                <w:szCs w:val="24"/>
              </w:rPr>
            </w:pPr>
            <w:r w:rsidRPr="00654CC6">
              <w:rPr>
                <w:rFonts w:cs="Calibri"/>
                <w:b/>
                <w:szCs w:val="24"/>
              </w:rPr>
              <w:t>Service Level</w:t>
            </w:r>
          </w:p>
        </w:tc>
      </w:tr>
      <w:tr w:rsidR="00663386" w:rsidRPr="00CA536B" w:rsidTr="00EE5709">
        <w:trPr>
          <w:trHeight w:val="420"/>
        </w:trPr>
        <w:tc>
          <w:tcPr>
            <w:tcW w:w="327" w:type="pct"/>
          </w:tcPr>
          <w:p w:rsidR="00663386" w:rsidRPr="00654CC6" w:rsidRDefault="00663386" w:rsidP="00655382">
            <w:pPr>
              <w:pStyle w:val="ListParagraph"/>
              <w:numPr>
                <w:ilvl w:val="0"/>
                <w:numId w:val="21"/>
              </w:numPr>
              <w:ind w:left="284" w:hanging="284"/>
              <w:jc w:val="both"/>
              <w:rPr>
                <w:rFonts w:cs="Calibri"/>
              </w:rPr>
            </w:pPr>
          </w:p>
        </w:tc>
        <w:tc>
          <w:tcPr>
            <w:tcW w:w="2449" w:type="pct"/>
          </w:tcPr>
          <w:p w:rsidR="00663386" w:rsidRPr="00654CC6" w:rsidRDefault="00663386" w:rsidP="00655382">
            <w:pPr>
              <w:jc w:val="both"/>
              <w:rPr>
                <w:rFonts w:cs="Calibri"/>
                <w:szCs w:val="24"/>
              </w:rPr>
            </w:pPr>
            <w:r w:rsidRPr="00654CC6">
              <w:rPr>
                <w:rFonts w:cs="Calibri"/>
                <w:szCs w:val="24"/>
              </w:rPr>
              <w:t>Network Access Switches and Wi-Fi Access Points Maintenance and Support: Maximum Guaranteed Time to Resolve</w:t>
            </w:r>
          </w:p>
        </w:tc>
        <w:tc>
          <w:tcPr>
            <w:tcW w:w="2224" w:type="pct"/>
          </w:tcPr>
          <w:p w:rsidR="00663386" w:rsidRPr="00654CC6" w:rsidRDefault="00663386" w:rsidP="00655382">
            <w:pPr>
              <w:jc w:val="both"/>
              <w:rPr>
                <w:rFonts w:cs="Calibri"/>
                <w:szCs w:val="24"/>
              </w:rPr>
            </w:pPr>
            <w:r w:rsidRPr="00654CC6">
              <w:rPr>
                <w:rFonts w:cs="Calibri"/>
                <w:szCs w:val="24"/>
              </w:rPr>
              <w:t>Next Business Day (NBD),</w:t>
            </w:r>
          </w:p>
          <w:p w:rsidR="00663386" w:rsidRPr="00654CC6" w:rsidRDefault="00663386" w:rsidP="00655382">
            <w:pPr>
              <w:jc w:val="both"/>
              <w:rPr>
                <w:rFonts w:cs="Calibri"/>
                <w:szCs w:val="24"/>
              </w:rPr>
            </w:pPr>
            <w:r w:rsidRPr="00654CC6">
              <w:rPr>
                <w:rFonts w:cs="Calibri"/>
                <w:szCs w:val="24"/>
              </w:rPr>
              <w:t>8h x 5d x NBD</w:t>
            </w:r>
          </w:p>
        </w:tc>
      </w:tr>
      <w:tr w:rsidR="00663386" w:rsidRPr="00CA536B" w:rsidTr="00EE5709">
        <w:trPr>
          <w:trHeight w:val="436"/>
        </w:trPr>
        <w:tc>
          <w:tcPr>
            <w:tcW w:w="327" w:type="pct"/>
          </w:tcPr>
          <w:p w:rsidR="00663386" w:rsidRPr="00654CC6" w:rsidRDefault="00663386" w:rsidP="00655382">
            <w:pPr>
              <w:pStyle w:val="ListParagraph"/>
              <w:numPr>
                <w:ilvl w:val="0"/>
                <w:numId w:val="21"/>
              </w:numPr>
              <w:ind w:left="284" w:hanging="284"/>
              <w:jc w:val="both"/>
              <w:rPr>
                <w:rFonts w:cs="Calibri"/>
              </w:rPr>
            </w:pPr>
          </w:p>
        </w:tc>
        <w:tc>
          <w:tcPr>
            <w:tcW w:w="2449" w:type="pct"/>
          </w:tcPr>
          <w:p w:rsidR="00663386" w:rsidRPr="00654CC6" w:rsidRDefault="00663386" w:rsidP="00655382">
            <w:pPr>
              <w:jc w:val="both"/>
              <w:rPr>
                <w:rFonts w:cs="Calibri"/>
                <w:szCs w:val="24"/>
              </w:rPr>
            </w:pPr>
            <w:r w:rsidRPr="00654CC6">
              <w:rPr>
                <w:rFonts w:cs="Calibri"/>
                <w:szCs w:val="24"/>
              </w:rPr>
              <w:t>Network Core Switches Maintenance and Support: Maximum Guaranteed Time to Resolve</w:t>
            </w:r>
          </w:p>
        </w:tc>
        <w:tc>
          <w:tcPr>
            <w:tcW w:w="2224" w:type="pct"/>
          </w:tcPr>
          <w:p w:rsidR="00663386" w:rsidRPr="00654CC6" w:rsidRDefault="00663386" w:rsidP="00655382">
            <w:pPr>
              <w:jc w:val="both"/>
              <w:rPr>
                <w:rFonts w:cs="Calibri"/>
                <w:szCs w:val="24"/>
              </w:rPr>
            </w:pPr>
            <w:r w:rsidRPr="00654CC6">
              <w:rPr>
                <w:rFonts w:cs="Calibri"/>
                <w:szCs w:val="24"/>
              </w:rPr>
              <w:t xml:space="preserve">Same day – High visibility MTTR within 4 hours of notification. </w:t>
            </w:r>
          </w:p>
        </w:tc>
      </w:tr>
    </w:tbl>
    <w:p w:rsidR="00663386" w:rsidRPr="00654CC6" w:rsidRDefault="00663386" w:rsidP="00663386">
      <w:pPr>
        <w:pStyle w:val="Specification"/>
        <w:ind w:left="567"/>
        <w:jc w:val="both"/>
        <w:rPr>
          <w:rFonts w:cs="Calibri"/>
          <w:b/>
        </w:rPr>
      </w:pPr>
      <w:bookmarkStart w:id="59" w:name="_Toc435315901"/>
    </w:p>
    <w:p w:rsidR="00FD7641" w:rsidRPr="00654CC6" w:rsidRDefault="00FD7641" w:rsidP="00663386">
      <w:pPr>
        <w:pStyle w:val="Specification"/>
        <w:ind w:left="567"/>
        <w:jc w:val="both"/>
        <w:rPr>
          <w:rFonts w:cs="Calibri"/>
          <w:b/>
        </w:rPr>
      </w:pPr>
    </w:p>
    <w:p w:rsidR="00FD7641" w:rsidRPr="00654CC6" w:rsidRDefault="00FD7641" w:rsidP="00663386">
      <w:pPr>
        <w:pStyle w:val="Specification"/>
        <w:ind w:left="567"/>
        <w:jc w:val="both"/>
        <w:rPr>
          <w:rFonts w:cs="Calibri"/>
          <w:b/>
        </w:rPr>
      </w:pPr>
    </w:p>
    <w:p w:rsidR="00FD7641" w:rsidRPr="00654CC6" w:rsidRDefault="00FD7641" w:rsidP="00663386">
      <w:pPr>
        <w:pStyle w:val="Specification"/>
        <w:ind w:left="567"/>
        <w:jc w:val="both"/>
        <w:rPr>
          <w:rFonts w:cs="Calibri"/>
          <w:b/>
        </w:rPr>
      </w:pPr>
    </w:p>
    <w:p w:rsidR="00FD7641" w:rsidRPr="00654CC6" w:rsidRDefault="00FD7641" w:rsidP="00663386">
      <w:pPr>
        <w:pStyle w:val="Specification"/>
        <w:ind w:left="567"/>
        <w:jc w:val="both"/>
        <w:rPr>
          <w:rFonts w:cs="Calibri"/>
          <w:b/>
        </w:rPr>
      </w:pPr>
    </w:p>
    <w:p w:rsidR="00663386" w:rsidRPr="00654CC6" w:rsidRDefault="00663386" w:rsidP="00663386">
      <w:pPr>
        <w:pStyle w:val="Specification"/>
        <w:numPr>
          <w:ilvl w:val="0"/>
          <w:numId w:val="12"/>
        </w:numPr>
        <w:jc w:val="both"/>
        <w:rPr>
          <w:rFonts w:cs="Calibri"/>
          <w:b/>
        </w:rPr>
      </w:pPr>
      <w:r w:rsidRPr="00654CC6">
        <w:rPr>
          <w:rFonts w:cs="Calibri"/>
          <w:b/>
        </w:rPr>
        <w:t>SCOPE OF TECHNICAL SOLUTION DEVELOPMENT</w:t>
      </w:r>
    </w:p>
    <w:p w:rsidR="00663386" w:rsidRPr="00654CC6" w:rsidRDefault="00663386" w:rsidP="00663386">
      <w:pPr>
        <w:pStyle w:val="Specification"/>
        <w:ind w:left="567"/>
        <w:jc w:val="both"/>
        <w:rPr>
          <w:rFonts w:cs="Calibri"/>
        </w:rPr>
      </w:pP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84"/>
        <w:gridCol w:w="4344"/>
      </w:tblGrid>
      <w:tr w:rsidR="00663386" w:rsidRPr="00CA536B" w:rsidTr="00655382">
        <w:tc>
          <w:tcPr>
            <w:tcW w:w="2744" w:type="pct"/>
          </w:tcPr>
          <w:p w:rsidR="00663386" w:rsidRPr="00654CC6" w:rsidRDefault="00663386" w:rsidP="00655382">
            <w:pPr>
              <w:pStyle w:val="Specification"/>
              <w:jc w:val="both"/>
              <w:rPr>
                <w:rFonts w:cs="Calibri"/>
                <w:b/>
                <w:bCs/>
              </w:rPr>
            </w:pPr>
            <w:r w:rsidRPr="00654CC6">
              <w:rPr>
                <w:rFonts w:cs="Calibri"/>
                <w:b/>
                <w:bCs/>
              </w:rPr>
              <w:t>SWITCHING EQUIPMENT REQUIREMENT</w:t>
            </w:r>
          </w:p>
          <w:p w:rsidR="00663386" w:rsidRPr="00654CC6" w:rsidRDefault="00663386" w:rsidP="00EE5709">
            <w:pPr>
              <w:pStyle w:val="Specification"/>
              <w:jc w:val="both"/>
              <w:rPr>
                <w:rFonts w:cs="Calibri"/>
              </w:rPr>
            </w:pPr>
            <w:r w:rsidRPr="00654CC6">
              <w:rPr>
                <w:rFonts w:cs="Calibri"/>
              </w:rPr>
              <w:t>The bidder and/or sub-</w:t>
            </w:r>
            <w:r w:rsidR="007639FA" w:rsidRPr="00654CC6">
              <w:rPr>
                <w:rFonts w:cs="Calibri"/>
              </w:rPr>
              <w:t>contractors must</w:t>
            </w:r>
            <w:r w:rsidRPr="00654CC6">
              <w:rPr>
                <w:rFonts w:cs="Calibri"/>
              </w:rPr>
              <w:t xml:space="preserve"> supply LAN Switching equipment that meets the specification as per </w:t>
            </w:r>
            <w:r w:rsidR="009929AE" w:rsidRPr="00654CC6">
              <w:rPr>
                <w:rFonts w:cs="Calibri"/>
              </w:rPr>
              <w:t>(</w:t>
            </w:r>
            <w:r w:rsidRPr="00654CC6">
              <w:rPr>
                <w:rFonts w:cs="Calibri"/>
              </w:rPr>
              <w:t>Annex A.5</w:t>
            </w:r>
            <w:r w:rsidR="009929AE" w:rsidRPr="00654CC6">
              <w:rPr>
                <w:rFonts w:cs="Calibri"/>
              </w:rPr>
              <w:t>: Bill of Material)</w:t>
            </w:r>
            <w:r w:rsidR="005A3642" w:rsidRPr="00654CC6">
              <w:rPr>
                <w:rFonts w:cs="Calibri"/>
              </w:rPr>
              <w:t xml:space="preserve"> configure, install and</w:t>
            </w:r>
            <w:r w:rsidR="0048711B" w:rsidRPr="00654CC6">
              <w:rPr>
                <w:rFonts w:cs="Calibri"/>
              </w:rPr>
              <w:t xml:space="preserve"> support.</w:t>
            </w:r>
            <w:r w:rsidRPr="00654CC6">
              <w:rPr>
                <w:rFonts w:cs="Calibri"/>
              </w:rPr>
              <w:t xml:space="preserve"> </w:t>
            </w:r>
          </w:p>
        </w:tc>
        <w:tc>
          <w:tcPr>
            <w:tcW w:w="2256" w:type="pct"/>
          </w:tcPr>
          <w:p w:rsidR="00663386" w:rsidRPr="00654CC6" w:rsidRDefault="00663386" w:rsidP="00655382">
            <w:pPr>
              <w:pStyle w:val="Specification"/>
              <w:ind w:left="567"/>
              <w:jc w:val="both"/>
              <w:rPr>
                <w:rFonts w:cs="Calibri"/>
                <w:b/>
              </w:rPr>
            </w:pPr>
            <w:r w:rsidRPr="00654CC6">
              <w:rPr>
                <w:rFonts w:cs="Calibri"/>
              </w:rPr>
              <w:t>Provide the product specification brochure or architecture documentation indicating how the</w:t>
            </w:r>
            <w:r w:rsidRPr="00654CC6">
              <w:rPr>
                <w:rFonts w:cs="Calibri"/>
                <w:b/>
              </w:rPr>
              <w:t xml:space="preserve"> </w:t>
            </w:r>
            <w:r w:rsidRPr="00654CC6">
              <w:rPr>
                <w:rFonts w:cs="Calibri"/>
              </w:rPr>
              <w:t>proposed product or solution complies with the technical requirements</w:t>
            </w:r>
            <w:r w:rsidRPr="00654CC6">
              <w:rPr>
                <w:rFonts w:cs="Calibri"/>
                <w:b/>
              </w:rPr>
              <w:t>.</w:t>
            </w:r>
          </w:p>
        </w:tc>
      </w:tr>
      <w:tr w:rsidR="00663386" w:rsidRPr="00CA536B" w:rsidTr="00655382">
        <w:tc>
          <w:tcPr>
            <w:tcW w:w="2744" w:type="pct"/>
          </w:tcPr>
          <w:p w:rsidR="00663386" w:rsidRPr="00654CC6" w:rsidRDefault="00663386" w:rsidP="00654CC6">
            <w:pPr>
              <w:pStyle w:val="Specification"/>
              <w:jc w:val="both"/>
              <w:rPr>
                <w:rFonts w:cs="Calibri"/>
                <w:b/>
                <w:bCs/>
              </w:rPr>
            </w:pPr>
            <w:r w:rsidRPr="00654CC6">
              <w:rPr>
                <w:rFonts w:cs="Calibri"/>
                <w:b/>
                <w:bCs/>
              </w:rPr>
              <w:t>WIFI EQUIPMENT REQUIREMENT</w:t>
            </w:r>
          </w:p>
          <w:p w:rsidR="00663386" w:rsidRPr="00654CC6" w:rsidRDefault="00663386" w:rsidP="00655382">
            <w:pPr>
              <w:pStyle w:val="Specification"/>
              <w:jc w:val="both"/>
              <w:rPr>
                <w:rFonts w:cs="Calibri"/>
                <w:bCs/>
              </w:rPr>
            </w:pPr>
            <w:r w:rsidRPr="00654CC6">
              <w:rPr>
                <w:rFonts w:cs="Calibri"/>
              </w:rPr>
              <w:t>The bidder and/or sub-</w:t>
            </w:r>
            <w:r w:rsidR="00F4496F" w:rsidRPr="00654CC6">
              <w:rPr>
                <w:rFonts w:cs="Calibri"/>
              </w:rPr>
              <w:t>contractors must</w:t>
            </w:r>
            <w:r w:rsidRPr="00654CC6">
              <w:rPr>
                <w:rFonts w:cs="Calibri"/>
              </w:rPr>
              <w:t xml:space="preserve"> supply Wi-Fi equipment that meets the specification as per </w:t>
            </w:r>
            <w:r w:rsidR="009929AE" w:rsidRPr="00654CC6">
              <w:rPr>
                <w:rFonts w:cs="Calibri"/>
              </w:rPr>
              <w:t>(Annex A.5: Bill of Material)</w:t>
            </w:r>
            <w:r w:rsidR="0048711B" w:rsidRPr="00654CC6">
              <w:rPr>
                <w:rFonts w:cs="Calibri"/>
              </w:rPr>
              <w:t>, configure, install and support.</w:t>
            </w:r>
          </w:p>
        </w:tc>
        <w:tc>
          <w:tcPr>
            <w:tcW w:w="2256" w:type="pct"/>
          </w:tcPr>
          <w:p w:rsidR="00663386" w:rsidRPr="00654CC6" w:rsidRDefault="00663386" w:rsidP="00655382">
            <w:pPr>
              <w:pStyle w:val="Specification"/>
              <w:ind w:left="567"/>
              <w:jc w:val="both"/>
              <w:rPr>
                <w:rFonts w:cs="Calibri"/>
              </w:rPr>
            </w:pPr>
            <w:r w:rsidRPr="00654CC6">
              <w:rPr>
                <w:rFonts w:cs="Calibri"/>
              </w:rPr>
              <w:t>Provide the product specification brochure or architecture documentation indicating how the proposed product or solution complies with the technical requirements.</w:t>
            </w:r>
          </w:p>
        </w:tc>
      </w:tr>
    </w:tbl>
    <w:p w:rsidR="00663386" w:rsidRPr="00654CC6" w:rsidRDefault="00663386" w:rsidP="00663386">
      <w:pPr>
        <w:pStyle w:val="Specification"/>
        <w:ind w:left="567"/>
        <w:jc w:val="both"/>
        <w:rPr>
          <w:rFonts w:cs="Calibri"/>
        </w:rPr>
      </w:pPr>
    </w:p>
    <w:p w:rsidR="00663386" w:rsidRPr="00654CC6" w:rsidRDefault="00663386" w:rsidP="00663386">
      <w:pPr>
        <w:pStyle w:val="Specification"/>
        <w:numPr>
          <w:ilvl w:val="0"/>
          <w:numId w:val="12"/>
        </w:numPr>
        <w:jc w:val="both"/>
        <w:rPr>
          <w:rFonts w:cs="Calibri"/>
          <w:b/>
        </w:rPr>
      </w:pPr>
      <w:r w:rsidRPr="00654CC6">
        <w:rPr>
          <w:rFonts w:cs="Calibri"/>
          <w:b/>
        </w:rPr>
        <w:t>SUPPLIER PERFORMANCE REPORTING</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 w:val="0"/>
        </w:rPr>
      </w:pPr>
      <w:r w:rsidRPr="00654CC6">
        <w:rPr>
          <w:rStyle w:val="Strong"/>
          <w:rFonts w:cs="Calibri"/>
          <w:b w:val="0"/>
        </w:rPr>
        <w:t xml:space="preserve">The Supplier will report on a weekly basis to SITA during the design, installation and implementation phase of the project; weekly written reports are to be presented to </w:t>
      </w:r>
      <w:r w:rsidRPr="00654CC6">
        <w:rPr>
          <w:rStyle w:val="Strong"/>
          <w:rFonts w:cs="Calibri"/>
          <w:b w:val="0"/>
          <w:shd w:val="clear" w:color="auto" w:fill="FFFFFF" w:themeFill="background1"/>
        </w:rPr>
        <w:t>the SITA</w:t>
      </w:r>
      <w:r w:rsidRPr="00654CC6">
        <w:rPr>
          <w:rStyle w:val="Strong"/>
          <w:rFonts w:cs="Calibri"/>
          <w:b w:val="0"/>
        </w:rPr>
        <w:t>/Client on the progress of the preceding week until installation process has been completed.</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 w:val="0"/>
        </w:rPr>
      </w:pPr>
      <w:r w:rsidRPr="00654CC6">
        <w:rPr>
          <w:rStyle w:val="Strong"/>
          <w:rFonts w:cs="Calibri"/>
          <w:b w:val="0"/>
        </w:rPr>
        <w:t xml:space="preserve">Quarterly meetings to be scheduled between SITA and service provider and also ADHOC meetings from both sided. </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 w:val="0"/>
        </w:rPr>
      </w:pPr>
      <w:r w:rsidRPr="00654CC6">
        <w:rPr>
          <w:rStyle w:val="Strong"/>
          <w:rFonts w:cs="Calibri"/>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rsidR="00663386" w:rsidRPr="00654CC6" w:rsidRDefault="00663386" w:rsidP="00663386">
      <w:pPr>
        <w:pStyle w:val="Specification"/>
        <w:numPr>
          <w:ilvl w:val="0"/>
          <w:numId w:val="12"/>
        </w:numPr>
        <w:jc w:val="both"/>
        <w:rPr>
          <w:rStyle w:val="Strong"/>
          <w:rFonts w:cs="Calibri"/>
          <w:bCs w:val="0"/>
        </w:rPr>
      </w:pPr>
      <w:r w:rsidRPr="00654CC6">
        <w:rPr>
          <w:rStyle w:val="Strong"/>
          <w:rFonts w:cs="Calibri"/>
        </w:rPr>
        <w:t>CERTIFICATION, EXPERTISE AND QUALIFICATION</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Cs w:val="0"/>
        </w:rPr>
      </w:pPr>
      <w:r w:rsidRPr="00654CC6">
        <w:rPr>
          <w:rFonts w:cs="Calibri"/>
          <w:bCs/>
        </w:rPr>
        <w:t xml:space="preserve">The </w:t>
      </w:r>
      <w:r w:rsidRPr="00654CC6">
        <w:rPr>
          <w:rStyle w:val="Strong"/>
          <w:rFonts w:cs="Calibri"/>
          <w:b w:val="0"/>
        </w:rPr>
        <w:t>Supplier</w:t>
      </w:r>
      <w:r w:rsidRPr="00654CC6">
        <w:rPr>
          <w:rFonts w:cs="Calibri"/>
          <w:bCs/>
        </w:rPr>
        <w:t xml:space="preserve"> must utilise at least two (2) technical employees who are OEM/OSM security system enterprise certified for the entire period of the contract.</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Cs w:val="0"/>
        </w:rPr>
      </w:pPr>
      <w:r w:rsidRPr="00654CC6">
        <w:rPr>
          <w:rStyle w:val="Strong"/>
          <w:rFonts w:cs="Calibri"/>
          <w:b w:val="0"/>
        </w:rPr>
        <w:t xml:space="preserve">The Supplier represents that, </w:t>
      </w:r>
    </w:p>
    <w:p w:rsidR="00663386" w:rsidRPr="00654CC6" w:rsidRDefault="00663386" w:rsidP="00663386">
      <w:pPr>
        <w:pStyle w:val="Specification"/>
        <w:numPr>
          <w:ilvl w:val="2"/>
          <w:numId w:val="12"/>
        </w:numPr>
        <w:jc w:val="both"/>
        <w:rPr>
          <w:rStyle w:val="Strong"/>
          <w:rFonts w:cs="Calibri"/>
          <w:bCs w:val="0"/>
        </w:rPr>
      </w:pPr>
      <w:r w:rsidRPr="00654CC6">
        <w:rPr>
          <w:rStyle w:val="Strong"/>
          <w:rFonts w:cs="Calibri"/>
          <w:b w:val="0"/>
        </w:rPr>
        <w:t>it has the necessary expertise, skill, qualifications and ability to undertake the work required in terms of the Statement of Work or Service Definition and;</w:t>
      </w:r>
    </w:p>
    <w:p w:rsidR="00663386" w:rsidRPr="00654CC6" w:rsidRDefault="00663386" w:rsidP="00663386">
      <w:pPr>
        <w:pStyle w:val="Specification"/>
        <w:numPr>
          <w:ilvl w:val="2"/>
          <w:numId w:val="12"/>
        </w:numPr>
        <w:jc w:val="both"/>
        <w:rPr>
          <w:rStyle w:val="Strong"/>
          <w:rFonts w:cs="Calibri"/>
          <w:bCs w:val="0"/>
        </w:rPr>
      </w:pPr>
      <w:r w:rsidRPr="00654CC6">
        <w:rPr>
          <w:rStyle w:val="Strong"/>
          <w:rFonts w:cs="Calibri"/>
          <w:b w:val="0"/>
        </w:rPr>
        <w:t>it is committed to provide the Products or Services; and</w:t>
      </w:r>
    </w:p>
    <w:p w:rsidR="00663386" w:rsidRPr="00654CC6" w:rsidRDefault="00663386" w:rsidP="00663386">
      <w:pPr>
        <w:pStyle w:val="Specification"/>
        <w:numPr>
          <w:ilvl w:val="2"/>
          <w:numId w:val="12"/>
        </w:numPr>
        <w:jc w:val="both"/>
        <w:rPr>
          <w:rStyle w:val="Strong"/>
          <w:rFonts w:cs="Calibri"/>
          <w:bCs w:val="0"/>
        </w:rPr>
      </w:pPr>
      <w:r w:rsidRPr="00654CC6">
        <w:rPr>
          <w:rStyle w:val="Strong"/>
          <w:rFonts w:cs="Calibri"/>
          <w:b w:val="0"/>
        </w:rPr>
        <w:t>perform all obligations detailed herein without any interruption to the Customer.</w:t>
      </w:r>
      <w:bookmarkStart w:id="60" w:name="_Toc448483301"/>
      <w:bookmarkStart w:id="61" w:name="_Toc448483304"/>
    </w:p>
    <w:p w:rsidR="00663386" w:rsidRPr="00654CC6" w:rsidRDefault="00663386" w:rsidP="00654CC6">
      <w:pPr>
        <w:pStyle w:val="Specification"/>
        <w:numPr>
          <w:ilvl w:val="1"/>
          <w:numId w:val="12"/>
        </w:numPr>
        <w:tabs>
          <w:tab w:val="clear" w:pos="993"/>
          <w:tab w:val="num" w:pos="1276"/>
        </w:tabs>
        <w:ind w:left="1134"/>
        <w:jc w:val="both"/>
        <w:rPr>
          <w:rFonts w:cs="Calibri"/>
          <w:b/>
        </w:rPr>
      </w:pPr>
      <w:r w:rsidRPr="00654CC6">
        <w:rPr>
          <w:rFonts w:cs="Calibri"/>
        </w:rPr>
        <w:t>The Supplier must provide the service in a good and workmanlike manner and in accordance with the practices and high professional standards used in well-managed operations performing services similar to the Services;</w:t>
      </w:r>
      <w:bookmarkEnd w:id="60"/>
    </w:p>
    <w:p w:rsidR="00663386" w:rsidRPr="00654CC6" w:rsidRDefault="00663386" w:rsidP="00654CC6">
      <w:pPr>
        <w:pStyle w:val="Specification"/>
        <w:numPr>
          <w:ilvl w:val="1"/>
          <w:numId w:val="12"/>
        </w:numPr>
        <w:tabs>
          <w:tab w:val="clear" w:pos="993"/>
          <w:tab w:val="num" w:pos="1276"/>
        </w:tabs>
        <w:ind w:left="1134"/>
        <w:jc w:val="both"/>
        <w:rPr>
          <w:rFonts w:cs="Calibri"/>
          <w:b/>
        </w:rPr>
      </w:pPr>
      <w:r w:rsidRPr="00654CC6">
        <w:rPr>
          <w:rFonts w:cs="Calibri"/>
        </w:rPr>
        <w:t>The Supplier must perform the Services in the most cost-effective manner consistent with the level of quality and performance as defined in Statement of Work or Service Definition;</w:t>
      </w:r>
      <w:bookmarkEnd w:id="61"/>
    </w:p>
    <w:p w:rsidR="00663386" w:rsidRPr="00654CC6" w:rsidRDefault="00663386" w:rsidP="00654CC6">
      <w:pPr>
        <w:pStyle w:val="Specification"/>
        <w:numPr>
          <w:ilvl w:val="1"/>
          <w:numId w:val="12"/>
        </w:numPr>
        <w:tabs>
          <w:tab w:val="clear" w:pos="993"/>
          <w:tab w:val="num" w:pos="1276"/>
        </w:tabs>
        <w:ind w:left="1134"/>
        <w:jc w:val="both"/>
        <w:rPr>
          <w:rStyle w:val="Strong"/>
          <w:rFonts w:cs="Calibri"/>
          <w:bCs w:val="0"/>
        </w:rPr>
      </w:pPr>
      <w:r w:rsidRPr="00654CC6">
        <w:rPr>
          <w:rStyle w:val="Strong"/>
          <w:rFonts w:cs="Calibri"/>
        </w:rPr>
        <w:t>Original Equipment Manufacturer (OEM) or Original Software Manufacturer (OSM) work</w:t>
      </w:r>
      <w:r w:rsidRPr="00654CC6">
        <w:rPr>
          <w:rStyle w:val="Strong"/>
          <w:rFonts w:cs="Calibri"/>
          <w:b w:val="0"/>
        </w:rPr>
        <w:t>. The Supplier must ensure that work or service is performed by a person who is certified by Original Equipment Manufacturer or Original Software Manufacturer</w:t>
      </w:r>
      <w:r w:rsidR="00D11A5C" w:rsidRPr="00654CC6">
        <w:rPr>
          <w:rStyle w:val="Strong"/>
          <w:rFonts w:cs="Calibri"/>
          <w:b w:val="0"/>
        </w:rPr>
        <w:t>.</w:t>
      </w:r>
    </w:p>
    <w:p w:rsidR="00663386" w:rsidRPr="00654CC6" w:rsidRDefault="00663386" w:rsidP="00663386">
      <w:pPr>
        <w:pStyle w:val="Specification"/>
        <w:numPr>
          <w:ilvl w:val="0"/>
          <w:numId w:val="12"/>
        </w:numPr>
        <w:jc w:val="both"/>
        <w:rPr>
          <w:rFonts w:cs="Calibri"/>
          <w:b/>
        </w:rPr>
      </w:pPr>
      <w:r w:rsidRPr="00654CC6">
        <w:rPr>
          <w:rFonts w:cs="Calibri"/>
          <w:b/>
        </w:rPr>
        <w:t>LOGISTICAL CONDITIONS</w:t>
      </w:r>
    </w:p>
    <w:p w:rsidR="00663386" w:rsidRPr="00654CC6" w:rsidRDefault="00663386" w:rsidP="00654CC6">
      <w:pPr>
        <w:pStyle w:val="Specification"/>
        <w:numPr>
          <w:ilvl w:val="1"/>
          <w:numId w:val="12"/>
        </w:numPr>
        <w:tabs>
          <w:tab w:val="clear" w:pos="993"/>
          <w:tab w:val="num" w:pos="1276"/>
        </w:tabs>
        <w:ind w:left="1134"/>
        <w:jc w:val="both"/>
        <w:rPr>
          <w:rFonts w:cs="Calibri"/>
          <w:b/>
        </w:rPr>
      </w:pPr>
      <w:bookmarkStart w:id="62" w:name="_Toc448483118"/>
      <w:r w:rsidRPr="00654CC6">
        <w:rPr>
          <w:rFonts w:cs="Calibri"/>
          <w:b/>
        </w:rPr>
        <w:t>Hours of work</w:t>
      </w:r>
      <w:r w:rsidRPr="00654CC6">
        <w:rPr>
          <w:rFonts w:cs="Calibri"/>
        </w:rPr>
        <w:t xml:space="preserve">, 08h00 – 16h30.  </w:t>
      </w:r>
    </w:p>
    <w:p w:rsidR="00663386" w:rsidRPr="00654CC6" w:rsidRDefault="00663386" w:rsidP="00654CC6">
      <w:pPr>
        <w:pStyle w:val="Specification"/>
        <w:numPr>
          <w:ilvl w:val="1"/>
          <w:numId w:val="12"/>
        </w:numPr>
        <w:tabs>
          <w:tab w:val="clear" w:pos="993"/>
          <w:tab w:val="num" w:pos="1276"/>
        </w:tabs>
        <w:ind w:left="1134"/>
        <w:jc w:val="both"/>
        <w:rPr>
          <w:rFonts w:cs="Calibri"/>
          <w:b/>
        </w:rPr>
      </w:pPr>
      <w:r w:rsidRPr="00654CC6">
        <w:rPr>
          <w:rFonts w:cs="Calibri"/>
        </w:rPr>
        <w:t>Provision to be made for work which will be Saturday and Sunday at the Head Office for two weekends.</w:t>
      </w:r>
    </w:p>
    <w:p w:rsidR="00663386" w:rsidRPr="00654CC6" w:rsidRDefault="00663386" w:rsidP="00654CC6">
      <w:pPr>
        <w:pStyle w:val="Specification"/>
        <w:numPr>
          <w:ilvl w:val="1"/>
          <w:numId w:val="12"/>
        </w:numPr>
        <w:tabs>
          <w:tab w:val="clear" w:pos="993"/>
          <w:tab w:val="num" w:pos="1276"/>
        </w:tabs>
        <w:ind w:left="1134"/>
        <w:jc w:val="both"/>
        <w:rPr>
          <w:rFonts w:cs="Calibri"/>
          <w:b/>
        </w:rPr>
      </w:pPr>
      <w:r w:rsidRPr="00654CC6">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62"/>
    </w:p>
    <w:p w:rsidR="00663386" w:rsidRPr="00654CC6" w:rsidRDefault="00663386" w:rsidP="00654CC6">
      <w:pPr>
        <w:pStyle w:val="Specification"/>
        <w:numPr>
          <w:ilvl w:val="1"/>
          <w:numId w:val="12"/>
        </w:numPr>
        <w:tabs>
          <w:tab w:val="clear" w:pos="993"/>
          <w:tab w:val="num" w:pos="1276"/>
        </w:tabs>
        <w:ind w:left="1134"/>
        <w:jc w:val="both"/>
        <w:rPr>
          <w:rFonts w:cs="Calibri"/>
          <w:b/>
        </w:rPr>
      </w:pPr>
      <w:r w:rsidRPr="00654CC6">
        <w:rPr>
          <w:rFonts w:cs="Calibri"/>
          <w:b/>
        </w:rPr>
        <w:t>Tools of Trade</w:t>
      </w:r>
      <w:r w:rsidRPr="00654CC6">
        <w:rPr>
          <w:rFonts w:cs="Calibri"/>
        </w:rPr>
        <w:t xml:space="preserve">. The Supplier must bring their necessary tools of trade in order for them to perform their duties adequately. </w:t>
      </w:r>
    </w:p>
    <w:p w:rsidR="00663386" w:rsidRPr="00654CC6" w:rsidRDefault="00663386" w:rsidP="00654CC6">
      <w:pPr>
        <w:pStyle w:val="Specification"/>
        <w:numPr>
          <w:ilvl w:val="1"/>
          <w:numId w:val="12"/>
        </w:numPr>
        <w:tabs>
          <w:tab w:val="clear" w:pos="993"/>
          <w:tab w:val="num" w:pos="1276"/>
        </w:tabs>
        <w:ind w:left="1134"/>
        <w:jc w:val="both"/>
        <w:rPr>
          <w:rFonts w:cs="Calibri"/>
          <w:b/>
        </w:rPr>
      </w:pPr>
      <w:r w:rsidRPr="00654CC6">
        <w:rPr>
          <w:rFonts w:cs="Calibri"/>
          <w:b/>
        </w:rPr>
        <w:t>On-site and Remote Support</w:t>
      </w:r>
      <w:r w:rsidRPr="00654CC6">
        <w:rPr>
          <w:rFonts w:cs="Calibri"/>
        </w:rPr>
        <w:t xml:space="preserve">. The Supplier must give off-site and remote support, and only when off-site support is not sufficient, then on-site support will be required upon approval by SITA representative. </w:t>
      </w:r>
    </w:p>
    <w:p w:rsidR="00663386" w:rsidRPr="00654CC6" w:rsidRDefault="00663386" w:rsidP="00654CC6">
      <w:pPr>
        <w:pStyle w:val="Specification"/>
        <w:numPr>
          <w:ilvl w:val="1"/>
          <w:numId w:val="12"/>
        </w:numPr>
        <w:tabs>
          <w:tab w:val="clear" w:pos="993"/>
          <w:tab w:val="num" w:pos="1276"/>
        </w:tabs>
        <w:ind w:left="1134"/>
        <w:jc w:val="both"/>
        <w:rPr>
          <w:rFonts w:cs="Calibri"/>
        </w:rPr>
      </w:pPr>
      <w:r w:rsidRPr="00654CC6">
        <w:rPr>
          <w:rFonts w:cs="Calibri"/>
          <w:b/>
        </w:rPr>
        <w:t>Support and Help Desk</w:t>
      </w:r>
      <w:r w:rsidRPr="00654CC6">
        <w:rPr>
          <w:rFonts w:cs="Calibri"/>
        </w:rPr>
        <w:t>. After hours helpdesk support is required for the period of the first three months per site during weekdays including weekends and public holidays.</w:t>
      </w:r>
    </w:p>
    <w:p w:rsidR="00663386" w:rsidRPr="00654CC6" w:rsidRDefault="00663386" w:rsidP="00663386">
      <w:pPr>
        <w:pStyle w:val="Specification"/>
        <w:numPr>
          <w:ilvl w:val="0"/>
          <w:numId w:val="12"/>
        </w:numPr>
        <w:jc w:val="both"/>
        <w:rPr>
          <w:rFonts w:cs="Calibri"/>
          <w:b/>
        </w:rPr>
      </w:pPr>
      <w:r w:rsidRPr="00654CC6">
        <w:rPr>
          <w:rFonts w:cs="Calibri"/>
          <w:b/>
        </w:rPr>
        <w:t>SKILLS TRANSFER AND TRAINING</w:t>
      </w:r>
      <w:bookmarkEnd w:id="59"/>
    </w:p>
    <w:p w:rsidR="00663386" w:rsidRPr="00654CC6" w:rsidRDefault="00663386" w:rsidP="00654CC6">
      <w:pPr>
        <w:pStyle w:val="Specification"/>
        <w:numPr>
          <w:ilvl w:val="1"/>
          <w:numId w:val="12"/>
        </w:numPr>
        <w:tabs>
          <w:tab w:val="clear" w:pos="993"/>
          <w:tab w:val="num" w:pos="1276"/>
        </w:tabs>
        <w:ind w:left="1134"/>
        <w:jc w:val="both"/>
        <w:rPr>
          <w:rFonts w:cs="Calibri"/>
        </w:rPr>
      </w:pPr>
      <w:r w:rsidRPr="00654CC6">
        <w:rPr>
          <w:rFonts w:cs="Calibri"/>
        </w:rPr>
        <w:t>The Supplier must provide training on the proposed solution or product to technical staff and operator to enable SITA to operate and support the product or solution after implementation</w:t>
      </w:r>
      <w:r w:rsidR="00B747FF" w:rsidRPr="00654CC6">
        <w:rPr>
          <w:rFonts w:cs="Calibri"/>
        </w:rPr>
        <w:t xml:space="preserve"> (AD HOC Training required)</w:t>
      </w:r>
    </w:p>
    <w:p w:rsidR="00663386" w:rsidRPr="00654CC6" w:rsidRDefault="00663386" w:rsidP="00663386">
      <w:pPr>
        <w:pStyle w:val="Specification"/>
        <w:numPr>
          <w:ilvl w:val="0"/>
          <w:numId w:val="12"/>
        </w:numPr>
        <w:jc w:val="both"/>
        <w:rPr>
          <w:rStyle w:val="Strong"/>
          <w:rFonts w:cs="Calibri"/>
          <w:bCs w:val="0"/>
        </w:rPr>
      </w:pPr>
      <w:r w:rsidRPr="00654CC6">
        <w:rPr>
          <w:rStyle w:val="Strong"/>
          <w:rFonts w:cs="Calibri"/>
          <w:bCs w:val="0"/>
        </w:rPr>
        <w:t>REGULATORY, QUALITY AND STANDARDS</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 w:val="0"/>
          <w:bCs w:val="0"/>
        </w:rPr>
      </w:pPr>
      <w:r w:rsidRPr="00654CC6">
        <w:rPr>
          <w:rStyle w:val="Strong"/>
          <w:rFonts w:cs="Calibri"/>
          <w:b w:val="0"/>
          <w:bCs w:val="0"/>
        </w:rPr>
        <w:t>The Supplier must for the duration of the contract ensure compliance with ISO/IEC General Quality Standards, ISO27001, and Protection of Personal Information Act (POPIA).</w:t>
      </w:r>
    </w:p>
    <w:p w:rsidR="00663386" w:rsidRPr="00654CC6" w:rsidRDefault="00663386" w:rsidP="00654CC6">
      <w:pPr>
        <w:pStyle w:val="Specification"/>
        <w:numPr>
          <w:ilvl w:val="1"/>
          <w:numId w:val="12"/>
        </w:numPr>
        <w:tabs>
          <w:tab w:val="clear" w:pos="993"/>
          <w:tab w:val="num" w:pos="1276"/>
        </w:tabs>
        <w:ind w:left="1134"/>
        <w:jc w:val="both"/>
        <w:rPr>
          <w:rStyle w:val="Strong"/>
          <w:rFonts w:cs="Calibri"/>
          <w:b w:val="0"/>
          <w:bCs w:val="0"/>
        </w:rPr>
      </w:pPr>
      <w:r w:rsidRPr="00654CC6">
        <w:rPr>
          <w:rStyle w:val="Strong"/>
          <w:rFonts w:cs="Calibri"/>
          <w:b w:val="0"/>
          <w:bCs w:val="0"/>
        </w:rPr>
        <w:t>The Supplier must for the duration of the contract ensure compliance with General Quality Standards, ISO 9001</w:t>
      </w:r>
    </w:p>
    <w:p w:rsidR="00663386" w:rsidRPr="00654CC6" w:rsidRDefault="00663386" w:rsidP="00663386">
      <w:pPr>
        <w:pStyle w:val="Specification"/>
        <w:numPr>
          <w:ilvl w:val="0"/>
          <w:numId w:val="12"/>
        </w:numPr>
        <w:jc w:val="both"/>
        <w:rPr>
          <w:rStyle w:val="Strong"/>
          <w:rFonts w:cs="Calibri"/>
          <w:bCs w:val="0"/>
        </w:rPr>
      </w:pPr>
      <w:r w:rsidRPr="00654CC6">
        <w:rPr>
          <w:rStyle w:val="Strong"/>
          <w:rFonts w:cs="Calibri"/>
          <w:bCs w:val="0"/>
        </w:rPr>
        <w:t>PERSONNEL SECURITY CLEARANCE</w:t>
      </w:r>
    </w:p>
    <w:p w:rsidR="00FD7641" w:rsidRPr="00654CC6" w:rsidRDefault="00FD7641" w:rsidP="00654CC6">
      <w:pPr>
        <w:pStyle w:val="Specification"/>
        <w:ind w:left="1134" w:hanging="567"/>
        <w:jc w:val="both"/>
        <w:rPr>
          <w:rStyle w:val="Strong"/>
          <w:rFonts w:cs="Calibri"/>
          <w:b w:val="0"/>
          <w:bCs w:val="0"/>
        </w:rPr>
      </w:pPr>
      <w:r w:rsidRPr="00654CC6">
        <w:rPr>
          <w:rStyle w:val="Strong"/>
          <w:rFonts w:cs="Calibri"/>
          <w:b w:val="0"/>
          <w:bCs w:val="0"/>
        </w:rPr>
        <w:t>(a)</w:t>
      </w:r>
      <w:r w:rsidRPr="00654CC6">
        <w:rPr>
          <w:rStyle w:val="Strong"/>
          <w:rFonts w:cs="Calibri"/>
          <w:b w:val="0"/>
          <w:bCs w:val="0"/>
        </w:rPr>
        <w:tab/>
        <w:t>The Supplier personnel who are required to work with information related to NATIONAL SECURITY must have a valid South African security clearance or must apply within 30 days of the signed contract for a security clearance to the level of CONFIDENTIAL at the expense of the Supplier from the South African State Security Agency or duly authorised Personnel Security Vetting entity of SA Government.</w:t>
      </w:r>
    </w:p>
    <w:p w:rsidR="00FD7641" w:rsidRPr="00654CC6" w:rsidRDefault="00FD7641" w:rsidP="00654CC6">
      <w:pPr>
        <w:pStyle w:val="Specification"/>
        <w:ind w:left="1134" w:hanging="567"/>
        <w:jc w:val="both"/>
        <w:rPr>
          <w:rStyle w:val="Strong"/>
          <w:rFonts w:cs="Calibri"/>
          <w:b w:val="0"/>
          <w:bCs w:val="0"/>
        </w:rPr>
      </w:pPr>
      <w:r w:rsidRPr="00654CC6">
        <w:rPr>
          <w:rStyle w:val="Strong"/>
          <w:rFonts w:cs="Calibri"/>
          <w:b w:val="0"/>
          <w:bCs w:val="0"/>
        </w:rPr>
        <w:t>(b)</w:t>
      </w:r>
      <w:r w:rsidRPr="00654CC6">
        <w:rPr>
          <w:rStyle w:val="Strong"/>
          <w:rFonts w:cs="Calibri"/>
          <w:b w:val="0"/>
          <w:bCs w:val="0"/>
        </w:rPr>
        <w:tab/>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3042F7" w:rsidRPr="00654CC6" w:rsidRDefault="00FD7641" w:rsidP="00654CC6">
      <w:pPr>
        <w:pStyle w:val="Specification"/>
        <w:ind w:left="1134" w:hanging="567"/>
        <w:jc w:val="both"/>
        <w:rPr>
          <w:rStyle w:val="Strong"/>
          <w:rFonts w:cs="Calibri"/>
          <w:b w:val="0"/>
          <w:bCs w:val="0"/>
        </w:rPr>
      </w:pPr>
      <w:r w:rsidRPr="00654CC6">
        <w:rPr>
          <w:rStyle w:val="Strong"/>
          <w:rFonts w:cs="Calibri"/>
          <w:b w:val="0"/>
          <w:bCs w:val="0"/>
        </w:rPr>
        <w:t>(c)</w:t>
      </w:r>
      <w:r w:rsidRPr="00654CC6">
        <w:rPr>
          <w:rStyle w:val="Strong"/>
          <w:rFonts w:cs="Calibri"/>
          <w:b w:val="0"/>
          <w:bCs w:val="0"/>
        </w:rPr>
        <w:tab/>
        <w:t>The Supplier must ensure that the security clearances of all personnel involved in the Contract remains valid for the period of the contract.</w:t>
      </w:r>
    </w:p>
    <w:p w:rsidR="00663386" w:rsidRPr="00654CC6" w:rsidRDefault="00663386" w:rsidP="00663386">
      <w:pPr>
        <w:pStyle w:val="Specification"/>
        <w:numPr>
          <w:ilvl w:val="0"/>
          <w:numId w:val="12"/>
        </w:numPr>
        <w:jc w:val="both"/>
        <w:rPr>
          <w:rStyle w:val="Strong"/>
          <w:rFonts w:cs="Calibri"/>
          <w:bCs w:val="0"/>
        </w:rPr>
      </w:pPr>
      <w:r w:rsidRPr="00654CC6">
        <w:rPr>
          <w:rStyle w:val="Strong"/>
          <w:rFonts w:cs="Calibri"/>
          <w:bCs w:val="0"/>
        </w:rPr>
        <w:t>CONFIDENTIALITY AND NON-DISCLOSURE CONDITIONS</w:t>
      </w:r>
    </w:p>
    <w:p w:rsidR="00663386" w:rsidRPr="00654CC6" w:rsidRDefault="00663386" w:rsidP="00654CC6">
      <w:pPr>
        <w:pStyle w:val="Specification"/>
        <w:numPr>
          <w:ilvl w:val="1"/>
          <w:numId w:val="128"/>
        </w:numPr>
        <w:tabs>
          <w:tab w:val="clear" w:pos="993"/>
          <w:tab w:val="num" w:pos="1276"/>
        </w:tabs>
        <w:ind w:left="1134"/>
        <w:jc w:val="both"/>
        <w:rPr>
          <w:rFonts w:cs="Calibri"/>
        </w:rPr>
      </w:pPr>
      <w:r w:rsidRPr="00654CC6">
        <w:rPr>
          <w:rStyle w:val="Strong"/>
          <w:rFonts w:cs="Calibri"/>
          <w:b w:val="0"/>
          <w:bCs w:val="0"/>
        </w:rPr>
        <w:t>The Supplier, including its management and staff, must before commencement of the Contract, sign a non-disclosure agreement regarding Confidential Information.</w:t>
      </w:r>
    </w:p>
    <w:p w:rsidR="00663386" w:rsidRPr="00654CC6" w:rsidRDefault="00663386" w:rsidP="00654CC6">
      <w:pPr>
        <w:pStyle w:val="Specification"/>
        <w:numPr>
          <w:ilvl w:val="1"/>
          <w:numId w:val="128"/>
        </w:numPr>
        <w:tabs>
          <w:tab w:val="clear" w:pos="993"/>
          <w:tab w:val="num" w:pos="1276"/>
        </w:tabs>
        <w:ind w:left="1134"/>
        <w:jc w:val="both"/>
        <w:rPr>
          <w:rFonts w:cs="Calibri"/>
        </w:rPr>
      </w:pPr>
      <w:r w:rsidRPr="00654CC6">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the Promotion of Access to Information Act, 2000 (Act no. 2 of 2000);</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being clearly marked "Confidential" and which is provided by one Party to another Party in terms of this Contract;</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being information or data, which one Party provides to another Party or to which a Party has access because of Services provided in terms of this Contract and in which a Party would have a reasonable expectation of confidentiality;</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being information provided by one Party to another Party in the course of contractual or other negotiations, which could reasonably be expected to prejudice the right of the non-disclosing Party;</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being information, the disclosure of which could reasonably be expected to endanger a life or physical security of a person;</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being technical, scientific, commercial, financial and market-related information, know-how and trade secrets of a Party;</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being financial, commercial, scientific or technical information, other than trade secrets, of a Party, the disclosure of which would be likely to cause harm to the commercial or financial interests of a non-disclosing Party; and</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rsidR="00663386" w:rsidRPr="00654CC6" w:rsidRDefault="00663386" w:rsidP="00654CC6">
      <w:pPr>
        <w:pStyle w:val="Specification"/>
        <w:numPr>
          <w:ilvl w:val="2"/>
          <w:numId w:val="35"/>
        </w:numPr>
        <w:tabs>
          <w:tab w:val="clear" w:pos="1107"/>
        </w:tabs>
        <w:ind w:left="1710" w:hanging="576"/>
        <w:jc w:val="both"/>
        <w:rPr>
          <w:rFonts w:cs="Calibri"/>
        </w:rPr>
      </w:pPr>
      <w:r w:rsidRPr="00654CC6">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663386" w:rsidRPr="00654CC6" w:rsidRDefault="00663386" w:rsidP="00654CC6">
      <w:pPr>
        <w:pStyle w:val="Specification"/>
        <w:numPr>
          <w:ilvl w:val="1"/>
          <w:numId w:val="128"/>
        </w:numPr>
        <w:tabs>
          <w:tab w:val="clear" w:pos="993"/>
          <w:tab w:val="num" w:pos="1276"/>
        </w:tabs>
        <w:ind w:left="1134"/>
        <w:jc w:val="both"/>
        <w:rPr>
          <w:rFonts w:cs="Calibri"/>
        </w:rPr>
      </w:pPr>
      <w:r w:rsidRPr="00654CC6">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rsidR="00663386" w:rsidRPr="00654CC6" w:rsidRDefault="00663386" w:rsidP="00654CC6">
      <w:pPr>
        <w:pStyle w:val="Specification"/>
        <w:numPr>
          <w:ilvl w:val="1"/>
          <w:numId w:val="128"/>
        </w:numPr>
        <w:tabs>
          <w:tab w:val="clear" w:pos="993"/>
          <w:tab w:val="num" w:pos="1276"/>
        </w:tabs>
        <w:ind w:left="1134"/>
        <w:jc w:val="both"/>
        <w:rPr>
          <w:rFonts w:cs="Calibri"/>
        </w:rPr>
      </w:pPr>
      <w:r w:rsidRPr="00654CC6">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663386" w:rsidRPr="00654CC6" w:rsidRDefault="00663386" w:rsidP="00654CC6">
      <w:pPr>
        <w:pStyle w:val="Specification"/>
        <w:numPr>
          <w:ilvl w:val="1"/>
          <w:numId w:val="128"/>
        </w:numPr>
        <w:tabs>
          <w:tab w:val="clear" w:pos="993"/>
          <w:tab w:val="num" w:pos="1276"/>
        </w:tabs>
        <w:ind w:left="1134"/>
        <w:jc w:val="both"/>
        <w:rPr>
          <w:rFonts w:cs="Calibri"/>
        </w:rPr>
      </w:pPr>
      <w:r w:rsidRPr="00654CC6">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663386" w:rsidRPr="00654CC6" w:rsidRDefault="00663386" w:rsidP="00663386">
      <w:pPr>
        <w:pStyle w:val="Specification"/>
        <w:keepNext/>
        <w:numPr>
          <w:ilvl w:val="0"/>
          <w:numId w:val="12"/>
        </w:numPr>
        <w:jc w:val="both"/>
        <w:rPr>
          <w:rFonts w:cs="Calibri"/>
          <w:b/>
        </w:rPr>
      </w:pPr>
      <w:r w:rsidRPr="00654CC6">
        <w:rPr>
          <w:rFonts w:cs="Calibri"/>
          <w:b/>
        </w:rPr>
        <w:t>GUARANTEE AND WARRANTIES</w:t>
      </w:r>
      <w:bookmarkStart w:id="63" w:name="_Toc448483285"/>
      <w:r w:rsidRPr="00654CC6">
        <w:rPr>
          <w:rFonts w:cs="Calibri"/>
          <w:b/>
        </w:rPr>
        <w:t xml:space="preserve">. </w:t>
      </w:r>
      <w:r w:rsidRPr="00654CC6">
        <w:rPr>
          <w:rFonts w:cs="Calibri"/>
        </w:rPr>
        <w:t>The Supplier warrants that:</w:t>
      </w:r>
      <w:bookmarkEnd w:id="63"/>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64" w:name="_Toc448483286"/>
      <w:bookmarkStart w:id="65" w:name="_Toc402958037"/>
      <w:bookmarkStart w:id="66" w:name="_Toc448483311"/>
      <w:bookmarkStart w:id="67" w:name="_Toc448872276"/>
      <w:r w:rsidRPr="00654CC6">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rsidR="00663386" w:rsidRPr="00654CC6" w:rsidRDefault="00663386" w:rsidP="00654CC6">
      <w:pPr>
        <w:pStyle w:val="Specification"/>
        <w:numPr>
          <w:ilvl w:val="1"/>
          <w:numId w:val="129"/>
        </w:numPr>
        <w:tabs>
          <w:tab w:val="clear" w:pos="993"/>
          <w:tab w:val="num" w:pos="1276"/>
        </w:tabs>
        <w:ind w:left="1134"/>
        <w:jc w:val="both"/>
        <w:rPr>
          <w:rFonts w:cs="Calibri"/>
        </w:rPr>
      </w:pPr>
      <w:r w:rsidRPr="00654CC6">
        <w:rPr>
          <w:rFonts w:cs="Calibri"/>
        </w:rPr>
        <w:t>as at Commencement Date, it has the rights, title and interest in and to the Product or Services to deliver such Product or Services in terms of the Contract and that such rights are free from any encumbrances whatsoever;</w:t>
      </w:r>
      <w:bookmarkEnd w:id="64"/>
      <w:r w:rsidRPr="00654CC6">
        <w:rPr>
          <w:rFonts w:cs="Calibri"/>
        </w:rPr>
        <w:t xml:space="preserve"> </w:t>
      </w:r>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68" w:name="_Toc448483287"/>
      <w:r w:rsidRPr="00654CC6">
        <w:rPr>
          <w:rFonts w:cs="Calibri"/>
        </w:rPr>
        <w:t>the Product is in good working order, free from Defects in material and workmanship, and substantially conforms to the Specifications, for the duration of the Warranty period;</w:t>
      </w:r>
      <w:bookmarkEnd w:id="68"/>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69" w:name="_Toc448483288"/>
      <w:r w:rsidRPr="00654CC6">
        <w:rPr>
          <w:rFonts w:cs="Calibri"/>
        </w:rPr>
        <w:t>during the Warranty period any defective item or part component of the Product be repaired or replaced within 3 (three) days after receiving a written notice from SITA;</w:t>
      </w:r>
      <w:bookmarkEnd w:id="69"/>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0" w:name="_Toc448483292"/>
      <w:bookmarkStart w:id="71" w:name="_Toc448483289"/>
      <w:r w:rsidRPr="00654CC6">
        <w:rPr>
          <w:rFonts w:cs="Calibri"/>
        </w:rPr>
        <w:t>the Products is maintained during its Warranty Period at no expense to SITA;</w:t>
      </w:r>
      <w:bookmarkEnd w:id="70"/>
      <w:r w:rsidRPr="00654CC6">
        <w:rPr>
          <w:rFonts w:cs="Calibri"/>
        </w:rPr>
        <w:t xml:space="preserve"> </w:t>
      </w:r>
    </w:p>
    <w:p w:rsidR="00663386" w:rsidRPr="00654CC6" w:rsidRDefault="00663386" w:rsidP="00654CC6">
      <w:pPr>
        <w:pStyle w:val="Specification"/>
        <w:numPr>
          <w:ilvl w:val="1"/>
          <w:numId w:val="129"/>
        </w:numPr>
        <w:tabs>
          <w:tab w:val="clear" w:pos="993"/>
          <w:tab w:val="num" w:pos="1276"/>
        </w:tabs>
        <w:ind w:left="1134"/>
        <w:jc w:val="both"/>
        <w:rPr>
          <w:rFonts w:cs="Calibri"/>
        </w:rPr>
      </w:pPr>
      <w:r w:rsidRPr="00654CC6">
        <w:rPr>
          <w:rFonts w:cs="Calibri"/>
        </w:rPr>
        <w:t>the Product possesses all material functions and features required for SITA’s Operational Requirements;</w:t>
      </w:r>
      <w:bookmarkEnd w:id="71"/>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2" w:name="_Toc448483290"/>
      <w:r w:rsidRPr="00654CC6">
        <w:rPr>
          <w:rFonts w:cs="Calibri"/>
        </w:rPr>
        <w:t>the Product remains connected or Service is continued during the term of the Contract;</w:t>
      </w:r>
      <w:bookmarkEnd w:id="72"/>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3" w:name="_Toc448483294"/>
      <w:r w:rsidRPr="00654CC6">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3"/>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4" w:name="_Toc448483296"/>
      <w:r w:rsidRPr="00654CC6">
        <w:rPr>
          <w:rFonts w:cs="Calibri"/>
        </w:rPr>
        <w:t>no actions, suits, or proceedings, pending or threatened against it or any of its third-party suppliers or sub-contractors that have a material adverse effect on the Supplier’s ability to fulfil its obligations under the Contract exist;</w:t>
      </w:r>
      <w:bookmarkEnd w:id="74"/>
      <w:r w:rsidRPr="00654CC6">
        <w:rPr>
          <w:rFonts w:cs="Calibri"/>
        </w:rPr>
        <w:t xml:space="preserve">  </w:t>
      </w:r>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5" w:name="_Toc448483297"/>
      <w:r w:rsidRPr="00654CC6">
        <w:rPr>
          <w:rFonts w:cs="Calibri"/>
        </w:rPr>
        <w:t>SITA is notified immediately if it becomes aware of any action, suit, or proceeding, pending or threatened to have a material adverse effect on the Supplier’s ability to fulfil the obligations under the Contract;</w:t>
      </w:r>
      <w:bookmarkEnd w:id="75"/>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6" w:name="_Toc448483298"/>
      <w:r w:rsidRPr="00654CC6">
        <w:rPr>
          <w:rFonts w:cs="Calibri"/>
        </w:rPr>
        <w:t>any Product sold to SITA after the Commencement Date of the Contract remains free from any lien, pledge, encumbrance or security interest;</w:t>
      </w:r>
      <w:bookmarkEnd w:id="76"/>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7" w:name="_Toc448483299"/>
      <w:r w:rsidRPr="00654CC6">
        <w:rPr>
          <w:rFonts w:cs="Calibri"/>
        </w:rPr>
        <w:t>SITA’s use of the Product and Manuals supplied in connection with the Contract does not infringe any Intellectual Property Rights of any third party;</w:t>
      </w:r>
      <w:bookmarkEnd w:id="77"/>
      <w:r w:rsidRPr="00654CC6">
        <w:rPr>
          <w:rFonts w:cs="Calibri"/>
        </w:rPr>
        <w:t xml:space="preserve"> </w:t>
      </w:r>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8" w:name="_Toc448483300"/>
      <w:r w:rsidRPr="00654CC6">
        <w:rPr>
          <w:rFonts w:cs="Calibri"/>
        </w:rPr>
        <w:t>the information disclosed to SITA does not contain any trade secrets of any third party, unless disclosure is permitted by such third party;</w:t>
      </w:r>
      <w:bookmarkEnd w:id="78"/>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79" w:name="_Toc448483302"/>
      <w:r w:rsidRPr="00654CC6">
        <w:rPr>
          <w:rFonts w:cs="Calibri"/>
        </w:rPr>
        <w:t>it is financially capable of fulfilling all requirements of the Contract and that the Supplier is a validly organized entity that has the authority to enter into the Contract;</w:t>
      </w:r>
      <w:bookmarkEnd w:id="79"/>
      <w:r w:rsidRPr="00654CC6">
        <w:rPr>
          <w:rFonts w:cs="Calibri"/>
        </w:rPr>
        <w:t xml:space="preserve"> </w:t>
      </w:r>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80" w:name="_Toc448483303"/>
      <w:r w:rsidRPr="00654CC6">
        <w:rPr>
          <w:rFonts w:cs="Calibri"/>
        </w:rPr>
        <w:t>it is not prohibited by any loan, contract, financing arrangement, trade covenant, or similar restriction from entering into the Contract;</w:t>
      </w:r>
      <w:bookmarkEnd w:id="80"/>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81" w:name="_Toc448483305"/>
      <w:r w:rsidRPr="00654CC6">
        <w:rPr>
          <w:rFonts w:cs="Calibri"/>
        </w:rPr>
        <w:t>the prices, charges and fees to SITA as contained in the Contract are at least as favourable as those offered by the Supplier to any of its other customers that are of the same or similar standing and situation as SITA; and</w:t>
      </w:r>
      <w:bookmarkEnd w:id="81"/>
    </w:p>
    <w:p w:rsidR="00663386" w:rsidRPr="00654CC6" w:rsidRDefault="00663386" w:rsidP="00654CC6">
      <w:pPr>
        <w:pStyle w:val="Specification"/>
        <w:numPr>
          <w:ilvl w:val="1"/>
          <w:numId w:val="129"/>
        </w:numPr>
        <w:tabs>
          <w:tab w:val="clear" w:pos="993"/>
          <w:tab w:val="num" w:pos="1276"/>
        </w:tabs>
        <w:ind w:left="1134"/>
        <w:jc w:val="both"/>
        <w:rPr>
          <w:rFonts w:cs="Calibri"/>
        </w:rPr>
      </w:pPr>
      <w:bookmarkStart w:id="82" w:name="_Toc448483306"/>
      <w:r w:rsidRPr="00654CC6">
        <w:rPr>
          <w:rFonts w:cs="Calibri"/>
        </w:rPr>
        <w:t>any misrepresentation by the Supplier amounts to a breach of Contract.</w:t>
      </w:r>
      <w:bookmarkEnd w:id="82"/>
      <w:r w:rsidRPr="00654CC6">
        <w:rPr>
          <w:rFonts w:cs="Calibri"/>
        </w:rPr>
        <w:t xml:space="preserve"> </w:t>
      </w:r>
    </w:p>
    <w:p w:rsidR="00663386" w:rsidRPr="00654CC6" w:rsidRDefault="00663386" w:rsidP="00663386">
      <w:pPr>
        <w:pStyle w:val="Specification"/>
        <w:ind w:left="1134"/>
        <w:jc w:val="both"/>
        <w:rPr>
          <w:rFonts w:cs="Calibri"/>
        </w:rPr>
      </w:pPr>
    </w:p>
    <w:p w:rsidR="00663386" w:rsidRPr="00654CC6" w:rsidRDefault="00663386" w:rsidP="00663386">
      <w:pPr>
        <w:pStyle w:val="Specification"/>
        <w:numPr>
          <w:ilvl w:val="0"/>
          <w:numId w:val="12"/>
        </w:numPr>
        <w:jc w:val="both"/>
        <w:rPr>
          <w:rFonts w:cs="Calibri"/>
          <w:b/>
        </w:rPr>
      </w:pPr>
      <w:r w:rsidRPr="00654CC6">
        <w:rPr>
          <w:rFonts w:cs="Calibri"/>
          <w:b/>
        </w:rPr>
        <w:t>INTELLECTUAL PROPERTY RIGHTS</w:t>
      </w:r>
      <w:bookmarkEnd w:id="65"/>
      <w:bookmarkEnd w:id="66"/>
      <w:bookmarkEnd w:id="67"/>
      <w:r w:rsidRPr="00654CC6">
        <w:rPr>
          <w:rFonts w:cs="Calibri"/>
          <w:b/>
        </w:rPr>
        <w:t xml:space="preserve"> </w:t>
      </w:r>
    </w:p>
    <w:p w:rsidR="00663386" w:rsidRPr="00654CC6" w:rsidRDefault="00663386" w:rsidP="00654CC6">
      <w:pPr>
        <w:pStyle w:val="Specification"/>
        <w:numPr>
          <w:ilvl w:val="1"/>
          <w:numId w:val="130"/>
        </w:numPr>
        <w:tabs>
          <w:tab w:val="clear" w:pos="993"/>
          <w:tab w:val="num" w:pos="1276"/>
        </w:tabs>
        <w:ind w:left="1134"/>
        <w:jc w:val="both"/>
        <w:rPr>
          <w:rFonts w:cs="Calibri"/>
        </w:rPr>
      </w:pPr>
      <w:bookmarkStart w:id="83" w:name="_Toc448483312"/>
      <w:bookmarkStart w:id="84" w:name="_Ref348437513"/>
      <w:bookmarkStart w:id="85" w:name="_Toc435315902"/>
      <w:r w:rsidRPr="00654CC6">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3"/>
      <w:r w:rsidRPr="00654CC6">
        <w:rPr>
          <w:rFonts w:cs="Calibri"/>
        </w:rPr>
        <w:t xml:space="preserve"> </w:t>
      </w:r>
    </w:p>
    <w:p w:rsidR="00663386" w:rsidRPr="00654CC6" w:rsidRDefault="00663386" w:rsidP="00654CC6">
      <w:pPr>
        <w:pStyle w:val="Specification"/>
        <w:numPr>
          <w:ilvl w:val="2"/>
          <w:numId w:val="33"/>
        </w:numPr>
        <w:tabs>
          <w:tab w:val="clear" w:pos="1107"/>
        </w:tabs>
        <w:ind w:left="1701"/>
        <w:jc w:val="both"/>
        <w:rPr>
          <w:rFonts w:cs="Calibri"/>
        </w:rPr>
      </w:pPr>
      <w:bookmarkStart w:id="86" w:name="_Toc448483313"/>
      <w:r w:rsidRPr="00654CC6">
        <w:rPr>
          <w:rFonts w:cs="Calibri"/>
        </w:rPr>
        <w:t>termination or expiration date of this Contract;</w:t>
      </w:r>
      <w:bookmarkEnd w:id="86"/>
      <w:r w:rsidRPr="00654CC6">
        <w:rPr>
          <w:rFonts w:cs="Calibri"/>
        </w:rPr>
        <w:t xml:space="preserve"> </w:t>
      </w:r>
    </w:p>
    <w:p w:rsidR="00663386" w:rsidRPr="00654CC6" w:rsidRDefault="00663386" w:rsidP="00654CC6">
      <w:pPr>
        <w:pStyle w:val="Specification"/>
        <w:numPr>
          <w:ilvl w:val="2"/>
          <w:numId w:val="33"/>
        </w:numPr>
        <w:tabs>
          <w:tab w:val="clear" w:pos="1107"/>
        </w:tabs>
        <w:ind w:left="1701"/>
        <w:jc w:val="both"/>
        <w:rPr>
          <w:rFonts w:cs="Calibri"/>
        </w:rPr>
      </w:pPr>
      <w:bookmarkStart w:id="87" w:name="_Toc448483314"/>
      <w:r w:rsidRPr="00654CC6">
        <w:rPr>
          <w:rFonts w:cs="Calibri"/>
        </w:rPr>
        <w:t>the date of completion of the Services; and</w:t>
      </w:r>
      <w:bookmarkEnd w:id="87"/>
      <w:r w:rsidRPr="00654CC6">
        <w:rPr>
          <w:rFonts w:cs="Calibri"/>
        </w:rPr>
        <w:t xml:space="preserve"> </w:t>
      </w:r>
    </w:p>
    <w:p w:rsidR="00663386" w:rsidRPr="00654CC6" w:rsidRDefault="00663386" w:rsidP="00654CC6">
      <w:pPr>
        <w:pStyle w:val="Specification"/>
        <w:numPr>
          <w:ilvl w:val="2"/>
          <w:numId w:val="33"/>
        </w:numPr>
        <w:tabs>
          <w:tab w:val="clear" w:pos="1107"/>
        </w:tabs>
        <w:ind w:left="1701"/>
        <w:jc w:val="both"/>
        <w:rPr>
          <w:rFonts w:cs="Calibri"/>
        </w:rPr>
      </w:pPr>
      <w:bookmarkStart w:id="88" w:name="_Toc448483315"/>
      <w:r w:rsidRPr="00654CC6">
        <w:rPr>
          <w:rFonts w:cs="Calibri"/>
        </w:rPr>
        <w:t>the date of rendering of the last of the Deliverables.</w:t>
      </w:r>
      <w:bookmarkEnd w:id="88"/>
      <w:r w:rsidRPr="00654CC6">
        <w:rPr>
          <w:rFonts w:cs="Calibri"/>
        </w:rPr>
        <w:t xml:space="preserve"> </w:t>
      </w:r>
    </w:p>
    <w:p w:rsidR="00663386" w:rsidRPr="00654CC6" w:rsidRDefault="00663386" w:rsidP="00654CC6">
      <w:pPr>
        <w:pStyle w:val="Specification"/>
        <w:numPr>
          <w:ilvl w:val="1"/>
          <w:numId w:val="130"/>
        </w:numPr>
        <w:tabs>
          <w:tab w:val="clear" w:pos="993"/>
          <w:tab w:val="num" w:pos="1276"/>
        </w:tabs>
        <w:ind w:left="1134"/>
        <w:jc w:val="both"/>
        <w:rPr>
          <w:rFonts w:cs="Calibri"/>
        </w:rPr>
      </w:pPr>
      <w:bookmarkStart w:id="89" w:name="_Toc448483316"/>
      <w:r w:rsidRPr="00654CC6">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84"/>
      <w:bookmarkEnd w:id="89"/>
    </w:p>
    <w:p w:rsidR="00663386" w:rsidRPr="00654CC6" w:rsidRDefault="00663386" w:rsidP="00654CC6">
      <w:pPr>
        <w:pStyle w:val="Specification"/>
        <w:numPr>
          <w:ilvl w:val="1"/>
          <w:numId w:val="130"/>
        </w:numPr>
        <w:tabs>
          <w:tab w:val="clear" w:pos="993"/>
          <w:tab w:val="num" w:pos="1276"/>
        </w:tabs>
        <w:ind w:left="1134"/>
        <w:jc w:val="both"/>
        <w:rPr>
          <w:rFonts w:cs="Calibri"/>
        </w:rPr>
      </w:pPr>
      <w:bookmarkStart w:id="90" w:name="_Toc448483317"/>
      <w:r w:rsidRPr="00654CC6">
        <w:rPr>
          <w:rFonts w:cs="Calibri"/>
        </w:rPr>
        <w:t xml:space="preserve">SITA, at all times, owns all Intellectual Property Rights in and to all Bespoke Intellectual Property. </w:t>
      </w:r>
      <w:bookmarkEnd w:id="90"/>
    </w:p>
    <w:p w:rsidR="00663386" w:rsidRPr="00654CC6" w:rsidRDefault="00663386" w:rsidP="00654CC6">
      <w:pPr>
        <w:pStyle w:val="Specification"/>
        <w:numPr>
          <w:ilvl w:val="1"/>
          <w:numId w:val="130"/>
        </w:numPr>
        <w:tabs>
          <w:tab w:val="clear" w:pos="993"/>
          <w:tab w:val="num" w:pos="1276"/>
        </w:tabs>
        <w:ind w:left="1134"/>
        <w:jc w:val="both"/>
        <w:rPr>
          <w:rFonts w:cs="Calibri"/>
        </w:rPr>
      </w:pPr>
      <w:bookmarkStart w:id="91" w:name="_Toc448483320"/>
      <w:r w:rsidRPr="00654CC6">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91"/>
    </w:p>
    <w:p w:rsidR="00663386" w:rsidRDefault="00663386" w:rsidP="00654CC6">
      <w:pPr>
        <w:pStyle w:val="Specification"/>
        <w:numPr>
          <w:ilvl w:val="1"/>
          <w:numId w:val="130"/>
        </w:numPr>
        <w:tabs>
          <w:tab w:val="clear" w:pos="993"/>
          <w:tab w:val="num" w:pos="1276"/>
        </w:tabs>
        <w:ind w:left="1134"/>
        <w:jc w:val="both"/>
        <w:rPr>
          <w:rFonts w:cs="Calibri"/>
        </w:rPr>
      </w:pPr>
      <w:r w:rsidRPr="00654CC6">
        <w:rPr>
          <w:rFonts w:cs="Calibri"/>
        </w:rPr>
        <w:t>Provide SITA with the compliant safety file.</w:t>
      </w:r>
    </w:p>
    <w:p w:rsidR="00641363" w:rsidRPr="009878AC" w:rsidRDefault="00641363" w:rsidP="00A40B49">
      <w:pPr>
        <w:pStyle w:val="Specification"/>
        <w:numPr>
          <w:ilvl w:val="0"/>
          <w:numId w:val="134"/>
        </w:numPr>
        <w:jc w:val="both"/>
        <w:rPr>
          <w:rFonts w:asciiTheme="minorHAnsi" w:hAnsiTheme="minorHAnsi" w:cstheme="minorHAnsi"/>
          <w:b/>
          <w:sz w:val="23"/>
          <w:szCs w:val="23"/>
        </w:rPr>
      </w:pPr>
      <w:bookmarkStart w:id="92" w:name="_Hlk95136907"/>
      <w:r w:rsidRPr="009878AC">
        <w:rPr>
          <w:rFonts w:asciiTheme="minorHAnsi" w:hAnsiTheme="minorHAnsi" w:cstheme="minorHAnsi"/>
          <w:b/>
          <w:sz w:val="23"/>
          <w:szCs w:val="23"/>
        </w:rPr>
        <w:t>GENERAL</w:t>
      </w:r>
    </w:p>
    <w:p w:rsidR="00641363" w:rsidRPr="009878AC" w:rsidRDefault="00641363" w:rsidP="00BE2AA5">
      <w:pPr>
        <w:pStyle w:val="Specification"/>
        <w:spacing w:line="276" w:lineRule="auto"/>
        <w:ind w:left="1058"/>
        <w:jc w:val="both"/>
      </w:pPr>
      <w:r w:rsidRPr="009878AC">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rsidR="00641363" w:rsidRPr="009878AC" w:rsidRDefault="00641363" w:rsidP="00641363">
      <w:pPr>
        <w:pStyle w:val="Specification"/>
        <w:spacing w:line="276" w:lineRule="auto"/>
        <w:ind w:left="1134"/>
        <w:jc w:val="both"/>
      </w:pPr>
      <w:r w:rsidRPr="009878AC">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92"/>
    </w:p>
    <w:p w:rsidR="00641363" w:rsidRPr="009878AC" w:rsidRDefault="00641363" w:rsidP="00A40B49">
      <w:pPr>
        <w:pStyle w:val="Specification"/>
        <w:numPr>
          <w:ilvl w:val="0"/>
          <w:numId w:val="134"/>
        </w:numPr>
        <w:jc w:val="both"/>
        <w:rPr>
          <w:rFonts w:asciiTheme="minorHAnsi" w:hAnsiTheme="minorHAnsi" w:cstheme="minorHAnsi"/>
          <w:b/>
          <w:sz w:val="23"/>
          <w:szCs w:val="23"/>
        </w:rPr>
      </w:pPr>
      <w:r w:rsidRPr="009878AC">
        <w:rPr>
          <w:rFonts w:asciiTheme="minorHAnsi" w:hAnsiTheme="minorHAnsi" w:cstheme="minorHAnsi"/>
          <w:b/>
          <w:sz w:val="23"/>
          <w:szCs w:val="23"/>
        </w:rPr>
        <w:t>COUNTER CONDITIONS</w:t>
      </w:r>
    </w:p>
    <w:p w:rsidR="00641363" w:rsidRPr="009878AC" w:rsidRDefault="00641363" w:rsidP="00641363">
      <w:pPr>
        <w:pStyle w:val="Specification"/>
        <w:spacing w:line="276" w:lineRule="auto"/>
        <w:ind w:left="567"/>
        <w:jc w:val="both"/>
      </w:pPr>
      <w:r w:rsidRPr="009878AC">
        <w:t>Bidders’ attention is drawn to the fact that amendments to any of the Bid Conditions or setting of counter conditions by bidders may result in the invalidation of such bids.</w:t>
      </w:r>
    </w:p>
    <w:p w:rsidR="00641363" w:rsidRPr="009878AC" w:rsidRDefault="00641363" w:rsidP="00A40B49">
      <w:pPr>
        <w:pStyle w:val="Specification"/>
        <w:numPr>
          <w:ilvl w:val="0"/>
          <w:numId w:val="134"/>
        </w:numPr>
        <w:jc w:val="both"/>
        <w:rPr>
          <w:rFonts w:asciiTheme="minorHAnsi" w:hAnsiTheme="minorHAnsi" w:cstheme="minorHAnsi"/>
          <w:b/>
          <w:sz w:val="23"/>
          <w:szCs w:val="23"/>
        </w:rPr>
      </w:pPr>
      <w:r w:rsidRPr="009878AC">
        <w:rPr>
          <w:rFonts w:asciiTheme="minorHAnsi" w:hAnsiTheme="minorHAnsi" w:cstheme="minorHAnsi"/>
          <w:b/>
          <w:sz w:val="23"/>
          <w:szCs w:val="23"/>
        </w:rPr>
        <w:t>FRONTING</w:t>
      </w:r>
    </w:p>
    <w:p w:rsidR="00641363" w:rsidRPr="009878AC" w:rsidRDefault="00641363" w:rsidP="00A40B49">
      <w:pPr>
        <w:pStyle w:val="Specification"/>
        <w:numPr>
          <w:ilvl w:val="1"/>
          <w:numId w:val="134"/>
        </w:numPr>
        <w:spacing w:line="276" w:lineRule="auto"/>
        <w:ind w:left="1134"/>
        <w:jc w:val="both"/>
        <w:rPr>
          <w:b/>
        </w:rPr>
      </w:pPr>
      <w:r w:rsidRPr="009878AC">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rsidR="00641363" w:rsidRPr="009878AC" w:rsidRDefault="00641363" w:rsidP="00A40B49">
      <w:pPr>
        <w:pStyle w:val="Specification"/>
        <w:numPr>
          <w:ilvl w:val="1"/>
          <w:numId w:val="134"/>
        </w:numPr>
        <w:spacing w:line="276" w:lineRule="auto"/>
        <w:ind w:left="1134"/>
        <w:jc w:val="both"/>
        <w:rPr>
          <w:b/>
        </w:rPr>
      </w:pPr>
      <w:r w:rsidRPr="009878AC">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641363" w:rsidRPr="009878AC" w:rsidRDefault="00641363" w:rsidP="00A40B49">
      <w:pPr>
        <w:pStyle w:val="Specification"/>
        <w:numPr>
          <w:ilvl w:val="0"/>
          <w:numId w:val="134"/>
        </w:numPr>
        <w:jc w:val="both"/>
        <w:rPr>
          <w:rFonts w:asciiTheme="minorHAnsi" w:hAnsiTheme="minorHAnsi" w:cstheme="minorHAnsi"/>
          <w:b/>
          <w:sz w:val="23"/>
          <w:szCs w:val="23"/>
        </w:rPr>
      </w:pPr>
      <w:r w:rsidRPr="009878AC">
        <w:rPr>
          <w:rFonts w:asciiTheme="minorHAnsi" w:hAnsiTheme="minorHAnsi" w:cstheme="minorHAnsi"/>
          <w:b/>
          <w:sz w:val="23"/>
          <w:szCs w:val="23"/>
        </w:rPr>
        <w:t>BUSINESS CONTINUITY AND DISASTER RECOVERY PLANS</w:t>
      </w:r>
    </w:p>
    <w:p w:rsidR="00641363" w:rsidRPr="009B4CE4" w:rsidRDefault="00641363" w:rsidP="00641363">
      <w:pPr>
        <w:pStyle w:val="ListParagraph"/>
        <w:numPr>
          <w:ilvl w:val="0"/>
          <w:numId w:val="0"/>
        </w:numPr>
        <w:spacing w:line="276" w:lineRule="auto"/>
        <w:ind w:left="567"/>
        <w:jc w:val="both"/>
        <w:rPr>
          <w:rFonts w:ascii="Times New Roman" w:hAnsi="Times New Roman"/>
          <w:lang w:eastAsia="en-GB"/>
        </w:rPr>
      </w:pPr>
      <w:r w:rsidRPr="009878AC">
        <w:rPr>
          <w:rFonts w:cs="Calibri"/>
          <w:color w:val="333333"/>
          <w:shd w:val="clear" w:color="auto" w:fill="FFFFFF"/>
          <w:lang w:eastAsia="en-GB"/>
        </w:rPr>
        <w:t>The bidder confirms that they have </w:t>
      </w:r>
      <w:r w:rsidRPr="009878AC">
        <w:rPr>
          <w:rFonts w:cs="Calibri"/>
          <w:color w:val="000000"/>
          <w:shd w:val="clear" w:color="auto" w:fill="FFFFFF"/>
          <w:lang w:eastAsia="en-GB"/>
        </w:rPr>
        <w:t>written</w:t>
      </w:r>
      <w:r w:rsidRPr="009878AC">
        <w:rPr>
          <w:rFonts w:cs="Calibri"/>
          <w:color w:val="333333"/>
          <w:shd w:val="clear" w:color="auto" w:fill="FFFFFF"/>
          <w:lang w:eastAsia="en-GB"/>
        </w:rPr>
        <w:t> </w:t>
      </w:r>
      <w:r w:rsidRPr="009878AC">
        <w:rPr>
          <w:rFonts w:cs="Calibri"/>
          <w:color w:val="000000"/>
          <w:lang w:eastAsia="en-GB"/>
        </w:rPr>
        <w:t>business continuity and disaster recovery plans</w:t>
      </w:r>
      <w:r w:rsidRPr="009878AC">
        <w:rPr>
          <w:rFonts w:cs="Calibri"/>
          <w:color w:val="333333"/>
          <w:lang w:eastAsia="en-GB"/>
        </w:rPr>
        <w:t> that </w:t>
      </w:r>
      <w:r w:rsidRPr="009878AC">
        <w:rPr>
          <w:rFonts w:cs="Calibri"/>
          <w:color w:val="000000"/>
          <w:lang w:eastAsia="en-GB"/>
        </w:rPr>
        <w:t>define</w:t>
      </w:r>
      <w:r w:rsidRPr="009878AC">
        <w:rPr>
          <w:rFonts w:cs="Calibri"/>
          <w:color w:val="333333"/>
          <w:lang w:eastAsia="en-GB"/>
        </w:rPr>
        <w:t> the </w:t>
      </w:r>
      <w:r w:rsidRPr="009878AC">
        <w:rPr>
          <w:rFonts w:cs="Calibri"/>
          <w:color w:val="000000"/>
          <w:lang w:eastAsia="en-GB"/>
        </w:rPr>
        <w:t>roles</w:t>
      </w:r>
      <w:r w:rsidRPr="009878AC">
        <w:rPr>
          <w:rFonts w:cs="Calibri"/>
          <w:color w:val="333333"/>
          <w:lang w:eastAsia="en-GB"/>
        </w:rPr>
        <w:t>, </w:t>
      </w:r>
      <w:r w:rsidRPr="009878AC">
        <w:rPr>
          <w:rFonts w:cs="Calibri"/>
          <w:color w:val="000000"/>
          <w:lang w:eastAsia="en-GB"/>
        </w:rPr>
        <w:t xml:space="preserve">responsibilities and procedures necessary </w:t>
      </w:r>
      <w:r w:rsidRPr="009878AC">
        <w:rPr>
          <w:rFonts w:cs="Calibri"/>
          <w:color w:val="333333"/>
          <w:lang w:eastAsia="en-GB"/>
        </w:rPr>
        <w:t>to </w:t>
      </w:r>
      <w:r w:rsidRPr="009878AC">
        <w:rPr>
          <w:rFonts w:cs="Calibri"/>
          <w:color w:val="000000"/>
          <w:lang w:eastAsia="en-GB"/>
        </w:rPr>
        <w:t>ensure</w:t>
      </w:r>
      <w:r w:rsidRPr="009878AC">
        <w:rPr>
          <w:rFonts w:cs="Calibri"/>
          <w:color w:val="333333"/>
          <w:lang w:eastAsia="en-GB"/>
        </w:rPr>
        <w:t> that the required services under this bid specification is in place and will be maintained continuously in the event of a </w:t>
      </w:r>
      <w:r w:rsidRPr="009878AC">
        <w:rPr>
          <w:rFonts w:cs="Calibri"/>
          <w:color w:val="000000"/>
          <w:lang w:eastAsia="en-GB"/>
        </w:rPr>
        <w:t>disruption</w:t>
      </w:r>
      <w:r w:rsidRPr="009878AC">
        <w:rPr>
          <w:rFonts w:cs="Calibri"/>
          <w:color w:val="333333"/>
          <w:lang w:eastAsia="en-GB"/>
        </w:rPr>
        <w:t> </w:t>
      </w:r>
      <w:r w:rsidRPr="009878AC">
        <w:rPr>
          <w:rFonts w:cs="Calibri"/>
          <w:color w:val="000000"/>
          <w:lang w:eastAsia="en-GB"/>
        </w:rPr>
        <w:t>to the bidder’s operations, regardless of the</w:t>
      </w:r>
      <w:r w:rsidRPr="009878AC">
        <w:rPr>
          <w:rFonts w:cs="Calibri"/>
          <w:color w:val="333333"/>
          <w:lang w:eastAsia="en-GB"/>
        </w:rPr>
        <w:t> cause of the disruption</w:t>
      </w:r>
      <w:r w:rsidRPr="009878AC">
        <w:rPr>
          <w:rFonts w:cs="Calibri"/>
          <w:color w:val="000000"/>
          <w:lang w:eastAsia="en-GB"/>
        </w:rPr>
        <w:t>.</w:t>
      </w:r>
    </w:p>
    <w:p w:rsidR="00663386" w:rsidRPr="00654CC6" w:rsidRDefault="00663386" w:rsidP="00A40B49">
      <w:pPr>
        <w:pStyle w:val="Specification"/>
        <w:numPr>
          <w:ilvl w:val="0"/>
          <w:numId w:val="134"/>
        </w:numPr>
        <w:jc w:val="both"/>
        <w:rPr>
          <w:rFonts w:cs="Calibri"/>
          <w:b/>
          <w:bCs/>
        </w:rPr>
      </w:pPr>
      <w:r w:rsidRPr="00654CC6">
        <w:rPr>
          <w:rFonts w:cs="Calibri"/>
          <w:b/>
          <w:bCs/>
        </w:rPr>
        <w:t>SUPPLIER DUE DILIGENCE</w:t>
      </w:r>
    </w:p>
    <w:p w:rsidR="00663386" w:rsidRPr="00654CC6" w:rsidRDefault="00663386" w:rsidP="00663386">
      <w:pPr>
        <w:pStyle w:val="Specification"/>
        <w:ind w:left="709"/>
        <w:jc w:val="both"/>
        <w:rPr>
          <w:rFonts w:cs="Calibri"/>
        </w:rPr>
      </w:pPr>
      <w:r w:rsidRPr="00654CC6">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rsidR="00663386" w:rsidRPr="00654CC6" w:rsidRDefault="00663386" w:rsidP="00663386">
      <w:pPr>
        <w:pStyle w:val="Heading2"/>
        <w:jc w:val="both"/>
        <w:rPr>
          <w:rFonts w:cs="Calibri"/>
          <w:color w:val="auto"/>
          <w:szCs w:val="24"/>
        </w:rPr>
      </w:pPr>
      <w:bookmarkStart w:id="93" w:name="_Toc106699179"/>
      <w:bookmarkEnd w:id="85"/>
      <w:r w:rsidRPr="00654CC6">
        <w:rPr>
          <w:rFonts w:cs="Calibri"/>
          <w:color w:val="auto"/>
          <w:szCs w:val="24"/>
        </w:rPr>
        <w:t>DECLARATION OF COMPLIANCE</w:t>
      </w:r>
      <w:bookmarkEnd w:id="9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663386" w:rsidRPr="00CA536B" w:rsidTr="00655382">
        <w:trPr>
          <w:tblHeader/>
        </w:trPr>
        <w:tc>
          <w:tcPr>
            <w:tcW w:w="3436" w:type="pct"/>
            <w:shd w:val="clear" w:color="auto" w:fill="C6D9F1" w:themeFill="text2" w:themeFillTint="33"/>
          </w:tcPr>
          <w:p w:rsidR="00663386" w:rsidRPr="00654CC6" w:rsidRDefault="00663386" w:rsidP="00655382">
            <w:pPr>
              <w:jc w:val="both"/>
              <w:rPr>
                <w:rFonts w:cs="Calibri"/>
                <w:b/>
                <w:szCs w:val="24"/>
              </w:rPr>
            </w:pPr>
          </w:p>
        </w:tc>
        <w:tc>
          <w:tcPr>
            <w:tcW w:w="719" w:type="pct"/>
            <w:shd w:val="clear" w:color="auto" w:fill="C6D9F1" w:themeFill="text2" w:themeFillTint="33"/>
          </w:tcPr>
          <w:p w:rsidR="00663386" w:rsidRPr="00654CC6" w:rsidRDefault="00663386" w:rsidP="00655382">
            <w:pPr>
              <w:jc w:val="both"/>
              <w:rPr>
                <w:rFonts w:cs="Calibri"/>
                <w:b/>
                <w:szCs w:val="24"/>
              </w:rPr>
            </w:pPr>
            <w:r w:rsidRPr="00654CC6">
              <w:rPr>
                <w:rFonts w:cs="Calibri"/>
                <w:b/>
                <w:szCs w:val="24"/>
              </w:rPr>
              <w:t>ACCEPT ALL</w:t>
            </w:r>
          </w:p>
        </w:tc>
        <w:tc>
          <w:tcPr>
            <w:tcW w:w="845" w:type="pct"/>
            <w:shd w:val="clear" w:color="auto" w:fill="C6D9F1" w:themeFill="text2" w:themeFillTint="33"/>
          </w:tcPr>
          <w:p w:rsidR="00663386" w:rsidRPr="00654CC6" w:rsidRDefault="00663386" w:rsidP="00655382">
            <w:pPr>
              <w:jc w:val="both"/>
              <w:rPr>
                <w:rFonts w:cs="Calibri"/>
                <w:b/>
                <w:szCs w:val="24"/>
              </w:rPr>
            </w:pPr>
            <w:r w:rsidRPr="00654CC6">
              <w:rPr>
                <w:rFonts w:cs="Calibri"/>
                <w:b/>
                <w:szCs w:val="24"/>
              </w:rPr>
              <w:t>DO NOT ACCEPT ALL</w:t>
            </w:r>
          </w:p>
        </w:tc>
      </w:tr>
      <w:tr w:rsidR="00663386" w:rsidRPr="00CA536B" w:rsidTr="00655382">
        <w:tc>
          <w:tcPr>
            <w:tcW w:w="3436" w:type="pct"/>
          </w:tcPr>
          <w:p w:rsidR="00663386" w:rsidRPr="00654CC6" w:rsidRDefault="00663386" w:rsidP="00655382">
            <w:pPr>
              <w:pStyle w:val="Specification"/>
              <w:numPr>
                <w:ilvl w:val="0"/>
                <w:numId w:val="11"/>
              </w:numPr>
              <w:jc w:val="both"/>
              <w:rPr>
                <w:rFonts w:cs="Calibri"/>
              </w:rPr>
            </w:pPr>
            <w:r w:rsidRPr="00654CC6">
              <w:rPr>
                <w:rFonts w:cs="Calibri"/>
              </w:rPr>
              <w:t>The bidder declares to ACCEPT ALL the Special Condition of Contract as specified in section 6.2 above by indicating with an “X” in the “ACCEPT ALL” column, OR</w:t>
            </w:r>
          </w:p>
          <w:p w:rsidR="00663386" w:rsidRPr="00654CC6" w:rsidRDefault="00663386" w:rsidP="00655382">
            <w:pPr>
              <w:pStyle w:val="Specification"/>
              <w:numPr>
                <w:ilvl w:val="0"/>
                <w:numId w:val="11"/>
              </w:numPr>
              <w:jc w:val="both"/>
              <w:rPr>
                <w:rFonts w:cs="Calibri"/>
              </w:rPr>
            </w:pPr>
            <w:r w:rsidRPr="00654CC6">
              <w:rPr>
                <w:rFonts w:cs="Calibri"/>
              </w:rPr>
              <w:t xml:space="preserve">The bidder declares to NOT ACCEPT ALL the Special Conditions of Contract as specified in section </w:t>
            </w:r>
            <w:r w:rsidRPr="00654CC6">
              <w:rPr>
                <w:rFonts w:cs="Calibri"/>
              </w:rPr>
              <w:fldChar w:fldCharType="begin"/>
            </w:r>
            <w:r w:rsidRPr="00654CC6">
              <w:rPr>
                <w:rFonts w:cs="Calibri"/>
              </w:rPr>
              <w:instrText xml:space="preserve"> REF _Ref455589162 \w  \* MERGEFORMAT </w:instrText>
            </w:r>
            <w:r w:rsidRPr="00654CC6">
              <w:rPr>
                <w:rFonts w:cs="Calibri"/>
              </w:rPr>
              <w:fldChar w:fldCharType="separate"/>
            </w:r>
            <w:r w:rsidR="007F6169">
              <w:rPr>
                <w:rFonts w:cs="Calibri"/>
              </w:rPr>
              <w:t>6.2</w:t>
            </w:r>
            <w:r w:rsidRPr="00654CC6">
              <w:rPr>
                <w:rFonts w:cs="Calibri"/>
              </w:rPr>
              <w:fldChar w:fldCharType="end"/>
            </w:r>
            <w:r w:rsidRPr="00654CC6">
              <w:rPr>
                <w:rFonts w:cs="Calibri"/>
              </w:rPr>
              <w:t xml:space="preserve"> above by - </w:t>
            </w:r>
          </w:p>
          <w:p w:rsidR="00663386" w:rsidRPr="00654CC6" w:rsidRDefault="00663386" w:rsidP="00655382">
            <w:pPr>
              <w:pStyle w:val="Specification"/>
              <w:numPr>
                <w:ilvl w:val="1"/>
                <w:numId w:val="11"/>
              </w:numPr>
              <w:jc w:val="both"/>
              <w:rPr>
                <w:rFonts w:cs="Calibri"/>
              </w:rPr>
            </w:pPr>
            <w:r w:rsidRPr="00654CC6">
              <w:rPr>
                <w:rFonts w:cs="Calibri"/>
              </w:rPr>
              <w:t>Indicating with an “X” in the “DO NOT ACCEPT ALL” column, and;</w:t>
            </w:r>
          </w:p>
          <w:p w:rsidR="00663386" w:rsidRPr="00654CC6" w:rsidRDefault="00663386" w:rsidP="00655382">
            <w:pPr>
              <w:pStyle w:val="Specification"/>
              <w:numPr>
                <w:ilvl w:val="1"/>
                <w:numId w:val="11"/>
              </w:numPr>
              <w:jc w:val="both"/>
              <w:rPr>
                <w:rFonts w:cs="Calibri"/>
              </w:rPr>
            </w:pPr>
            <w:r w:rsidRPr="00654CC6">
              <w:rPr>
                <w:rFonts w:cs="Calibri"/>
              </w:rPr>
              <w:t xml:space="preserve">Provide reason and proposal for each of the conditions that is not accepted. </w:t>
            </w:r>
          </w:p>
        </w:tc>
        <w:tc>
          <w:tcPr>
            <w:tcW w:w="719" w:type="pct"/>
          </w:tcPr>
          <w:p w:rsidR="00663386" w:rsidRPr="00654CC6" w:rsidRDefault="00663386" w:rsidP="00655382">
            <w:pPr>
              <w:jc w:val="both"/>
              <w:rPr>
                <w:rFonts w:cs="Calibri"/>
                <w:szCs w:val="24"/>
              </w:rPr>
            </w:pPr>
          </w:p>
        </w:tc>
        <w:tc>
          <w:tcPr>
            <w:tcW w:w="845" w:type="pct"/>
          </w:tcPr>
          <w:p w:rsidR="00663386" w:rsidRPr="00654CC6" w:rsidRDefault="00663386" w:rsidP="00655382">
            <w:pPr>
              <w:jc w:val="both"/>
              <w:rPr>
                <w:rFonts w:cs="Calibri"/>
                <w:szCs w:val="24"/>
              </w:rPr>
            </w:pPr>
          </w:p>
        </w:tc>
      </w:tr>
      <w:tr w:rsidR="00663386" w:rsidRPr="00CA536B" w:rsidTr="00655382">
        <w:tc>
          <w:tcPr>
            <w:tcW w:w="5000" w:type="pct"/>
            <w:gridSpan w:val="3"/>
          </w:tcPr>
          <w:p w:rsidR="00663386" w:rsidRPr="00654CC6" w:rsidRDefault="00663386" w:rsidP="00655382">
            <w:pPr>
              <w:jc w:val="both"/>
              <w:rPr>
                <w:rFonts w:cs="Calibri"/>
                <w:b/>
                <w:szCs w:val="24"/>
              </w:rPr>
            </w:pPr>
            <w:r w:rsidRPr="00654CC6">
              <w:rPr>
                <w:rFonts w:cs="Calibri"/>
                <w:b/>
                <w:szCs w:val="24"/>
              </w:rPr>
              <w:t>Comments by bidder:</w:t>
            </w:r>
          </w:p>
          <w:p w:rsidR="00663386" w:rsidRPr="00654CC6" w:rsidRDefault="00663386" w:rsidP="00655382">
            <w:pPr>
              <w:jc w:val="both"/>
              <w:rPr>
                <w:rFonts w:cs="Calibri"/>
                <w:szCs w:val="24"/>
              </w:rPr>
            </w:pPr>
            <w:r w:rsidRPr="00654CC6">
              <w:rPr>
                <w:rFonts w:cs="Calibri"/>
                <w:szCs w:val="24"/>
              </w:rPr>
              <w:t>Provide reason and proposal for each of the conditions not accepted as per the format:</w:t>
            </w:r>
          </w:p>
          <w:p w:rsidR="00663386" w:rsidRPr="00654CC6" w:rsidRDefault="00663386" w:rsidP="00655382">
            <w:pPr>
              <w:jc w:val="both"/>
              <w:rPr>
                <w:rFonts w:cs="Calibri"/>
                <w:szCs w:val="24"/>
              </w:rPr>
            </w:pPr>
            <w:r w:rsidRPr="00654CC6">
              <w:rPr>
                <w:rFonts w:cs="Calibri"/>
                <w:szCs w:val="24"/>
              </w:rPr>
              <w:t>Condition Reference:</w:t>
            </w:r>
          </w:p>
          <w:p w:rsidR="00663386" w:rsidRPr="00654CC6" w:rsidRDefault="00663386" w:rsidP="00655382">
            <w:pPr>
              <w:jc w:val="both"/>
              <w:rPr>
                <w:rFonts w:cs="Calibri"/>
                <w:szCs w:val="24"/>
              </w:rPr>
            </w:pPr>
            <w:r w:rsidRPr="00654CC6">
              <w:rPr>
                <w:rFonts w:cs="Calibri"/>
                <w:szCs w:val="24"/>
              </w:rPr>
              <w:t>Reason:</w:t>
            </w:r>
          </w:p>
          <w:p w:rsidR="00663386" w:rsidRPr="00654CC6" w:rsidRDefault="00663386" w:rsidP="00655382">
            <w:pPr>
              <w:jc w:val="both"/>
              <w:rPr>
                <w:rFonts w:cs="Calibri"/>
                <w:b/>
                <w:szCs w:val="24"/>
              </w:rPr>
            </w:pPr>
            <w:r w:rsidRPr="00654CC6">
              <w:rPr>
                <w:rFonts w:cs="Calibri"/>
                <w:szCs w:val="24"/>
              </w:rPr>
              <w:t>Proposal:</w:t>
            </w:r>
          </w:p>
        </w:tc>
      </w:tr>
    </w:tbl>
    <w:p w:rsidR="00663386" w:rsidRPr="00654CC6" w:rsidRDefault="00663386" w:rsidP="00663386">
      <w:pPr>
        <w:jc w:val="both"/>
        <w:rPr>
          <w:rFonts w:cs="Calibri"/>
          <w:b/>
          <w:szCs w:val="24"/>
        </w:rPr>
      </w:pPr>
      <w:r w:rsidRPr="00654CC6">
        <w:rPr>
          <w:rFonts w:cs="Calibri"/>
          <w:b/>
          <w:szCs w:val="24"/>
        </w:rPr>
        <w:br w:type="page"/>
      </w:r>
    </w:p>
    <w:p w:rsidR="00663386" w:rsidRPr="00654CC6" w:rsidRDefault="00663386" w:rsidP="002377A9">
      <w:pPr>
        <w:pStyle w:val="AnnexH2"/>
        <w:ind w:left="1701" w:hanging="1701"/>
        <w:rPr>
          <w:rFonts w:cs="Calibri"/>
          <w:sz w:val="24"/>
          <w:szCs w:val="24"/>
        </w:rPr>
      </w:pPr>
      <w:bookmarkStart w:id="94" w:name="_Toc435315925"/>
      <w:bookmarkStart w:id="95" w:name="_Toc106699180"/>
      <w:r w:rsidRPr="00654CC6">
        <w:rPr>
          <w:rFonts w:cs="Calibri"/>
          <w:sz w:val="24"/>
          <w:szCs w:val="24"/>
        </w:rPr>
        <w:t>COSTING AND PRICING</w:t>
      </w:r>
      <w:bookmarkEnd w:id="94"/>
      <w:bookmarkEnd w:id="95"/>
    </w:p>
    <w:p w:rsidR="00663386" w:rsidRPr="00654CC6" w:rsidRDefault="00663386" w:rsidP="00663386">
      <w:pPr>
        <w:pStyle w:val="Heading1"/>
        <w:jc w:val="both"/>
        <w:rPr>
          <w:rFonts w:cs="Calibri"/>
          <w:color w:val="auto"/>
          <w:sz w:val="24"/>
          <w:szCs w:val="24"/>
        </w:rPr>
      </w:pPr>
      <w:bookmarkStart w:id="96" w:name="_Ref455599421"/>
      <w:bookmarkStart w:id="97" w:name="_Toc106699181"/>
      <w:bookmarkStart w:id="98" w:name="_Toc435315926"/>
      <w:r w:rsidRPr="00654CC6">
        <w:rPr>
          <w:rFonts w:cs="Calibri"/>
          <w:color w:val="auto"/>
          <w:sz w:val="24"/>
          <w:szCs w:val="24"/>
        </w:rPr>
        <w:t>COSTING AND PRICING</w:t>
      </w:r>
      <w:bookmarkEnd w:id="96"/>
      <w:bookmarkEnd w:id="97"/>
    </w:p>
    <w:p w:rsidR="00663386" w:rsidRPr="00654CC6" w:rsidRDefault="00663386" w:rsidP="00663386">
      <w:pPr>
        <w:pStyle w:val="Heading2"/>
        <w:jc w:val="both"/>
        <w:rPr>
          <w:rFonts w:cs="Calibri"/>
          <w:color w:val="auto"/>
          <w:szCs w:val="24"/>
        </w:rPr>
      </w:pPr>
      <w:bookmarkStart w:id="99" w:name="_Toc106699182"/>
      <w:bookmarkEnd w:id="98"/>
      <w:r w:rsidRPr="00654CC6">
        <w:rPr>
          <w:rFonts w:cs="Calibri"/>
          <w:color w:val="auto"/>
          <w:szCs w:val="24"/>
        </w:rPr>
        <w:t>COSTING AND PRICING EVALUATION</w:t>
      </w:r>
      <w:bookmarkEnd w:id="99"/>
    </w:p>
    <w:p w:rsidR="00663386" w:rsidRPr="00654CC6" w:rsidRDefault="00663386" w:rsidP="00663386">
      <w:pPr>
        <w:pStyle w:val="Specification"/>
        <w:numPr>
          <w:ilvl w:val="0"/>
          <w:numId w:val="74"/>
        </w:numPr>
        <w:jc w:val="both"/>
        <w:rPr>
          <w:rFonts w:cs="Calibri"/>
        </w:rPr>
      </w:pPr>
      <w:r w:rsidRPr="00654CC6">
        <w:rPr>
          <w:rFonts w:cs="Calibri"/>
          <w:lang w:val="en-GB"/>
        </w:rPr>
        <w:t>In terms of Preferential Procurement Policy Framework Act (PPPFA), the following preference point system is applicable to all Bids:</w:t>
      </w:r>
    </w:p>
    <w:p w:rsidR="00663386" w:rsidRPr="00654CC6" w:rsidRDefault="00663386" w:rsidP="00663386">
      <w:pPr>
        <w:pStyle w:val="Specification"/>
        <w:numPr>
          <w:ilvl w:val="1"/>
          <w:numId w:val="74"/>
        </w:numPr>
        <w:jc w:val="both"/>
        <w:rPr>
          <w:rFonts w:cs="Calibri"/>
        </w:rPr>
      </w:pPr>
      <w:r w:rsidRPr="00654CC6">
        <w:rPr>
          <w:rFonts w:cs="Calibri"/>
        </w:rPr>
        <w:t xml:space="preserve">the 80/20 system (80 Price, 20 B-BBEE) for requirements with a Rand value of up to R50 000 000 (all applicable taxes included); or </w:t>
      </w:r>
    </w:p>
    <w:p w:rsidR="00663386" w:rsidRPr="00654CC6" w:rsidRDefault="00663386" w:rsidP="00663386">
      <w:pPr>
        <w:pStyle w:val="Specification"/>
        <w:numPr>
          <w:ilvl w:val="1"/>
          <w:numId w:val="74"/>
        </w:numPr>
        <w:jc w:val="both"/>
        <w:rPr>
          <w:rFonts w:cs="Calibri"/>
        </w:rPr>
      </w:pPr>
      <w:r w:rsidRPr="00654CC6">
        <w:rPr>
          <w:rFonts w:cs="Calibri"/>
        </w:rPr>
        <w:t>the 90/10 system (90 Price and 10 B-BBEE) for requirements with a Rand value above R50 000 000 (all applicable taxes included).</w:t>
      </w:r>
    </w:p>
    <w:p w:rsidR="00663386" w:rsidRPr="00654CC6" w:rsidRDefault="00663386" w:rsidP="00663386">
      <w:pPr>
        <w:numPr>
          <w:ilvl w:val="0"/>
          <w:numId w:val="74"/>
        </w:numPr>
        <w:tabs>
          <w:tab w:val="left" w:pos="1134"/>
        </w:tabs>
        <w:spacing w:after="120"/>
        <w:jc w:val="both"/>
        <w:rPr>
          <w:rFonts w:cs="Calibri"/>
          <w:szCs w:val="24"/>
        </w:rPr>
      </w:pPr>
      <w:r w:rsidRPr="00654CC6">
        <w:rPr>
          <w:rFonts w:cs="Calibri"/>
          <w:szCs w:val="24"/>
        </w:rPr>
        <w:t xml:space="preserve">This bid will be evaluated using the preferential point system of </w:t>
      </w:r>
      <w:r w:rsidRPr="00654CC6">
        <w:rPr>
          <w:rFonts w:cs="Calibri"/>
          <w:b/>
          <w:bCs/>
          <w:szCs w:val="24"/>
        </w:rPr>
        <w:t>80/20</w:t>
      </w:r>
      <w:r w:rsidRPr="00654CC6">
        <w:rPr>
          <w:rFonts w:cs="Calibri"/>
          <w:szCs w:val="24"/>
        </w:rPr>
        <w:t>, subject to the following conditions –</w:t>
      </w:r>
    </w:p>
    <w:p w:rsidR="00663386" w:rsidRPr="00654CC6" w:rsidRDefault="00663386" w:rsidP="00663386">
      <w:pPr>
        <w:numPr>
          <w:ilvl w:val="1"/>
          <w:numId w:val="74"/>
        </w:numPr>
        <w:spacing w:after="120"/>
        <w:jc w:val="both"/>
        <w:rPr>
          <w:rFonts w:cs="Calibri"/>
          <w:szCs w:val="24"/>
        </w:rPr>
      </w:pPr>
      <w:r w:rsidRPr="00654CC6">
        <w:rPr>
          <w:rFonts w:cs="Calibri"/>
          <w:szCs w:val="24"/>
        </w:rPr>
        <w:t xml:space="preserve">If the lowest acceptable bid price is up to and including R50 000 000 (all applicable taxes included) then the 80/20 preferential point system will apply to all acceptable bids; or </w:t>
      </w:r>
    </w:p>
    <w:p w:rsidR="00663386" w:rsidRPr="00654CC6" w:rsidRDefault="00663386" w:rsidP="00663386">
      <w:pPr>
        <w:numPr>
          <w:ilvl w:val="1"/>
          <w:numId w:val="74"/>
        </w:numPr>
        <w:spacing w:after="120"/>
        <w:jc w:val="both"/>
        <w:rPr>
          <w:rFonts w:cs="Calibri"/>
          <w:szCs w:val="24"/>
        </w:rPr>
      </w:pPr>
      <w:r w:rsidRPr="00654CC6">
        <w:rPr>
          <w:rFonts w:cs="Calibri"/>
          <w:szCs w:val="24"/>
        </w:rPr>
        <w:t>If the lowest acceptable bid price is above R50 000 000 (all applicable taxes included) then the 90/10 preferential point system will apply to all acceptable bids;</w:t>
      </w:r>
    </w:p>
    <w:p w:rsidR="00663386" w:rsidRPr="00654CC6" w:rsidRDefault="00663386" w:rsidP="00663386">
      <w:pPr>
        <w:pStyle w:val="Specification"/>
        <w:numPr>
          <w:ilvl w:val="0"/>
          <w:numId w:val="74"/>
        </w:numPr>
        <w:jc w:val="both"/>
        <w:rPr>
          <w:rFonts w:cs="Calibri"/>
        </w:rPr>
      </w:pPr>
      <w:r w:rsidRPr="00654CC6">
        <w:rPr>
          <w:rFonts w:cs="Calibri"/>
        </w:rPr>
        <w:t xml:space="preserve">The bidder must </w:t>
      </w:r>
      <w:r w:rsidRPr="00654CC6">
        <w:rPr>
          <w:rFonts w:cs="Calibri"/>
          <w:b/>
        </w:rPr>
        <w:t>complete the declaration of acceptance</w:t>
      </w:r>
      <w:r w:rsidRPr="00654CC6">
        <w:rPr>
          <w:rFonts w:cs="Calibri"/>
        </w:rPr>
        <w:t xml:space="preserve"> as per section 7.4 below by marking with an “X” either “ACCEPT ALL”, or “DO NOT ACCEPT ALL”, failing which the declaration will be regarded as “DO NOT ACCEPT ALL” and the bid will be disqualified. </w:t>
      </w:r>
    </w:p>
    <w:p w:rsidR="00663386" w:rsidRPr="00654CC6" w:rsidRDefault="00663386" w:rsidP="00663386">
      <w:pPr>
        <w:pStyle w:val="Specification"/>
        <w:numPr>
          <w:ilvl w:val="0"/>
          <w:numId w:val="74"/>
        </w:numPr>
        <w:jc w:val="both"/>
        <w:rPr>
          <w:rFonts w:cs="Calibri"/>
        </w:rPr>
      </w:pPr>
      <w:r w:rsidRPr="00654CC6">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rsidR="00663386" w:rsidRPr="00654CC6" w:rsidRDefault="00663386" w:rsidP="00663386">
      <w:pPr>
        <w:pStyle w:val="Heading2"/>
        <w:jc w:val="both"/>
        <w:rPr>
          <w:rFonts w:cs="Calibri"/>
          <w:color w:val="auto"/>
          <w:szCs w:val="24"/>
        </w:rPr>
      </w:pPr>
      <w:bookmarkStart w:id="100" w:name="_Toc435315929"/>
      <w:bookmarkStart w:id="101" w:name="_Ref455341462"/>
      <w:bookmarkStart w:id="102" w:name="_Toc106699183"/>
      <w:r w:rsidRPr="00654CC6">
        <w:rPr>
          <w:rFonts w:cs="Calibri"/>
          <w:color w:val="auto"/>
          <w:szCs w:val="24"/>
        </w:rPr>
        <w:t>COSTING AND PRICING CONDITIONS</w:t>
      </w:r>
      <w:bookmarkEnd w:id="100"/>
      <w:bookmarkEnd w:id="101"/>
      <w:bookmarkEnd w:id="102"/>
    </w:p>
    <w:p w:rsidR="00663386" w:rsidRPr="00654CC6" w:rsidRDefault="00663386" w:rsidP="00663386">
      <w:pPr>
        <w:pStyle w:val="Specification"/>
        <w:numPr>
          <w:ilvl w:val="0"/>
          <w:numId w:val="73"/>
        </w:numPr>
        <w:jc w:val="both"/>
        <w:rPr>
          <w:rFonts w:cs="Calibri"/>
          <w:b/>
        </w:rPr>
      </w:pPr>
      <w:r w:rsidRPr="00654CC6">
        <w:rPr>
          <w:rFonts w:cs="Calibri"/>
          <w:b/>
        </w:rPr>
        <w:t xml:space="preserve">SOUTH AFRICAN PRICING. </w:t>
      </w:r>
    </w:p>
    <w:p w:rsidR="00663386" w:rsidRPr="00654CC6" w:rsidRDefault="00663386" w:rsidP="00663386">
      <w:pPr>
        <w:pStyle w:val="Specification"/>
        <w:ind w:firstLine="567"/>
        <w:jc w:val="both"/>
        <w:rPr>
          <w:rFonts w:cs="Calibri"/>
        </w:rPr>
      </w:pPr>
      <w:r w:rsidRPr="00654CC6">
        <w:rPr>
          <w:rFonts w:cs="Calibri"/>
        </w:rPr>
        <w:t>The total price must be VAT inclusive and be quoted in South African Rand (ZAR).</w:t>
      </w:r>
      <w:r w:rsidRPr="00654CC6">
        <w:rPr>
          <w:rFonts w:cs="Calibri"/>
        </w:rPr>
        <w:tab/>
      </w:r>
    </w:p>
    <w:p w:rsidR="00663386" w:rsidRPr="00654CC6" w:rsidRDefault="00663386" w:rsidP="00663386">
      <w:pPr>
        <w:pStyle w:val="Specification"/>
        <w:numPr>
          <w:ilvl w:val="0"/>
          <w:numId w:val="73"/>
        </w:numPr>
        <w:jc w:val="both"/>
        <w:rPr>
          <w:rFonts w:cs="Calibri"/>
          <w:b/>
        </w:rPr>
      </w:pPr>
      <w:r w:rsidRPr="00654CC6">
        <w:rPr>
          <w:rFonts w:cs="Calibri"/>
          <w:b/>
        </w:rPr>
        <w:t>TOTAL PRICE</w:t>
      </w:r>
    </w:p>
    <w:p w:rsidR="00663386" w:rsidRPr="00654CC6" w:rsidRDefault="00663386" w:rsidP="00663386">
      <w:pPr>
        <w:pStyle w:val="Specification"/>
        <w:numPr>
          <w:ilvl w:val="1"/>
          <w:numId w:val="34"/>
        </w:numPr>
        <w:jc w:val="both"/>
        <w:rPr>
          <w:rFonts w:cs="Calibri"/>
        </w:rPr>
      </w:pPr>
      <w:r w:rsidRPr="00654CC6">
        <w:rPr>
          <w:rFonts w:cs="Calibri"/>
        </w:rPr>
        <w:t>All quoted prices are the total price for the entire scope of required services and deliverables to be provided by the bidder.</w:t>
      </w:r>
    </w:p>
    <w:p w:rsidR="00663386" w:rsidRPr="00654CC6" w:rsidRDefault="00663386" w:rsidP="00663386">
      <w:pPr>
        <w:pStyle w:val="Specification"/>
        <w:numPr>
          <w:ilvl w:val="1"/>
          <w:numId w:val="34"/>
        </w:numPr>
        <w:jc w:val="both"/>
        <w:rPr>
          <w:rFonts w:cs="Calibri"/>
        </w:rPr>
      </w:pPr>
      <w:r w:rsidRPr="00654CC6">
        <w:rPr>
          <w:rFonts w:cs="Calibri"/>
        </w:rPr>
        <w:t>The cost of delivery, labour, S&amp;T, overtime, etc. must be included in this bid.</w:t>
      </w:r>
    </w:p>
    <w:p w:rsidR="00663386" w:rsidRPr="00654CC6" w:rsidRDefault="00663386" w:rsidP="00663386">
      <w:pPr>
        <w:pStyle w:val="Specification"/>
        <w:numPr>
          <w:ilvl w:val="1"/>
          <w:numId w:val="34"/>
        </w:numPr>
        <w:jc w:val="both"/>
        <w:rPr>
          <w:rFonts w:cs="Calibri"/>
        </w:rPr>
      </w:pPr>
      <w:r w:rsidRPr="00654CC6">
        <w:rPr>
          <w:rFonts w:cs="Calibri"/>
        </w:rPr>
        <w:t>All additional costs must be clearly specified.</w:t>
      </w:r>
      <w:r w:rsidRPr="00654CC6">
        <w:rPr>
          <w:rFonts w:cs="Calibri"/>
        </w:rPr>
        <w:tab/>
      </w:r>
    </w:p>
    <w:p w:rsidR="00663386" w:rsidRPr="00654CC6" w:rsidRDefault="00663386" w:rsidP="00663386">
      <w:pPr>
        <w:pStyle w:val="Specification"/>
        <w:numPr>
          <w:ilvl w:val="0"/>
          <w:numId w:val="73"/>
        </w:numPr>
        <w:jc w:val="both"/>
        <w:rPr>
          <w:rFonts w:cs="Calibri"/>
          <w:b/>
        </w:rPr>
      </w:pPr>
      <w:bookmarkStart w:id="103" w:name="_Toc435315931"/>
      <w:r w:rsidRPr="00654CC6">
        <w:rPr>
          <w:rFonts w:cs="Calibri"/>
          <w:b/>
        </w:rPr>
        <w:t>BID EXCHANGE RATE CONDITIONS</w:t>
      </w:r>
      <w:bookmarkEnd w:id="103"/>
      <w:r w:rsidRPr="00654CC6">
        <w:rPr>
          <w:rFonts w:cs="Calibri"/>
          <w:b/>
        </w:rPr>
        <w:t xml:space="preserve">. </w:t>
      </w:r>
      <w:r w:rsidRPr="00654CC6">
        <w:rPr>
          <w:rFonts w:cs="Calibri"/>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663386" w:rsidRPr="00CA536B" w:rsidTr="00655382">
        <w:tc>
          <w:tcPr>
            <w:tcW w:w="4819" w:type="dxa"/>
            <w:shd w:val="clear" w:color="auto" w:fill="C6D9F1" w:themeFill="text2" w:themeFillTint="33"/>
          </w:tcPr>
          <w:p w:rsidR="00663386" w:rsidRPr="00654CC6" w:rsidRDefault="00663386" w:rsidP="00655382">
            <w:pPr>
              <w:jc w:val="both"/>
              <w:rPr>
                <w:rFonts w:cs="Calibri"/>
                <w:b/>
                <w:szCs w:val="24"/>
              </w:rPr>
            </w:pPr>
            <w:r w:rsidRPr="00654CC6">
              <w:rPr>
                <w:rFonts w:cs="Calibri"/>
                <w:b/>
                <w:szCs w:val="24"/>
              </w:rPr>
              <w:t>Foreign currency</w:t>
            </w:r>
          </w:p>
        </w:tc>
        <w:tc>
          <w:tcPr>
            <w:tcW w:w="4928" w:type="dxa"/>
            <w:shd w:val="clear" w:color="auto" w:fill="C6D9F1" w:themeFill="text2" w:themeFillTint="33"/>
          </w:tcPr>
          <w:p w:rsidR="00663386" w:rsidRPr="00654CC6" w:rsidRDefault="00663386" w:rsidP="00655382">
            <w:pPr>
              <w:jc w:val="both"/>
              <w:rPr>
                <w:rFonts w:cs="Calibri"/>
                <w:b/>
                <w:szCs w:val="24"/>
              </w:rPr>
            </w:pPr>
            <w:r w:rsidRPr="00654CC6">
              <w:rPr>
                <w:rFonts w:cs="Calibri"/>
                <w:b/>
                <w:szCs w:val="24"/>
              </w:rPr>
              <w:t xml:space="preserve">South African Rand (ZAR) exchange rate </w:t>
            </w:r>
          </w:p>
        </w:tc>
      </w:tr>
      <w:tr w:rsidR="00663386" w:rsidRPr="00CA536B" w:rsidTr="00655382">
        <w:tc>
          <w:tcPr>
            <w:tcW w:w="4819" w:type="dxa"/>
            <w:shd w:val="clear" w:color="auto" w:fill="auto"/>
          </w:tcPr>
          <w:p w:rsidR="00663386" w:rsidRPr="00654CC6" w:rsidRDefault="00663386" w:rsidP="00655382">
            <w:pPr>
              <w:jc w:val="both"/>
              <w:rPr>
                <w:rFonts w:cs="Calibri"/>
                <w:szCs w:val="24"/>
              </w:rPr>
            </w:pPr>
            <w:r w:rsidRPr="00654CC6">
              <w:rPr>
                <w:rFonts w:cs="Calibri"/>
                <w:szCs w:val="24"/>
              </w:rPr>
              <w:t>1 US Dollar</w:t>
            </w:r>
          </w:p>
        </w:tc>
        <w:tc>
          <w:tcPr>
            <w:tcW w:w="4928" w:type="dxa"/>
          </w:tcPr>
          <w:p w:rsidR="00663386" w:rsidRPr="00BE2AA5" w:rsidRDefault="00BE2AA5" w:rsidP="00655382">
            <w:pPr>
              <w:jc w:val="both"/>
              <w:rPr>
                <w:rFonts w:cs="Calibri"/>
                <w:color w:val="FF0000"/>
                <w:szCs w:val="24"/>
              </w:rPr>
            </w:pPr>
            <w:r w:rsidRPr="00BE2AA5">
              <w:rPr>
                <w:rFonts w:cs="Calibri"/>
                <w:color w:val="FF0000"/>
                <w:szCs w:val="24"/>
              </w:rPr>
              <w:t>R16,03</w:t>
            </w:r>
          </w:p>
        </w:tc>
      </w:tr>
      <w:tr w:rsidR="00663386" w:rsidRPr="00CA536B" w:rsidTr="00655382">
        <w:tc>
          <w:tcPr>
            <w:tcW w:w="4819" w:type="dxa"/>
            <w:shd w:val="clear" w:color="auto" w:fill="auto"/>
          </w:tcPr>
          <w:p w:rsidR="00663386" w:rsidRPr="00654CC6" w:rsidRDefault="00663386" w:rsidP="00655382">
            <w:pPr>
              <w:jc w:val="both"/>
              <w:rPr>
                <w:rFonts w:cs="Calibri"/>
                <w:szCs w:val="24"/>
              </w:rPr>
            </w:pPr>
            <w:r w:rsidRPr="00654CC6">
              <w:rPr>
                <w:rFonts w:cs="Calibri"/>
                <w:szCs w:val="24"/>
              </w:rPr>
              <w:t>1 Euro</w:t>
            </w:r>
          </w:p>
        </w:tc>
        <w:tc>
          <w:tcPr>
            <w:tcW w:w="4928" w:type="dxa"/>
          </w:tcPr>
          <w:p w:rsidR="00663386" w:rsidRPr="00BE2AA5" w:rsidRDefault="00BE2AA5" w:rsidP="00655382">
            <w:pPr>
              <w:jc w:val="both"/>
              <w:rPr>
                <w:rFonts w:cs="Calibri"/>
                <w:color w:val="FF0000"/>
                <w:szCs w:val="24"/>
              </w:rPr>
            </w:pPr>
            <w:r w:rsidRPr="00BE2AA5">
              <w:rPr>
                <w:rFonts w:cs="Calibri"/>
                <w:color w:val="FF0000"/>
                <w:szCs w:val="24"/>
              </w:rPr>
              <w:t>R16,86</w:t>
            </w:r>
          </w:p>
        </w:tc>
      </w:tr>
      <w:tr w:rsidR="00663386" w:rsidRPr="00CA536B" w:rsidTr="00655382">
        <w:tc>
          <w:tcPr>
            <w:tcW w:w="4819" w:type="dxa"/>
            <w:shd w:val="clear" w:color="auto" w:fill="auto"/>
          </w:tcPr>
          <w:p w:rsidR="00663386" w:rsidRPr="00654CC6" w:rsidRDefault="00663386" w:rsidP="00655382">
            <w:pPr>
              <w:jc w:val="both"/>
              <w:rPr>
                <w:rFonts w:cs="Calibri"/>
                <w:szCs w:val="24"/>
              </w:rPr>
            </w:pPr>
            <w:r w:rsidRPr="00654CC6">
              <w:rPr>
                <w:rFonts w:cs="Calibri"/>
                <w:szCs w:val="24"/>
              </w:rPr>
              <w:t>1 Pound</w:t>
            </w:r>
          </w:p>
        </w:tc>
        <w:tc>
          <w:tcPr>
            <w:tcW w:w="4928" w:type="dxa"/>
          </w:tcPr>
          <w:p w:rsidR="00663386" w:rsidRPr="00BE2AA5" w:rsidRDefault="00BE2AA5" w:rsidP="00655382">
            <w:pPr>
              <w:jc w:val="both"/>
              <w:rPr>
                <w:rFonts w:cs="Calibri"/>
                <w:color w:val="FF0000"/>
                <w:szCs w:val="24"/>
              </w:rPr>
            </w:pPr>
            <w:r w:rsidRPr="00BE2AA5">
              <w:rPr>
                <w:rFonts w:cs="Calibri"/>
                <w:color w:val="FF0000"/>
                <w:szCs w:val="24"/>
              </w:rPr>
              <w:t>R19,61</w:t>
            </w:r>
          </w:p>
        </w:tc>
      </w:tr>
    </w:tbl>
    <w:p w:rsidR="00663386" w:rsidRPr="00654CC6" w:rsidRDefault="00663386" w:rsidP="00663386">
      <w:pPr>
        <w:pStyle w:val="Heading2"/>
        <w:jc w:val="both"/>
        <w:rPr>
          <w:rFonts w:cs="Calibri"/>
          <w:color w:val="auto"/>
          <w:szCs w:val="24"/>
        </w:rPr>
      </w:pPr>
      <w:bookmarkStart w:id="104" w:name="_Ref455341955"/>
      <w:bookmarkStart w:id="105" w:name="_Toc57764329"/>
      <w:bookmarkStart w:id="106" w:name="_Toc106699184"/>
      <w:r w:rsidRPr="00654CC6">
        <w:rPr>
          <w:rFonts w:cs="Calibri"/>
          <w:color w:val="auto"/>
          <w:szCs w:val="24"/>
        </w:rPr>
        <w:t>BID PRICING SCHEDULE</w:t>
      </w:r>
      <w:bookmarkEnd w:id="104"/>
      <w:bookmarkEnd w:id="105"/>
      <w:bookmarkEnd w:id="106"/>
    </w:p>
    <w:p w:rsidR="00663386" w:rsidRPr="00654CC6" w:rsidRDefault="00663386" w:rsidP="00663386">
      <w:pPr>
        <w:pStyle w:val="Specification"/>
        <w:ind w:left="567"/>
        <w:rPr>
          <w:rFonts w:cs="Calibri"/>
        </w:rPr>
      </w:pPr>
      <w:r w:rsidRPr="00654CC6">
        <w:rPr>
          <w:rFonts w:cs="Calibri"/>
          <w:lang w:val="en-GB"/>
        </w:rPr>
        <w:t xml:space="preserve">Bidders </w:t>
      </w:r>
      <w:r w:rsidRPr="00654CC6">
        <w:rPr>
          <w:rFonts w:cs="Calibri"/>
          <w:b/>
          <w:bCs/>
          <w:lang w:val="en-GB"/>
        </w:rPr>
        <w:t xml:space="preserve">must </w:t>
      </w:r>
      <w:r w:rsidRPr="00654CC6">
        <w:rPr>
          <w:rFonts w:cs="Calibri"/>
          <w:lang w:val="en-GB"/>
        </w:rPr>
        <w:t xml:space="preserve">complete the bid pricing schedule in the Excel spreadsheet format provided and upload this as part of their submission </w:t>
      </w:r>
      <w:r w:rsidR="00CE1479">
        <w:rPr>
          <w:rFonts w:cs="Calibri"/>
          <w:lang w:val="en-GB"/>
        </w:rPr>
        <w:t>o</w:t>
      </w:r>
      <w:r w:rsidRPr="00654CC6">
        <w:rPr>
          <w:rFonts w:cs="Calibri"/>
          <w:lang w:val="en-GB"/>
        </w:rPr>
        <w:t xml:space="preserve">n the </w:t>
      </w:r>
      <w:r w:rsidR="00BE2AA5">
        <w:rPr>
          <w:rFonts w:cs="Calibri"/>
          <w:lang w:val="en-GB"/>
        </w:rPr>
        <w:t>USB.</w:t>
      </w:r>
    </w:p>
    <w:p w:rsidR="00663386" w:rsidRPr="00654CC6" w:rsidRDefault="00663386" w:rsidP="00663386">
      <w:pPr>
        <w:jc w:val="both"/>
        <w:rPr>
          <w:rFonts w:cs="Calibri"/>
          <w:szCs w:val="24"/>
        </w:rPr>
      </w:pPr>
    </w:p>
    <w:p w:rsidR="00663386" w:rsidRPr="00654CC6" w:rsidRDefault="00663386" w:rsidP="00663386">
      <w:pPr>
        <w:jc w:val="both"/>
        <w:rPr>
          <w:rFonts w:cs="Calibri"/>
          <w:szCs w:val="24"/>
        </w:rPr>
      </w:pPr>
      <w:bookmarkStart w:id="107" w:name="_Toc435315930"/>
      <w:bookmarkStart w:id="108" w:name="_Ref455338328"/>
      <w:bookmarkStart w:id="109" w:name="_Ref455597629"/>
      <w:r w:rsidRPr="00654CC6">
        <w:rPr>
          <w:rFonts w:cs="Calibri"/>
          <w:b/>
          <w:szCs w:val="24"/>
        </w:rPr>
        <w:t>NB: SITA reserves the right to negotiate pricing with the successful bidder prior to the award as well as envisaged quantities</w:t>
      </w:r>
      <w:r w:rsidRPr="00654CC6">
        <w:rPr>
          <w:rFonts w:cs="Calibri"/>
          <w:szCs w:val="24"/>
        </w:rPr>
        <w:t>.</w:t>
      </w:r>
    </w:p>
    <w:p w:rsidR="00663386" w:rsidRPr="00654CC6" w:rsidRDefault="00663386" w:rsidP="00663386">
      <w:pPr>
        <w:pStyle w:val="Heading2"/>
        <w:jc w:val="both"/>
        <w:rPr>
          <w:rFonts w:cs="Calibri"/>
          <w:color w:val="auto"/>
          <w:szCs w:val="24"/>
        </w:rPr>
      </w:pPr>
      <w:bookmarkStart w:id="110" w:name="_Toc106699185"/>
      <w:r w:rsidRPr="00654CC6">
        <w:rPr>
          <w:rFonts w:cs="Calibri"/>
          <w:color w:val="auto"/>
          <w:szCs w:val="24"/>
        </w:rPr>
        <w:t>DECLARATION OF ACCEPTANCE</w:t>
      </w:r>
      <w:bookmarkEnd w:id="107"/>
      <w:bookmarkEnd w:id="108"/>
      <w:bookmarkEnd w:id="109"/>
      <w:bookmarkEnd w:id="11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663386" w:rsidRPr="00CA536B" w:rsidTr="00655382">
        <w:trPr>
          <w:tblHeader/>
        </w:trPr>
        <w:tc>
          <w:tcPr>
            <w:tcW w:w="3436" w:type="pct"/>
            <w:shd w:val="clear" w:color="auto" w:fill="C6D9F1" w:themeFill="text2" w:themeFillTint="33"/>
          </w:tcPr>
          <w:p w:rsidR="00663386" w:rsidRPr="00654CC6" w:rsidRDefault="00663386" w:rsidP="00655382">
            <w:pPr>
              <w:jc w:val="both"/>
              <w:rPr>
                <w:rFonts w:cs="Calibri"/>
                <w:b/>
                <w:szCs w:val="24"/>
              </w:rPr>
            </w:pPr>
          </w:p>
        </w:tc>
        <w:tc>
          <w:tcPr>
            <w:tcW w:w="719" w:type="pct"/>
            <w:shd w:val="clear" w:color="auto" w:fill="C6D9F1" w:themeFill="text2" w:themeFillTint="33"/>
          </w:tcPr>
          <w:p w:rsidR="00663386" w:rsidRPr="00654CC6" w:rsidRDefault="00663386" w:rsidP="00655382">
            <w:pPr>
              <w:jc w:val="both"/>
              <w:rPr>
                <w:rFonts w:cs="Calibri"/>
                <w:b/>
                <w:szCs w:val="24"/>
              </w:rPr>
            </w:pPr>
            <w:r w:rsidRPr="00654CC6">
              <w:rPr>
                <w:rFonts w:cs="Calibri"/>
                <w:b/>
                <w:szCs w:val="24"/>
              </w:rPr>
              <w:t>ACCEPT ALL</w:t>
            </w:r>
          </w:p>
        </w:tc>
        <w:tc>
          <w:tcPr>
            <w:tcW w:w="845" w:type="pct"/>
            <w:shd w:val="clear" w:color="auto" w:fill="C6D9F1" w:themeFill="text2" w:themeFillTint="33"/>
          </w:tcPr>
          <w:p w:rsidR="00663386" w:rsidRPr="00654CC6" w:rsidRDefault="00663386" w:rsidP="00655382">
            <w:pPr>
              <w:jc w:val="both"/>
              <w:rPr>
                <w:rFonts w:cs="Calibri"/>
                <w:b/>
                <w:szCs w:val="24"/>
              </w:rPr>
            </w:pPr>
            <w:r w:rsidRPr="00654CC6">
              <w:rPr>
                <w:rFonts w:cs="Calibri"/>
                <w:b/>
                <w:szCs w:val="24"/>
              </w:rPr>
              <w:t>DO NOT ACCEPT ALL</w:t>
            </w:r>
          </w:p>
        </w:tc>
      </w:tr>
      <w:tr w:rsidR="00663386" w:rsidRPr="00CA536B" w:rsidTr="00655382">
        <w:tc>
          <w:tcPr>
            <w:tcW w:w="3436" w:type="pct"/>
          </w:tcPr>
          <w:p w:rsidR="00663386" w:rsidRPr="00654CC6" w:rsidRDefault="00663386" w:rsidP="00655382">
            <w:pPr>
              <w:pStyle w:val="Specification"/>
              <w:numPr>
                <w:ilvl w:val="0"/>
                <w:numId w:val="13"/>
              </w:numPr>
              <w:jc w:val="both"/>
              <w:rPr>
                <w:rFonts w:cs="Calibri"/>
              </w:rPr>
            </w:pPr>
            <w:r w:rsidRPr="00654CC6">
              <w:rPr>
                <w:rFonts w:cs="Calibri"/>
              </w:rPr>
              <w:t>The bidder declares to ACCEPT ALL the Costing and Pricing conditions as specified in section 7.2 above by indicating with an “X” in the “ACCEPT ALL” column, or</w:t>
            </w:r>
          </w:p>
          <w:p w:rsidR="00663386" w:rsidRPr="00654CC6" w:rsidRDefault="00663386" w:rsidP="00655382">
            <w:pPr>
              <w:pStyle w:val="Specification"/>
              <w:numPr>
                <w:ilvl w:val="0"/>
                <w:numId w:val="13"/>
              </w:numPr>
              <w:jc w:val="both"/>
              <w:rPr>
                <w:rFonts w:cs="Calibri"/>
              </w:rPr>
            </w:pPr>
            <w:r w:rsidRPr="00654CC6">
              <w:rPr>
                <w:rFonts w:cs="Calibri"/>
              </w:rPr>
              <w:t xml:space="preserve">The bidder declares to NOT ACCEPT ALL the Costing and Pricing Conditions as specified in section 7.2 above by - </w:t>
            </w:r>
          </w:p>
          <w:p w:rsidR="00663386" w:rsidRPr="00654CC6" w:rsidRDefault="00663386" w:rsidP="00655382">
            <w:pPr>
              <w:pStyle w:val="Specification"/>
              <w:numPr>
                <w:ilvl w:val="1"/>
                <w:numId w:val="11"/>
              </w:numPr>
              <w:jc w:val="both"/>
              <w:rPr>
                <w:rFonts w:cs="Calibri"/>
              </w:rPr>
            </w:pPr>
            <w:r w:rsidRPr="00654CC6">
              <w:rPr>
                <w:rFonts w:cs="Calibri"/>
              </w:rPr>
              <w:t>Indicating with an “X” in the “DO NOT ACCEPT ALL” column, and;</w:t>
            </w:r>
          </w:p>
          <w:p w:rsidR="00663386" w:rsidRPr="00654CC6" w:rsidRDefault="00663386" w:rsidP="00655382">
            <w:pPr>
              <w:pStyle w:val="Specification"/>
              <w:numPr>
                <w:ilvl w:val="1"/>
                <w:numId w:val="11"/>
              </w:numPr>
              <w:jc w:val="both"/>
              <w:rPr>
                <w:rFonts w:cs="Calibri"/>
              </w:rPr>
            </w:pPr>
            <w:r w:rsidRPr="00654CC6">
              <w:rPr>
                <w:rFonts w:cs="Calibri"/>
              </w:rPr>
              <w:t xml:space="preserve">Provide reason and proposal for each of the condition not accepted. </w:t>
            </w:r>
          </w:p>
        </w:tc>
        <w:tc>
          <w:tcPr>
            <w:tcW w:w="719" w:type="pct"/>
          </w:tcPr>
          <w:p w:rsidR="00663386" w:rsidRPr="00654CC6" w:rsidRDefault="00663386" w:rsidP="00655382">
            <w:pPr>
              <w:jc w:val="both"/>
              <w:rPr>
                <w:rFonts w:cs="Calibri"/>
                <w:szCs w:val="24"/>
              </w:rPr>
            </w:pPr>
          </w:p>
        </w:tc>
        <w:tc>
          <w:tcPr>
            <w:tcW w:w="845" w:type="pct"/>
          </w:tcPr>
          <w:p w:rsidR="00663386" w:rsidRPr="00654CC6" w:rsidRDefault="00663386" w:rsidP="00655382">
            <w:pPr>
              <w:jc w:val="both"/>
              <w:rPr>
                <w:rFonts w:cs="Calibri"/>
                <w:szCs w:val="24"/>
              </w:rPr>
            </w:pPr>
          </w:p>
        </w:tc>
      </w:tr>
      <w:tr w:rsidR="00663386" w:rsidRPr="00CA536B" w:rsidTr="00655382">
        <w:tc>
          <w:tcPr>
            <w:tcW w:w="5000" w:type="pct"/>
            <w:gridSpan w:val="3"/>
          </w:tcPr>
          <w:p w:rsidR="00663386" w:rsidRPr="00654CC6" w:rsidRDefault="00663386" w:rsidP="00655382">
            <w:pPr>
              <w:jc w:val="both"/>
              <w:rPr>
                <w:rFonts w:cs="Calibri"/>
                <w:b/>
                <w:szCs w:val="24"/>
              </w:rPr>
            </w:pPr>
            <w:r w:rsidRPr="00654CC6">
              <w:rPr>
                <w:rFonts w:cs="Calibri"/>
                <w:b/>
                <w:szCs w:val="24"/>
              </w:rPr>
              <w:t>Comments by bidder:</w:t>
            </w:r>
          </w:p>
          <w:p w:rsidR="00663386" w:rsidRPr="00654CC6" w:rsidRDefault="00663386" w:rsidP="00655382">
            <w:pPr>
              <w:jc w:val="both"/>
              <w:rPr>
                <w:rFonts w:cs="Calibri"/>
                <w:b/>
                <w:szCs w:val="24"/>
              </w:rPr>
            </w:pPr>
            <w:r w:rsidRPr="00654CC6">
              <w:rPr>
                <w:rFonts w:cs="Calibri"/>
                <w:szCs w:val="24"/>
              </w:rPr>
              <w:t>Provide the condition reference, the reasons for not accepting the condition.</w:t>
            </w:r>
          </w:p>
        </w:tc>
      </w:tr>
    </w:tbl>
    <w:p w:rsidR="00663386" w:rsidRPr="00654CC6" w:rsidRDefault="00663386" w:rsidP="00663386">
      <w:pPr>
        <w:jc w:val="both"/>
        <w:rPr>
          <w:rFonts w:cs="Calibri"/>
          <w:szCs w:val="24"/>
        </w:rPr>
      </w:pPr>
    </w:p>
    <w:p w:rsidR="00663386" w:rsidRPr="00654CC6" w:rsidRDefault="00663386" w:rsidP="00663386">
      <w:pPr>
        <w:spacing w:after="200" w:line="276" w:lineRule="auto"/>
        <w:jc w:val="both"/>
        <w:rPr>
          <w:rFonts w:eastAsiaTheme="majorEastAsia" w:cs="Calibri"/>
          <w:b/>
          <w:bCs/>
          <w:caps/>
          <w:szCs w:val="24"/>
        </w:rPr>
      </w:pPr>
      <w:r w:rsidRPr="00654CC6">
        <w:rPr>
          <w:rFonts w:cs="Calibri"/>
          <w:szCs w:val="24"/>
        </w:rPr>
        <w:br w:type="page"/>
      </w:r>
    </w:p>
    <w:p w:rsidR="00663386" w:rsidRPr="00654CC6" w:rsidRDefault="00663386" w:rsidP="00663386">
      <w:pPr>
        <w:pStyle w:val="Heading2"/>
        <w:jc w:val="both"/>
        <w:rPr>
          <w:rFonts w:cs="Calibri"/>
          <w:color w:val="auto"/>
          <w:szCs w:val="24"/>
        </w:rPr>
        <w:sectPr w:rsidR="00663386" w:rsidRPr="00654CC6" w:rsidSect="00D112F7">
          <w:footerReference w:type="default" r:id="rId11"/>
          <w:pgSz w:w="11906" w:h="16838"/>
          <w:pgMar w:top="1134" w:right="1134" w:bottom="1134" w:left="1134" w:header="680" w:footer="680" w:gutter="0"/>
          <w:cols w:space="708"/>
          <w:docGrid w:linePitch="360"/>
        </w:sectPr>
      </w:pPr>
    </w:p>
    <w:p w:rsidR="00663386" w:rsidRPr="00654CC6" w:rsidRDefault="00663386" w:rsidP="002377A9">
      <w:pPr>
        <w:pStyle w:val="AnnexH2"/>
        <w:ind w:left="1701" w:hanging="1701"/>
        <w:rPr>
          <w:rFonts w:cs="Calibri"/>
          <w:sz w:val="24"/>
          <w:szCs w:val="24"/>
        </w:rPr>
      </w:pPr>
      <w:bookmarkStart w:id="111" w:name="_Toc106699186"/>
      <w:bookmarkStart w:id="112" w:name="_Toc435315942"/>
      <w:r w:rsidRPr="00654CC6">
        <w:rPr>
          <w:rFonts w:cs="Calibri"/>
          <w:sz w:val="24"/>
          <w:szCs w:val="24"/>
        </w:rPr>
        <w:t>Terms and definitions</w:t>
      </w:r>
      <w:bookmarkEnd w:id="111"/>
    </w:p>
    <w:p w:rsidR="00663386" w:rsidRPr="00654CC6" w:rsidRDefault="00663386" w:rsidP="00EE5709">
      <w:pPr>
        <w:pStyle w:val="Heading1"/>
        <w:jc w:val="both"/>
        <w:rPr>
          <w:rFonts w:cs="Calibri"/>
          <w:color w:val="auto"/>
          <w:sz w:val="24"/>
          <w:szCs w:val="24"/>
        </w:rPr>
      </w:pPr>
      <w:bookmarkStart w:id="113" w:name="_Toc106699187"/>
      <w:r w:rsidRPr="00654CC6">
        <w:rPr>
          <w:rFonts w:cs="Calibri"/>
          <w:color w:val="auto"/>
          <w:sz w:val="24"/>
          <w:szCs w:val="24"/>
        </w:rPr>
        <w:t>ABBREVIATIONS</w:t>
      </w:r>
      <w:bookmarkEnd w:id="113"/>
    </w:p>
    <w:p w:rsidR="00663386" w:rsidRPr="00654CC6" w:rsidRDefault="00663386" w:rsidP="00663386">
      <w:pPr>
        <w:spacing w:before="240"/>
        <w:jc w:val="both"/>
        <w:rPr>
          <w:rFonts w:cs="Calibri"/>
          <w:szCs w:val="24"/>
        </w:rPr>
      </w:pPr>
      <w:r w:rsidRPr="00654CC6">
        <w:rPr>
          <w:rFonts w:cs="Calibri"/>
          <w:szCs w:val="24"/>
        </w:rPr>
        <w:t>(Add all abbreviations used throughout the document, see below example)</w:t>
      </w:r>
    </w:p>
    <w:p w:rsidR="00663386" w:rsidRPr="00654CC6" w:rsidRDefault="00663386" w:rsidP="00663386">
      <w:pPr>
        <w:ind w:left="284" w:hanging="284"/>
        <w:jc w:val="both"/>
        <w:rPr>
          <w:rFonts w:cs="Calibri"/>
          <w:szCs w:val="24"/>
        </w:rPr>
      </w:pPr>
    </w:p>
    <w:p w:rsidR="00663386" w:rsidRPr="00654CC6" w:rsidRDefault="00663386" w:rsidP="00663386">
      <w:pPr>
        <w:jc w:val="both"/>
        <w:rPr>
          <w:rFonts w:cs="Calibri"/>
          <w:szCs w:val="24"/>
        </w:rPr>
      </w:pPr>
      <w:bookmarkStart w:id="114" w:name="_Toc435315946"/>
      <w:bookmarkEnd w:id="112"/>
      <w:r w:rsidRPr="00654CC6">
        <w:rPr>
          <w:rFonts w:cs="Calibri"/>
          <w:szCs w:val="24"/>
        </w:rPr>
        <w:t>PPPFA                    Preferential Procurement Policy Framework Act</w:t>
      </w:r>
    </w:p>
    <w:tbl>
      <w:tblPr>
        <w:tblW w:w="0" w:type="auto"/>
        <w:tblInd w:w="-142" w:type="dxa"/>
        <w:tblLook w:val="01E0" w:firstRow="1" w:lastRow="1" w:firstColumn="1" w:lastColumn="1" w:noHBand="0" w:noVBand="0"/>
      </w:tblPr>
      <w:tblGrid>
        <w:gridCol w:w="1701"/>
        <w:gridCol w:w="5670"/>
      </w:tblGrid>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WBS</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Work breakdown structure</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S&amp;T</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 xml:space="preserve">Supply and transportation </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SITA</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State information technology agency</w:t>
            </w:r>
          </w:p>
        </w:tc>
      </w:tr>
      <w:tr w:rsidR="00663386" w:rsidRPr="00CA536B" w:rsidTr="00655382">
        <w:trPr>
          <w:trHeight w:val="284"/>
        </w:trPr>
        <w:tc>
          <w:tcPr>
            <w:tcW w:w="1701" w:type="dxa"/>
            <w:shd w:val="clear" w:color="auto" w:fill="auto"/>
          </w:tcPr>
          <w:p w:rsidR="00663386" w:rsidRPr="00654CC6" w:rsidRDefault="00EC618D" w:rsidP="00655382">
            <w:pPr>
              <w:jc w:val="both"/>
              <w:rPr>
                <w:rFonts w:cs="Calibri"/>
                <w:szCs w:val="24"/>
              </w:rPr>
            </w:pPr>
            <w:r w:rsidRPr="00654CC6">
              <w:rPr>
                <w:rFonts w:cs="Calibri"/>
                <w:szCs w:val="24"/>
              </w:rPr>
              <w:t>DWYPD</w:t>
            </w:r>
          </w:p>
        </w:tc>
        <w:tc>
          <w:tcPr>
            <w:tcW w:w="5670" w:type="dxa"/>
            <w:shd w:val="clear" w:color="auto" w:fill="auto"/>
          </w:tcPr>
          <w:p w:rsidR="00663386" w:rsidRPr="00654CC6" w:rsidRDefault="00EC618D" w:rsidP="00655382">
            <w:pPr>
              <w:jc w:val="both"/>
              <w:rPr>
                <w:rFonts w:cs="Calibri"/>
                <w:szCs w:val="24"/>
              </w:rPr>
            </w:pPr>
            <w:r w:rsidRPr="00654CC6">
              <w:rPr>
                <w:rFonts w:cs="Calibri"/>
                <w:szCs w:val="24"/>
              </w:rPr>
              <w:t>Department of Women, Youth &amp; Persons with Disabilities</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USB</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Universal serial bus</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ZAR</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 xml:space="preserve">South African </w:t>
            </w:r>
            <w:r w:rsidR="006775A4" w:rsidRPr="00654CC6">
              <w:rPr>
                <w:rFonts w:cs="Calibri"/>
                <w:szCs w:val="24"/>
              </w:rPr>
              <w:t>R</w:t>
            </w:r>
            <w:r w:rsidRPr="00654CC6">
              <w:rPr>
                <w:rFonts w:cs="Calibri"/>
                <w:szCs w:val="24"/>
              </w:rPr>
              <w:t>and</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POPIA</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Protection of personal information act</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RFX</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Request for bid</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LAN</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Local area network</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OEM</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Original equipment manufactures</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ICT</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Information communication technology</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MIOS</w:t>
            </w:r>
          </w:p>
        </w:tc>
        <w:tc>
          <w:tcPr>
            <w:tcW w:w="5670" w:type="dxa"/>
            <w:shd w:val="clear" w:color="auto" w:fill="auto"/>
          </w:tcPr>
          <w:p w:rsidR="00663386" w:rsidRPr="00654CC6" w:rsidRDefault="003C3967" w:rsidP="00655382">
            <w:pPr>
              <w:jc w:val="both"/>
              <w:rPr>
                <w:rFonts w:cs="Calibri"/>
                <w:szCs w:val="24"/>
              </w:rPr>
            </w:pPr>
            <w:r w:rsidRPr="00654CC6">
              <w:rPr>
                <w:rFonts w:cs="Calibri"/>
                <w:color w:val="202124"/>
                <w:szCs w:val="24"/>
                <w:shd w:val="clear" w:color="auto" w:fill="FFFFFF"/>
              </w:rPr>
              <w:t>Modelling</w:t>
            </w:r>
            <w:r w:rsidR="00663386" w:rsidRPr="00654CC6">
              <w:rPr>
                <w:rFonts w:cs="Calibri"/>
                <w:color w:val="202124"/>
                <w:szCs w:val="24"/>
                <w:shd w:val="clear" w:color="auto" w:fill="FFFFFF"/>
              </w:rPr>
              <w:t xml:space="preserve"> Inter-Organizational Systems</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POE</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Power over ethernet</w:t>
            </w:r>
          </w:p>
        </w:tc>
      </w:tr>
      <w:tr w:rsidR="00663386" w:rsidRPr="00CA536B" w:rsidTr="00655382">
        <w:trPr>
          <w:trHeight w:val="284"/>
        </w:trPr>
        <w:tc>
          <w:tcPr>
            <w:tcW w:w="1701" w:type="dxa"/>
            <w:shd w:val="clear" w:color="auto" w:fill="auto"/>
          </w:tcPr>
          <w:p w:rsidR="00663386" w:rsidRPr="00654CC6" w:rsidRDefault="00663386" w:rsidP="00655382">
            <w:pPr>
              <w:jc w:val="both"/>
              <w:rPr>
                <w:rFonts w:cs="Calibri"/>
                <w:szCs w:val="24"/>
              </w:rPr>
            </w:pPr>
            <w:r w:rsidRPr="00654CC6">
              <w:rPr>
                <w:rFonts w:cs="Calibri"/>
                <w:szCs w:val="24"/>
              </w:rPr>
              <w:t>WIFI</w:t>
            </w:r>
          </w:p>
        </w:tc>
        <w:tc>
          <w:tcPr>
            <w:tcW w:w="5670" w:type="dxa"/>
            <w:shd w:val="clear" w:color="auto" w:fill="auto"/>
          </w:tcPr>
          <w:p w:rsidR="00663386" w:rsidRPr="00654CC6" w:rsidRDefault="00663386" w:rsidP="00655382">
            <w:pPr>
              <w:jc w:val="both"/>
              <w:rPr>
                <w:rFonts w:cs="Calibri"/>
                <w:szCs w:val="24"/>
              </w:rPr>
            </w:pPr>
            <w:r w:rsidRPr="00654CC6">
              <w:rPr>
                <w:rFonts w:cs="Calibri"/>
                <w:szCs w:val="24"/>
              </w:rPr>
              <w:t>Wireless Fidelity</w:t>
            </w:r>
          </w:p>
        </w:tc>
      </w:tr>
    </w:tbl>
    <w:p w:rsidR="00663386" w:rsidRPr="00654CC6" w:rsidRDefault="00663386" w:rsidP="00663386">
      <w:pPr>
        <w:jc w:val="both"/>
        <w:rPr>
          <w:rFonts w:cs="Calibri"/>
          <w:szCs w:val="24"/>
        </w:rPr>
      </w:pPr>
    </w:p>
    <w:p w:rsidR="00663386" w:rsidRPr="00654CC6" w:rsidRDefault="00663386" w:rsidP="00663386">
      <w:pPr>
        <w:jc w:val="both"/>
        <w:rPr>
          <w:rFonts w:cs="Calibri"/>
          <w:szCs w:val="24"/>
        </w:rPr>
      </w:pPr>
    </w:p>
    <w:p w:rsidR="00663386" w:rsidRPr="00654CC6" w:rsidRDefault="00663386" w:rsidP="00663386">
      <w:pPr>
        <w:pStyle w:val="AnnexH1"/>
        <w:numPr>
          <w:ilvl w:val="0"/>
          <w:numId w:val="0"/>
        </w:numPr>
        <w:rPr>
          <w:rFonts w:cs="Calibri"/>
          <w:sz w:val="24"/>
          <w:szCs w:val="24"/>
        </w:rPr>
      </w:pPr>
      <w:bookmarkStart w:id="115" w:name="_Toc106699188"/>
      <w:r w:rsidRPr="00654CC6">
        <w:rPr>
          <w:rFonts w:cs="Calibri"/>
          <w:sz w:val="24"/>
          <w:szCs w:val="24"/>
        </w:rPr>
        <w:t>ANNEX A.5: Bill of Material</w:t>
      </w:r>
      <w:bookmarkEnd w:id="115"/>
    </w:p>
    <w:p w:rsidR="00663386" w:rsidRPr="00BE2AA5" w:rsidRDefault="003042F7" w:rsidP="00BE2AA5">
      <w:pPr>
        <w:pStyle w:val="Heading1"/>
        <w:jc w:val="both"/>
        <w:rPr>
          <w:rFonts w:cs="Calibri"/>
          <w:color w:val="auto"/>
          <w:sz w:val="24"/>
          <w:szCs w:val="24"/>
        </w:rPr>
      </w:pPr>
      <w:bookmarkStart w:id="116" w:name="_Toc106699189"/>
      <w:r w:rsidRPr="00BE2AA5">
        <w:rPr>
          <w:rFonts w:cs="Calibri"/>
          <w:color w:val="auto"/>
          <w:sz w:val="24"/>
          <w:szCs w:val="24"/>
        </w:rPr>
        <w:t>Bill of quantities</w:t>
      </w:r>
      <w:bookmarkEnd w:id="116"/>
    </w:p>
    <w:tbl>
      <w:tblPr>
        <w:tblW w:w="9628" w:type="dxa"/>
        <w:tblLook w:val="04A0" w:firstRow="1" w:lastRow="0" w:firstColumn="1" w:lastColumn="0" w:noHBand="0" w:noVBand="1"/>
      </w:tblPr>
      <w:tblGrid>
        <w:gridCol w:w="728"/>
        <w:gridCol w:w="7740"/>
        <w:gridCol w:w="1160"/>
      </w:tblGrid>
      <w:tr w:rsidR="007C234B" w:rsidRPr="00CA536B" w:rsidTr="007F6169">
        <w:trPr>
          <w:trHeight w:val="624"/>
          <w:tblHeader/>
        </w:trPr>
        <w:tc>
          <w:tcPr>
            <w:tcW w:w="728" w:type="dxa"/>
            <w:tcBorders>
              <w:top w:val="single" w:sz="4" w:space="0" w:color="auto"/>
              <w:left w:val="single" w:sz="4" w:space="0" w:color="auto"/>
              <w:bottom w:val="single" w:sz="4" w:space="0" w:color="auto"/>
              <w:right w:val="single" w:sz="4" w:space="0" w:color="auto"/>
            </w:tcBorders>
            <w:shd w:val="clear" w:color="000000" w:fill="002060"/>
          </w:tcPr>
          <w:p w:rsidR="007C234B" w:rsidRPr="00654CC6" w:rsidRDefault="007C234B" w:rsidP="00321915">
            <w:pPr>
              <w:rPr>
                <w:rFonts w:cs="Calibri"/>
                <w:b/>
                <w:bCs/>
                <w:color w:val="FFFFFF"/>
                <w:szCs w:val="24"/>
                <w:lang w:eastAsia="en-ZA"/>
              </w:rPr>
            </w:pPr>
          </w:p>
        </w:tc>
        <w:tc>
          <w:tcPr>
            <w:tcW w:w="7740" w:type="dxa"/>
            <w:tcBorders>
              <w:top w:val="single" w:sz="4" w:space="0" w:color="auto"/>
              <w:left w:val="single" w:sz="4" w:space="0" w:color="auto"/>
              <w:bottom w:val="single" w:sz="4" w:space="0" w:color="auto"/>
              <w:right w:val="single" w:sz="4" w:space="0" w:color="auto"/>
            </w:tcBorders>
            <w:shd w:val="clear" w:color="000000" w:fill="002060"/>
            <w:hideMark/>
          </w:tcPr>
          <w:p w:rsidR="007C234B" w:rsidRPr="00654CC6" w:rsidRDefault="007C234B" w:rsidP="00321915">
            <w:pPr>
              <w:rPr>
                <w:rFonts w:cs="Calibri"/>
                <w:b/>
                <w:bCs/>
                <w:color w:val="FFFFFF"/>
                <w:szCs w:val="24"/>
                <w:lang w:eastAsia="en-ZA"/>
              </w:rPr>
            </w:pPr>
            <w:bookmarkStart w:id="117" w:name="_Hlk99546828"/>
            <w:r w:rsidRPr="00654CC6">
              <w:rPr>
                <w:rFonts w:cs="Calibri"/>
                <w:b/>
                <w:bCs/>
                <w:color w:val="FFFFFF"/>
                <w:szCs w:val="24"/>
                <w:lang w:eastAsia="en-ZA"/>
              </w:rPr>
              <w:t>Product/Service</w:t>
            </w:r>
          </w:p>
        </w:tc>
        <w:tc>
          <w:tcPr>
            <w:tcW w:w="1160" w:type="dxa"/>
            <w:tcBorders>
              <w:top w:val="single" w:sz="4" w:space="0" w:color="auto"/>
              <w:left w:val="nil"/>
              <w:bottom w:val="single" w:sz="4" w:space="0" w:color="auto"/>
              <w:right w:val="single" w:sz="4" w:space="0" w:color="auto"/>
            </w:tcBorders>
            <w:shd w:val="clear" w:color="000000" w:fill="002060"/>
            <w:hideMark/>
          </w:tcPr>
          <w:p w:rsidR="007C234B" w:rsidRPr="00654CC6" w:rsidRDefault="007C234B" w:rsidP="00321915">
            <w:pPr>
              <w:jc w:val="center"/>
              <w:rPr>
                <w:rFonts w:cs="Calibri"/>
                <w:b/>
                <w:bCs/>
                <w:color w:val="FFFFFF"/>
                <w:szCs w:val="24"/>
                <w:lang w:eastAsia="en-ZA"/>
              </w:rPr>
            </w:pPr>
            <w:r w:rsidRPr="00654CC6">
              <w:rPr>
                <w:rFonts w:cs="Calibri"/>
                <w:b/>
                <w:bCs/>
                <w:color w:val="FFFFFF"/>
                <w:szCs w:val="24"/>
                <w:lang w:eastAsia="en-ZA"/>
              </w:rPr>
              <w:t>Quantity</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370788" w:rsidP="00321915">
            <w:pPr>
              <w:rPr>
                <w:rFonts w:cs="Calibri"/>
                <w:b/>
                <w:bCs/>
                <w:color w:val="000000"/>
                <w:szCs w:val="24"/>
                <w:lang w:eastAsia="en-ZA"/>
              </w:rPr>
            </w:pPr>
            <w:r w:rsidRPr="00654CC6">
              <w:rPr>
                <w:rFonts w:cs="Calibri"/>
                <w:b/>
                <w:bCs/>
                <w:color w:val="000000"/>
                <w:szCs w:val="24"/>
                <w:lang w:eastAsia="en-ZA"/>
              </w:rPr>
              <w:t>A</w:t>
            </w:r>
          </w:p>
        </w:tc>
        <w:tc>
          <w:tcPr>
            <w:tcW w:w="7740" w:type="dxa"/>
            <w:tcBorders>
              <w:top w:val="nil"/>
              <w:left w:val="single" w:sz="4" w:space="0" w:color="auto"/>
              <w:bottom w:val="single" w:sz="4" w:space="0" w:color="auto"/>
              <w:right w:val="single" w:sz="4" w:space="0" w:color="auto"/>
            </w:tcBorders>
            <w:shd w:val="clear" w:color="auto" w:fill="auto"/>
            <w:noWrap/>
            <w:hideMark/>
          </w:tcPr>
          <w:p w:rsidR="007C234B" w:rsidRPr="00654CC6" w:rsidRDefault="007C234B" w:rsidP="00321915">
            <w:pPr>
              <w:rPr>
                <w:rFonts w:cs="Calibri"/>
                <w:b/>
                <w:bCs/>
                <w:color w:val="000000"/>
                <w:szCs w:val="24"/>
                <w:lang w:eastAsia="en-ZA"/>
              </w:rPr>
            </w:pPr>
            <w:r w:rsidRPr="00654CC6">
              <w:rPr>
                <w:rFonts w:cs="Calibri"/>
                <w:b/>
                <w:bCs/>
                <w:color w:val="000000"/>
                <w:szCs w:val="24"/>
                <w:lang w:eastAsia="en-ZA"/>
              </w:rPr>
              <w:t>SWITCHING EQUIPMENT</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b/>
                <w:bCs/>
                <w:color w:val="000000"/>
                <w:szCs w:val="24"/>
                <w:lang w:eastAsia="en-ZA"/>
              </w:rPr>
            </w:pPr>
            <w:r w:rsidRPr="00654CC6">
              <w:rPr>
                <w:rFonts w:cs="Calibri"/>
                <w:b/>
                <w:bCs/>
                <w:color w:val="000000"/>
                <w:szCs w:val="24"/>
                <w:lang w:eastAsia="en-ZA"/>
              </w:rPr>
              <w:t> </w:t>
            </w:r>
          </w:p>
        </w:tc>
      </w:tr>
      <w:tr w:rsidR="007C234B" w:rsidRPr="00CA536B" w:rsidTr="00654CC6">
        <w:trPr>
          <w:trHeight w:val="936"/>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 Access Switches, Core Switch and Wi-Fi Solution must be able to seamlessly integrate and operate with each other.</w:t>
            </w:r>
            <w:r w:rsidRPr="00654CC6">
              <w:rPr>
                <w:rFonts w:cs="Calibri"/>
                <w:color w:val="000000"/>
                <w:szCs w:val="24"/>
                <w:lang w:eastAsia="en-ZA"/>
              </w:rPr>
              <w:br/>
              <w:t>* The solution to be able to accommodate a VOIP.</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b/>
                <w:bCs/>
                <w:color w:val="000000"/>
                <w:szCs w:val="24"/>
                <w:lang w:eastAsia="en-ZA"/>
              </w:rPr>
            </w:pPr>
            <w:r w:rsidRPr="00654CC6">
              <w:rPr>
                <w:rFonts w:cs="Calibri"/>
                <w:b/>
                <w:bCs/>
                <w:color w:val="000000"/>
                <w:szCs w:val="24"/>
                <w:lang w:eastAsia="en-ZA"/>
              </w:rPr>
              <w:t> </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48 port 1GbE, POE+, QoS, L2 switch with 2x10Gbps uplinks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6</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SA AC types A power cable.</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6</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Stack cables with Modules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6</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 xml:space="preserve">10Gbps SR SF </w:t>
            </w:r>
            <w:proofErr w:type="spellStart"/>
            <w:r w:rsidRPr="00654CC6">
              <w:rPr>
                <w:rFonts w:cs="Calibri"/>
                <w:color w:val="000000"/>
                <w:szCs w:val="24"/>
                <w:lang w:eastAsia="en-ZA"/>
              </w:rPr>
              <w:t>Gbics</w:t>
            </w:r>
            <w:proofErr w:type="spellEnd"/>
            <w:r w:rsidRPr="00654CC6">
              <w:rPr>
                <w:rFonts w:cs="Calibri"/>
                <w:color w:val="000000"/>
                <w:szCs w:val="24"/>
                <w:lang w:eastAsia="en-ZA"/>
              </w:rPr>
              <w:t xml:space="preserve"> multimode Access Switches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w:t>
            </w:r>
            <w:r w:rsidR="004E6070" w:rsidRPr="00654CC6">
              <w:rPr>
                <w:rFonts w:cs="Calibri"/>
                <w:color w:val="000000"/>
                <w:szCs w:val="24"/>
                <w:lang w:eastAsia="en-ZA"/>
              </w:rPr>
              <w:t>4</w:t>
            </w:r>
          </w:p>
        </w:tc>
      </w:tr>
      <w:tr w:rsidR="007C234B" w:rsidRPr="00CA536B" w:rsidTr="00654CC6">
        <w:trPr>
          <w:trHeight w:val="345"/>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24 port 1GbE, POE+, QoS, L2 switch with 2x10Gbps uplinks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3</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SA AC types A power cable.</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3</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Stack cables with Modules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3</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 xml:space="preserve">10Gbps SR SF </w:t>
            </w:r>
            <w:proofErr w:type="spellStart"/>
            <w:r w:rsidRPr="00654CC6">
              <w:rPr>
                <w:rFonts w:cs="Calibri"/>
                <w:color w:val="000000"/>
                <w:szCs w:val="24"/>
                <w:lang w:eastAsia="en-ZA"/>
              </w:rPr>
              <w:t>Gbics</w:t>
            </w:r>
            <w:proofErr w:type="spellEnd"/>
            <w:r w:rsidRPr="00654CC6">
              <w:rPr>
                <w:rFonts w:cs="Calibri"/>
                <w:color w:val="000000"/>
                <w:szCs w:val="24"/>
                <w:lang w:eastAsia="en-ZA"/>
              </w:rPr>
              <w:t xml:space="preserve"> multimode Access Switches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6</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10Gbase USR Optical transceivers SFP+ 10G Multimode Module</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28</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Full redundant Fan and power supplies for core switch (Redundancy)</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2</w:t>
            </w:r>
          </w:p>
        </w:tc>
      </w:tr>
      <w:tr w:rsidR="007C234B" w:rsidRPr="00CA536B" w:rsidTr="00654CC6">
        <w:trPr>
          <w:trHeight w:val="312"/>
        </w:trPr>
        <w:tc>
          <w:tcPr>
            <w:tcW w:w="728" w:type="dxa"/>
            <w:tcBorders>
              <w:top w:val="single" w:sz="4" w:space="0" w:color="auto"/>
              <w:left w:val="single" w:sz="4" w:space="0" w:color="auto"/>
              <w:bottom w:val="single" w:sz="4" w:space="0" w:color="auto"/>
              <w:right w:val="nil"/>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single" w:sz="4" w:space="0" w:color="auto"/>
              <w:left w:val="single" w:sz="4" w:space="0" w:color="auto"/>
              <w:bottom w:val="single" w:sz="4" w:space="0" w:color="auto"/>
              <w:right w:val="nil"/>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 xml:space="preserve">Core Switch Chassis </w:t>
            </w:r>
          </w:p>
        </w:tc>
        <w:tc>
          <w:tcPr>
            <w:tcW w:w="1160" w:type="dxa"/>
            <w:tcBorders>
              <w:top w:val="nil"/>
              <w:left w:val="single" w:sz="4" w:space="0" w:color="auto"/>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2</w:t>
            </w:r>
          </w:p>
        </w:tc>
      </w:tr>
      <w:tr w:rsidR="007C234B" w:rsidRPr="00CA536B" w:rsidTr="00654CC6">
        <w:trPr>
          <w:trHeight w:val="312"/>
        </w:trPr>
        <w:tc>
          <w:tcPr>
            <w:tcW w:w="728" w:type="dxa"/>
            <w:tcBorders>
              <w:top w:val="single" w:sz="4" w:space="0" w:color="auto"/>
              <w:left w:val="single" w:sz="4" w:space="0" w:color="auto"/>
              <w:bottom w:val="single" w:sz="4" w:space="0" w:color="auto"/>
              <w:right w:val="nil"/>
            </w:tcBorders>
          </w:tcPr>
          <w:p w:rsidR="007C234B" w:rsidRPr="00654CC6" w:rsidRDefault="007C234B" w:rsidP="00654CC6">
            <w:pPr>
              <w:pStyle w:val="ListParagraph"/>
              <w:numPr>
                <w:ilvl w:val="0"/>
                <w:numId w:val="125"/>
              </w:numPr>
              <w:rPr>
                <w:rFonts w:cs="Calibri"/>
                <w:color w:val="000000"/>
                <w:lang w:eastAsia="en-ZA"/>
              </w:rPr>
            </w:pPr>
          </w:p>
        </w:tc>
        <w:tc>
          <w:tcPr>
            <w:tcW w:w="7740" w:type="dxa"/>
            <w:tcBorders>
              <w:top w:val="single" w:sz="4" w:space="0" w:color="auto"/>
              <w:left w:val="single" w:sz="4" w:space="0" w:color="auto"/>
              <w:bottom w:val="single" w:sz="4" w:space="0" w:color="auto"/>
              <w:right w:val="nil"/>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 xml:space="preserve">Core switches to connect to each other with 10Gbps SFP 3 Meter </w:t>
            </w:r>
          </w:p>
        </w:tc>
        <w:tc>
          <w:tcPr>
            <w:tcW w:w="1160" w:type="dxa"/>
            <w:tcBorders>
              <w:top w:val="nil"/>
              <w:left w:val="single" w:sz="4" w:space="0" w:color="auto"/>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14</w:t>
            </w:r>
          </w:p>
        </w:tc>
      </w:tr>
      <w:tr w:rsidR="007C234B" w:rsidRPr="00CA536B" w:rsidTr="00654CC6">
        <w:trPr>
          <w:trHeight w:val="312"/>
        </w:trPr>
        <w:tc>
          <w:tcPr>
            <w:tcW w:w="728" w:type="dxa"/>
            <w:tcBorders>
              <w:top w:val="single" w:sz="4" w:space="0" w:color="auto"/>
              <w:left w:val="single" w:sz="4" w:space="0" w:color="auto"/>
              <w:bottom w:val="single" w:sz="4" w:space="0" w:color="auto"/>
              <w:right w:val="single" w:sz="4" w:space="0" w:color="auto"/>
            </w:tcBorders>
          </w:tcPr>
          <w:p w:rsidR="007C234B" w:rsidRPr="00654CC6" w:rsidRDefault="00370788" w:rsidP="00321915">
            <w:pPr>
              <w:rPr>
                <w:rFonts w:cs="Calibri"/>
                <w:b/>
                <w:bCs/>
                <w:color w:val="000000"/>
                <w:szCs w:val="24"/>
                <w:lang w:eastAsia="en-ZA"/>
              </w:rPr>
            </w:pPr>
            <w:r w:rsidRPr="00654CC6">
              <w:rPr>
                <w:rFonts w:cs="Calibri"/>
                <w:b/>
                <w:bCs/>
                <w:color w:val="000000"/>
                <w:szCs w:val="24"/>
                <w:lang w:eastAsia="en-ZA"/>
              </w:rPr>
              <w:t>B</w:t>
            </w:r>
          </w:p>
        </w:tc>
        <w:tc>
          <w:tcPr>
            <w:tcW w:w="7740" w:type="dxa"/>
            <w:tcBorders>
              <w:top w:val="single" w:sz="4" w:space="0" w:color="auto"/>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b/>
                <w:bCs/>
                <w:color w:val="000000"/>
                <w:szCs w:val="24"/>
                <w:lang w:eastAsia="en-ZA"/>
              </w:rPr>
            </w:pPr>
            <w:r w:rsidRPr="00654CC6">
              <w:rPr>
                <w:rFonts w:cs="Calibri"/>
                <w:b/>
                <w:bCs/>
                <w:color w:val="000000"/>
                <w:szCs w:val="24"/>
                <w:lang w:eastAsia="en-ZA"/>
              </w:rPr>
              <w:t>WIRELESS LAN EQUIPMENT</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b/>
                <w:bCs/>
                <w:color w:val="000000"/>
                <w:szCs w:val="24"/>
                <w:lang w:eastAsia="en-ZA"/>
              </w:rPr>
            </w:pPr>
            <w:r w:rsidRPr="00654CC6">
              <w:rPr>
                <w:rFonts w:cs="Calibri"/>
                <w:b/>
                <w:bCs/>
                <w:color w:val="000000"/>
                <w:szCs w:val="24"/>
                <w:lang w:eastAsia="en-ZA"/>
              </w:rPr>
              <w:t> </w:t>
            </w:r>
          </w:p>
        </w:tc>
      </w:tr>
      <w:tr w:rsidR="007C234B" w:rsidRPr="00CA536B" w:rsidTr="00654CC6">
        <w:trPr>
          <w:trHeight w:val="644"/>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6"/>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 xml:space="preserve">Wireless LAN controller with redundant power supply, 2 x GigE, IP4 and IP6, max 200 APs, max 500 users, </w:t>
            </w:r>
            <w:proofErr w:type="spellStart"/>
            <w:r w:rsidRPr="00654CC6">
              <w:rPr>
                <w:rFonts w:cs="Calibri"/>
                <w:color w:val="000000"/>
                <w:szCs w:val="24"/>
                <w:lang w:eastAsia="en-ZA"/>
              </w:rPr>
              <w:t>Incl</w:t>
            </w:r>
            <w:proofErr w:type="spellEnd"/>
            <w:r w:rsidRPr="00654CC6">
              <w:rPr>
                <w:rFonts w:cs="Calibri"/>
                <w:color w:val="000000"/>
                <w:szCs w:val="24"/>
                <w:lang w:eastAsia="en-ZA"/>
              </w:rPr>
              <w:t xml:space="preserve"> Network Management Tool and incl. licenses with growth.</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2</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6"/>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SA AC types A power cable.</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2</w:t>
            </w:r>
          </w:p>
        </w:tc>
      </w:tr>
      <w:tr w:rsidR="007C234B" w:rsidRPr="00CA536B" w:rsidTr="00654CC6">
        <w:trPr>
          <w:trHeight w:val="624"/>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6"/>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 xml:space="preserve">Wireless LAN Access Point (AP), IEEE 802.11ac, 2x2 MIMO, 2.4/5GHz, GigE </w:t>
            </w:r>
            <w:proofErr w:type="spellStart"/>
            <w:r w:rsidRPr="00654CC6">
              <w:rPr>
                <w:rFonts w:cs="Calibri"/>
                <w:color w:val="000000"/>
                <w:szCs w:val="24"/>
                <w:lang w:eastAsia="en-ZA"/>
              </w:rPr>
              <w:t>i</w:t>
            </w:r>
            <w:proofErr w:type="spellEnd"/>
            <w:r w:rsidRPr="00654CC6">
              <w:rPr>
                <w:rFonts w:cs="Calibri"/>
                <w:color w:val="000000"/>
                <w:szCs w:val="24"/>
                <w:lang w:eastAsia="en-ZA"/>
              </w:rPr>
              <w:t>/f, POE, IP4 and IP6, indoor ceiling mountable</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18</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6"/>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 xml:space="preserve">N1 Foundation Licenses 11 </w:t>
            </w:r>
            <w:proofErr w:type="spellStart"/>
            <w:r w:rsidRPr="00654CC6">
              <w:rPr>
                <w:rFonts w:cs="Calibri"/>
                <w:color w:val="000000"/>
                <w:szCs w:val="24"/>
                <w:lang w:eastAsia="en-ZA"/>
              </w:rPr>
              <w:t>ax</w:t>
            </w:r>
            <w:proofErr w:type="spellEnd"/>
            <w:r w:rsidRPr="00654CC6">
              <w:rPr>
                <w:rFonts w:cs="Calibri"/>
                <w:color w:val="000000"/>
                <w:szCs w:val="24"/>
                <w:lang w:eastAsia="en-ZA"/>
              </w:rPr>
              <w:t xml:space="preserve"> indoor A 2 x2 </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18</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6"/>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tcPr>
          <w:p w:rsidR="007C234B" w:rsidRPr="00654CC6" w:rsidRDefault="007C234B" w:rsidP="00321915">
            <w:pPr>
              <w:rPr>
                <w:rFonts w:cs="Calibri"/>
                <w:color w:val="000000"/>
                <w:szCs w:val="24"/>
                <w:lang w:eastAsia="en-ZA"/>
              </w:rPr>
            </w:pPr>
            <w:r w:rsidRPr="00654CC6">
              <w:rPr>
                <w:rFonts w:cs="Calibri"/>
                <w:color w:val="000000"/>
                <w:szCs w:val="24"/>
                <w:lang w:eastAsia="en-ZA"/>
              </w:rPr>
              <w:t>Monitoring Solution for both WI-FI and Switches</w:t>
            </w:r>
          </w:p>
        </w:tc>
        <w:tc>
          <w:tcPr>
            <w:tcW w:w="1160" w:type="dxa"/>
            <w:tcBorders>
              <w:top w:val="nil"/>
              <w:left w:val="nil"/>
              <w:bottom w:val="single" w:sz="4" w:space="0" w:color="auto"/>
              <w:right w:val="single" w:sz="4" w:space="0" w:color="auto"/>
            </w:tcBorders>
            <w:shd w:val="clear" w:color="auto" w:fill="auto"/>
            <w:noWrap/>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6"/>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Hardware Warranty for 3 years on all network equipment 8x5xNBD</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370788" w:rsidP="00321915">
            <w:pPr>
              <w:rPr>
                <w:rFonts w:cs="Calibri"/>
                <w:b/>
                <w:bCs/>
                <w:color w:val="000000"/>
                <w:szCs w:val="24"/>
                <w:lang w:eastAsia="en-ZA"/>
              </w:rPr>
            </w:pPr>
            <w:r w:rsidRPr="00654CC6">
              <w:rPr>
                <w:rFonts w:cs="Calibri"/>
                <w:b/>
                <w:bCs/>
                <w:color w:val="000000"/>
                <w:szCs w:val="24"/>
                <w:lang w:eastAsia="en-ZA"/>
              </w:rPr>
              <w:t>C</w:t>
            </w: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b/>
                <w:bCs/>
                <w:color w:val="000000"/>
                <w:szCs w:val="24"/>
                <w:lang w:eastAsia="en-ZA"/>
              </w:rPr>
            </w:pPr>
            <w:r w:rsidRPr="00654CC6">
              <w:rPr>
                <w:rFonts w:cs="Calibri"/>
                <w:b/>
                <w:bCs/>
                <w:color w:val="000000"/>
                <w:szCs w:val="24"/>
                <w:lang w:eastAsia="en-ZA"/>
              </w:rPr>
              <w:t>NETWORK: GENERAL SERVICES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 </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7"/>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Installation and configuration</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7"/>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Training</w:t>
            </w:r>
            <w:r w:rsidR="001A5269">
              <w:rPr>
                <w:rFonts w:cs="Calibri"/>
                <w:color w:val="000000"/>
                <w:szCs w:val="24"/>
                <w:lang w:eastAsia="en-ZA"/>
              </w:rPr>
              <w:t>/ Skill Transfer</w:t>
            </w:r>
            <w:r w:rsidRPr="00654CC6">
              <w:rPr>
                <w:rFonts w:cs="Calibri"/>
                <w:color w:val="000000"/>
                <w:szCs w:val="24"/>
                <w:lang w:eastAsia="en-ZA"/>
              </w:rPr>
              <w:t xml:space="preserve"> on the newly installed Infrastructure – CSPS IT Staff</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4</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7"/>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Project management</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7"/>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Network Design and layouts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w:t>
            </w:r>
          </w:p>
        </w:tc>
      </w:tr>
      <w:tr w:rsidR="001A5269" w:rsidRPr="00CA536B" w:rsidTr="00654CC6">
        <w:trPr>
          <w:trHeight w:val="312"/>
        </w:trPr>
        <w:tc>
          <w:tcPr>
            <w:tcW w:w="728" w:type="dxa"/>
            <w:tcBorders>
              <w:top w:val="nil"/>
              <w:left w:val="single" w:sz="4" w:space="0" w:color="auto"/>
              <w:bottom w:val="single" w:sz="4" w:space="0" w:color="auto"/>
              <w:right w:val="single" w:sz="4" w:space="0" w:color="auto"/>
            </w:tcBorders>
          </w:tcPr>
          <w:p w:rsidR="001A5269" w:rsidRPr="00654CC6" w:rsidRDefault="001A5269" w:rsidP="00654CC6">
            <w:pPr>
              <w:pStyle w:val="ListParagraph"/>
              <w:numPr>
                <w:ilvl w:val="0"/>
                <w:numId w:val="127"/>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tcPr>
          <w:p w:rsidR="001A5269" w:rsidRPr="00654CC6" w:rsidRDefault="001A5269" w:rsidP="00321915">
            <w:pPr>
              <w:rPr>
                <w:rFonts w:cs="Calibri"/>
                <w:color w:val="000000"/>
                <w:szCs w:val="24"/>
                <w:lang w:eastAsia="en-ZA"/>
              </w:rPr>
            </w:pPr>
            <w:r w:rsidRPr="001A5269">
              <w:rPr>
                <w:rFonts w:cs="Calibri"/>
                <w:color w:val="000000"/>
                <w:szCs w:val="24"/>
                <w:lang w:eastAsia="en-ZA"/>
              </w:rPr>
              <w:t>Maintenance and Support for 3 years</w:t>
            </w:r>
          </w:p>
        </w:tc>
        <w:tc>
          <w:tcPr>
            <w:tcW w:w="1160" w:type="dxa"/>
            <w:tcBorders>
              <w:top w:val="nil"/>
              <w:left w:val="nil"/>
              <w:bottom w:val="single" w:sz="4" w:space="0" w:color="auto"/>
              <w:right w:val="single" w:sz="4" w:space="0" w:color="auto"/>
            </w:tcBorders>
            <w:shd w:val="clear" w:color="auto" w:fill="auto"/>
            <w:noWrap/>
          </w:tcPr>
          <w:p w:rsidR="001A5269" w:rsidRPr="00654CC6" w:rsidRDefault="001A5269" w:rsidP="00321915">
            <w:pPr>
              <w:jc w:val="center"/>
              <w:rPr>
                <w:rFonts w:cs="Calibri"/>
                <w:color w:val="000000"/>
                <w:szCs w:val="24"/>
                <w:lang w:eastAsia="en-ZA"/>
              </w:rPr>
            </w:pPr>
            <w:r>
              <w:rPr>
                <w:rFonts w:cs="Calibri"/>
                <w:color w:val="000000"/>
                <w:szCs w:val="24"/>
                <w:lang w:eastAsia="en-ZA"/>
              </w:rPr>
              <w:t>1</w:t>
            </w:r>
          </w:p>
        </w:tc>
      </w:tr>
      <w:tr w:rsidR="007C234B" w:rsidRPr="00CA536B" w:rsidTr="00654CC6">
        <w:trPr>
          <w:trHeight w:val="312"/>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7"/>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Certification with test results</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1</w:t>
            </w:r>
          </w:p>
        </w:tc>
      </w:tr>
      <w:tr w:rsidR="007C234B" w:rsidRPr="00CA536B" w:rsidTr="00654CC6">
        <w:trPr>
          <w:trHeight w:val="624"/>
        </w:trPr>
        <w:tc>
          <w:tcPr>
            <w:tcW w:w="728" w:type="dxa"/>
            <w:tcBorders>
              <w:top w:val="nil"/>
              <w:left w:val="single" w:sz="4" w:space="0" w:color="auto"/>
              <w:bottom w:val="single" w:sz="4" w:space="0" w:color="auto"/>
              <w:right w:val="single" w:sz="4" w:space="0" w:color="auto"/>
            </w:tcBorders>
          </w:tcPr>
          <w:p w:rsidR="007C234B" w:rsidRPr="00654CC6" w:rsidRDefault="007C234B" w:rsidP="00654CC6">
            <w:pPr>
              <w:pStyle w:val="ListParagraph"/>
              <w:numPr>
                <w:ilvl w:val="0"/>
                <w:numId w:val="127"/>
              </w:numPr>
              <w:rPr>
                <w:rFonts w:cs="Calibri"/>
                <w:color w:val="000000"/>
                <w:lang w:eastAsia="en-ZA"/>
              </w:rPr>
            </w:pPr>
          </w:p>
        </w:tc>
        <w:tc>
          <w:tcPr>
            <w:tcW w:w="7740" w:type="dxa"/>
            <w:tcBorders>
              <w:top w:val="nil"/>
              <w:left w:val="single" w:sz="4" w:space="0" w:color="auto"/>
              <w:bottom w:val="single" w:sz="4" w:space="0" w:color="auto"/>
              <w:right w:val="single" w:sz="4" w:space="0" w:color="auto"/>
            </w:tcBorders>
            <w:shd w:val="clear" w:color="auto" w:fill="auto"/>
            <w:hideMark/>
          </w:tcPr>
          <w:p w:rsidR="007C234B" w:rsidRPr="00654CC6" w:rsidRDefault="007C234B" w:rsidP="00321915">
            <w:pPr>
              <w:rPr>
                <w:rFonts w:cs="Calibri"/>
                <w:color w:val="000000"/>
                <w:szCs w:val="24"/>
                <w:lang w:eastAsia="en-ZA"/>
              </w:rPr>
            </w:pPr>
            <w:r w:rsidRPr="00654CC6">
              <w:rPr>
                <w:rFonts w:cs="Calibri"/>
                <w:color w:val="000000"/>
                <w:szCs w:val="24"/>
                <w:lang w:eastAsia="en-ZA"/>
              </w:rPr>
              <w:t>Copies of signoff documentation 1 + 3 copies (Detail to be included to be confirmed with SITA project manager.</w:t>
            </w:r>
          </w:p>
        </w:tc>
        <w:tc>
          <w:tcPr>
            <w:tcW w:w="1160" w:type="dxa"/>
            <w:tcBorders>
              <w:top w:val="nil"/>
              <w:left w:val="nil"/>
              <w:bottom w:val="single" w:sz="4" w:space="0" w:color="auto"/>
              <w:right w:val="single" w:sz="4" w:space="0" w:color="auto"/>
            </w:tcBorders>
            <w:shd w:val="clear" w:color="auto" w:fill="auto"/>
            <w:noWrap/>
            <w:hideMark/>
          </w:tcPr>
          <w:p w:rsidR="007C234B" w:rsidRPr="00654CC6" w:rsidRDefault="007C234B" w:rsidP="00321915">
            <w:pPr>
              <w:jc w:val="center"/>
              <w:rPr>
                <w:rFonts w:cs="Calibri"/>
                <w:color w:val="000000"/>
                <w:szCs w:val="24"/>
                <w:lang w:eastAsia="en-ZA"/>
              </w:rPr>
            </w:pPr>
            <w:r w:rsidRPr="00654CC6">
              <w:rPr>
                <w:rFonts w:cs="Calibri"/>
                <w:color w:val="000000"/>
                <w:szCs w:val="24"/>
                <w:lang w:eastAsia="en-ZA"/>
              </w:rPr>
              <w:t>4</w:t>
            </w:r>
          </w:p>
        </w:tc>
      </w:tr>
      <w:bookmarkEnd w:id="117"/>
    </w:tbl>
    <w:p w:rsidR="00321915" w:rsidRPr="00654CC6" w:rsidRDefault="00321915" w:rsidP="00321915">
      <w:pPr>
        <w:rPr>
          <w:rFonts w:cs="Calibri"/>
          <w:szCs w:val="24"/>
        </w:rPr>
      </w:pPr>
    </w:p>
    <w:p w:rsidR="00663386" w:rsidRPr="00654CC6" w:rsidRDefault="00663386" w:rsidP="002377A9">
      <w:pPr>
        <w:pStyle w:val="AnnexH1"/>
        <w:rPr>
          <w:rFonts w:cs="Calibri"/>
          <w:sz w:val="24"/>
          <w:szCs w:val="24"/>
        </w:rPr>
      </w:pPr>
      <w:bookmarkStart w:id="118" w:name="_Toc51687858"/>
      <w:bookmarkStart w:id="119" w:name="_Toc55568543"/>
      <w:bookmarkStart w:id="120" w:name="_Toc57764342"/>
      <w:bookmarkStart w:id="121" w:name="_Toc106699190"/>
      <w:bookmarkEnd w:id="114"/>
      <w:r w:rsidRPr="00654CC6">
        <w:rPr>
          <w:rFonts w:cs="Calibri"/>
          <w:sz w:val="24"/>
          <w:szCs w:val="24"/>
        </w:rPr>
        <w:t>BIDDER SUBSTANTIATING EVIDENCE</w:t>
      </w:r>
      <w:bookmarkEnd w:id="118"/>
      <w:bookmarkEnd w:id="119"/>
      <w:bookmarkEnd w:id="120"/>
      <w:bookmarkEnd w:id="121"/>
    </w:p>
    <w:p w:rsidR="00663386" w:rsidRPr="00654CC6" w:rsidRDefault="00663386" w:rsidP="00BE2AA5">
      <w:pPr>
        <w:pStyle w:val="Heading1"/>
        <w:jc w:val="both"/>
        <w:rPr>
          <w:rFonts w:cs="Calibri"/>
          <w:color w:val="auto"/>
          <w:sz w:val="24"/>
          <w:szCs w:val="24"/>
        </w:rPr>
      </w:pPr>
      <w:bookmarkStart w:id="122" w:name="_Toc51626306"/>
      <w:bookmarkStart w:id="123" w:name="_Toc51687859"/>
      <w:bookmarkStart w:id="124" w:name="_Toc55568544"/>
      <w:bookmarkStart w:id="125" w:name="_Toc57764343"/>
      <w:bookmarkStart w:id="126" w:name="_Toc106699191"/>
      <w:r w:rsidRPr="00654CC6">
        <w:rPr>
          <w:rFonts w:cs="Calibri"/>
          <w:color w:val="auto"/>
          <w:sz w:val="24"/>
          <w:szCs w:val="24"/>
        </w:rPr>
        <w:t>MANDATORY REQUIREMENT EVIDENCE</w:t>
      </w:r>
      <w:bookmarkStart w:id="127" w:name="_Toc51626308"/>
      <w:bookmarkEnd w:id="122"/>
      <w:bookmarkEnd w:id="123"/>
      <w:bookmarkEnd w:id="124"/>
      <w:bookmarkEnd w:id="125"/>
      <w:bookmarkEnd w:id="126"/>
    </w:p>
    <w:p w:rsidR="00663386" w:rsidRPr="00654CC6" w:rsidRDefault="00663386" w:rsidP="00663386">
      <w:pPr>
        <w:pStyle w:val="Heading2"/>
        <w:numPr>
          <w:ilvl w:val="1"/>
          <w:numId w:val="76"/>
        </w:numPr>
        <w:jc w:val="both"/>
        <w:rPr>
          <w:rFonts w:cs="Calibri"/>
          <w:color w:val="auto"/>
          <w:szCs w:val="24"/>
        </w:rPr>
      </w:pPr>
      <w:bookmarkStart w:id="128" w:name="_Toc106699192"/>
      <w:r w:rsidRPr="00654CC6">
        <w:rPr>
          <w:rStyle w:val="Strong"/>
          <w:rFonts w:cs="Calibri"/>
          <w:b/>
          <w:bCs/>
          <w:color w:val="auto"/>
          <w:szCs w:val="24"/>
        </w:rPr>
        <w:t>BIDDER CERTIFICATION / AFFILIATION REQUIREMENTS</w:t>
      </w:r>
      <w:bookmarkEnd w:id="128"/>
    </w:p>
    <w:p w:rsidR="00663386" w:rsidRPr="00654CC6" w:rsidRDefault="003042F7" w:rsidP="00663386">
      <w:pPr>
        <w:pStyle w:val="Specification"/>
        <w:ind w:left="420"/>
        <w:jc w:val="both"/>
        <w:rPr>
          <w:rFonts w:cs="Calibri"/>
        </w:rPr>
      </w:pPr>
      <w:r w:rsidRPr="00654CC6">
        <w:rPr>
          <w:rFonts w:cs="Calibri"/>
        </w:rPr>
        <w:t xml:space="preserve">Attach </w:t>
      </w:r>
      <w:r w:rsidR="00663386" w:rsidRPr="00654CC6">
        <w:rPr>
          <w:rFonts w:cs="Calibri"/>
        </w:rPr>
        <w:t xml:space="preserve">a copy of </w:t>
      </w:r>
      <w:r w:rsidRPr="00654CC6">
        <w:rPr>
          <w:rFonts w:cs="Calibri"/>
        </w:rPr>
        <w:t xml:space="preserve">valid </w:t>
      </w:r>
      <w:r w:rsidR="00663386" w:rsidRPr="00654CC6">
        <w:rPr>
          <w:rFonts w:cs="Calibri"/>
        </w:rPr>
        <w:t>OEM/OSM</w:t>
      </w:r>
      <w:r w:rsidRPr="00654CC6">
        <w:rPr>
          <w:rFonts w:cs="Calibri"/>
        </w:rPr>
        <w:t xml:space="preserve"> documentation</w:t>
      </w:r>
      <w:r w:rsidR="00663386" w:rsidRPr="00654CC6">
        <w:rPr>
          <w:rFonts w:cs="Calibri"/>
        </w:rPr>
        <w:t xml:space="preserve"> </w:t>
      </w:r>
      <w:r w:rsidRPr="00654CC6">
        <w:rPr>
          <w:rFonts w:cs="Calibri"/>
        </w:rPr>
        <w:t>(</w:t>
      </w:r>
      <w:r w:rsidR="00663386" w:rsidRPr="00654CC6">
        <w:rPr>
          <w:rFonts w:cs="Calibri"/>
        </w:rPr>
        <w:t>Certificate</w:t>
      </w:r>
      <w:r w:rsidRPr="00654CC6">
        <w:rPr>
          <w:rFonts w:cs="Calibri"/>
        </w:rPr>
        <w:t>/ letter)</w:t>
      </w:r>
      <w:r w:rsidR="001B0A5B" w:rsidRPr="00654CC6">
        <w:rPr>
          <w:rFonts w:cs="Calibri"/>
        </w:rPr>
        <w:t xml:space="preserve"> </w:t>
      </w:r>
      <w:r w:rsidRPr="00654CC6">
        <w:rPr>
          <w:rFonts w:cs="Calibri"/>
        </w:rPr>
        <w:t xml:space="preserve">as proof of accreditation </w:t>
      </w:r>
      <w:r w:rsidR="00663386" w:rsidRPr="00654CC6">
        <w:rPr>
          <w:rFonts w:cs="Calibri"/>
          <w:bCs/>
        </w:rPr>
        <w:t>to</w:t>
      </w:r>
      <w:r w:rsidR="00663386" w:rsidRPr="00654CC6">
        <w:rPr>
          <w:rFonts w:cs="Calibri"/>
        </w:rPr>
        <w:t xml:space="preserve"> supply and Install the LAN Switches and Wireless Infrastructure including maintenance and support.</w:t>
      </w:r>
    </w:p>
    <w:p w:rsidR="00663386" w:rsidRPr="00654CC6" w:rsidRDefault="00663386" w:rsidP="00663386">
      <w:pPr>
        <w:pStyle w:val="Heading2"/>
        <w:numPr>
          <w:ilvl w:val="1"/>
          <w:numId w:val="76"/>
        </w:numPr>
        <w:jc w:val="both"/>
        <w:rPr>
          <w:rFonts w:cs="Calibri"/>
          <w:color w:val="auto"/>
          <w:szCs w:val="24"/>
        </w:rPr>
      </w:pPr>
      <w:bookmarkStart w:id="129" w:name="_Toc51626309"/>
      <w:bookmarkStart w:id="130" w:name="_Toc51687862"/>
      <w:bookmarkStart w:id="131" w:name="_Toc55568546"/>
      <w:bookmarkStart w:id="132" w:name="_Toc57764345"/>
      <w:bookmarkStart w:id="133" w:name="_Toc106699193"/>
      <w:bookmarkEnd w:id="127"/>
      <w:r w:rsidRPr="00654CC6">
        <w:rPr>
          <w:rStyle w:val="Strong"/>
          <w:rFonts w:cs="Calibri"/>
          <w:b/>
          <w:bCs/>
          <w:color w:val="auto"/>
          <w:szCs w:val="24"/>
        </w:rPr>
        <w:t>BIDDER EXPERIENCE AND CAPABILITY REQUIREMENTS</w:t>
      </w:r>
      <w:bookmarkEnd w:id="129"/>
      <w:bookmarkEnd w:id="130"/>
      <w:bookmarkEnd w:id="131"/>
      <w:bookmarkEnd w:id="132"/>
      <w:bookmarkEnd w:id="133"/>
    </w:p>
    <w:p w:rsidR="00663386" w:rsidRPr="00654CC6" w:rsidRDefault="00663386" w:rsidP="00663386">
      <w:pPr>
        <w:pStyle w:val="Specification"/>
        <w:ind w:left="567"/>
        <w:jc w:val="both"/>
        <w:rPr>
          <w:rFonts w:cs="Calibri"/>
        </w:rPr>
      </w:pPr>
      <w:r w:rsidRPr="00654CC6">
        <w:rPr>
          <w:rFonts w:cs="Calibri"/>
        </w:rPr>
        <w:t>Complete table below, noting that:</w:t>
      </w:r>
    </w:p>
    <w:p w:rsidR="00663386" w:rsidRPr="00654CC6" w:rsidRDefault="00186060" w:rsidP="00654CC6">
      <w:pPr>
        <w:numPr>
          <w:ilvl w:val="1"/>
          <w:numId w:val="75"/>
        </w:numPr>
        <w:ind w:left="1134" w:hanging="567"/>
        <w:jc w:val="both"/>
        <w:rPr>
          <w:rFonts w:cs="Calibri"/>
          <w:szCs w:val="24"/>
        </w:rPr>
      </w:pPr>
      <w:r w:rsidRPr="00654CC6">
        <w:rPr>
          <w:rFonts w:cs="Calibri"/>
          <w:szCs w:val="24"/>
        </w:rPr>
        <w:t>The bidder must provide</w:t>
      </w:r>
      <w:r w:rsidR="00663386" w:rsidRPr="00654CC6">
        <w:rPr>
          <w:rFonts w:cs="Calibri"/>
          <w:szCs w:val="24"/>
        </w:rPr>
        <w:t xml:space="preserve"> reference from at least </w:t>
      </w:r>
      <w:r w:rsidR="00B46295" w:rsidRPr="00654CC6">
        <w:rPr>
          <w:rFonts w:cs="Calibri"/>
          <w:szCs w:val="24"/>
        </w:rPr>
        <w:t xml:space="preserve">one </w:t>
      </w:r>
      <w:r w:rsidR="00663386" w:rsidRPr="00654CC6">
        <w:rPr>
          <w:rFonts w:cs="Calibri"/>
          <w:szCs w:val="24"/>
        </w:rPr>
        <w:t>(</w:t>
      </w:r>
      <w:r w:rsidR="00B46295" w:rsidRPr="00654CC6">
        <w:rPr>
          <w:rFonts w:cs="Calibri"/>
          <w:szCs w:val="24"/>
        </w:rPr>
        <w:t>1</w:t>
      </w:r>
      <w:r w:rsidR="00663386" w:rsidRPr="00654CC6">
        <w:rPr>
          <w:rFonts w:cs="Calibri"/>
          <w:szCs w:val="24"/>
        </w:rPr>
        <w:t>) customers to whom the supply and Installation of LAN Switches and Wireless Infrastructure including maintenance and support was delivered.; and</w:t>
      </w:r>
    </w:p>
    <w:p w:rsidR="00663386" w:rsidRPr="00654CC6" w:rsidRDefault="00663386" w:rsidP="00654CC6">
      <w:pPr>
        <w:numPr>
          <w:ilvl w:val="1"/>
          <w:numId w:val="75"/>
        </w:numPr>
        <w:ind w:left="1134" w:hanging="567"/>
        <w:jc w:val="both"/>
        <w:rPr>
          <w:rFonts w:cs="Calibri"/>
          <w:szCs w:val="24"/>
        </w:rPr>
      </w:pPr>
      <w:r w:rsidRPr="00654CC6">
        <w:rPr>
          <w:rFonts w:cs="Calibri"/>
          <w:szCs w:val="24"/>
        </w:rPr>
        <w:t>Project end-date must be current or not older than 5 years from date this bid is advertised,</w:t>
      </w:r>
    </w:p>
    <w:p w:rsidR="00663386" w:rsidRPr="00654CC6" w:rsidRDefault="00663386" w:rsidP="00654CC6">
      <w:pPr>
        <w:numPr>
          <w:ilvl w:val="1"/>
          <w:numId w:val="75"/>
        </w:numPr>
        <w:ind w:left="1134" w:hanging="567"/>
        <w:jc w:val="both"/>
        <w:rPr>
          <w:rFonts w:cs="Calibri"/>
          <w:szCs w:val="24"/>
        </w:rPr>
      </w:pPr>
      <w:r w:rsidRPr="00654CC6">
        <w:rPr>
          <w:rFonts w:cs="Calibri"/>
          <w:szCs w:val="24"/>
        </w:rPr>
        <w:t>Scope of work must be related.</w:t>
      </w:r>
    </w:p>
    <w:p w:rsidR="00663386" w:rsidRPr="00654CC6" w:rsidRDefault="00663386" w:rsidP="00663386">
      <w:pPr>
        <w:ind w:left="567"/>
        <w:jc w:val="both"/>
        <w:rPr>
          <w:rFonts w:cs="Calibri"/>
          <w:szCs w:val="24"/>
        </w:rPr>
      </w:pPr>
    </w:p>
    <w:p w:rsidR="00663386" w:rsidRPr="00654CC6" w:rsidRDefault="00663386" w:rsidP="00663386">
      <w:pPr>
        <w:jc w:val="both"/>
        <w:rPr>
          <w:rFonts w:cs="Calibri"/>
          <w:szCs w:val="24"/>
        </w:rPr>
      </w:pPr>
      <w:r w:rsidRPr="00654CC6">
        <w:rPr>
          <w:rFonts w:cs="Calibr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663386" w:rsidRPr="00CA536B" w:rsidTr="00655382">
        <w:tc>
          <w:tcPr>
            <w:tcW w:w="324" w:type="pct"/>
            <w:shd w:val="clear" w:color="auto" w:fill="DBE5F1" w:themeFill="accent1" w:themeFillTint="33"/>
          </w:tcPr>
          <w:p w:rsidR="00663386" w:rsidRPr="00654CC6" w:rsidRDefault="00663386" w:rsidP="00655382">
            <w:pPr>
              <w:jc w:val="both"/>
              <w:rPr>
                <w:rFonts w:cs="Calibri"/>
                <w:b/>
                <w:bCs/>
                <w:szCs w:val="24"/>
                <w:lang w:val="en-US"/>
              </w:rPr>
            </w:pPr>
            <w:r w:rsidRPr="00654CC6">
              <w:rPr>
                <w:rFonts w:cs="Calibri"/>
                <w:b/>
                <w:bCs/>
                <w:szCs w:val="24"/>
                <w:lang w:val="en-US"/>
              </w:rPr>
              <w:t>No</w:t>
            </w:r>
          </w:p>
        </w:tc>
        <w:tc>
          <w:tcPr>
            <w:tcW w:w="1067" w:type="pct"/>
            <w:shd w:val="clear" w:color="auto" w:fill="DBE5F1" w:themeFill="accent1" w:themeFillTint="33"/>
          </w:tcPr>
          <w:p w:rsidR="00663386" w:rsidRPr="00654CC6" w:rsidRDefault="00663386" w:rsidP="00655382">
            <w:pPr>
              <w:jc w:val="both"/>
              <w:rPr>
                <w:rFonts w:cs="Calibri"/>
                <w:b/>
                <w:bCs/>
                <w:szCs w:val="24"/>
                <w:lang w:val="en-US"/>
              </w:rPr>
            </w:pPr>
            <w:r w:rsidRPr="00654CC6">
              <w:rPr>
                <w:rFonts w:cs="Calibri"/>
                <w:b/>
                <w:bCs/>
                <w:szCs w:val="24"/>
                <w:lang w:val="en-US"/>
              </w:rPr>
              <w:t>Company name</w:t>
            </w:r>
          </w:p>
        </w:tc>
        <w:tc>
          <w:tcPr>
            <w:tcW w:w="1255" w:type="pct"/>
            <w:shd w:val="clear" w:color="auto" w:fill="DBE5F1" w:themeFill="accent1" w:themeFillTint="33"/>
          </w:tcPr>
          <w:p w:rsidR="00663386" w:rsidRPr="00654CC6" w:rsidRDefault="00663386" w:rsidP="00655382">
            <w:pPr>
              <w:jc w:val="both"/>
              <w:rPr>
                <w:rFonts w:cs="Calibri"/>
                <w:b/>
                <w:bCs/>
                <w:szCs w:val="24"/>
                <w:lang w:val="en-US"/>
              </w:rPr>
            </w:pPr>
            <w:r w:rsidRPr="00654CC6">
              <w:rPr>
                <w:rFonts w:cs="Calibri"/>
                <w:b/>
                <w:bCs/>
                <w:szCs w:val="24"/>
                <w:lang w:val="en-US"/>
              </w:rPr>
              <w:t>Reference Person Name, Tel and/or email</w:t>
            </w:r>
          </w:p>
        </w:tc>
        <w:tc>
          <w:tcPr>
            <w:tcW w:w="1174" w:type="pct"/>
            <w:shd w:val="clear" w:color="auto" w:fill="DBE5F1" w:themeFill="accent1" w:themeFillTint="33"/>
          </w:tcPr>
          <w:p w:rsidR="00663386" w:rsidRPr="00654CC6" w:rsidRDefault="00663386" w:rsidP="00655382">
            <w:pPr>
              <w:jc w:val="both"/>
              <w:rPr>
                <w:rFonts w:cs="Calibri"/>
                <w:szCs w:val="24"/>
                <w:lang w:val="en-US"/>
              </w:rPr>
            </w:pPr>
            <w:r w:rsidRPr="00654CC6">
              <w:rPr>
                <w:rFonts w:cs="Calibri"/>
                <w:b/>
                <w:bCs/>
                <w:szCs w:val="24"/>
                <w:lang w:val="en-US"/>
              </w:rPr>
              <w:t>Project Scope of work</w:t>
            </w:r>
            <w:r w:rsidRPr="00654CC6">
              <w:rPr>
                <w:rFonts w:cs="Calibri"/>
                <w:szCs w:val="24"/>
                <w:lang w:val="en-US"/>
              </w:rPr>
              <w:t xml:space="preserve"> </w:t>
            </w:r>
          </w:p>
        </w:tc>
        <w:tc>
          <w:tcPr>
            <w:tcW w:w="1180" w:type="pct"/>
            <w:shd w:val="clear" w:color="auto" w:fill="DBE5F1" w:themeFill="accent1" w:themeFillTint="33"/>
          </w:tcPr>
          <w:p w:rsidR="00663386" w:rsidRPr="00654CC6" w:rsidRDefault="00663386" w:rsidP="00655382">
            <w:pPr>
              <w:jc w:val="both"/>
              <w:rPr>
                <w:rFonts w:cs="Calibri"/>
                <w:b/>
                <w:bCs/>
                <w:szCs w:val="24"/>
                <w:lang w:val="en-US"/>
              </w:rPr>
            </w:pPr>
            <w:r w:rsidRPr="00654CC6">
              <w:rPr>
                <w:rFonts w:cs="Calibri"/>
                <w:b/>
                <w:bCs/>
                <w:szCs w:val="24"/>
                <w:lang w:val="en-US"/>
              </w:rPr>
              <w:t>Project Start and End-date</w:t>
            </w:r>
          </w:p>
        </w:tc>
      </w:tr>
      <w:tr w:rsidR="00663386" w:rsidRPr="00CA536B" w:rsidTr="00655382">
        <w:tc>
          <w:tcPr>
            <w:tcW w:w="324" w:type="pct"/>
          </w:tcPr>
          <w:p w:rsidR="00663386" w:rsidRPr="00654CC6" w:rsidRDefault="00663386" w:rsidP="00655382">
            <w:pPr>
              <w:jc w:val="both"/>
              <w:rPr>
                <w:rFonts w:cs="Calibri"/>
                <w:szCs w:val="24"/>
                <w:lang w:val="en-US"/>
              </w:rPr>
            </w:pPr>
            <w:r w:rsidRPr="00654CC6">
              <w:rPr>
                <w:rFonts w:cs="Calibri"/>
                <w:szCs w:val="24"/>
                <w:lang w:val="en-US"/>
              </w:rPr>
              <w:t>1</w:t>
            </w:r>
          </w:p>
        </w:tc>
        <w:tc>
          <w:tcPr>
            <w:tcW w:w="1067" w:type="pct"/>
          </w:tcPr>
          <w:p w:rsidR="00663386" w:rsidRPr="00654CC6" w:rsidRDefault="00663386" w:rsidP="00655382">
            <w:pPr>
              <w:jc w:val="both"/>
              <w:rPr>
                <w:rFonts w:cs="Calibri"/>
                <w:szCs w:val="24"/>
                <w:lang w:val="en-US"/>
              </w:rPr>
            </w:pPr>
            <w:r w:rsidRPr="00654CC6">
              <w:rPr>
                <w:rFonts w:cs="Calibri"/>
                <w:szCs w:val="24"/>
                <w:lang w:val="en-US"/>
              </w:rPr>
              <w:t>&lt;Company name&gt;</w:t>
            </w:r>
          </w:p>
        </w:tc>
        <w:tc>
          <w:tcPr>
            <w:tcW w:w="1255" w:type="pct"/>
          </w:tcPr>
          <w:p w:rsidR="00663386" w:rsidRPr="00654CC6" w:rsidRDefault="00663386" w:rsidP="00655382">
            <w:pPr>
              <w:jc w:val="both"/>
              <w:rPr>
                <w:rFonts w:cs="Calibri"/>
                <w:szCs w:val="24"/>
                <w:lang w:val="en-US"/>
              </w:rPr>
            </w:pPr>
            <w:r w:rsidRPr="00654CC6">
              <w:rPr>
                <w:rFonts w:cs="Calibri"/>
                <w:szCs w:val="24"/>
                <w:lang w:val="en-US"/>
              </w:rPr>
              <w:t>&lt;Person Name&gt;</w:t>
            </w:r>
          </w:p>
          <w:p w:rsidR="00663386" w:rsidRPr="00654CC6" w:rsidRDefault="00663386" w:rsidP="00655382">
            <w:pPr>
              <w:jc w:val="both"/>
              <w:rPr>
                <w:rFonts w:cs="Calibri"/>
                <w:szCs w:val="24"/>
                <w:lang w:val="en-US"/>
              </w:rPr>
            </w:pPr>
            <w:r w:rsidRPr="00654CC6">
              <w:rPr>
                <w:rFonts w:cs="Calibri"/>
                <w:szCs w:val="24"/>
                <w:lang w:val="en-US"/>
              </w:rPr>
              <w:t>&lt;Tel&gt;</w:t>
            </w:r>
          </w:p>
          <w:p w:rsidR="00663386" w:rsidRPr="00654CC6" w:rsidRDefault="00663386" w:rsidP="00655382">
            <w:pPr>
              <w:jc w:val="both"/>
              <w:rPr>
                <w:rFonts w:cs="Calibri"/>
                <w:szCs w:val="24"/>
                <w:lang w:val="en-US"/>
              </w:rPr>
            </w:pPr>
            <w:r w:rsidRPr="00654CC6">
              <w:rPr>
                <w:rFonts w:cs="Calibri"/>
                <w:szCs w:val="24"/>
                <w:lang w:val="en-US"/>
              </w:rPr>
              <w:t>&lt;email&gt;</w:t>
            </w:r>
          </w:p>
        </w:tc>
        <w:tc>
          <w:tcPr>
            <w:tcW w:w="1174" w:type="pct"/>
          </w:tcPr>
          <w:p w:rsidR="00663386" w:rsidRPr="00654CC6" w:rsidRDefault="00663386" w:rsidP="00655382">
            <w:pPr>
              <w:jc w:val="both"/>
              <w:rPr>
                <w:rFonts w:cs="Calibri"/>
                <w:szCs w:val="24"/>
                <w:lang w:val="en-US"/>
              </w:rPr>
            </w:pPr>
            <w:r w:rsidRPr="00654CC6">
              <w:rPr>
                <w:rFonts w:cs="Calibri"/>
                <w:szCs w:val="24"/>
                <w:lang w:val="en-US"/>
              </w:rPr>
              <w:t>&lt;</w:t>
            </w:r>
            <w:r w:rsidRPr="00654CC6">
              <w:rPr>
                <w:rFonts w:cs="Calibri"/>
                <w:szCs w:val="24"/>
              </w:rPr>
              <w:t xml:space="preserve"> Provide the details of the scope for the supply and Installation of LAN Switches and Wireless Infrastructure </w:t>
            </w:r>
          </w:p>
        </w:tc>
        <w:tc>
          <w:tcPr>
            <w:tcW w:w="1180" w:type="pct"/>
          </w:tcPr>
          <w:p w:rsidR="00663386" w:rsidRPr="00654CC6" w:rsidRDefault="00663386" w:rsidP="00655382">
            <w:pPr>
              <w:jc w:val="both"/>
              <w:rPr>
                <w:rFonts w:cs="Calibri"/>
                <w:szCs w:val="24"/>
                <w:lang w:val="en-US"/>
              </w:rPr>
            </w:pPr>
            <w:r w:rsidRPr="00654CC6">
              <w:rPr>
                <w:rFonts w:cs="Calibri"/>
                <w:szCs w:val="24"/>
                <w:lang w:val="en-US"/>
              </w:rPr>
              <w:t>Start Date:</w:t>
            </w:r>
          </w:p>
          <w:p w:rsidR="00663386" w:rsidRPr="00654CC6" w:rsidRDefault="00663386" w:rsidP="00655382">
            <w:pPr>
              <w:jc w:val="both"/>
              <w:rPr>
                <w:rFonts w:cs="Calibri"/>
                <w:szCs w:val="24"/>
                <w:lang w:val="en-US"/>
              </w:rPr>
            </w:pPr>
            <w:r w:rsidRPr="00654CC6">
              <w:rPr>
                <w:rFonts w:cs="Calibri"/>
                <w:szCs w:val="24"/>
                <w:lang w:val="en-US"/>
              </w:rPr>
              <w:t>End Date:</w:t>
            </w:r>
          </w:p>
        </w:tc>
      </w:tr>
      <w:tr w:rsidR="00663386" w:rsidRPr="00CA536B" w:rsidTr="00655382">
        <w:tc>
          <w:tcPr>
            <w:tcW w:w="324" w:type="pct"/>
          </w:tcPr>
          <w:p w:rsidR="00663386" w:rsidRPr="00654CC6" w:rsidRDefault="00663386" w:rsidP="00655382">
            <w:pPr>
              <w:jc w:val="both"/>
              <w:rPr>
                <w:rFonts w:cs="Calibri"/>
                <w:szCs w:val="24"/>
                <w:lang w:val="en-US"/>
              </w:rPr>
            </w:pPr>
            <w:r w:rsidRPr="00654CC6">
              <w:rPr>
                <w:rFonts w:cs="Calibri"/>
                <w:szCs w:val="24"/>
                <w:lang w:val="en-US"/>
              </w:rPr>
              <w:t>2</w:t>
            </w:r>
          </w:p>
        </w:tc>
        <w:tc>
          <w:tcPr>
            <w:tcW w:w="1067" w:type="pct"/>
          </w:tcPr>
          <w:p w:rsidR="00663386" w:rsidRPr="00654CC6" w:rsidRDefault="00663386" w:rsidP="00655382">
            <w:pPr>
              <w:jc w:val="both"/>
              <w:rPr>
                <w:rFonts w:cs="Calibri"/>
                <w:szCs w:val="24"/>
                <w:lang w:val="en-US"/>
              </w:rPr>
            </w:pPr>
            <w:r w:rsidRPr="00654CC6">
              <w:rPr>
                <w:rFonts w:cs="Calibri"/>
                <w:szCs w:val="24"/>
                <w:lang w:val="en-US"/>
              </w:rPr>
              <w:t>&lt;Company name&gt;</w:t>
            </w:r>
          </w:p>
        </w:tc>
        <w:tc>
          <w:tcPr>
            <w:tcW w:w="1255" w:type="pct"/>
          </w:tcPr>
          <w:p w:rsidR="00663386" w:rsidRPr="00654CC6" w:rsidRDefault="00663386" w:rsidP="00655382">
            <w:pPr>
              <w:jc w:val="both"/>
              <w:rPr>
                <w:rFonts w:cs="Calibri"/>
                <w:szCs w:val="24"/>
                <w:lang w:val="en-US"/>
              </w:rPr>
            </w:pPr>
            <w:r w:rsidRPr="00654CC6">
              <w:rPr>
                <w:rFonts w:cs="Calibri"/>
                <w:szCs w:val="24"/>
                <w:lang w:val="en-US"/>
              </w:rPr>
              <w:t>&lt;Person Name&gt;</w:t>
            </w:r>
          </w:p>
          <w:p w:rsidR="00663386" w:rsidRPr="00654CC6" w:rsidRDefault="00663386" w:rsidP="00655382">
            <w:pPr>
              <w:jc w:val="both"/>
              <w:rPr>
                <w:rFonts w:cs="Calibri"/>
                <w:szCs w:val="24"/>
                <w:lang w:val="en-US"/>
              </w:rPr>
            </w:pPr>
            <w:r w:rsidRPr="00654CC6">
              <w:rPr>
                <w:rFonts w:cs="Calibri"/>
                <w:szCs w:val="24"/>
                <w:lang w:val="en-US"/>
              </w:rPr>
              <w:t>&lt;Tel&gt;</w:t>
            </w:r>
          </w:p>
          <w:p w:rsidR="00663386" w:rsidRPr="00654CC6" w:rsidRDefault="00663386" w:rsidP="00655382">
            <w:pPr>
              <w:jc w:val="both"/>
              <w:rPr>
                <w:rFonts w:cs="Calibri"/>
                <w:szCs w:val="24"/>
                <w:lang w:val="en-US"/>
              </w:rPr>
            </w:pPr>
            <w:r w:rsidRPr="00654CC6">
              <w:rPr>
                <w:rFonts w:cs="Calibri"/>
                <w:szCs w:val="24"/>
                <w:lang w:val="en-US"/>
              </w:rPr>
              <w:t>&lt;email&gt;</w:t>
            </w:r>
          </w:p>
        </w:tc>
        <w:tc>
          <w:tcPr>
            <w:tcW w:w="1174" w:type="pct"/>
          </w:tcPr>
          <w:p w:rsidR="00663386" w:rsidRPr="00654CC6" w:rsidRDefault="00663386" w:rsidP="00655382">
            <w:pPr>
              <w:jc w:val="both"/>
              <w:rPr>
                <w:rFonts w:cs="Calibri"/>
                <w:szCs w:val="24"/>
                <w:lang w:val="en-US"/>
              </w:rPr>
            </w:pPr>
            <w:r w:rsidRPr="00654CC6">
              <w:rPr>
                <w:rFonts w:cs="Calibri"/>
                <w:szCs w:val="24"/>
                <w:lang w:val="en-US"/>
              </w:rPr>
              <w:t xml:space="preserve">&lt; Provide the details of the scope for the supply and Installation of LAN Switches and Wireless Infrastructure </w:t>
            </w:r>
          </w:p>
        </w:tc>
        <w:tc>
          <w:tcPr>
            <w:tcW w:w="1180" w:type="pct"/>
          </w:tcPr>
          <w:p w:rsidR="00663386" w:rsidRPr="00654CC6" w:rsidRDefault="00663386" w:rsidP="00655382">
            <w:pPr>
              <w:jc w:val="both"/>
              <w:rPr>
                <w:rFonts w:cs="Calibri"/>
                <w:szCs w:val="24"/>
                <w:lang w:val="en-US"/>
              </w:rPr>
            </w:pPr>
            <w:r w:rsidRPr="00654CC6">
              <w:rPr>
                <w:rFonts w:cs="Calibri"/>
                <w:szCs w:val="24"/>
                <w:lang w:val="en-US"/>
              </w:rPr>
              <w:t>Start Date:</w:t>
            </w:r>
          </w:p>
          <w:p w:rsidR="00663386" w:rsidRPr="00654CC6" w:rsidRDefault="00663386" w:rsidP="00655382">
            <w:pPr>
              <w:jc w:val="both"/>
              <w:rPr>
                <w:rFonts w:cs="Calibri"/>
                <w:szCs w:val="24"/>
                <w:lang w:val="en-US"/>
              </w:rPr>
            </w:pPr>
            <w:r w:rsidRPr="00654CC6">
              <w:rPr>
                <w:rFonts w:cs="Calibri"/>
                <w:szCs w:val="24"/>
                <w:lang w:val="en-US"/>
              </w:rPr>
              <w:t>End Date:</w:t>
            </w:r>
          </w:p>
        </w:tc>
      </w:tr>
    </w:tbl>
    <w:p w:rsidR="00663386" w:rsidRPr="00654CC6" w:rsidRDefault="00663386" w:rsidP="00663386">
      <w:pPr>
        <w:pStyle w:val="Heading2"/>
        <w:numPr>
          <w:ilvl w:val="1"/>
          <w:numId w:val="76"/>
        </w:numPr>
        <w:jc w:val="both"/>
        <w:rPr>
          <w:rStyle w:val="Strong"/>
          <w:rFonts w:cs="Calibri"/>
          <w:b/>
          <w:bCs/>
          <w:color w:val="auto"/>
          <w:szCs w:val="24"/>
        </w:rPr>
      </w:pPr>
      <w:bookmarkStart w:id="134" w:name="_Toc106699194"/>
      <w:r w:rsidRPr="00654CC6">
        <w:rPr>
          <w:rStyle w:val="Strong"/>
          <w:rFonts w:cs="Calibri"/>
          <w:b/>
          <w:bCs/>
          <w:color w:val="auto"/>
          <w:szCs w:val="24"/>
        </w:rPr>
        <w:t xml:space="preserve">PRODUCT </w:t>
      </w:r>
      <w:r w:rsidRPr="00654CC6">
        <w:rPr>
          <w:rStyle w:val="Strong"/>
          <w:rFonts w:cs="Calibri"/>
          <w:bCs/>
          <w:color w:val="auto"/>
          <w:szCs w:val="24"/>
        </w:rPr>
        <w:t>/</w:t>
      </w:r>
      <w:r w:rsidRPr="00654CC6">
        <w:rPr>
          <w:rStyle w:val="Strong"/>
          <w:rFonts w:cs="Calibri"/>
          <w:b/>
          <w:bCs/>
          <w:color w:val="auto"/>
          <w:szCs w:val="24"/>
        </w:rPr>
        <w:t xml:space="preserve"> SERVICE FUNCTIONAL REQUIREMENT</w:t>
      </w:r>
      <w:bookmarkEnd w:id="134"/>
    </w:p>
    <w:p w:rsidR="00663386" w:rsidRPr="00654CC6" w:rsidRDefault="00663386" w:rsidP="00654CC6">
      <w:pPr>
        <w:ind w:left="567"/>
        <w:rPr>
          <w:rFonts w:cs="Calibri"/>
          <w:szCs w:val="24"/>
        </w:rPr>
      </w:pPr>
      <w:r w:rsidRPr="00654CC6">
        <w:rPr>
          <w:rFonts w:cs="Calibri"/>
          <w:bCs/>
          <w:szCs w:val="24"/>
        </w:rPr>
        <w:t>The bidder must confirm that they comply with the Product / Service Requirements for the supply and Installation of LAN Switches and Wireless Infrastructure including maintenance and support Annex C: Addendum 1.</w:t>
      </w:r>
    </w:p>
    <w:p w:rsidR="00663386" w:rsidRPr="00654CC6" w:rsidRDefault="00663386" w:rsidP="00663386">
      <w:pPr>
        <w:jc w:val="both"/>
        <w:rPr>
          <w:rFonts w:cs="Calibri"/>
          <w:szCs w:val="24"/>
        </w:rPr>
      </w:pPr>
    </w:p>
    <w:p w:rsidR="00663386" w:rsidRPr="00654CC6" w:rsidRDefault="00663386" w:rsidP="00663386">
      <w:pPr>
        <w:jc w:val="both"/>
        <w:rPr>
          <w:rFonts w:cs="Calibri"/>
          <w:szCs w:val="24"/>
        </w:rPr>
      </w:pPr>
    </w:p>
    <w:p w:rsidR="00663386" w:rsidRPr="00654CC6" w:rsidRDefault="00663386" w:rsidP="00663386">
      <w:pPr>
        <w:jc w:val="both"/>
        <w:rPr>
          <w:rFonts w:cs="Calibri"/>
          <w:szCs w:val="24"/>
        </w:rPr>
      </w:pPr>
    </w:p>
    <w:p w:rsidR="00663386" w:rsidRPr="00654CC6" w:rsidRDefault="00663386" w:rsidP="00663386">
      <w:pPr>
        <w:jc w:val="both"/>
        <w:rPr>
          <w:rFonts w:cs="Calibri"/>
          <w:szCs w:val="24"/>
        </w:rPr>
      </w:pPr>
    </w:p>
    <w:p w:rsidR="00663386" w:rsidRPr="00654CC6" w:rsidRDefault="00663386" w:rsidP="00663386">
      <w:pPr>
        <w:jc w:val="both"/>
        <w:rPr>
          <w:rFonts w:cs="Calibri"/>
          <w:szCs w:val="24"/>
        </w:rPr>
      </w:pPr>
    </w:p>
    <w:p w:rsidR="00663386" w:rsidRPr="00654CC6" w:rsidRDefault="00663386" w:rsidP="00BC11D2">
      <w:pPr>
        <w:pStyle w:val="AnnexH1"/>
        <w:rPr>
          <w:rFonts w:cs="Calibri"/>
          <w:sz w:val="24"/>
          <w:szCs w:val="24"/>
        </w:rPr>
      </w:pPr>
      <w:bookmarkStart w:id="135" w:name="_Toc61897862"/>
      <w:bookmarkStart w:id="136" w:name="_Toc106699195"/>
      <w:r w:rsidRPr="00654CC6">
        <w:rPr>
          <w:rFonts w:cs="Calibri"/>
          <w:sz w:val="24"/>
          <w:szCs w:val="24"/>
        </w:rPr>
        <w:t xml:space="preserve"> ADDENDUM 1</w:t>
      </w:r>
      <w:bookmarkEnd w:id="135"/>
      <w:bookmarkEnd w:id="136"/>
    </w:p>
    <w:p w:rsidR="00663386" w:rsidRPr="00654CC6" w:rsidRDefault="00663386" w:rsidP="00663386">
      <w:pPr>
        <w:jc w:val="both"/>
        <w:rPr>
          <w:rFonts w:cs="Calibri"/>
          <w:b/>
          <w:bCs/>
          <w:szCs w:val="24"/>
        </w:rPr>
      </w:pPr>
    </w:p>
    <w:p w:rsidR="001B0A5B" w:rsidRPr="00654CC6" w:rsidRDefault="00663386" w:rsidP="00663386">
      <w:pPr>
        <w:jc w:val="both"/>
        <w:rPr>
          <w:rFonts w:cs="Calibri"/>
          <w:b/>
          <w:szCs w:val="24"/>
        </w:rPr>
      </w:pPr>
      <w:r w:rsidRPr="00654CC6">
        <w:rPr>
          <w:rFonts w:cs="Calibri"/>
          <w:b/>
          <w:szCs w:val="24"/>
        </w:rPr>
        <w:t xml:space="preserve">NB:  The bidder must confirm that they comply with the following </w:t>
      </w:r>
      <w:r w:rsidR="008B7B1F" w:rsidRPr="00654CC6">
        <w:rPr>
          <w:rFonts w:cs="Calibri"/>
          <w:b/>
          <w:szCs w:val="24"/>
        </w:rPr>
        <w:t>Product / Service requirements as indicated below as this will be legal contractual binding:</w:t>
      </w:r>
    </w:p>
    <w:tbl>
      <w:tblPr>
        <w:tblW w:w="10627" w:type="dxa"/>
        <w:tblLook w:val="04A0" w:firstRow="1" w:lastRow="0" w:firstColumn="1" w:lastColumn="0" w:noHBand="0" w:noVBand="1"/>
      </w:tblPr>
      <w:tblGrid>
        <w:gridCol w:w="988"/>
        <w:gridCol w:w="7074"/>
        <w:gridCol w:w="1160"/>
        <w:gridCol w:w="1405"/>
      </w:tblGrid>
      <w:tr w:rsidR="001B0A5B" w:rsidRPr="00CA536B" w:rsidTr="00654CC6">
        <w:trPr>
          <w:trHeight w:val="624"/>
          <w:tblHead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0A5B" w:rsidRPr="00654CC6" w:rsidRDefault="001B0A5B" w:rsidP="00654CC6">
            <w:pPr>
              <w:jc w:val="center"/>
              <w:rPr>
                <w:rFonts w:cs="Calibri"/>
                <w:b/>
                <w:bCs/>
                <w:color w:val="FFFFFF"/>
                <w:szCs w:val="24"/>
                <w:lang w:eastAsia="en-ZA"/>
              </w:rPr>
            </w:pPr>
            <w:r w:rsidRPr="00654CC6">
              <w:rPr>
                <w:rFonts w:cs="Calibri"/>
                <w:b/>
                <w:bCs/>
                <w:color w:val="FFFFFF"/>
                <w:szCs w:val="24"/>
                <w:lang w:eastAsia="en-ZA"/>
              </w:rPr>
              <w:t>#</w:t>
            </w:r>
          </w:p>
        </w:tc>
        <w:tc>
          <w:tcPr>
            <w:tcW w:w="7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0A5B" w:rsidRPr="00654CC6" w:rsidRDefault="001B0A5B" w:rsidP="00654CC6">
            <w:pPr>
              <w:jc w:val="center"/>
              <w:rPr>
                <w:rFonts w:cs="Calibri"/>
                <w:b/>
                <w:bCs/>
                <w:color w:val="FFFFFF"/>
                <w:szCs w:val="24"/>
                <w:lang w:eastAsia="en-ZA"/>
              </w:rPr>
            </w:pPr>
            <w:r w:rsidRPr="00654CC6">
              <w:rPr>
                <w:rFonts w:cs="Calibri"/>
                <w:b/>
                <w:bCs/>
                <w:color w:val="FFFFFF"/>
                <w:szCs w:val="24"/>
                <w:lang w:eastAsia="en-ZA"/>
              </w:rPr>
              <w:t>Products</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rsidR="001B0A5B" w:rsidRPr="00654CC6" w:rsidRDefault="001B0A5B" w:rsidP="00826370">
            <w:pPr>
              <w:jc w:val="center"/>
              <w:rPr>
                <w:rFonts w:cs="Calibri"/>
                <w:b/>
                <w:bCs/>
                <w:color w:val="FFFFFF"/>
                <w:szCs w:val="24"/>
                <w:lang w:eastAsia="en-ZA"/>
              </w:rPr>
            </w:pPr>
            <w:r w:rsidRPr="00654CC6">
              <w:rPr>
                <w:rFonts w:cs="Calibri"/>
                <w:b/>
                <w:bCs/>
                <w:color w:val="FFFFFF"/>
                <w:szCs w:val="24"/>
                <w:lang w:eastAsia="en-ZA"/>
              </w:rPr>
              <w:t>Quantity</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tcPr>
          <w:p w:rsidR="00CE50F8" w:rsidRPr="00654CC6" w:rsidRDefault="00CE50F8" w:rsidP="00CE50F8">
            <w:pPr>
              <w:jc w:val="center"/>
              <w:rPr>
                <w:rFonts w:cs="Calibri"/>
                <w:b/>
                <w:bCs/>
                <w:color w:val="FFFFFF"/>
                <w:szCs w:val="24"/>
                <w:lang w:eastAsia="en-ZA"/>
              </w:rPr>
            </w:pPr>
            <w:r w:rsidRPr="00654CC6">
              <w:rPr>
                <w:rFonts w:cs="Calibri"/>
                <w:b/>
                <w:bCs/>
                <w:color w:val="FFFFFF"/>
                <w:szCs w:val="24"/>
                <w:lang w:eastAsia="en-ZA"/>
              </w:rPr>
              <w:t xml:space="preserve">Indicate </w:t>
            </w:r>
          </w:p>
          <w:p w:rsidR="00CE50F8" w:rsidRPr="00654CC6" w:rsidRDefault="00CE50F8" w:rsidP="00CE50F8">
            <w:pPr>
              <w:jc w:val="center"/>
              <w:rPr>
                <w:rFonts w:cs="Calibri"/>
                <w:b/>
                <w:bCs/>
                <w:color w:val="FFFFFF"/>
                <w:szCs w:val="24"/>
                <w:lang w:eastAsia="en-ZA"/>
              </w:rPr>
            </w:pPr>
            <w:r w:rsidRPr="00654CC6">
              <w:rPr>
                <w:rFonts w:cs="Calibri"/>
                <w:b/>
                <w:bCs/>
                <w:color w:val="FFFFFF"/>
                <w:szCs w:val="24"/>
                <w:lang w:eastAsia="en-ZA"/>
              </w:rPr>
              <w:t>Yes= Comply</w:t>
            </w:r>
          </w:p>
          <w:p w:rsidR="001B0A5B" w:rsidRPr="00654CC6" w:rsidRDefault="00CE50F8" w:rsidP="00CE50F8">
            <w:pPr>
              <w:jc w:val="center"/>
              <w:rPr>
                <w:rFonts w:cs="Calibri"/>
                <w:b/>
                <w:bCs/>
                <w:color w:val="FFFFFF"/>
                <w:szCs w:val="24"/>
                <w:lang w:eastAsia="en-ZA"/>
              </w:rPr>
            </w:pPr>
            <w:r w:rsidRPr="00654CC6">
              <w:rPr>
                <w:rFonts w:cs="Calibri"/>
                <w:b/>
                <w:bCs/>
                <w:color w:val="FFFFFF"/>
                <w:szCs w:val="24"/>
                <w:lang w:eastAsia="en-ZA"/>
              </w:rPr>
              <w:t>No = Not Comply</w:t>
            </w:r>
          </w:p>
        </w:tc>
      </w:tr>
      <w:tr w:rsidR="001B0A5B" w:rsidRPr="00CA536B" w:rsidTr="00826370">
        <w:trPr>
          <w:trHeight w:val="312"/>
        </w:trPr>
        <w:tc>
          <w:tcPr>
            <w:tcW w:w="988" w:type="dxa"/>
            <w:tcBorders>
              <w:top w:val="nil"/>
              <w:left w:val="single" w:sz="4" w:space="0" w:color="auto"/>
              <w:bottom w:val="single" w:sz="4" w:space="0" w:color="auto"/>
              <w:right w:val="single" w:sz="4" w:space="0" w:color="auto"/>
            </w:tcBorders>
            <w:shd w:val="clear" w:color="auto" w:fill="D9D9D9" w:themeFill="background1" w:themeFillShade="D9"/>
          </w:tcPr>
          <w:p w:rsidR="001B0A5B" w:rsidRPr="00654CC6" w:rsidRDefault="00CE50F8" w:rsidP="00654CC6">
            <w:pPr>
              <w:jc w:val="center"/>
              <w:rPr>
                <w:rFonts w:cs="Calibri"/>
                <w:b/>
                <w:bCs/>
                <w:color w:val="000000"/>
                <w:szCs w:val="24"/>
                <w:lang w:eastAsia="en-ZA"/>
              </w:rPr>
            </w:pPr>
            <w:r w:rsidRPr="00654CC6">
              <w:rPr>
                <w:rFonts w:cs="Calibri"/>
                <w:b/>
                <w:bCs/>
                <w:color w:val="000000"/>
                <w:szCs w:val="24"/>
                <w:lang w:eastAsia="en-ZA"/>
              </w:rPr>
              <w:t>A</w:t>
            </w:r>
          </w:p>
        </w:tc>
        <w:tc>
          <w:tcPr>
            <w:tcW w:w="9639"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rsidR="001B0A5B" w:rsidRPr="00654CC6" w:rsidRDefault="001B0A5B" w:rsidP="00826370">
            <w:pPr>
              <w:rPr>
                <w:rFonts w:cs="Calibri"/>
                <w:b/>
                <w:bCs/>
                <w:color w:val="000000"/>
                <w:szCs w:val="24"/>
                <w:lang w:eastAsia="en-ZA"/>
              </w:rPr>
            </w:pPr>
            <w:r w:rsidRPr="00654CC6">
              <w:rPr>
                <w:rFonts w:cs="Calibri"/>
                <w:b/>
                <w:bCs/>
                <w:color w:val="000000"/>
                <w:szCs w:val="24"/>
                <w:lang w:eastAsia="en-ZA"/>
              </w:rPr>
              <w:t>SWITCHING EQUIPMENT</w:t>
            </w:r>
          </w:p>
          <w:p w:rsidR="001B0A5B" w:rsidRPr="00654CC6" w:rsidRDefault="001B0A5B" w:rsidP="00826370">
            <w:pPr>
              <w:jc w:val="center"/>
              <w:rPr>
                <w:rFonts w:cs="Calibri"/>
                <w:b/>
                <w:bCs/>
                <w:color w:val="000000"/>
                <w:szCs w:val="24"/>
                <w:lang w:eastAsia="en-ZA"/>
              </w:rPr>
            </w:pPr>
            <w:r w:rsidRPr="00654CC6">
              <w:rPr>
                <w:rFonts w:cs="Calibri"/>
                <w:b/>
                <w:bCs/>
                <w:color w:val="000000"/>
                <w:szCs w:val="24"/>
                <w:lang w:eastAsia="en-ZA"/>
              </w:rPr>
              <w:t> </w:t>
            </w:r>
          </w:p>
        </w:tc>
      </w:tr>
      <w:tr w:rsidR="001B0A5B" w:rsidRPr="00CA536B" w:rsidTr="00654CC6">
        <w:trPr>
          <w:trHeight w:val="936"/>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 Access Switches, Core Switch and Wi-Fi Solution must be able to seamlessly integrate and operate with each other.</w:t>
            </w:r>
            <w:r w:rsidRPr="00654CC6">
              <w:rPr>
                <w:rFonts w:cs="Calibri"/>
                <w:color w:val="000000"/>
                <w:szCs w:val="24"/>
                <w:lang w:eastAsia="en-ZA"/>
              </w:rPr>
              <w:br/>
              <w:t>* The solution to be able to accommodate a VOIP.</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b/>
                <w:bCs/>
                <w:color w:val="000000"/>
                <w:szCs w:val="24"/>
                <w:lang w:eastAsia="en-ZA"/>
              </w:rPr>
            </w:pPr>
            <w:r w:rsidRPr="00654CC6">
              <w:rPr>
                <w:rFonts w:cs="Calibri"/>
                <w:b/>
                <w:bCs/>
                <w:color w:val="000000"/>
                <w:szCs w:val="24"/>
                <w:lang w:eastAsia="en-ZA"/>
              </w:rPr>
              <w:t> </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b/>
                <w:bCs/>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48 port 1GbE, POE+, QoS, L2 switch with 2x10Gbps uplinks</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6</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SA AC types A power cable.</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6</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Stack cables with Modules</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6</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 xml:space="preserve">10Gbps SR SF </w:t>
            </w:r>
            <w:proofErr w:type="spellStart"/>
            <w:r w:rsidRPr="00654CC6">
              <w:rPr>
                <w:rFonts w:cs="Calibri"/>
                <w:color w:val="000000"/>
                <w:szCs w:val="24"/>
                <w:lang w:eastAsia="en-ZA"/>
              </w:rPr>
              <w:t>Gbics</w:t>
            </w:r>
            <w:proofErr w:type="spellEnd"/>
            <w:r w:rsidRPr="00654CC6">
              <w:rPr>
                <w:rFonts w:cs="Calibri"/>
                <w:color w:val="000000"/>
                <w:szCs w:val="24"/>
                <w:lang w:eastAsia="en-ZA"/>
              </w:rPr>
              <w:t xml:space="preserve"> multimode Access Switches</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w:t>
            </w:r>
            <w:r w:rsidR="00275059">
              <w:rPr>
                <w:rFonts w:cs="Calibri"/>
                <w:color w:val="000000"/>
                <w:szCs w:val="24"/>
                <w:lang w:eastAsia="en-ZA"/>
              </w:rPr>
              <w:t>4</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45"/>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24 port 1GbE, POE+, QoS, L2 switch with 2x10Gbps uplinks</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3</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SA AC types A power cable.</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3</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Stack cables with Modules</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3</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 xml:space="preserve">10Gbps SR SF </w:t>
            </w:r>
            <w:proofErr w:type="spellStart"/>
            <w:r w:rsidRPr="00654CC6">
              <w:rPr>
                <w:rFonts w:cs="Calibri"/>
                <w:color w:val="000000"/>
                <w:szCs w:val="24"/>
                <w:lang w:eastAsia="en-ZA"/>
              </w:rPr>
              <w:t>Gbics</w:t>
            </w:r>
            <w:proofErr w:type="spellEnd"/>
            <w:r w:rsidRPr="00654CC6">
              <w:rPr>
                <w:rFonts w:cs="Calibri"/>
                <w:color w:val="000000"/>
                <w:szCs w:val="24"/>
                <w:lang w:eastAsia="en-ZA"/>
              </w:rPr>
              <w:t xml:space="preserve"> multimode Access Switches</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6</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10Gbase USR Optical transceivers SFP+ 10G Multimode Module</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28</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Full redundant Fan and power supplies for core switch (Redundancy)</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2</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single" w:sz="4" w:space="0" w:color="auto"/>
              <w:left w:val="single" w:sz="4" w:space="0" w:color="auto"/>
              <w:bottom w:val="single" w:sz="4" w:space="0" w:color="auto"/>
              <w:right w:val="nil"/>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single" w:sz="4" w:space="0" w:color="auto"/>
              <w:left w:val="single" w:sz="4" w:space="0" w:color="auto"/>
              <w:bottom w:val="single" w:sz="4" w:space="0" w:color="auto"/>
              <w:right w:val="nil"/>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 xml:space="preserve">Core Switch Chassis </w:t>
            </w:r>
          </w:p>
        </w:tc>
        <w:tc>
          <w:tcPr>
            <w:tcW w:w="1160" w:type="dxa"/>
            <w:tcBorders>
              <w:top w:val="nil"/>
              <w:left w:val="single" w:sz="4" w:space="0" w:color="auto"/>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2</w:t>
            </w:r>
          </w:p>
        </w:tc>
        <w:tc>
          <w:tcPr>
            <w:tcW w:w="1405" w:type="dxa"/>
            <w:tcBorders>
              <w:top w:val="nil"/>
              <w:left w:val="single" w:sz="4" w:space="0" w:color="auto"/>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single" w:sz="4" w:space="0" w:color="auto"/>
              <w:left w:val="single" w:sz="4" w:space="0" w:color="auto"/>
              <w:bottom w:val="single" w:sz="4" w:space="0" w:color="auto"/>
              <w:right w:val="nil"/>
            </w:tcBorders>
          </w:tcPr>
          <w:p w:rsidR="001B0A5B" w:rsidRPr="00654CC6" w:rsidRDefault="001B0A5B" w:rsidP="00654CC6">
            <w:pPr>
              <w:pStyle w:val="ListParagraph"/>
              <w:numPr>
                <w:ilvl w:val="0"/>
                <w:numId w:val="122"/>
              </w:numPr>
              <w:jc w:val="center"/>
              <w:rPr>
                <w:rFonts w:cs="Calibri"/>
                <w:color w:val="000000"/>
                <w:lang w:eastAsia="en-ZA"/>
              </w:rPr>
            </w:pPr>
          </w:p>
        </w:tc>
        <w:tc>
          <w:tcPr>
            <w:tcW w:w="7074" w:type="dxa"/>
            <w:tcBorders>
              <w:top w:val="single" w:sz="4" w:space="0" w:color="auto"/>
              <w:left w:val="single" w:sz="4" w:space="0" w:color="auto"/>
              <w:bottom w:val="single" w:sz="4" w:space="0" w:color="auto"/>
              <w:right w:val="nil"/>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 xml:space="preserve">Core switches to connect to each other with 10Gbps SFP 3 Meter </w:t>
            </w:r>
          </w:p>
        </w:tc>
        <w:tc>
          <w:tcPr>
            <w:tcW w:w="1160" w:type="dxa"/>
            <w:tcBorders>
              <w:top w:val="nil"/>
              <w:left w:val="single" w:sz="4" w:space="0" w:color="auto"/>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14</w:t>
            </w:r>
          </w:p>
        </w:tc>
        <w:tc>
          <w:tcPr>
            <w:tcW w:w="1405" w:type="dxa"/>
            <w:tcBorders>
              <w:top w:val="nil"/>
              <w:left w:val="single" w:sz="4" w:space="0" w:color="auto"/>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CE50F8" w:rsidRPr="00CA536B" w:rsidTr="00826370">
        <w:trPr>
          <w:trHeight w:val="312"/>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50F8" w:rsidRPr="00654CC6" w:rsidRDefault="00CE50F8" w:rsidP="00654CC6">
            <w:pPr>
              <w:jc w:val="center"/>
              <w:rPr>
                <w:rFonts w:cs="Calibri"/>
                <w:b/>
                <w:bCs/>
                <w:color w:val="000000"/>
                <w:szCs w:val="24"/>
                <w:lang w:eastAsia="en-ZA"/>
              </w:rPr>
            </w:pPr>
            <w:r w:rsidRPr="00654CC6">
              <w:rPr>
                <w:rFonts w:cs="Calibri"/>
                <w:b/>
                <w:bCs/>
                <w:color w:val="000000"/>
                <w:szCs w:val="24"/>
                <w:lang w:eastAsia="en-ZA"/>
              </w:rPr>
              <w:t>B</w:t>
            </w:r>
          </w:p>
        </w:tc>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0F8" w:rsidRPr="00654CC6" w:rsidRDefault="00CE50F8" w:rsidP="00826370">
            <w:pPr>
              <w:rPr>
                <w:rFonts w:cs="Calibri"/>
                <w:b/>
                <w:bCs/>
                <w:color w:val="000000"/>
                <w:szCs w:val="24"/>
                <w:lang w:eastAsia="en-ZA"/>
              </w:rPr>
            </w:pPr>
            <w:r w:rsidRPr="00654CC6">
              <w:rPr>
                <w:rFonts w:cs="Calibri"/>
                <w:b/>
                <w:bCs/>
                <w:color w:val="000000"/>
                <w:szCs w:val="24"/>
                <w:lang w:eastAsia="en-ZA"/>
              </w:rPr>
              <w:t>WIRELESS LAN EQUIPMENT</w:t>
            </w:r>
          </w:p>
          <w:p w:rsidR="00CE50F8" w:rsidRPr="00654CC6" w:rsidRDefault="00CE50F8" w:rsidP="00826370">
            <w:pPr>
              <w:jc w:val="center"/>
              <w:rPr>
                <w:rFonts w:cs="Calibri"/>
                <w:b/>
                <w:bCs/>
                <w:color w:val="000000"/>
                <w:szCs w:val="24"/>
                <w:lang w:eastAsia="en-ZA"/>
              </w:rPr>
            </w:pPr>
            <w:r w:rsidRPr="00654CC6">
              <w:rPr>
                <w:rFonts w:cs="Calibri"/>
                <w:b/>
                <w:bCs/>
                <w:color w:val="000000"/>
                <w:szCs w:val="24"/>
                <w:lang w:eastAsia="en-ZA"/>
              </w:rPr>
              <w:t> </w:t>
            </w:r>
          </w:p>
        </w:tc>
      </w:tr>
      <w:tr w:rsidR="001B0A5B" w:rsidRPr="00CA536B" w:rsidTr="00654CC6">
        <w:trPr>
          <w:trHeight w:val="644"/>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3"/>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 xml:space="preserve">Wireless LAN controller with redundant power supply, 2 x GigE, IP4 and IP6, max 200 APs, max 500 users, </w:t>
            </w:r>
            <w:proofErr w:type="spellStart"/>
            <w:r w:rsidRPr="00654CC6">
              <w:rPr>
                <w:rFonts w:cs="Calibri"/>
                <w:color w:val="000000"/>
                <w:szCs w:val="24"/>
                <w:lang w:eastAsia="en-ZA"/>
              </w:rPr>
              <w:t>Incl</w:t>
            </w:r>
            <w:proofErr w:type="spellEnd"/>
            <w:r w:rsidRPr="00654CC6">
              <w:rPr>
                <w:rFonts w:cs="Calibri"/>
                <w:color w:val="000000"/>
                <w:szCs w:val="24"/>
                <w:lang w:eastAsia="en-ZA"/>
              </w:rPr>
              <w:t xml:space="preserve"> Network Management Tool and incl. licenses with growth.</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2</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3"/>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SA AC types A power cable.</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2</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624"/>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3"/>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 xml:space="preserve">Wireless LAN Access Point (AP), IEEE 802.11ac, 2x2 MIMO, 2.4/5GHz, GigE </w:t>
            </w:r>
            <w:proofErr w:type="spellStart"/>
            <w:r w:rsidRPr="00654CC6">
              <w:rPr>
                <w:rFonts w:cs="Calibri"/>
                <w:color w:val="000000"/>
                <w:szCs w:val="24"/>
                <w:lang w:eastAsia="en-ZA"/>
              </w:rPr>
              <w:t>i</w:t>
            </w:r>
            <w:proofErr w:type="spellEnd"/>
            <w:r w:rsidRPr="00654CC6">
              <w:rPr>
                <w:rFonts w:cs="Calibri"/>
                <w:color w:val="000000"/>
                <w:szCs w:val="24"/>
                <w:lang w:eastAsia="en-ZA"/>
              </w:rPr>
              <w:t>/f, POE, IP4 and IP6, indoor ceiling mountable</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18</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3"/>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 xml:space="preserve">N1 Foundation Licenses 11 </w:t>
            </w:r>
            <w:proofErr w:type="spellStart"/>
            <w:r w:rsidRPr="00654CC6">
              <w:rPr>
                <w:rFonts w:cs="Calibri"/>
                <w:color w:val="000000"/>
                <w:szCs w:val="24"/>
                <w:lang w:eastAsia="en-ZA"/>
              </w:rPr>
              <w:t>ax</w:t>
            </w:r>
            <w:proofErr w:type="spellEnd"/>
            <w:r w:rsidRPr="00654CC6">
              <w:rPr>
                <w:rFonts w:cs="Calibri"/>
                <w:color w:val="000000"/>
                <w:szCs w:val="24"/>
                <w:lang w:eastAsia="en-ZA"/>
              </w:rPr>
              <w:t xml:space="preserve"> indoor A 2 x2 </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18</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3"/>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tcPr>
          <w:p w:rsidR="001B0A5B" w:rsidRPr="00654CC6" w:rsidRDefault="001B0A5B" w:rsidP="00826370">
            <w:pPr>
              <w:rPr>
                <w:rFonts w:cs="Calibri"/>
                <w:color w:val="000000"/>
                <w:szCs w:val="24"/>
                <w:lang w:eastAsia="en-ZA"/>
              </w:rPr>
            </w:pPr>
            <w:r w:rsidRPr="00654CC6">
              <w:rPr>
                <w:rFonts w:cs="Calibri"/>
                <w:color w:val="000000"/>
                <w:szCs w:val="24"/>
                <w:lang w:eastAsia="en-ZA"/>
              </w:rPr>
              <w:t>Monitoring Solution for both WI-FI and Switches</w:t>
            </w:r>
          </w:p>
        </w:tc>
        <w:tc>
          <w:tcPr>
            <w:tcW w:w="1160" w:type="dxa"/>
            <w:tcBorders>
              <w:top w:val="nil"/>
              <w:left w:val="nil"/>
              <w:bottom w:val="single" w:sz="4" w:space="0" w:color="auto"/>
              <w:right w:val="single" w:sz="4" w:space="0" w:color="auto"/>
            </w:tcBorders>
            <w:shd w:val="clear" w:color="auto" w:fill="auto"/>
            <w:noWrap/>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3"/>
              </w:numPr>
              <w:jc w:val="cente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Hardware Warranty for 3 years on all network equipment 8x5xNBD</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CE50F8" w:rsidRPr="00CA536B" w:rsidTr="00826370">
        <w:trPr>
          <w:trHeight w:val="312"/>
        </w:trPr>
        <w:tc>
          <w:tcPr>
            <w:tcW w:w="988" w:type="dxa"/>
            <w:tcBorders>
              <w:top w:val="nil"/>
              <w:left w:val="single" w:sz="4" w:space="0" w:color="auto"/>
              <w:bottom w:val="single" w:sz="4" w:space="0" w:color="auto"/>
              <w:right w:val="single" w:sz="4" w:space="0" w:color="auto"/>
            </w:tcBorders>
            <w:shd w:val="clear" w:color="auto" w:fill="D9D9D9" w:themeFill="background1" w:themeFillShade="D9"/>
          </w:tcPr>
          <w:p w:rsidR="00CE50F8" w:rsidRPr="00654CC6" w:rsidRDefault="00CE50F8" w:rsidP="00654CC6">
            <w:pPr>
              <w:jc w:val="center"/>
              <w:rPr>
                <w:rFonts w:cs="Calibri"/>
                <w:b/>
                <w:bCs/>
                <w:color w:val="000000"/>
                <w:szCs w:val="24"/>
                <w:lang w:eastAsia="en-ZA"/>
              </w:rPr>
            </w:pPr>
            <w:r w:rsidRPr="00654CC6">
              <w:rPr>
                <w:rFonts w:cs="Calibri"/>
                <w:b/>
                <w:bCs/>
                <w:color w:val="000000"/>
                <w:szCs w:val="24"/>
                <w:lang w:eastAsia="en-ZA"/>
              </w:rPr>
              <w:t>C</w:t>
            </w:r>
          </w:p>
        </w:tc>
        <w:tc>
          <w:tcPr>
            <w:tcW w:w="9639" w:type="dxa"/>
            <w:gridSpan w:val="3"/>
            <w:tcBorders>
              <w:top w:val="nil"/>
              <w:left w:val="single" w:sz="4" w:space="0" w:color="auto"/>
              <w:bottom w:val="single" w:sz="4" w:space="0" w:color="auto"/>
              <w:right w:val="single" w:sz="4" w:space="0" w:color="auto"/>
            </w:tcBorders>
            <w:shd w:val="clear" w:color="auto" w:fill="D9D9D9" w:themeFill="background1" w:themeFillShade="D9"/>
            <w:hideMark/>
          </w:tcPr>
          <w:p w:rsidR="00CE50F8" w:rsidRPr="00654CC6" w:rsidRDefault="00CE50F8" w:rsidP="00826370">
            <w:pPr>
              <w:rPr>
                <w:rFonts w:cs="Calibri"/>
                <w:b/>
                <w:bCs/>
                <w:color w:val="000000"/>
                <w:szCs w:val="24"/>
                <w:lang w:eastAsia="en-ZA"/>
              </w:rPr>
            </w:pPr>
            <w:r w:rsidRPr="00654CC6">
              <w:rPr>
                <w:rFonts w:cs="Calibri"/>
                <w:b/>
                <w:bCs/>
                <w:color w:val="000000"/>
                <w:szCs w:val="24"/>
                <w:lang w:eastAsia="en-ZA"/>
              </w:rPr>
              <w:t>NETWORK: GENERAL SERVICES</w:t>
            </w:r>
          </w:p>
          <w:p w:rsidR="00CE50F8" w:rsidRPr="00654CC6" w:rsidRDefault="00CE50F8" w:rsidP="00826370">
            <w:pPr>
              <w:jc w:val="center"/>
              <w:rPr>
                <w:rFonts w:cs="Calibri"/>
                <w:color w:val="000000"/>
                <w:szCs w:val="24"/>
                <w:lang w:eastAsia="en-ZA"/>
              </w:rPr>
            </w:pPr>
            <w:r w:rsidRPr="00654CC6">
              <w:rPr>
                <w:rFonts w:cs="Calibri"/>
                <w:color w:val="000000"/>
                <w:szCs w:val="24"/>
                <w:lang w:eastAsia="en-ZA"/>
              </w:rPr>
              <w:t> </w:t>
            </w: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4"/>
              </w:numP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Installation and configuration</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4"/>
              </w:numP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Training</w:t>
            </w:r>
            <w:r w:rsidR="001A5269">
              <w:rPr>
                <w:rFonts w:cs="Calibri"/>
                <w:color w:val="000000"/>
                <w:szCs w:val="24"/>
                <w:lang w:eastAsia="en-ZA"/>
              </w:rPr>
              <w:t>/ Skill Transfer</w:t>
            </w:r>
            <w:r w:rsidRPr="00654CC6">
              <w:rPr>
                <w:rFonts w:cs="Calibri"/>
                <w:color w:val="000000"/>
                <w:szCs w:val="24"/>
                <w:lang w:eastAsia="en-ZA"/>
              </w:rPr>
              <w:t xml:space="preserve"> on the newly installed Infrastructure – </w:t>
            </w:r>
            <w:r w:rsidR="00B46295" w:rsidRPr="00654CC6">
              <w:rPr>
                <w:rFonts w:cs="Calibri"/>
                <w:color w:val="000000"/>
                <w:szCs w:val="24"/>
                <w:lang w:eastAsia="en-ZA"/>
              </w:rPr>
              <w:t>DWYPD</w:t>
            </w:r>
            <w:r w:rsidRPr="00654CC6">
              <w:rPr>
                <w:rFonts w:cs="Calibri"/>
                <w:color w:val="000000"/>
                <w:szCs w:val="24"/>
                <w:lang w:eastAsia="en-ZA"/>
              </w:rPr>
              <w:t xml:space="preserve"> IT Staff</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4</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4"/>
              </w:numP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Project management</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4"/>
              </w:numP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Network Design and layouts</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460705" w:rsidRPr="00CA536B" w:rsidTr="00654CC6">
        <w:trPr>
          <w:trHeight w:val="312"/>
        </w:trPr>
        <w:tc>
          <w:tcPr>
            <w:tcW w:w="988" w:type="dxa"/>
            <w:tcBorders>
              <w:top w:val="nil"/>
              <w:left w:val="single" w:sz="4" w:space="0" w:color="auto"/>
              <w:bottom w:val="single" w:sz="4" w:space="0" w:color="auto"/>
              <w:right w:val="single" w:sz="4" w:space="0" w:color="auto"/>
            </w:tcBorders>
          </w:tcPr>
          <w:p w:rsidR="00460705" w:rsidRPr="00654CC6" w:rsidRDefault="00460705" w:rsidP="00654CC6">
            <w:pPr>
              <w:pStyle w:val="ListParagraph"/>
              <w:numPr>
                <w:ilvl w:val="0"/>
                <w:numId w:val="124"/>
              </w:numP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tcPr>
          <w:p w:rsidR="00460705" w:rsidRPr="00654CC6" w:rsidRDefault="00460705" w:rsidP="00826370">
            <w:pPr>
              <w:rPr>
                <w:rFonts w:cs="Calibri"/>
                <w:color w:val="000000"/>
                <w:szCs w:val="24"/>
                <w:lang w:eastAsia="en-ZA"/>
              </w:rPr>
            </w:pPr>
            <w:r w:rsidRPr="00654CC6">
              <w:rPr>
                <w:rFonts w:cs="Calibri"/>
                <w:color w:val="000000"/>
                <w:szCs w:val="24"/>
                <w:lang w:eastAsia="en-ZA"/>
              </w:rPr>
              <w:t>Maintenance and Support for 3 years</w:t>
            </w:r>
          </w:p>
        </w:tc>
        <w:tc>
          <w:tcPr>
            <w:tcW w:w="1160" w:type="dxa"/>
            <w:tcBorders>
              <w:top w:val="nil"/>
              <w:left w:val="nil"/>
              <w:bottom w:val="single" w:sz="4" w:space="0" w:color="auto"/>
              <w:right w:val="single" w:sz="4" w:space="0" w:color="auto"/>
            </w:tcBorders>
            <w:shd w:val="clear" w:color="auto" w:fill="auto"/>
            <w:noWrap/>
          </w:tcPr>
          <w:p w:rsidR="00460705" w:rsidRPr="00654CC6" w:rsidRDefault="00460705" w:rsidP="00826370">
            <w:pPr>
              <w:jc w:val="center"/>
              <w:rPr>
                <w:rFonts w:cs="Calibri"/>
                <w:color w:val="000000"/>
                <w:szCs w:val="24"/>
                <w:lang w:eastAsia="en-ZA"/>
              </w:rPr>
            </w:pPr>
            <w:r>
              <w:rPr>
                <w:rFonts w:cs="Calibri"/>
                <w:color w:val="000000"/>
                <w:szCs w:val="24"/>
                <w:lang w:eastAsia="en-ZA"/>
              </w:rPr>
              <w:t>1</w:t>
            </w:r>
          </w:p>
        </w:tc>
        <w:tc>
          <w:tcPr>
            <w:tcW w:w="1405" w:type="dxa"/>
            <w:tcBorders>
              <w:top w:val="nil"/>
              <w:left w:val="nil"/>
              <w:bottom w:val="single" w:sz="4" w:space="0" w:color="auto"/>
              <w:right w:val="single" w:sz="4" w:space="0" w:color="auto"/>
            </w:tcBorders>
          </w:tcPr>
          <w:p w:rsidR="00460705" w:rsidRPr="00654CC6" w:rsidRDefault="00460705" w:rsidP="00826370">
            <w:pPr>
              <w:jc w:val="center"/>
              <w:rPr>
                <w:rFonts w:cs="Calibri"/>
                <w:color w:val="000000"/>
                <w:szCs w:val="24"/>
                <w:lang w:eastAsia="en-ZA"/>
              </w:rPr>
            </w:pPr>
          </w:p>
        </w:tc>
      </w:tr>
      <w:tr w:rsidR="001B0A5B" w:rsidRPr="00CA536B" w:rsidTr="00654CC6">
        <w:trPr>
          <w:trHeight w:val="312"/>
        </w:trPr>
        <w:tc>
          <w:tcPr>
            <w:tcW w:w="988" w:type="dxa"/>
            <w:tcBorders>
              <w:top w:val="nil"/>
              <w:left w:val="single" w:sz="4" w:space="0" w:color="auto"/>
              <w:bottom w:val="single" w:sz="4" w:space="0" w:color="auto"/>
              <w:right w:val="single" w:sz="4" w:space="0" w:color="auto"/>
            </w:tcBorders>
          </w:tcPr>
          <w:p w:rsidR="001B0A5B" w:rsidRPr="00654CC6" w:rsidRDefault="001B0A5B" w:rsidP="00654CC6">
            <w:pPr>
              <w:pStyle w:val="ListParagraph"/>
              <w:numPr>
                <w:ilvl w:val="0"/>
                <w:numId w:val="124"/>
              </w:numPr>
              <w:rPr>
                <w:rFonts w:cs="Calibri"/>
                <w:color w:val="000000"/>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Certification with test results</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1</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r w:rsidR="001B0A5B" w:rsidRPr="00CA536B" w:rsidTr="00654CC6">
        <w:trPr>
          <w:trHeight w:val="624"/>
        </w:trPr>
        <w:tc>
          <w:tcPr>
            <w:tcW w:w="988" w:type="dxa"/>
            <w:tcBorders>
              <w:top w:val="nil"/>
              <w:left w:val="single" w:sz="4" w:space="0" w:color="auto"/>
              <w:bottom w:val="single" w:sz="4" w:space="0" w:color="auto"/>
              <w:right w:val="single" w:sz="4" w:space="0" w:color="auto"/>
            </w:tcBorders>
          </w:tcPr>
          <w:p w:rsidR="001B0A5B" w:rsidRPr="00654CC6" w:rsidRDefault="002204A6" w:rsidP="00826370">
            <w:pPr>
              <w:rPr>
                <w:rFonts w:cs="Calibri"/>
                <w:color w:val="000000"/>
                <w:szCs w:val="24"/>
                <w:lang w:eastAsia="en-ZA"/>
              </w:rPr>
            </w:pPr>
            <w:r w:rsidRPr="00654CC6">
              <w:rPr>
                <w:rFonts w:cs="Calibri"/>
                <w:color w:val="000000"/>
                <w:szCs w:val="24"/>
                <w:lang w:eastAsia="en-ZA"/>
              </w:rPr>
              <w:t xml:space="preserve">       7.</w:t>
            </w:r>
          </w:p>
          <w:p w:rsidR="002204A6" w:rsidRPr="00654CC6" w:rsidRDefault="002204A6" w:rsidP="00826370">
            <w:pPr>
              <w:rPr>
                <w:rFonts w:cs="Calibri"/>
                <w:color w:val="000000"/>
                <w:szCs w:val="24"/>
                <w:lang w:eastAsia="en-ZA"/>
              </w:rPr>
            </w:pPr>
          </w:p>
        </w:tc>
        <w:tc>
          <w:tcPr>
            <w:tcW w:w="7074" w:type="dxa"/>
            <w:tcBorders>
              <w:top w:val="nil"/>
              <w:left w:val="single" w:sz="4" w:space="0" w:color="auto"/>
              <w:bottom w:val="single" w:sz="4" w:space="0" w:color="auto"/>
              <w:right w:val="single" w:sz="4" w:space="0" w:color="auto"/>
            </w:tcBorders>
            <w:shd w:val="clear" w:color="auto" w:fill="auto"/>
            <w:hideMark/>
          </w:tcPr>
          <w:p w:rsidR="001B0A5B" w:rsidRPr="00654CC6" w:rsidRDefault="001B0A5B" w:rsidP="00826370">
            <w:pPr>
              <w:rPr>
                <w:rFonts w:cs="Calibri"/>
                <w:color w:val="000000"/>
                <w:szCs w:val="24"/>
                <w:lang w:eastAsia="en-ZA"/>
              </w:rPr>
            </w:pPr>
            <w:r w:rsidRPr="00654CC6">
              <w:rPr>
                <w:rFonts w:cs="Calibri"/>
                <w:color w:val="000000"/>
                <w:szCs w:val="24"/>
                <w:lang w:eastAsia="en-ZA"/>
              </w:rPr>
              <w:t>Copies of signoff documentation 1 + 3 copies (Detail to be included to be confirmed with SITA project manager.</w:t>
            </w:r>
          </w:p>
        </w:tc>
        <w:tc>
          <w:tcPr>
            <w:tcW w:w="1160" w:type="dxa"/>
            <w:tcBorders>
              <w:top w:val="nil"/>
              <w:left w:val="nil"/>
              <w:bottom w:val="single" w:sz="4" w:space="0" w:color="auto"/>
              <w:right w:val="single" w:sz="4" w:space="0" w:color="auto"/>
            </w:tcBorders>
            <w:shd w:val="clear" w:color="auto" w:fill="auto"/>
            <w:noWrap/>
            <w:hideMark/>
          </w:tcPr>
          <w:p w:rsidR="001B0A5B" w:rsidRPr="00654CC6" w:rsidRDefault="001B0A5B" w:rsidP="00826370">
            <w:pPr>
              <w:jc w:val="center"/>
              <w:rPr>
                <w:rFonts w:cs="Calibri"/>
                <w:color w:val="000000"/>
                <w:szCs w:val="24"/>
                <w:lang w:eastAsia="en-ZA"/>
              </w:rPr>
            </w:pPr>
            <w:r w:rsidRPr="00654CC6">
              <w:rPr>
                <w:rFonts w:cs="Calibri"/>
                <w:color w:val="000000"/>
                <w:szCs w:val="24"/>
                <w:lang w:eastAsia="en-ZA"/>
              </w:rPr>
              <w:t>4</w:t>
            </w:r>
          </w:p>
        </w:tc>
        <w:tc>
          <w:tcPr>
            <w:tcW w:w="1405" w:type="dxa"/>
            <w:tcBorders>
              <w:top w:val="nil"/>
              <w:left w:val="nil"/>
              <w:bottom w:val="single" w:sz="4" w:space="0" w:color="auto"/>
              <w:right w:val="single" w:sz="4" w:space="0" w:color="auto"/>
            </w:tcBorders>
          </w:tcPr>
          <w:p w:rsidR="001B0A5B" w:rsidRPr="00654CC6" w:rsidRDefault="001B0A5B" w:rsidP="00826370">
            <w:pPr>
              <w:jc w:val="center"/>
              <w:rPr>
                <w:rFonts w:cs="Calibri"/>
                <w:color w:val="000000"/>
                <w:szCs w:val="24"/>
                <w:lang w:eastAsia="en-ZA"/>
              </w:rPr>
            </w:pPr>
          </w:p>
        </w:tc>
      </w:tr>
    </w:tbl>
    <w:p w:rsidR="00663386" w:rsidRPr="00654CC6" w:rsidRDefault="00663386" w:rsidP="00663386">
      <w:pPr>
        <w:jc w:val="both"/>
        <w:rPr>
          <w:rFonts w:cs="Calibri"/>
          <w:b/>
          <w:szCs w:val="24"/>
        </w:rPr>
      </w:pPr>
    </w:p>
    <w:p w:rsidR="00663386" w:rsidRPr="00654CC6" w:rsidRDefault="00663386" w:rsidP="00663386">
      <w:pPr>
        <w:jc w:val="both"/>
        <w:rPr>
          <w:rFonts w:cs="Calibri"/>
          <w:szCs w:val="24"/>
        </w:rPr>
      </w:pPr>
    </w:p>
    <w:p w:rsidR="00663386" w:rsidRPr="00654CC6" w:rsidRDefault="00663386" w:rsidP="00663386">
      <w:pPr>
        <w:jc w:val="both"/>
        <w:rPr>
          <w:rFonts w:cs="Calibri"/>
          <w:szCs w:val="24"/>
        </w:rPr>
      </w:pPr>
    </w:p>
    <w:p w:rsidR="00663386" w:rsidRPr="00654CC6" w:rsidRDefault="00663386" w:rsidP="00663386">
      <w:pPr>
        <w:pStyle w:val="Specification"/>
        <w:spacing w:line="360" w:lineRule="auto"/>
        <w:jc w:val="both"/>
        <w:rPr>
          <w:rFonts w:cs="Calibri"/>
        </w:rPr>
      </w:pPr>
      <w:bookmarkStart w:id="137" w:name="_Hlk88580279"/>
      <w:r w:rsidRPr="00654CC6">
        <w:rPr>
          <w:rFonts w:cs="Calibri"/>
        </w:rPr>
        <w:t xml:space="preserve">I, the bidder (Full </w:t>
      </w:r>
      <w:r w:rsidR="0049082B" w:rsidRPr="00654CC6">
        <w:rPr>
          <w:rFonts w:cs="Calibri"/>
        </w:rPr>
        <w:t>names) …</w:t>
      </w:r>
      <w:r w:rsidRPr="00654CC6">
        <w:rPr>
          <w:rFonts w:cs="Calibri"/>
        </w:rPr>
        <w:t>……………………………………………</w:t>
      </w:r>
      <w:r w:rsidR="002057AD" w:rsidRPr="00654CC6">
        <w:rPr>
          <w:rFonts w:cs="Calibri"/>
        </w:rPr>
        <w:t>…. representing</w:t>
      </w:r>
      <w:r w:rsidRPr="00654CC6">
        <w:rPr>
          <w:rFonts w:cs="Calibri"/>
        </w:rPr>
        <w:t xml:space="preserve"> (company </w:t>
      </w:r>
      <w:r w:rsidR="003C3967" w:rsidRPr="00654CC6">
        <w:rPr>
          <w:rFonts w:cs="Calibri"/>
        </w:rPr>
        <w:t>name) …</w:t>
      </w:r>
      <w:r w:rsidRPr="00654CC6">
        <w:rPr>
          <w:rFonts w:cs="Calibri"/>
        </w:rPr>
        <w:t>………………………………………………………</w:t>
      </w:r>
      <w:r w:rsidR="003C3967" w:rsidRPr="00654CC6">
        <w:rPr>
          <w:rFonts w:cs="Calibri"/>
        </w:rPr>
        <w:t>….</w:t>
      </w:r>
      <w:r w:rsidRPr="00654CC6">
        <w:rPr>
          <w:rFonts w:cs="Calibri"/>
        </w:rPr>
        <w:t xml:space="preserve"> Hereby confirm that I comply with the above Technical Mandatory Requirements and understand that it will form part of the contract and is legally binding.</w:t>
      </w:r>
    </w:p>
    <w:p w:rsidR="00663386" w:rsidRPr="00654CC6" w:rsidRDefault="0049082B" w:rsidP="00663386">
      <w:pPr>
        <w:pStyle w:val="Specification"/>
        <w:jc w:val="both"/>
        <w:rPr>
          <w:rFonts w:cs="Calibri"/>
        </w:rPr>
      </w:pPr>
      <w:r w:rsidRPr="00654CC6">
        <w:rPr>
          <w:rFonts w:cs="Calibri"/>
        </w:rPr>
        <w:t>Thus,</w:t>
      </w:r>
      <w:r w:rsidR="00663386" w:rsidRPr="00654CC6">
        <w:rPr>
          <w:rFonts w:cs="Calibri"/>
        </w:rPr>
        <w:t xml:space="preserve"> done and signed at ……………………………………. On this………day of……………….20…. </w:t>
      </w:r>
    </w:p>
    <w:p w:rsidR="00663386" w:rsidRPr="00654CC6" w:rsidRDefault="00663386" w:rsidP="00663386">
      <w:pPr>
        <w:pStyle w:val="Specification"/>
        <w:jc w:val="both"/>
        <w:rPr>
          <w:rFonts w:cs="Calibri"/>
        </w:rPr>
      </w:pPr>
      <w:r w:rsidRPr="00654CC6">
        <w:rPr>
          <w:rFonts w:cs="Calibri"/>
        </w:rPr>
        <w:t>……………………………….</w:t>
      </w:r>
      <w:r w:rsidRPr="00654CC6">
        <w:rPr>
          <w:rFonts w:cs="Calibri"/>
        </w:rPr>
        <w:tab/>
      </w:r>
      <w:bookmarkEnd w:id="137"/>
      <w:r w:rsidRPr="00654CC6">
        <w:rPr>
          <w:rFonts w:cs="Calibri"/>
        </w:rPr>
        <w:tab/>
      </w:r>
      <w:r w:rsidRPr="00654CC6">
        <w:rPr>
          <w:rFonts w:cs="Calibri"/>
        </w:rPr>
        <w:tab/>
      </w:r>
      <w:r w:rsidRPr="00654CC6">
        <w:rPr>
          <w:rFonts w:cs="Calibri"/>
        </w:rPr>
        <w:tab/>
      </w:r>
      <w:r w:rsidRPr="00654CC6">
        <w:rPr>
          <w:rFonts w:cs="Calibri"/>
        </w:rPr>
        <w:tab/>
      </w:r>
      <w:r w:rsidRPr="00654CC6">
        <w:rPr>
          <w:rFonts w:cs="Calibri"/>
        </w:rPr>
        <w:tab/>
      </w:r>
      <w:r w:rsidRPr="00654CC6">
        <w:rPr>
          <w:rFonts w:cs="Calibri"/>
        </w:rPr>
        <w:tab/>
      </w:r>
      <w:r w:rsidRPr="00654CC6">
        <w:rPr>
          <w:rFonts w:cs="Calibri"/>
        </w:rPr>
        <w:tab/>
      </w:r>
    </w:p>
    <w:p w:rsidR="00663386" w:rsidRPr="00654CC6" w:rsidRDefault="00663386" w:rsidP="00663386">
      <w:pPr>
        <w:pStyle w:val="Specification"/>
        <w:jc w:val="both"/>
        <w:rPr>
          <w:rFonts w:cs="Calibri"/>
        </w:rPr>
      </w:pPr>
      <w:r w:rsidRPr="00654CC6">
        <w:rPr>
          <w:rFonts w:cs="Calibri"/>
        </w:rPr>
        <w:t>Signature</w:t>
      </w:r>
    </w:p>
    <w:p w:rsidR="00213322" w:rsidRPr="00654CC6" w:rsidRDefault="00663386" w:rsidP="00663386">
      <w:pPr>
        <w:pStyle w:val="Specification"/>
        <w:jc w:val="both"/>
        <w:rPr>
          <w:rFonts w:cs="Calibri"/>
        </w:rPr>
      </w:pPr>
      <w:r w:rsidRPr="00654CC6">
        <w:rPr>
          <w:rFonts w:cs="Calibri"/>
        </w:rPr>
        <w:t>Designation:</w:t>
      </w:r>
      <w:bookmarkStart w:id="138" w:name="_Toc84884947"/>
      <w:bookmarkStart w:id="139" w:name="_Toc84884975"/>
      <w:bookmarkStart w:id="140" w:name="_Toc84884982"/>
      <w:bookmarkStart w:id="141" w:name="_Toc84884983"/>
      <w:bookmarkStart w:id="142" w:name="_Toc84884986"/>
      <w:bookmarkStart w:id="143" w:name="_Toc84884987"/>
      <w:bookmarkStart w:id="144" w:name="_Toc84884990"/>
      <w:bookmarkStart w:id="145" w:name="_Toc84884994"/>
      <w:bookmarkStart w:id="146" w:name="_Toc84884995"/>
      <w:bookmarkStart w:id="147" w:name="_Toc84885000"/>
      <w:bookmarkStart w:id="148" w:name="_Toc84885001"/>
      <w:bookmarkStart w:id="149" w:name="_Toc84885002"/>
      <w:bookmarkStart w:id="150" w:name="_Toc84885004"/>
      <w:bookmarkStart w:id="151" w:name="_Toc84885005"/>
      <w:bookmarkEnd w:id="46"/>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sectPr w:rsidR="00213322" w:rsidRPr="00654CC6" w:rsidSect="00221161">
      <w:footerReference w:type="default" r:id="rId12"/>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755" w:rsidRDefault="002D0755" w:rsidP="0096715B">
      <w:r>
        <w:separator/>
      </w:r>
    </w:p>
    <w:p w:rsidR="002D0755" w:rsidRDefault="002D0755"/>
  </w:endnote>
  <w:endnote w:type="continuationSeparator" w:id="0">
    <w:p w:rsidR="002D0755" w:rsidRDefault="002D0755" w:rsidP="0096715B">
      <w:r>
        <w:continuationSeparator/>
      </w:r>
    </w:p>
    <w:p w:rsidR="002D0755" w:rsidRDefault="002D0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5F7" w:rsidRDefault="003D45F7" w:rsidP="00DB4744">
    <w:pPr>
      <w:pStyle w:val="Footer"/>
      <w:tabs>
        <w:tab w:val="clear" w:pos="4513"/>
        <w:tab w:val="clear" w:pos="9026"/>
        <w:tab w:val="right" w:pos="9639"/>
      </w:tabs>
      <w:jc w:val="right"/>
      <w:rPr>
        <w:noProof/>
      </w:rPr>
    </w:pPr>
  </w:p>
  <w:p w:rsidR="003D45F7" w:rsidRDefault="003D45F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rsidR="003D45F7" w:rsidRPr="006302B2" w:rsidRDefault="003D45F7" w:rsidP="00626A04">
    <w:pPr>
      <w:pStyle w:val="Header"/>
      <w:tabs>
        <w:tab w:val="clear" w:pos="4513"/>
        <w:tab w:val="clear" w:pos="9026"/>
      </w:tabs>
      <w:jc w:val="center"/>
      <w:rPr>
        <w:b/>
        <w:sz w:val="22"/>
      </w:rPr>
    </w:pPr>
    <w:r w:rsidRPr="006302B2">
      <w:rPr>
        <w:b/>
        <w:sz w:val="22"/>
      </w:rPr>
      <w:t>CONFIDENTIAL</w:t>
    </w:r>
  </w:p>
  <w:p w:rsidR="003D45F7" w:rsidRDefault="003D45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5F7" w:rsidRDefault="003D45F7" w:rsidP="00DB4744">
    <w:pPr>
      <w:pStyle w:val="Footer"/>
      <w:tabs>
        <w:tab w:val="clear" w:pos="4513"/>
        <w:tab w:val="clear" w:pos="9026"/>
        <w:tab w:val="right" w:pos="9639"/>
      </w:tabs>
      <w:jc w:val="right"/>
      <w:rPr>
        <w:noProof/>
      </w:rPr>
    </w:pPr>
  </w:p>
  <w:p w:rsidR="003D45F7" w:rsidRDefault="003D45F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rsidR="003D45F7" w:rsidRPr="006302B2" w:rsidRDefault="003D45F7" w:rsidP="00626A04">
    <w:pPr>
      <w:pStyle w:val="Header"/>
      <w:tabs>
        <w:tab w:val="clear" w:pos="4513"/>
        <w:tab w:val="clear" w:pos="9026"/>
      </w:tabs>
      <w:jc w:val="center"/>
      <w:rPr>
        <w:b/>
        <w:sz w:val="22"/>
      </w:rPr>
    </w:pPr>
    <w:r w:rsidRPr="006302B2">
      <w:rPr>
        <w:b/>
        <w:sz w:val="22"/>
      </w:rPr>
      <w:t>CONFIDENTIAL</w:t>
    </w:r>
  </w:p>
  <w:p w:rsidR="003D45F7" w:rsidRDefault="003D4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755" w:rsidRDefault="002D0755" w:rsidP="0096715B">
      <w:r>
        <w:separator/>
      </w:r>
    </w:p>
    <w:p w:rsidR="002D0755" w:rsidRDefault="002D0755"/>
  </w:footnote>
  <w:footnote w:type="continuationSeparator" w:id="0">
    <w:p w:rsidR="002D0755" w:rsidRDefault="002D0755" w:rsidP="0096715B">
      <w:r>
        <w:continuationSeparator/>
      </w:r>
    </w:p>
    <w:p w:rsidR="002D0755" w:rsidRDefault="002D07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3840EB0"/>
    <w:multiLevelType w:val="hybridMultilevel"/>
    <w:tmpl w:val="56BE15D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A9D4E2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B8235F1"/>
    <w:multiLevelType w:val="hybridMultilevel"/>
    <w:tmpl w:val="9BEE96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C7F2262"/>
    <w:multiLevelType w:val="hybridMultilevel"/>
    <w:tmpl w:val="967EEEC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2A73499"/>
    <w:multiLevelType w:val="hybridMultilevel"/>
    <w:tmpl w:val="410E3FDC"/>
    <w:lvl w:ilvl="0" w:tplc="1C090011">
      <w:start w:val="1"/>
      <w:numFmt w:val="decimal"/>
      <w:lvlText w:val="%1)"/>
      <w:lvlJc w:val="left"/>
      <w:pPr>
        <w:ind w:left="1344" w:hanging="360"/>
      </w:pPr>
    </w:lvl>
    <w:lvl w:ilvl="1" w:tplc="1C090019" w:tentative="1">
      <w:start w:val="1"/>
      <w:numFmt w:val="lowerLetter"/>
      <w:lvlText w:val="%2."/>
      <w:lvlJc w:val="left"/>
      <w:pPr>
        <w:ind w:left="2064" w:hanging="360"/>
      </w:pPr>
    </w:lvl>
    <w:lvl w:ilvl="2" w:tplc="1C09001B" w:tentative="1">
      <w:start w:val="1"/>
      <w:numFmt w:val="lowerRoman"/>
      <w:lvlText w:val="%3."/>
      <w:lvlJc w:val="right"/>
      <w:pPr>
        <w:ind w:left="2784" w:hanging="180"/>
      </w:pPr>
    </w:lvl>
    <w:lvl w:ilvl="3" w:tplc="1C09000F" w:tentative="1">
      <w:start w:val="1"/>
      <w:numFmt w:val="decimal"/>
      <w:lvlText w:val="%4."/>
      <w:lvlJc w:val="left"/>
      <w:pPr>
        <w:ind w:left="3504" w:hanging="360"/>
      </w:pPr>
    </w:lvl>
    <w:lvl w:ilvl="4" w:tplc="1C090019" w:tentative="1">
      <w:start w:val="1"/>
      <w:numFmt w:val="lowerLetter"/>
      <w:lvlText w:val="%5."/>
      <w:lvlJc w:val="left"/>
      <w:pPr>
        <w:ind w:left="4224" w:hanging="360"/>
      </w:pPr>
    </w:lvl>
    <w:lvl w:ilvl="5" w:tplc="1C09001B" w:tentative="1">
      <w:start w:val="1"/>
      <w:numFmt w:val="lowerRoman"/>
      <w:lvlText w:val="%6."/>
      <w:lvlJc w:val="right"/>
      <w:pPr>
        <w:ind w:left="4944" w:hanging="180"/>
      </w:pPr>
    </w:lvl>
    <w:lvl w:ilvl="6" w:tplc="1C09000F" w:tentative="1">
      <w:start w:val="1"/>
      <w:numFmt w:val="decimal"/>
      <w:lvlText w:val="%7."/>
      <w:lvlJc w:val="left"/>
      <w:pPr>
        <w:ind w:left="5664" w:hanging="360"/>
      </w:pPr>
    </w:lvl>
    <w:lvl w:ilvl="7" w:tplc="1C090019" w:tentative="1">
      <w:start w:val="1"/>
      <w:numFmt w:val="lowerLetter"/>
      <w:lvlText w:val="%8."/>
      <w:lvlJc w:val="left"/>
      <w:pPr>
        <w:ind w:left="6384" w:hanging="360"/>
      </w:pPr>
    </w:lvl>
    <w:lvl w:ilvl="8" w:tplc="1C09001B" w:tentative="1">
      <w:start w:val="1"/>
      <w:numFmt w:val="lowerRoman"/>
      <w:lvlText w:val="%9."/>
      <w:lvlJc w:val="right"/>
      <w:pPr>
        <w:ind w:left="7104" w:hanging="180"/>
      </w:pPr>
    </w:lvl>
  </w:abstractNum>
  <w:abstractNum w:abstractNumId="10"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9936CF"/>
    <w:multiLevelType w:val="multilevel"/>
    <w:tmpl w:val="C9A44F4E"/>
    <w:lvl w:ilvl="0">
      <w:start w:val="11"/>
      <w:numFmt w:val="decimal"/>
      <w:lvlText w:val="%1"/>
      <w:lvlJc w:val="left"/>
      <w:pPr>
        <w:ind w:left="420" w:hanging="420"/>
      </w:pPr>
      <w:rPr>
        <w:rFonts w:asciiTheme="minorHAnsi" w:hAnsiTheme="minorHAnsi" w:hint="default"/>
        <w:b/>
      </w:rPr>
    </w:lvl>
    <w:lvl w:ilvl="1">
      <w:start w:val="1"/>
      <w:numFmt w:val="decimal"/>
      <w:lvlText w:val="10.%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8"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0"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4"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38E28DA"/>
    <w:multiLevelType w:val="hybridMultilevel"/>
    <w:tmpl w:val="868294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4657784"/>
    <w:multiLevelType w:val="hybridMultilevel"/>
    <w:tmpl w:val="8ED298F2"/>
    <w:lvl w:ilvl="0" w:tplc="CB38DA3E">
      <w:numFmt w:val="decimal"/>
      <w:lvlText w:val=""/>
      <w:lvlJc w:val="left"/>
    </w:lvl>
    <w:lvl w:ilvl="1" w:tplc="350803CE">
      <w:numFmt w:val="decimal"/>
      <w:lvlText w:val=""/>
      <w:lvlJc w:val="left"/>
    </w:lvl>
    <w:lvl w:ilvl="2" w:tplc="37C030EC">
      <w:numFmt w:val="decimal"/>
      <w:lvlText w:val=""/>
      <w:lvlJc w:val="left"/>
    </w:lvl>
    <w:lvl w:ilvl="3" w:tplc="15387418">
      <w:numFmt w:val="decimal"/>
      <w:lvlText w:val=""/>
      <w:lvlJc w:val="left"/>
    </w:lvl>
    <w:lvl w:ilvl="4" w:tplc="3F7493EE">
      <w:numFmt w:val="decimal"/>
      <w:lvlText w:val=""/>
      <w:lvlJc w:val="left"/>
    </w:lvl>
    <w:lvl w:ilvl="5" w:tplc="BC1E5EA4">
      <w:numFmt w:val="decimal"/>
      <w:lvlText w:val=""/>
      <w:lvlJc w:val="left"/>
    </w:lvl>
    <w:lvl w:ilvl="6" w:tplc="335CA7EE">
      <w:numFmt w:val="decimal"/>
      <w:lvlText w:val=""/>
      <w:lvlJc w:val="left"/>
    </w:lvl>
    <w:lvl w:ilvl="7" w:tplc="C9FECFE4">
      <w:numFmt w:val="decimal"/>
      <w:lvlText w:val=""/>
      <w:lvlJc w:val="left"/>
    </w:lvl>
    <w:lvl w:ilvl="8" w:tplc="F03AA37A">
      <w:numFmt w:val="decimal"/>
      <w:lvlText w:val=""/>
      <w:lvlJc w:val="left"/>
    </w:lvl>
  </w:abstractNum>
  <w:abstractNum w:abstractNumId="28"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6490142"/>
    <w:multiLevelType w:val="hybridMultilevel"/>
    <w:tmpl w:val="D3A63452"/>
    <w:lvl w:ilvl="0" w:tplc="60D669E4">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31"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9B00797"/>
    <w:multiLevelType w:val="hybridMultilevel"/>
    <w:tmpl w:val="3BC081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F0D2F87"/>
    <w:multiLevelType w:val="multilevel"/>
    <w:tmpl w:val="231AE96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30B2491B"/>
    <w:multiLevelType w:val="multilevel"/>
    <w:tmpl w:val="8CB481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57746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40592D"/>
    <w:multiLevelType w:val="hybridMultilevel"/>
    <w:tmpl w:val="9E3A882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33FB596F"/>
    <w:multiLevelType w:val="multilevel"/>
    <w:tmpl w:val="91AE6C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AB73563"/>
    <w:multiLevelType w:val="hybridMultilevel"/>
    <w:tmpl w:val="AF8AAE34"/>
    <w:lvl w:ilvl="0" w:tplc="1C09001B">
      <w:start w:val="1"/>
      <w:numFmt w:val="lowerRoman"/>
      <w:lvlText w:val="%1."/>
      <w:lvlJc w:val="righ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5"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CC80425"/>
    <w:multiLevelType w:val="hybridMultilevel"/>
    <w:tmpl w:val="DBB8A0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49" w15:restartNumberingAfterBreak="0">
    <w:nsid w:val="3FFB393C"/>
    <w:multiLevelType w:val="hybridMultilevel"/>
    <w:tmpl w:val="C7FEF8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51" w15:restartNumberingAfterBreak="0">
    <w:nsid w:val="45B0312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2"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14189"/>
    <w:multiLevelType w:val="hybridMultilevel"/>
    <w:tmpl w:val="E222B28E"/>
    <w:lvl w:ilvl="0" w:tplc="1C090017">
      <w:start w:val="1"/>
      <w:numFmt w:val="lowerLetter"/>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6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557F4048"/>
    <w:multiLevelType w:val="hybridMultilevel"/>
    <w:tmpl w:val="AD60BDE0"/>
    <w:lvl w:ilvl="0" w:tplc="FE466208">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7"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8"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5AD97532"/>
    <w:multiLevelType w:val="hybridMultilevel"/>
    <w:tmpl w:val="B0E499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4"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BE108E2"/>
    <w:multiLevelType w:val="hybridMultilevel"/>
    <w:tmpl w:val="713A3FC4"/>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7" w15:restartNumberingAfterBreak="0">
    <w:nsid w:val="5C32275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78"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5CC7141C"/>
    <w:multiLevelType w:val="multilevel"/>
    <w:tmpl w:val="786E74A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FC40DC"/>
    <w:multiLevelType w:val="hybridMultilevel"/>
    <w:tmpl w:val="F6BC224C"/>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6294126B"/>
    <w:multiLevelType w:val="hybridMultilevel"/>
    <w:tmpl w:val="6D0E47D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3" w15:restartNumberingAfterBreak="0">
    <w:nsid w:val="63481267"/>
    <w:multiLevelType w:val="hybridMultilevel"/>
    <w:tmpl w:val="9BEE96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50F4AFD"/>
    <w:multiLevelType w:val="multilevel"/>
    <w:tmpl w:val="2EB6689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color w:val="auto"/>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6"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87" w15:restartNumberingAfterBreak="0">
    <w:nsid w:val="67C07CA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0" w15:restartNumberingAfterBreak="0">
    <w:nsid w:val="6A8C40D5"/>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2" w15:restartNumberingAfterBreak="0">
    <w:nsid w:val="6BFB490B"/>
    <w:multiLevelType w:val="multilevel"/>
    <w:tmpl w:val="BB4E22E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5" w15:restartNumberingAfterBreak="0">
    <w:nsid w:val="6F857EC2"/>
    <w:multiLevelType w:val="multilevel"/>
    <w:tmpl w:val="DBE6B32A"/>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1" w15:restartNumberingAfterBreak="0">
    <w:nsid w:val="7B1347DD"/>
    <w:multiLevelType w:val="hybridMultilevel"/>
    <w:tmpl w:val="7242C2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D770BB4"/>
    <w:multiLevelType w:val="multilevel"/>
    <w:tmpl w:val="F978375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6"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0"/>
  </w:num>
  <w:num w:numId="2">
    <w:abstractNumId w:val="54"/>
  </w:num>
  <w:num w:numId="3">
    <w:abstractNumId w:val="2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5"/>
  </w:num>
  <w:num w:numId="21">
    <w:abstractNumId w:val="32"/>
  </w:num>
  <w:num w:numId="22">
    <w:abstractNumId w:val="26"/>
  </w:num>
  <w:num w:numId="23">
    <w:abstractNumId w:val="68"/>
  </w:num>
  <w:num w:numId="24">
    <w:abstractNumId w:val="23"/>
    <w:lvlOverride w:ilvl="0">
      <w:startOverride w:val="3"/>
    </w:lvlOverride>
  </w:num>
  <w:num w:numId="25">
    <w:abstractNumId w:val="14"/>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8"/>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8"/>
  </w:num>
  <w:num w:numId="32">
    <w:abstractNumId w:val="80"/>
  </w:num>
  <w:num w:numId="33">
    <w:abstractNumId w:val="34"/>
  </w:num>
  <w:num w:numId="34">
    <w:abstractNumId w:val="88"/>
  </w:num>
  <w:num w:numId="35">
    <w:abstractNumId w:val="64"/>
  </w:num>
  <w:num w:numId="36">
    <w:abstractNumId w:val="13"/>
  </w:num>
  <w:num w:numId="37">
    <w:abstractNumId w:val="65"/>
  </w:num>
  <w:num w:numId="38">
    <w:abstractNumId w:val="69"/>
  </w:num>
  <w:num w:numId="39">
    <w:abstractNumId w:val="55"/>
  </w:num>
  <w:num w:numId="40">
    <w:abstractNumId w:val="57"/>
  </w:num>
  <w:num w:numId="41">
    <w:abstractNumId w:val="52"/>
  </w:num>
  <w:num w:numId="42">
    <w:abstractNumId w:val="58"/>
  </w:num>
  <w:num w:numId="43">
    <w:abstractNumId w:val="0"/>
  </w:num>
  <w:num w:numId="44">
    <w:abstractNumId w:val="74"/>
  </w:num>
  <w:num w:numId="45">
    <w:abstractNumId w:val="21"/>
  </w:num>
  <w:num w:numId="46">
    <w:abstractNumId w:val="47"/>
  </w:num>
  <w:num w:numId="47">
    <w:abstractNumId w:val="106"/>
  </w:num>
  <w:num w:numId="48">
    <w:abstractNumId w:val="93"/>
  </w:num>
  <w:num w:numId="49">
    <w:abstractNumId w:val="60"/>
  </w:num>
  <w:num w:numId="50">
    <w:abstractNumId w:val="45"/>
  </w:num>
  <w:num w:numId="51">
    <w:abstractNumId w:val="12"/>
  </w:num>
  <w:num w:numId="52">
    <w:abstractNumId w:val="24"/>
  </w:num>
  <w:num w:numId="53">
    <w:abstractNumId w:val="6"/>
  </w:num>
  <w:num w:numId="54">
    <w:abstractNumId w:val="97"/>
  </w:num>
  <w:num w:numId="55">
    <w:abstractNumId w:val="3"/>
  </w:num>
  <w:num w:numId="56">
    <w:abstractNumId w:val="56"/>
  </w:num>
  <w:num w:numId="57">
    <w:abstractNumId w:val="59"/>
  </w:num>
  <w:num w:numId="58">
    <w:abstractNumId w:val="62"/>
  </w:num>
  <w:num w:numId="59">
    <w:abstractNumId w:val="96"/>
  </w:num>
  <w:num w:numId="60">
    <w:abstractNumId w:val="33"/>
  </w:num>
  <w:num w:numId="6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num>
  <w:num w:numId="67">
    <w:abstractNumId w:val="70"/>
  </w:num>
  <w:num w:numId="68">
    <w:abstractNumId w:val="15"/>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num>
  <w:num w:numId="71">
    <w:abstractNumId w:val="107"/>
  </w:num>
  <w:num w:numId="72">
    <w:abstractNumId w:val="28"/>
  </w:num>
  <w:num w:numId="73">
    <w:abstractNumId w:val="105"/>
  </w:num>
  <w:num w:numId="74">
    <w:abstractNumId w:val="102"/>
  </w:num>
  <w:num w:numId="75">
    <w:abstractNumId w:val="99"/>
  </w:num>
  <w:num w:numId="76">
    <w:abstractNumId w:val="17"/>
  </w:num>
  <w:num w:numId="77">
    <w:abstractNumId w:val="23"/>
    <w:lvlOverride w:ilvl="0">
      <w:startOverride w:val="10"/>
    </w:lvlOverride>
  </w:num>
  <w:num w:numId="78">
    <w:abstractNumId w:val="53"/>
  </w:num>
  <w:num w:numId="79">
    <w:abstractNumId w:val="86"/>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num>
  <w:num w:numId="86">
    <w:abstractNumId w:val="67"/>
  </w:num>
  <w:num w:numId="87">
    <w:abstractNumId w:val="91"/>
  </w:num>
  <w:num w:numId="88">
    <w:abstractNumId w:val="71"/>
  </w:num>
  <w:num w:numId="89">
    <w:abstractNumId w:val="89"/>
  </w:num>
  <w:num w:numId="90">
    <w:abstractNumId w:val="61"/>
  </w:num>
  <w:num w:numId="91">
    <w:abstractNumId w:val="19"/>
  </w:num>
  <w:num w:numId="92">
    <w:abstractNumId w:val="104"/>
  </w:num>
  <w:num w:numId="93">
    <w:abstractNumId w:val="94"/>
  </w:num>
  <w:num w:numId="94">
    <w:abstractNumId w:val="36"/>
  </w:num>
  <w:num w:numId="95">
    <w:abstractNumId w:val="16"/>
  </w:num>
  <w:num w:numId="96">
    <w:abstractNumId w:val="73"/>
  </w:num>
  <w:num w:numId="97">
    <w:abstractNumId w:val="76"/>
  </w:num>
  <w:num w:numId="98">
    <w:abstractNumId w:val="83"/>
  </w:num>
  <w:num w:numId="99">
    <w:abstractNumId w:val="81"/>
  </w:num>
  <w:num w:numId="100">
    <w:abstractNumId w:val="5"/>
  </w:num>
  <w:num w:numId="101">
    <w:abstractNumId w:val="27"/>
  </w:num>
  <w:num w:numId="102">
    <w:abstractNumId w:val="63"/>
  </w:num>
  <w:num w:numId="103">
    <w:abstractNumId w:val="23"/>
  </w:num>
  <w:num w:numId="104">
    <w:abstractNumId w:val="66"/>
  </w:num>
  <w:num w:numId="105">
    <w:abstractNumId w:val="37"/>
  </w:num>
  <w:num w:numId="106">
    <w:abstractNumId w:val="95"/>
  </w:num>
  <w:num w:numId="107">
    <w:abstractNumId w:val="103"/>
  </w:num>
  <w:num w:numId="108">
    <w:abstractNumId w:val="7"/>
  </w:num>
  <w:num w:numId="109">
    <w:abstractNumId w:val="92"/>
  </w:num>
  <w:num w:numId="110">
    <w:abstractNumId w:val="79"/>
  </w:num>
  <w:num w:numId="111">
    <w:abstractNumId w:val="23"/>
  </w:num>
  <w:num w:numId="112">
    <w:abstractNumId w:val="23"/>
  </w:num>
  <w:num w:numId="113">
    <w:abstractNumId w:val="50"/>
  </w:num>
  <w:num w:numId="114">
    <w:abstractNumId w:val="50"/>
  </w:num>
  <w:num w:numId="115">
    <w:abstractNumId w:val="50"/>
  </w:num>
  <w:num w:numId="116">
    <w:abstractNumId w:val="82"/>
  </w:num>
  <w:num w:numId="117">
    <w:abstractNumId w:val="44"/>
  </w:num>
  <w:num w:numId="118">
    <w:abstractNumId w:val="1"/>
  </w:num>
  <w:num w:numId="119">
    <w:abstractNumId w:val="29"/>
  </w:num>
  <w:num w:numId="120">
    <w:abstractNumId w:val="42"/>
  </w:num>
  <w:num w:numId="121">
    <w:abstractNumId w:val="38"/>
  </w:num>
  <w:num w:numId="122">
    <w:abstractNumId w:val="41"/>
  </w:num>
  <w:num w:numId="123">
    <w:abstractNumId w:val="49"/>
  </w:num>
  <w:num w:numId="124">
    <w:abstractNumId w:val="72"/>
  </w:num>
  <w:num w:numId="125">
    <w:abstractNumId w:val="46"/>
  </w:num>
  <w:num w:numId="126">
    <w:abstractNumId w:val="25"/>
  </w:num>
  <w:num w:numId="127">
    <w:abstractNumId w:val="101"/>
  </w:num>
  <w:num w:numId="128">
    <w:abstractNumId w:val="4"/>
  </w:num>
  <w:num w:numId="129">
    <w:abstractNumId w:val="51"/>
  </w:num>
  <w:num w:numId="130">
    <w:abstractNumId w:val="39"/>
  </w:num>
  <w:num w:numId="131">
    <w:abstractNumId w:val="77"/>
  </w:num>
  <w:num w:numId="132">
    <w:abstractNumId w:val="23"/>
  </w:num>
  <w:num w:numId="133">
    <w:abstractNumId w:val="23"/>
  </w:num>
  <w:num w:numId="134">
    <w:abstractNumId w:val="90"/>
  </w:num>
  <w:num w:numId="135">
    <w:abstractNumId w:val="87"/>
  </w:num>
  <w:num w:numId="136">
    <w:abstractNumId w:val="84"/>
  </w:num>
  <w:num w:numId="137">
    <w:abstractNumId w:val="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7D2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292A"/>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263D"/>
    <w:rsid w:val="0008305B"/>
    <w:rsid w:val="00085F46"/>
    <w:rsid w:val="0008733A"/>
    <w:rsid w:val="00091720"/>
    <w:rsid w:val="00093921"/>
    <w:rsid w:val="000948C0"/>
    <w:rsid w:val="00094B22"/>
    <w:rsid w:val="00094B3F"/>
    <w:rsid w:val="00096369"/>
    <w:rsid w:val="000A1680"/>
    <w:rsid w:val="000A4536"/>
    <w:rsid w:val="000A460F"/>
    <w:rsid w:val="000A6754"/>
    <w:rsid w:val="000A6ABA"/>
    <w:rsid w:val="000B0E14"/>
    <w:rsid w:val="000B0EC2"/>
    <w:rsid w:val="000B17A9"/>
    <w:rsid w:val="000B23AE"/>
    <w:rsid w:val="000B36F6"/>
    <w:rsid w:val="000B442E"/>
    <w:rsid w:val="000B73D1"/>
    <w:rsid w:val="000C13E5"/>
    <w:rsid w:val="000C14C0"/>
    <w:rsid w:val="000C60DE"/>
    <w:rsid w:val="000D06F5"/>
    <w:rsid w:val="000D178E"/>
    <w:rsid w:val="000D194A"/>
    <w:rsid w:val="000D2A21"/>
    <w:rsid w:val="000D2B41"/>
    <w:rsid w:val="000D4207"/>
    <w:rsid w:val="000D4B6A"/>
    <w:rsid w:val="000D6223"/>
    <w:rsid w:val="000E0CF9"/>
    <w:rsid w:val="000E262B"/>
    <w:rsid w:val="000E2B2F"/>
    <w:rsid w:val="000E39CF"/>
    <w:rsid w:val="000E459E"/>
    <w:rsid w:val="000E47D9"/>
    <w:rsid w:val="000E7A43"/>
    <w:rsid w:val="000F097F"/>
    <w:rsid w:val="000F31FA"/>
    <w:rsid w:val="000F43CA"/>
    <w:rsid w:val="000F48B9"/>
    <w:rsid w:val="000F5752"/>
    <w:rsid w:val="000F592E"/>
    <w:rsid w:val="000F66DD"/>
    <w:rsid w:val="0010093F"/>
    <w:rsid w:val="00102B60"/>
    <w:rsid w:val="001046D6"/>
    <w:rsid w:val="00104B95"/>
    <w:rsid w:val="001066D8"/>
    <w:rsid w:val="00106BF9"/>
    <w:rsid w:val="00112E4A"/>
    <w:rsid w:val="00114439"/>
    <w:rsid w:val="00115B34"/>
    <w:rsid w:val="0011641F"/>
    <w:rsid w:val="00121E4D"/>
    <w:rsid w:val="00122918"/>
    <w:rsid w:val="00123022"/>
    <w:rsid w:val="00124D31"/>
    <w:rsid w:val="001264A4"/>
    <w:rsid w:val="0012754D"/>
    <w:rsid w:val="001275F0"/>
    <w:rsid w:val="001306FF"/>
    <w:rsid w:val="00130B23"/>
    <w:rsid w:val="00130BAF"/>
    <w:rsid w:val="00140788"/>
    <w:rsid w:val="00140804"/>
    <w:rsid w:val="00142C8F"/>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1786"/>
    <w:rsid w:val="001737D6"/>
    <w:rsid w:val="0017710D"/>
    <w:rsid w:val="00180935"/>
    <w:rsid w:val="001819BC"/>
    <w:rsid w:val="00185F72"/>
    <w:rsid w:val="00186060"/>
    <w:rsid w:val="00186DCB"/>
    <w:rsid w:val="00190E5E"/>
    <w:rsid w:val="001913B8"/>
    <w:rsid w:val="00191607"/>
    <w:rsid w:val="00193075"/>
    <w:rsid w:val="00193827"/>
    <w:rsid w:val="00194A27"/>
    <w:rsid w:val="001959D6"/>
    <w:rsid w:val="001A0182"/>
    <w:rsid w:val="001A1F77"/>
    <w:rsid w:val="001A2496"/>
    <w:rsid w:val="001A25A4"/>
    <w:rsid w:val="001A2C3A"/>
    <w:rsid w:val="001A4EAF"/>
    <w:rsid w:val="001A5269"/>
    <w:rsid w:val="001A52EB"/>
    <w:rsid w:val="001A5FDB"/>
    <w:rsid w:val="001A670D"/>
    <w:rsid w:val="001A7C0D"/>
    <w:rsid w:val="001B0A5B"/>
    <w:rsid w:val="001B22F3"/>
    <w:rsid w:val="001B5BDF"/>
    <w:rsid w:val="001C0CCC"/>
    <w:rsid w:val="001C2CA9"/>
    <w:rsid w:val="001C3A0E"/>
    <w:rsid w:val="001C5223"/>
    <w:rsid w:val="001C529A"/>
    <w:rsid w:val="001C5A8F"/>
    <w:rsid w:val="001C749C"/>
    <w:rsid w:val="001C7B1B"/>
    <w:rsid w:val="001C7C66"/>
    <w:rsid w:val="001C7D1C"/>
    <w:rsid w:val="001C7F0D"/>
    <w:rsid w:val="001D2F39"/>
    <w:rsid w:val="001D34CA"/>
    <w:rsid w:val="001D6778"/>
    <w:rsid w:val="001D703F"/>
    <w:rsid w:val="001E047C"/>
    <w:rsid w:val="001E1E30"/>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57AD"/>
    <w:rsid w:val="002074B7"/>
    <w:rsid w:val="00210C80"/>
    <w:rsid w:val="002115BA"/>
    <w:rsid w:val="00213322"/>
    <w:rsid w:val="00213444"/>
    <w:rsid w:val="00215577"/>
    <w:rsid w:val="0021780E"/>
    <w:rsid w:val="002204A6"/>
    <w:rsid w:val="00220A26"/>
    <w:rsid w:val="00221161"/>
    <w:rsid w:val="00225F5E"/>
    <w:rsid w:val="00227C30"/>
    <w:rsid w:val="00231829"/>
    <w:rsid w:val="0023246C"/>
    <w:rsid w:val="002339F9"/>
    <w:rsid w:val="0023470F"/>
    <w:rsid w:val="00234C61"/>
    <w:rsid w:val="00236444"/>
    <w:rsid w:val="002377A9"/>
    <w:rsid w:val="00242FBC"/>
    <w:rsid w:val="00244FE6"/>
    <w:rsid w:val="002455CE"/>
    <w:rsid w:val="00252BBE"/>
    <w:rsid w:val="00253387"/>
    <w:rsid w:val="0025384A"/>
    <w:rsid w:val="0026041C"/>
    <w:rsid w:val="00262F17"/>
    <w:rsid w:val="002678A3"/>
    <w:rsid w:val="002729F3"/>
    <w:rsid w:val="00273113"/>
    <w:rsid w:val="002733FD"/>
    <w:rsid w:val="00274627"/>
    <w:rsid w:val="00275059"/>
    <w:rsid w:val="00275A66"/>
    <w:rsid w:val="00277261"/>
    <w:rsid w:val="002773CA"/>
    <w:rsid w:val="0028055C"/>
    <w:rsid w:val="00282CB6"/>
    <w:rsid w:val="002848ED"/>
    <w:rsid w:val="00287230"/>
    <w:rsid w:val="00292B51"/>
    <w:rsid w:val="00293CFE"/>
    <w:rsid w:val="00296E66"/>
    <w:rsid w:val="00297BBA"/>
    <w:rsid w:val="00297CF8"/>
    <w:rsid w:val="002A17B9"/>
    <w:rsid w:val="002A2FA2"/>
    <w:rsid w:val="002A36E6"/>
    <w:rsid w:val="002A4637"/>
    <w:rsid w:val="002A61B1"/>
    <w:rsid w:val="002A6664"/>
    <w:rsid w:val="002A702F"/>
    <w:rsid w:val="002A7574"/>
    <w:rsid w:val="002B0EED"/>
    <w:rsid w:val="002C0AEC"/>
    <w:rsid w:val="002C0B8F"/>
    <w:rsid w:val="002C2E47"/>
    <w:rsid w:val="002C363C"/>
    <w:rsid w:val="002C36AB"/>
    <w:rsid w:val="002C489E"/>
    <w:rsid w:val="002C5974"/>
    <w:rsid w:val="002C597E"/>
    <w:rsid w:val="002C5FF0"/>
    <w:rsid w:val="002D0755"/>
    <w:rsid w:val="002E00A1"/>
    <w:rsid w:val="002E089D"/>
    <w:rsid w:val="002E5167"/>
    <w:rsid w:val="002E6C73"/>
    <w:rsid w:val="002E7D03"/>
    <w:rsid w:val="002F0338"/>
    <w:rsid w:val="002F0A5B"/>
    <w:rsid w:val="002F3DA3"/>
    <w:rsid w:val="003005CE"/>
    <w:rsid w:val="00301D9D"/>
    <w:rsid w:val="003026D6"/>
    <w:rsid w:val="003042F7"/>
    <w:rsid w:val="00312719"/>
    <w:rsid w:val="0031424E"/>
    <w:rsid w:val="00315CC5"/>
    <w:rsid w:val="0031721B"/>
    <w:rsid w:val="0032191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7B34"/>
    <w:rsid w:val="0036107A"/>
    <w:rsid w:val="00362649"/>
    <w:rsid w:val="003643D2"/>
    <w:rsid w:val="00370788"/>
    <w:rsid w:val="00371F19"/>
    <w:rsid w:val="00372274"/>
    <w:rsid w:val="003740B7"/>
    <w:rsid w:val="00376BCF"/>
    <w:rsid w:val="0038241D"/>
    <w:rsid w:val="003840BB"/>
    <w:rsid w:val="003851A3"/>
    <w:rsid w:val="003857E0"/>
    <w:rsid w:val="00386A73"/>
    <w:rsid w:val="00387E32"/>
    <w:rsid w:val="003906D8"/>
    <w:rsid w:val="0039336C"/>
    <w:rsid w:val="0039501C"/>
    <w:rsid w:val="00396FDA"/>
    <w:rsid w:val="003A0149"/>
    <w:rsid w:val="003A1C04"/>
    <w:rsid w:val="003A4693"/>
    <w:rsid w:val="003A501D"/>
    <w:rsid w:val="003A51B9"/>
    <w:rsid w:val="003A51BB"/>
    <w:rsid w:val="003A69DA"/>
    <w:rsid w:val="003B118D"/>
    <w:rsid w:val="003B2621"/>
    <w:rsid w:val="003B4C9E"/>
    <w:rsid w:val="003C2DC6"/>
    <w:rsid w:val="003C3967"/>
    <w:rsid w:val="003C3E03"/>
    <w:rsid w:val="003C4160"/>
    <w:rsid w:val="003C6CFC"/>
    <w:rsid w:val="003C7033"/>
    <w:rsid w:val="003C73BA"/>
    <w:rsid w:val="003C7762"/>
    <w:rsid w:val="003D3A7D"/>
    <w:rsid w:val="003D3E69"/>
    <w:rsid w:val="003D45F7"/>
    <w:rsid w:val="003E20A0"/>
    <w:rsid w:val="003E4262"/>
    <w:rsid w:val="003E6300"/>
    <w:rsid w:val="003F00B9"/>
    <w:rsid w:val="003F06B1"/>
    <w:rsid w:val="003F1217"/>
    <w:rsid w:val="003F2A33"/>
    <w:rsid w:val="003F4270"/>
    <w:rsid w:val="003F72BF"/>
    <w:rsid w:val="003F78CE"/>
    <w:rsid w:val="0040577D"/>
    <w:rsid w:val="00406972"/>
    <w:rsid w:val="00412C69"/>
    <w:rsid w:val="00414CE4"/>
    <w:rsid w:val="004171CB"/>
    <w:rsid w:val="00417A4F"/>
    <w:rsid w:val="004206AA"/>
    <w:rsid w:val="00420E51"/>
    <w:rsid w:val="0042160D"/>
    <w:rsid w:val="00425306"/>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0705"/>
    <w:rsid w:val="00463EFF"/>
    <w:rsid w:val="00465203"/>
    <w:rsid w:val="0046531B"/>
    <w:rsid w:val="00466DE1"/>
    <w:rsid w:val="0046723E"/>
    <w:rsid w:val="00467E3C"/>
    <w:rsid w:val="00470BA0"/>
    <w:rsid w:val="00475A12"/>
    <w:rsid w:val="00475E42"/>
    <w:rsid w:val="00476EE9"/>
    <w:rsid w:val="00477AD2"/>
    <w:rsid w:val="00477CC2"/>
    <w:rsid w:val="004849DC"/>
    <w:rsid w:val="00485270"/>
    <w:rsid w:val="0048711B"/>
    <w:rsid w:val="0049082B"/>
    <w:rsid w:val="00490F2A"/>
    <w:rsid w:val="004913FD"/>
    <w:rsid w:val="00493E5D"/>
    <w:rsid w:val="004A13EF"/>
    <w:rsid w:val="004A2A72"/>
    <w:rsid w:val="004A4E04"/>
    <w:rsid w:val="004A5B87"/>
    <w:rsid w:val="004A6388"/>
    <w:rsid w:val="004A7E24"/>
    <w:rsid w:val="004B0C7A"/>
    <w:rsid w:val="004B1CB7"/>
    <w:rsid w:val="004B1D0D"/>
    <w:rsid w:val="004B2929"/>
    <w:rsid w:val="004B30F2"/>
    <w:rsid w:val="004B422D"/>
    <w:rsid w:val="004B5E54"/>
    <w:rsid w:val="004B5F77"/>
    <w:rsid w:val="004B6B4A"/>
    <w:rsid w:val="004C189B"/>
    <w:rsid w:val="004C3C77"/>
    <w:rsid w:val="004C6F6D"/>
    <w:rsid w:val="004C755D"/>
    <w:rsid w:val="004C7890"/>
    <w:rsid w:val="004D0A18"/>
    <w:rsid w:val="004D16A7"/>
    <w:rsid w:val="004D18AE"/>
    <w:rsid w:val="004D1BA6"/>
    <w:rsid w:val="004D67C1"/>
    <w:rsid w:val="004D7299"/>
    <w:rsid w:val="004E0BDC"/>
    <w:rsid w:val="004E36BE"/>
    <w:rsid w:val="004E5BF2"/>
    <w:rsid w:val="004E6070"/>
    <w:rsid w:val="004E73B4"/>
    <w:rsid w:val="004F57B3"/>
    <w:rsid w:val="004F6BD0"/>
    <w:rsid w:val="004F7186"/>
    <w:rsid w:val="005006C1"/>
    <w:rsid w:val="005039A1"/>
    <w:rsid w:val="005045BC"/>
    <w:rsid w:val="005045FC"/>
    <w:rsid w:val="005111EB"/>
    <w:rsid w:val="0051127A"/>
    <w:rsid w:val="0051162B"/>
    <w:rsid w:val="00516691"/>
    <w:rsid w:val="00520F28"/>
    <w:rsid w:val="00523C63"/>
    <w:rsid w:val="00527812"/>
    <w:rsid w:val="00530398"/>
    <w:rsid w:val="00531420"/>
    <w:rsid w:val="00531552"/>
    <w:rsid w:val="00534A5E"/>
    <w:rsid w:val="005359C1"/>
    <w:rsid w:val="005401B6"/>
    <w:rsid w:val="00541E6E"/>
    <w:rsid w:val="00542AF9"/>
    <w:rsid w:val="00543F63"/>
    <w:rsid w:val="005444CA"/>
    <w:rsid w:val="00552598"/>
    <w:rsid w:val="005551A6"/>
    <w:rsid w:val="00562808"/>
    <w:rsid w:val="00563827"/>
    <w:rsid w:val="00571DDB"/>
    <w:rsid w:val="00576974"/>
    <w:rsid w:val="00577D8C"/>
    <w:rsid w:val="00581259"/>
    <w:rsid w:val="00584CC0"/>
    <w:rsid w:val="0058511A"/>
    <w:rsid w:val="005856A1"/>
    <w:rsid w:val="00586FA3"/>
    <w:rsid w:val="00591412"/>
    <w:rsid w:val="00593E33"/>
    <w:rsid w:val="00593FC7"/>
    <w:rsid w:val="005952AC"/>
    <w:rsid w:val="00596E0C"/>
    <w:rsid w:val="005976B0"/>
    <w:rsid w:val="00597B5E"/>
    <w:rsid w:val="005A1325"/>
    <w:rsid w:val="005A1391"/>
    <w:rsid w:val="005A1790"/>
    <w:rsid w:val="005A1DBF"/>
    <w:rsid w:val="005A2835"/>
    <w:rsid w:val="005A2E46"/>
    <w:rsid w:val="005A3642"/>
    <w:rsid w:val="005A3CE0"/>
    <w:rsid w:val="005A3FC5"/>
    <w:rsid w:val="005A6757"/>
    <w:rsid w:val="005A68C7"/>
    <w:rsid w:val="005B0BFA"/>
    <w:rsid w:val="005B1E06"/>
    <w:rsid w:val="005B5BE1"/>
    <w:rsid w:val="005B7AEA"/>
    <w:rsid w:val="005C08F3"/>
    <w:rsid w:val="005C1950"/>
    <w:rsid w:val="005C19FB"/>
    <w:rsid w:val="005C1A9A"/>
    <w:rsid w:val="005C1EF9"/>
    <w:rsid w:val="005C3185"/>
    <w:rsid w:val="005C58EB"/>
    <w:rsid w:val="005C7042"/>
    <w:rsid w:val="005D013E"/>
    <w:rsid w:val="005D0426"/>
    <w:rsid w:val="005D0758"/>
    <w:rsid w:val="005D569E"/>
    <w:rsid w:val="005D67D4"/>
    <w:rsid w:val="005D74A6"/>
    <w:rsid w:val="005D775F"/>
    <w:rsid w:val="005E1111"/>
    <w:rsid w:val="005E1F6A"/>
    <w:rsid w:val="005E220C"/>
    <w:rsid w:val="005E39E0"/>
    <w:rsid w:val="005E3CF7"/>
    <w:rsid w:val="005E6837"/>
    <w:rsid w:val="005E741C"/>
    <w:rsid w:val="005E7986"/>
    <w:rsid w:val="005F21E5"/>
    <w:rsid w:val="005F27D1"/>
    <w:rsid w:val="005F38A9"/>
    <w:rsid w:val="005F3E8C"/>
    <w:rsid w:val="005F40D5"/>
    <w:rsid w:val="005F57CF"/>
    <w:rsid w:val="005F6072"/>
    <w:rsid w:val="005F6653"/>
    <w:rsid w:val="00601CA4"/>
    <w:rsid w:val="006024DC"/>
    <w:rsid w:val="006025EA"/>
    <w:rsid w:val="00603507"/>
    <w:rsid w:val="00610A49"/>
    <w:rsid w:val="00610C62"/>
    <w:rsid w:val="00610E5F"/>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465C"/>
    <w:rsid w:val="00635F28"/>
    <w:rsid w:val="00636C32"/>
    <w:rsid w:val="00636DFE"/>
    <w:rsid w:val="00637577"/>
    <w:rsid w:val="00641363"/>
    <w:rsid w:val="00644F1C"/>
    <w:rsid w:val="00644F68"/>
    <w:rsid w:val="0064511F"/>
    <w:rsid w:val="00650787"/>
    <w:rsid w:val="00650CC3"/>
    <w:rsid w:val="006515EB"/>
    <w:rsid w:val="00651AAA"/>
    <w:rsid w:val="00651BBA"/>
    <w:rsid w:val="0065212B"/>
    <w:rsid w:val="00652AD5"/>
    <w:rsid w:val="00654CC6"/>
    <w:rsid w:val="00655382"/>
    <w:rsid w:val="00655D41"/>
    <w:rsid w:val="006568EF"/>
    <w:rsid w:val="00660BCE"/>
    <w:rsid w:val="0066148C"/>
    <w:rsid w:val="0066206F"/>
    <w:rsid w:val="0066207B"/>
    <w:rsid w:val="00662ADB"/>
    <w:rsid w:val="00663386"/>
    <w:rsid w:val="00663AE7"/>
    <w:rsid w:val="00664D76"/>
    <w:rsid w:val="00666C64"/>
    <w:rsid w:val="0067111D"/>
    <w:rsid w:val="00671209"/>
    <w:rsid w:val="00671A65"/>
    <w:rsid w:val="00672CE6"/>
    <w:rsid w:val="00676362"/>
    <w:rsid w:val="006769C0"/>
    <w:rsid w:val="006775A4"/>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6FB"/>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4BB2"/>
    <w:rsid w:val="007054CA"/>
    <w:rsid w:val="00707CF0"/>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025"/>
    <w:rsid w:val="0074798D"/>
    <w:rsid w:val="00752F62"/>
    <w:rsid w:val="00760D12"/>
    <w:rsid w:val="007639FA"/>
    <w:rsid w:val="00765946"/>
    <w:rsid w:val="007674C9"/>
    <w:rsid w:val="00767E0A"/>
    <w:rsid w:val="007712BC"/>
    <w:rsid w:val="00771F62"/>
    <w:rsid w:val="00772917"/>
    <w:rsid w:val="0077324C"/>
    <w:rsid w:val="00773B55"/>
    <w:rsid w:val="00774627"/>
    <w:rsid w:val="00775BCF"/>
    <w:rsid w:val="00776C0C"/>
    <w:rsid w:val="00780C9A"/>
    <w:rsid w:val="00781CFC"/>
    <w:rsid w:val="00787967"/>
    <w:rsid w:val="0079024E"/>
    <w:rsid w:val="0079062B"/>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B7511"/>
    <w:rsid w:val="007C0319"/>
    <w:rsid w:val="007C07FB"/>
    <w:rsid w:val="007C160B"/>
    <w:rsid w:val="007C234B"/>
    <w:rsid w:val="007C26DC"/>
    <w:rsid w:val="007C30FC"/>
    <w:rsid w:val="007C4040"/>
    <w:rsid w:val="007C5EA4"/>
    <w:rsid w:val="007C6552"/>
    <w:rsid w:val="007C7103"/>
    <w:rsid w:val="007D7054"/>
    <w:rsid w:val="007D7B43"/>
    <w:rsid w:val="007E1A29"/>
    <w:rsid w:val="007E3D2D"/>
    <w:rsid w:val="007E3F38"/>
    <w:rsid w:val="007E512C"/>
    <w:rsid w:val="007E6BE8"/>
    <w:rsid w:val="007F0473"/>
    <w:rsid w:val="007F2936"/>
    <w:rsid w:val="007F2E51"/>
    <w:rsid w:val="007F3370"/>
    <w:rsid w:val="007F3718"/>
    <w:rsid w:val="007F3B66"/>
    <w:rsid w:val="007F5695"/>
    <w:rsid w:val="007F6169"/>
    <w:rsid w:val="00802A32"/>
    <w:rsid w:val="008039DD"/>
    <w:rsid w:val="008045D8"/>
    <w:rsid w:val="0081138F"/>
    <w:rsid w:val="00812195"/>
    <w:rsid w:val="0081229C"/>
    <w:rsid w:val="00812F93"/>
    <w:rsid w:val="00813A62"/>
    <w:rsid w:val="0081441E"/>
    <w:rsid w:val="00814EEA"/>
    <w:rsid w:val="008152DA"/>
    <w:rsid w:val="00816DD7"/>
    <w:rsid w:val="008178F9"/>
    <w:rsid w:val="008230BF"/>
    <w:rsid w:val="00826370"/>
    <w:rsid w:val="00826BC4"/>
    <w:rsid w:val="00827CBC"/>
    <w:rsid w:val="00830EDB"/>
    <w:rsid w:val="00833CF5"/>
    <w:rsid w:val="008346FD"/>
    <w:rsid w:val="00834A22"/>
    <w:rsid w:val="0083744A"/>
    <w:rsid w:val="00837ABB"/>
    <w:rsid w:val="008425A7"/>
    <w:rsid w:val="00847D75"/>
    <w:rsid w:val="00851C73"/>
    <w:rsid w:val="008524E9"/>
    <w:rsid w:val="0085250F"/>
    <w:rsid w:val="00855070"/>
    <w:rsid w:val="00863651"/>
    <w:rsid w:val="0086790C"/>
    <w:rsid w:val="00867B5D"/>
    <w:rsid w:val="00870575"/>
    <w:rsid w:val="00871368"/>
    <w:rsid w:val="00872434"/>
    <w:rsid w:val="008742FA"/>
    <w:rsid w:val="00875770"/>
    <w:rsid w:val="00875B45"/>
    <w:rsid w:val="00880A23"/>
    <w:rsid w:val="00880ACA"/>
    <w:rsid w:val="00880E82"/>
    <w:rsid w:val="008847C7"/>
    <w:rsid w:val="00884CEF"/>
    <w:rsid w:val="00885428"/>
    <w:rsid w:val="00886E4C"/>
    <w:rsid w:val="0088772B"/>
    <w:rsid w:val="008878DB"/>
    <w:rsid w:val="008A0B3C"/>
    <w:rsid w:val="008A54C2"/>
    <w:rsid w:val="008A5C09"/>
    <w:rsid w:val="008A5DA1"/>
    <w:rsid w:val="008A7B28"/>
    <w:rsid w:val="008B58D4"/>
    <w:rsid w:val="008B5BF9"/>
    <w:rsid w:val="008B720D"/>
    <w:rsid w:val="008B7B1F"/>
    <w:rsid w:val="008C0E01"/>
    <w:rsid w:val="008C177A"/>
    <w:rsid w:val="008C3080"/>
    <w:rsid w:val="008C45CD"/>
    <w:rsid w:val="008C4888"/>
    <w:rsid w:val="008C5E0F"/>
    <w:rsid w:val="008C6011"/>
    <w:rsid w:val="008D2337"/>
    <w:rsid w:val="008D41BC"/>
    <w:rsid w:val="008D6AE3"/>
    <w:rsid w:val="008E3746"/>
    <w:rsid w:val="008E3C46"/>
    <w:rsid w:val="008F7060"/>
    <w:rsid w:val="009014C0"/>
    <w:rsid w:val="0090468A"/>
    <w:rsid w:val="00910304"/>
    <w:rsid w:val="00911B72"/>
    <w:rsid w:val="00911D2A"/>
    <w:rsid w:val="009127CB"/>
    <w:rsid w:val="00915BF2"/>
    <w:rsid w:val="00915FFD"/>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122"/>
    <w:rsid w:val="0097548D"/>
    <w:rsid w:val="00982966"/>
    <w:rsid w:val="00984FEE"/>
    <w:rsid w:val="009868F2"/>
    <w:rsid w:val="00986DF2"/>
    <w:rsid w:val="00992212"/>
    <w:rsid w:val="009929AE"/>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99E"/>
    <w:rsid w:val="009B4B36"/>
    <w:rsid w:val="009B59B8"/>
    <w:rsid w:val="009B60BD"/>
    <w:rsid w:val="009C08D7"/>
    <w:rsid w:val="009C1EA8"/>
    <w:rsid w:val="009C3950"/>
    <w:rsid w:val="009C4877"/>
    <w:rsid w:val="009C5930"/>
    <w:rsid w:val="009D077F"/>
    <w:rsid w:val="009D0B10"/>
    <w:rsid w:val="009D0D1F"/>
    <w:rsid w:val="009D73FD"/>
    <w:rsid w:val="009E3372"/>
    <w:rsid w:val="009E4608"/>
    <w:rsid w:val="009E739A"/>
    <w:rsid w:val="009F0369"/>
    <w:rsid w:val="009F0E5F"/>
    <w:rsid w:val="009F2FAB"/>
    <w:rsid w:val="009F3711"/>
    <w:rsid w:val="009F3ECF"/>
    <w:rsid w:val="009F6AF6"/>
    <w:rsid w:val="009F796E"/>
    <w:rsid w:val="00A00EC3"/>
    <w:rsid w:val="00A05250"/>
    <w:rsid w:val="00A077EF"/>
    <w:rsid w:val="00A13CCC"/>
    <w:rsid w:val="00A15898"/>
    <w:rsid w:val="00A16F3D"/>
    <w:rsid w:val="00A21C3A"/>
    <w:rsid w:val="00A22A7F"/>
    <w:rsid w:val="00A25747"/>
    <w:rsid w:val="00A25828"/>
    <w:rsid w:val="00A25CEA"/>
    <w:rsid w:val="00A25D1C"/>
    <w:rsid w:val="00A304CD"/>
    <w:rsid w:val="00A314BB"/>
    <w:rsid w:val="00A40B49"/>
    <w:rsid w:val="00A4381F"/>
    <w:rsid w:val="00A44C1C"/>
    <w:rsid w:val="00A45EC8"/>
    <w:rsid w:val="00A464BF"/>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91D"/>
    <w:rsid w:val="00A87ED9"/>
    <w:rsid w:val="00A90316"/>
    <w:rsid w:val="00A9079B"/>
    <w:rsid w:val="00A90B00"/>
    <w:rsid w:val="00A91567"/>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D7CDB"/>
    <w:rsid w:val="00AE105A"/>
    <w:rsid w:val="00AE1F2A"/>
    <w:rsid w:val="00AE268C"/>
    <w:rsid w:val="00AE2729"/>
    <w:rsid w:val="00AE2800"/>
    <w:rsid w:val="00AE5B51"/>
    <w:rsid w:val="00AE63A2"/>
    <w:rsid w:val="00AE6BAC"/>
    <w:rsid w:val="00AF06F8"/>
    <w:rsid w:val="00AF0AF3"/>
    <w:rsid w:val="00AF1F57"/>
    <w:rsid w:val="00AF2F0A"/>
    <w:rsid w:val="00AF5886"/>
    <w:rsid w:val="00AF7E6C"/>
    <w:rsid w:val="00B004E4"/>
    <w:rsid w:val="00B02D29"/>
    <w:rsid w:val="00B0538C"/>
    <w:rsid w:val="00B0588F"/>
    <w:rsid w:val="00B05CB2"/>
    <w:rsid w:val="00B06357"/>
    <w:rsid w:val="00B11A0E"/>
    <w:rsid w:val="00B125DA"/>
    <w:rsid w:val="00B126F6"/>
    <w:rsid w:val="00B14177"/>
    <w:rsid w:val="00B145FE"/>
    <w:rsid w:val="00B1626C"/>
    <w:rsid w:val="00B218BC"/>
    <w:rsid w:val="00B2230D"/>
    <w:rsid w:val="00B22841"/>
    <w:rsid w:val="00B23EE8"/>
    <w:rsid w:val="00B26FDA"/>
    <w:rsid w:val="00B31535"/>
    <w:rsid w:val="00B324FF"/>
    <w:rsid w:val="00B35871"/>
    <w:rsid w:val="00B35AC4"/>
    <w:rsid w:val="00B35FB9"/>
    <w:rsid w:val="00B37237"/>
    <w:rsid w:val="00B376A1"/>
    <w:rsid w:val="00B40ACC"/>
    <w:rsid w:val="00B44169"/>
    <w:rsid w:val="00B4441C"/>
    <w:rsid w:val="00B46034"/>
    <w:rsid w:val="00B46295"/>
    <w:rsid w:val="00B47393"/>
    <w:rsid w:val="00B47691"/>
    <w:rsid w:val="00B5321C"/>
    <w:rsid w:val="00B533FE"/>
    <w:rsid w:val="00B53440"/>
    <w:rsid w:val="00B558CD"/>
    <w:rsid w:val="00B6309C"/>
    <w:rsid w:val="00B64A77"/>
    <w:rsid w:val="00B65C4A"/>
    <w:rsid w:val="00B66994"/>
    <w:rsid w:val="00B67046"/>
    <w:rsid w:val="00B715B5"/>
    <w:rsid w:val="00B747FF"/>
    <w:rsid w:val="00B76421"/>
    <w:rsid w:val="00B80E6F"/>
    <w:rsid w:val="00B83EE8"/>
    <w:rsid w:val="00B84603"/>
    <w:rsid w:val="00B849CA"/>
    <w:rsid w:val="00B879B5"/>
    <w:rsid w:val="00B87E72"/>
    <w:rsid w:val="00B9078D"/>
    <w:rsid w:val="00B9142D"/>
    <w:rsid w:val="00B923C6"/>
    <w:rsid w:val="00B92DBD"/>
    <w:rsid w:val="00B933B0"/>
    <w:rsid w:val="00B946D7"/>
    <w:rsid w:val="00B94E4D"/>
    <w:rsid w:val="00B9505C"/>
    <w:rsid w:val="00B9633B"/>
    <w:rsid w:val="00B96B9B"/>
    <w:rsid w:val="00BA0822"/>
    <w:rsid w:val="00BA0C5B"/>
    <w:rsid w:val="00BA1848"/>
    <w:rsid w:val="00BA227B"/>
    <w:rsid w:val="00BA5085"/>
    <w:rsid w:val="00BA5BD8"/>
    <w:rsid w:val="00BA6BFC"/>
    <w:rsid w:val="00BA7BFD"/>
    <w:rsid w:val="00BB3213"/>
    <w:rsid w:val="00BC11D2"/>
    <w:rsid w:val="00BC3969"/>
    <w:rsid w:val="00BC5B9F"/>
    <w:rsid w:val="00BD2BED"/>
    <w:rsid w:val="00BD73E5"/>
    <w:rsid w:val="00BD7F95"/>
    <w:rsid w:val="00BE2525"/>
    <w:rsid w:val="00BE268D"/>
    <w:rsid w:val="00BE2AA5"/>
    <w:rsid w:val="00BE312D"/>
    <w:rsid w:val="00BE4D83"/>
    <w:rsid w:val="00BE687D"/>
    <w:rsid w:val="00BE7F20"/>
    <w:rsid w:val="00BF1134"/>
    <w:rsid w:val="00BF12F7"/>
    <w:rsid w:val="00BF4D07"/>
    <w:rsid w:val="00BF5791"/>
    <w:rsid w:val="00BF5E5C"/>
    <w:rsid w:val="00BF6C2E"/>
    <w:rsid w:val="00C03C7A"/>
    <w:rsid w:val="00C042E0"/>
    <w:rsid w:val="00C07319"/>
    <w:rsid w:val="00C10707"/>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468AF"/>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806B9"/>
    <w:rsid w:val="00C845C1"/>
    <w:rsid w:val="00C85563"/>
    <w:rsid w:val="00C85D6F"/>
    <w:rsid w:val="00C868C6"/>
    <w:rsid w:val="00C87C5F"/>
    <w:rsid w:val="00C87D14"/>
    <w:rsid w:val="00C87EF4"/>
    <w:rsid w:val="00C90904"/>
    <w:rsid w:val="00C91264"/>
    <w:rsid w:val="00C936BF"/>
    <w:rsid w:val="00C96E6A"/>
    <w:rsid w:val="00C96EB8"/>
    <w:rsid w:val="00CA242C"/>
    <w:rsid w:val="00CA3716"/>
    <w:rsid w:val="00CA3851"/>
    <w:rsid w:val="00CA536B"/>
    <w:rsid w:val="00CB18CB"/>
    <w:rsid w:val="00CB539F"/>
    <w:rsid w:val="00CB69FF"/>
    <w:rsid w:val="00CC0540"/>
    <w:rsid w:val="00CC07DB"/>
    <w:rsid w:val="00CC263C"/>
    <w:rsid w:val="00CC3DC0"/>
    <w:rsid w:val="00CC6D69"/>
    <w:rsid w:val="00CD6633"/>
    <w:rsid w:val="00CD7486"/>
    <w:rsid w:val="00CE1479"/>
    <w:rsid w:val="00CE1940"/>
    <w:rsid w:val="00CE1B31"/>
    <w:rsid w:val="00CE3025"/>
    <w:rsid w:val="00CE50F8"/>
    <w:rsid w:val="00CE6FB4"/>
    <w:rsid w:val="00CF129D"/>
    <w:rsid w:val="00CF67E7"/>
    <w:rsid w:val="00CF6DA0"/>
    <w:rsid w:val="00CF70F6"/>
    <w:rsid w:val="00CF7C59"/>
    <w:rsid w:val="00CF7DA2"/>
    <w:rsid w:val="00D02C0B"/>
    <w:rsid w:val="00D05162"/>
    <w:rsid w:val="00D064A4"/>
    <w:rsid w:val="00D07110"/>
    <w:rsid w:val="00D07FB1"/>
    <w:rsid w:val="00D10890"/>
    <w:rsid w:val="00D10A3D"/>
    <w:rsid w:val="00D112F7"/>
    <w:rsid w:val="00D11A5C"/>
    <w:rsid w:val="00D13C0F"/>
    <w:rsid w:val="00D13D26"/>
    <w:rsid w:val="00D14AAE"/>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3EC6"/>
    <w:rsid w:val="00D95CCB"/>
    <w:rsid w:val="00D95FEE"/>
    <w:rsid w:val="00DA07C5"/>
    <w:rsid w:val="00DA262E"/>
    <w:rsid w:val="00DA2973"/>
    <w:rsid w:val="00DA7ACA"/>
    <w:rsid w:val="00DA7DA6"/>
    <w:rsid w:val="00DB018A"/>
    <w:rsid w:val="00DB01A4"/>
    <w:rsid w:val="00DB094F"/>
    <w:rsid w:val="00DB12B0"/>
    <w:rsid w:val="00DB27BA"/>
    <w:rsid w:val="00DB4744"/>
    <w:rsid w:val="00DB4E0D"/>
    <w:rsid w:val="00DB7BB2"/>
    <w:rsid w:val="00DB7C30"/>
    <w:rsid w:val="00DC1F4F"/>
    <w:rsid w:val="00DC6926"/>
    <w:rsid w:val="00DD1B44"/>
    <w:rsid w:val="00DD747C"/>
    <w:rsid w:val="00DE2C03"/>
    <w:rsid w:val="00DE2EDD"/>
    <w:rsid w:val="00DE4048"/>
    <w:rsid w:val="00DE53EF"/>
    <w:rsid w:val="00DE6070"/>
    <w:rsid w:val="00DE61DD"/>
    <w:rsid w:val="00DF2FC3"/>
    <w:rsid w:val="00DF56E2"/>
    <w:rsid w:val="00DF5AC6"/>
    <w:rsid w:val="00DF6A95"/>
    <w:rsid w:val="00DF7AAD"/>
    <w:rsid w:val="00E00C37"/>
    <w:rsid w:val="00E04B0A"/>
    <w:rsid w:val="00E05960"/>
    <w:rsid w:val="00E06B28"/>
    <w:rsid w:val="00E077DB"/>
    <w:rsid w:val="00E07853"/>
    <w:rsid w:val="00E11BD6"/>
    <w:rsid w:val="00E12648"/>
    <w:rsid w:val="00E127D3"/>
    <w:rsid w:val="00E20426"/>
    <w:rsid w:val="00E22482"/>
    <w:rsid w:val="00E22488"/>
    <w:rsid w:val="00E22F6C"/>
    <w:rsid w:val="00E233A7"/>
    <w:rsid w:val="00E31D75"/>
    <w:rsid w:val="00E32686"/>
    <w:rsid w:val="00E32CF0"/>
    <w:rsid w:val="00E342D3"/>
    <w:rsid w:val="00E36E99"/>
    <w:rsid w:val="00E4273B"/>
    <w:rsid w:val="00E43601"/>
    <w:rsid w:val="00E4417F"/>
    <w:rsid w:val="00E45D95"/>
    <w:rsid w:val="00E65451"/>
    <w:rsid w:val="00E65CE2"/>
    <w:rsid w:val="00E662C9"/>
    <w:rsid w:val="00E66BBD"/>
    <w:rsid w:val="00E735A0"/>
    <w:rsid w:val="00E750F3"/>
    <w:rsid w:val="00E77E18"/>
    <w:rsid w:val="00E81198"/>
    <w:rsid w:val="00E829C2"/>
    <w:rsid w:val="00E90718"/>
    <w:rsid w:val="00E90F3B"/>
    <w:rsid w:val="00E9158F"/>
    <w:rsid w:val="00E940A6"/>
    <w:rsid w:val="00E9766E"/>
    <w:rsid w:val="00EA033A"/>
    <w:rsid w:val="00EA6E75"/>
    <w:rsid w:val="00EB2A22"/>
    <w:rsid w:val="00EB3F3F"/>
    <w:rsid w:val="00EB3FFE"/>
    <w:rsid w:val="00EB7EA9"/>
    <w:rsid w:val="00EC2B41"/>
    <w:rsid w:val="00EC4547"/>
    <w:rsid w:val="00EC618D"/>
    <w:rsid w:val="00EC6328"/>
    <w:rsid w:val="00EC6CDF"/>
    <w:rsid w:val="00ED2F0E"/>
    <w:rsid w:val="00ED3362"/>
    <w:rsid w:val="00ED501F"/>
    <w:rsid w:val="00EE0106"/>
    <w:rsid w:val="00EE4426"/>
    <w:rsid w:val="00EE46DA"/>
    <w:rsid w:val="00EE5709"/>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5597"/>
    <w:rsid w:val="00F06D0B"/>
    <w:rsid w:val="00F10849"/>
    <w:rsid w:val="00F10A4E"/>
    <w:rsid w:val="00F13ECB"/>
    <w:rsid w:val="00F1675C"/>
    <w:rsid w:val="00F1787C"/>
    <w:rsid w:val="00F245F4"/>
    <w:rsid w:val="00F25D18"/>
    <w:rsid w:val="00F2682A"/>
    <w:rsid w:val="00F27FC0"/>
    <w:rsid w:val="00F30042"/>
    <w:rsid w:val="00F3422E"/>
    <w:rsid w:val="00F4106E"/>
    <w:rsid w:val="00F4496F"/>
    <w:rsid w:val="00F44ABB"/>
    <w:rsid w:val="00F45CA3"/>
    <w:rsid w:val="00F461CD"/>
    <w:rsid w:val="00F46999"/>
    <w:rsid w:val="00F47E29"/>
    <w:rsid w:val="00F5094F"/>
    <w:rsid w:val="00F51B64"/>
    <w:rsid w:val="00F523CE"/>
    <w:rsid w:val="00F52433"/>
    <w:rsid w:val="00F54939"/>
    <w:rsid w:val="00F625ED"/>
    <w:rsid w:val="00F6354B"/>
    <w:rsid w:val="00F659FA"/>
    <w:rsid w:val="00F666A6"/>
    <w:rsid w:val="00F7116C"/>
    <w:rsid w:val="00F71DCB"/>
    <w:rsid w:val="00F739D0"/>
    <w:rsid w:val="00F76069"/>
    <w:rsid w:val="00F762F1"/>
    <w:rsid w:val="00F80336"/>
    <w:rsid w:val="00F81E2D"/>
    <w:rsid w:val="00F87CA7"/>
    <w:rsid w:val="00F920F5"/>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B7FC2"/>
    <w:rsid w:val="00FC0B90"/>
    <w:rsid w:val="00FC1350"/>
    <w:rsid w:val="00FC39E8"/>
    <w:rsid w:val="00FC56C4"/>
    <w:rsid w:val="00FD0AB4"/>
    <w:rsid w:val="00FD0BA0"/>
    <w:rsid w:val="00FD2CC4"/>
    <w:rsid w:val="00FD4B6B"/>
    <w:rsid w:val="00FD53B1"/>
    <w:rsid w:val="00FD7285"/>
    <w:rsid w:val="00FD7641"/>
    <w:rsid w:val="00FE6C16"/>
    <w:rsid w:val="00FF0970"/>
    <w:rsid w:val="00FF0B31"/>
    <w:rsid w:val="00FF24B0"/>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4F314"/>
  <w15:docId w15:val="{FDBB12D7-BBCA-407C-B9DB-A9B8E18A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CA536B"/>
    <w:pPr>
      <w:tabs>
        <w:tab w:val="left" w:pos="567"/>
        <w:tab w:val="left" w:pos="960"/>
        <w:tab w:val="right" w:leader="dot" w:pos="9628"/>
      </w:tabs>
      <w:ind w:left="240"/>
      <w:jc w:val="both"/>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
    <w:name w:val="99 Numbered BS23"/>
    <w:basedOn w:val="NoList"/>
    <w:rsid w:val="00886E4C"/>
  </w:style>
  <w:style w:type="character" w:customStyle="1" w:styleId="NoSpacingChar">
    <w:name w:val="No Spacing Char"/>
    <w:link w:val="NoSpacing"/>
    <w:uiPriority w:val="1"/>
    <w:rsid w:val="00975122"/>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20019533">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10348150">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9830789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disiwe.kunaka@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D6B13-B216-4AF3-9FDD-8219B11F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7</TotalTime>
  <Pages>25</Pages>
  <Words>6905</Words>
  <Characters>39365</Characters>
  <Application>Microsoft Office Word</Application>
  <DocSecurity>0</DocSecurity>
  <Lines>328</Lines>
  <Paragraphs>92</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Bid Specification Template</vt:lpstr>
      <vt:lpstr>INTRODUCTION</vt:lpstr>
      <vt:lpstr>PURPOSE AND BACKGROUND</vt:lpstr>
      <vt:lpstr>    PURPOSE</vt:lpstr>
      <vt:lpstr>    BACKGROUND</vt:lpstr>
      <vt:lpstr>SCOPE OF BID</vt:lpstr>
      <vt:lpstr>    SCOPE OF WORK</vt:lpstr>
      <vt:lpstr>    DELIVERY ADDRESS</vt:lpstr>
      <vt:lpstr>    </vt:lpstr>
      <vt:lpstr>    CUSTOMER INFRASTRUCTURE AND ENVIRONMENT REQUIREMENTS</vt:lpstr>
      <vt:lpstr>/REQUIREMENTS</vt:lpstr>
      <vt:lpstr>    PRODUCT/ SERVICE / SOLUTION REQUIREMENTS</vt:lpstr>
      <vt:lpstr>    ADMINISTRATIVE PRE-QUALIFICATION</vt:lpstr>
      <vt:lpstr>ADMINISTRATIVE PRE-QUALIFICATION REQUIREMENTS</vt:lpstr>
      <vt:lpstr>    ADMINISTRATIVE PRE-QUALIFICATION VERIFICATION</vt:lpstr>
      <vt:lpstr>    ADMINISTRATIVE PRE-QUALIFICATION REQUIREMENTS</vt:lpstr>
      <vt:lpstr>TECHNICAL MANDATORY REQUIREMENT</vt:lpstr>
      <vt:lpstr>    INSTRUCTION AND EVALUATION CRITERIA</vt:lpstr>
      <vt:lpstr>    TECHNICAL MANDATORY REQUIREMENTS</vt:lpstr>
      <vt:lpstr>    DECLARATION OF COMPLIANCE</vt:lpstr>
      <vt:lpstr>    SPECIAL CONDITIONS OF CONTRACT (SCC)</vt:lpstr>
      <vt:lpstr>SPECIAL CONDITIONS OF CONTRACT</vt:lpstr>
      <vt:lpstr>    INSTRUCTION</vt:lpstr>
      <vt:lpstr>    SPECIAL CONDITIONS OF CONTRACT</vt:lpstr>
      <vt:lpstr>    DECLARATION OF COMPLIANCE</vt:lpstr>
      <vt:lpstr>    COSTING AND PRICING</vt:lpstr>
      <vt:lpstr>COSTING AND PRICING</vt:lpstr>
      <vt:lpstr>    COSTING AND PRICING EVALUATION</vt:lpstr>
      <vt:lpstr>    COSTING AND PRICING CONDITIONS</vt:lpstr>
      <vt:lpstr>    BID PRICING SCHEDULE</vt:lpstr>
      <vt:lpstr>    DECLARATION OF ACCEPTANCE</vt:lpstr>
      <vt:lpstr>    </vt:lpstr>
      <vt:lpstr>    Terms and definitions</vt:lpstr>
      <vt:lpstr>ABBREVIATIONS</vt:lpstr>
      <vt:lpstr>ANNEX A.5: Bill of Material</vt:lpstr>
      <vt:lpstr>Bill of quantities</vt:lpstr>
      <vt:lpstr>BIDDER SUBSTANTIATING EVIDENCE</vt:lpstr>
      <vt:lpstr>MANDATORY REQUIREMENT EVIDENCE</vt:lpstr>
      <vt:lpstr>    BIDDER CERTIFICATION / AFFILIATION REQUIREMENTS</vt:lpstr>
      <vt:lpstr>    BIDDER EXPERIENCE AND CAPABILITY REQUIREMENTS</vt:lpstr>
      <vt:lpstr>    PRODUCT / SERVICE FUNCTIONAL REQUIREMENT</vt:lpstr>
      <vt:lpstr>ADDENDUM 1</vt:lpstr>
    </vt:vector>
  </TitlesOfParts>
  <Company>SITA SOC Ltd</Company>
  <LinksUpToDate>false</LinksUpToDate>
  <CharactersWithSpaces>46178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Andisiwe Kunaka</cp:lastModifiedBy>
  <cp:revision>19</cp:revision>
  <cp:lastPrinted>2022-06-20T14:58:00Z</cp:lastPrinted>
  <dcterms:created xsi:type="dcterms:W3CDTF">2022-06-27T10:51:00Z</dcterms:created>
  <dcterms:modified xsi:type="dcterms:W3CDTF">2022-07-05T13:41:00Z</dcterms:modified>
  <cp:version>2016-06-30 v2.3c</cp:version>
</cp:coreProperties>
</file>