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09461" w14:textId="77777777" w:rsidR="00433434" w:rsidRPr="00A401F8" w:rsidRDefault="00433434" w:rsidP="00433434">
      <w:pPr>
        <w:spacing w:after="120"/>
        <w:jc w:val="center"/>
        <w:rPr>
          <w:rFonts w:ascii="Calibri Light" w:eastAsia="Calibri Light" w:hAnsi="Calibri Light"/>
          <w:b/>
        </w:rPr>
      </w:pPr>
      <w:r>
        <w:rPr>
          <w:rFonts w:ascii="Calibri Light" w:eastAsia="Calibri Light" w:hAnsi="Calibri Light"/>
          <w:b/>
          <w:noProof/>
          <w:sz w:val="44"/>
          <w:lang w:eastAsia="en-ZA"/>
        </w:rPr>
        <w:drawing>
          <wp:inline distT="0" distB="0" distL="0" distR="0" wp14:anchorId="72AE0FD1" wp14:editId="1AA1B698">
            <wp:extent cx="868680" cy="10820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082040"/>
                    </a:xfrm>
                    <a:prstGeom prst="rect">
                      <a:avLst/>
                    </a:prstGeom>
                    <a:noFill/>
                    <a:ln>
                      <a:noFill/>
                    </a:ln>
                  </pic:spPr>
                </pic:pic>
              </a:graphicData>
            </a:graphic>
          </wp:inline>
        </w:drawing>
      </w:r>
      <w:r>
        <w:rPr>
          <w:noProof/>
          <w:lang w:eastAsia="en-ZA"/>
        </w:rPr>
        <w:drawing>
          <wp:anchor distT="0" distB="0" distL="114300" distR="114300" simplePos="0" relativeHeight="251667456" behindDoc="1" locked="1" layoutInCell="1" allowOverlap="0" wp14:anchorId="48E6ADD3" wp14:editId="54A751DD">
            <wp:simplePos x="0" y="0"/>
            <wp:positionH relativeFrom="page">
              <wp:align>right</wp:align>
            </wp:positionH>
            <wp:positionV relativeFrom="page">
              <wp:align>top</wp:align>
            </wp:positionV>
            <wp:extent cx="2199005" cy="45612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5013"/>
                    <a:stretch>
                      <a:fillRect/>
                    </a:stretch>
                  </pic:blipFill>
                  <pic:spPr bwMode="auto">
                    <a:xfrm>
                      <a:off x="0" y="0"/>
                      <a:ext cx="2199005" cy="4561205"/>
                    </a:xfrm>
                    <a:prstGeom prst="rect">
                      <a:avLst/>
                    </a:prstGeom>
                    <a:noFill/>
                  </pic:spPr>
                </pic:pic>
              </a:graphicData>
            </a:graphic>
            <wp14:sizeRelH relativeFrom="margin">
              <wp14:pctWidth>0</wp14:pctWidth>
            </wp14:sizeRelH>
            <wp14:sizeRelV relativeFrom="margin">
              <wp14:pctHeight>0</wp14:pctHeight>
            </wp14:sizeRelV>
          </wp:anchor>
        </w:drawing>
      </w:r>
    </w:p>
    <w:p w14:paraId="39391C37" w14:textId="77777777" w:rsidR="00433434" w:rsidRPr="00355623" w:rsidRDefault="00433434" w:rsidP="00433434">
      <w:pPr>
        <w:jc w:val="center"/>
        <w:rPr>
          <w:rFonts w:ascii="Calibri Light" w:hAnsi="Calibri Light" w:cs="Calibri Light"/>
          <w:b/>
          <w:color w:val="000099"/>
          <w:sz w:val="48"/>
          <w:szCs w:val="52"/>
        </w:rPr>
      </w:pPr>
      <w:r w:rsidRPr="00355623">
        <w:rPr>
          <w:rFonts w:ascii="Calibri Light" w:hAnsi="Calibri Light" w:cs="Calibri Light"/>
          <w:b/>
          <w:noProof/>
          <w:color w:val="000066"/>
          <w:sz w:val="48"/>
          <w:szCs w:val="52"/>
          <w:lang w:val="en-US"/>
        </w:rPr>
        <w:t xml:space="preserve">ANNEXURE 1: Bid Specification </w:t>
      </w:r>
    </w:p>
    <w:p w14:paraId="5EFC2EB0" w14:textId="77777777" w:rsidR="00433434" w:rsidRDefault="00433434" w:rsidP="00433434">
      <w:pPr>
        <w:pBdr>
          <w:top w:val="single" w:sz="4" w:space="1" w:color="auto"/>
        </w:pBdr>
        <w:rPr>
          <w:rFonts w:ascii="Calibri Light" w:hAnsi="Calibri Light" w:cs="Calibri Light"/>
        </w:rPr>
      </w:pPr>
    </w:p>
    <w:p w14:paraId="0B98056F" w14:textId="77777777" w:rsidR="00433434" w:rsidRDefault="00433434" w:rsidP="00433434">
      <w:pPr>
        <w:tabs>
          <w:tab w:val="left" w:pos="720"/>
        </w:tabs>
        <w:ind w:left="720" w:hanging="720"/>
        <w:jc w:val="center"/>
        <w:rPr>
          <w:rFonts w:ascii="Calibri Light" w:hAnsi="Calibri Light" w:cs="Calibri Light"/>
          <w:b/>
          <w:color w:val="000080"/>
          <w:szCs w:val="24"/>
        </w:rPr>
      </w:pPr>
      <w:bookmarkStart w:id="0" w:name="_Toc482624996"/>
      <w:bookmarkStart w:id="1" w:name="_Toc455753515"/>
      <w:r>
        <w:rPr>
          <w:rFonts w:ascii="Calibri Light" w:hAnsi="Calibri Light" w:cs="Calibri Light"/>
          <w:b/>
          <w:color w:val="000080"/>
          <w:szCs w:val="24"/>
        </w:rPr>
        <w:t>TECHNICAL AND PRICING REQUIREMENTS</w:t>
      </w:r>
      <w:bookmarkEnd w:id="0"/>
      <w:bookmarkEnd w:id="1"/>
    </w:p>
    <w:p w14:paraId="62153196" w14:textId="77777777" w:rsidR="00433434" w:rsidRDefault="00433434" w:rsidP="00433434">
      <w:pPr>
        <w:tabs>
          <w:tab w:val="left" w:pos="720"/>
        </w:tabs>
        <w:rPr>
          <w:rFonts w:ascii="Calibri Light" w:hAnsi="Calibri Light" w:cs="Calibri Light"/>
          <w:b/>
          <w:color w:val="000080"/>
          <w:szCs w:val="24"/>
        </w:rPr>
      </w:pPr>
    </w:p>
    <w:p w14:paraId="621C4585" w14:textId="77777777" w:rsidR="00433434" w:rsidRDefault="00433434" w:rsidP="00433434">
      <w:pPr>
        <w:pBdr>
          <w:bottom w:val="single" w:sz="4" w:space="1" w:color="auto"/>
        </w:pBdr>
        <w:spacing w:after="120" w:line="360" w:lineRule="auto"/>
        <w:rPr>
          <w:rFonts w:ascii="Calibri Light" w:hAnsi="Calibri Light" w:cs="Calibri Light"/>
          <w:b/>
          <w:color w:val="FF0000"/>
          <w:szCs w:val="24"/>
        </w:rPr>
      </w:pPr>
      <w:bookmarkStart w:id="2" w:name="_Toc482624997"/>
      <w:bookmarkStart w:id="3" w:name="_Toc455753516"/>
      <w:bookmarkStart w:id="4" w:name="_Toc455671958"/>
      <w:r>
        <w:rPr>
          <w:rFonts w:ascii="Calibri Light" w:hAnsi="Calibri Light" w:cs="Calibri Light"/>
          <w:b/>
          <w:bCs/>
          <w:color w:val="FF0000"/>
          <w:szCs w:val="24"/>
        </w:rPr>
        <w:t xml:space="preserve">        BIDDERS MUST SUBMIT ANNEXURE 1 TOGETHER WITH THE MAIN BID DOCUMENT</w:t>
      </w:r>
      <w:bookmarkEnd w:id="2"/>
      <w:bookmarkEnd w:id="3"/>
      <w:bookmarkEnd w:id="4"/>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890"/>
      </w:tblGrid>
      <w:tr w:rsidR="00433434" w14:paraId="68CE9C32" w14:textId="77777777" w:rsidTr="00231B6A">
        <w:trPr>
          <w:trHeight w:val="35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1A3ED15" w14:textId="77777777" w:rsidR="00433434" w:rsidRDefault="00433434" w:rsidP="00231B6A">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Ref. No:</w:t>
            </w:r>
          </w:p>
        </w:tc>
        <w:tc>
          <w:tcPr>
            <w:tcW w:w="6890" w:type="dxa"/>
            <w:tcBorders>
              <w:top w:val="single" w:sz="4" w:space="0" w:color="auto"/>
              <w:left w:val="single" w:sz="4" w:space="0" w:color="auto"/>
              <w:bottom w:val="single" w:sz="4" w:space="0" w:color="auto"/>
              <w:right w:val="single" w:sz="4" w:space="0" w:color="auto"/>
            </w:tcBorders>
            <w:vAlign w:val="center"/>
            <w:hideMark/>
          </w:tcPr>
          <w:p w14:paraId="38CB42CE" w14:textId="7B0E82CB" w:rsidR="00433434" w:rsidRPr="004D08E8" w:rsidRDefault="00433434" w:rsidP="00231B6A">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sidRPr="004D08E8">
              <w:rPr>
                <w:rFonts w:ascii="Calibri Light" w:hAnsi="Calibri Light" w:cs="Calibri Light"/>
                <w:b/>
                <w:szCs w:val="24"/>
                <w:lang w:val="en-US"/>
              </w:rPr>
              <w:t>RFB 258</w:t>
            </w:r>
            <w:r w:rsidR="009A2045" w:rsidRPr="004D08E8">
              <w:rPr>
                <w:rFonts w:ascii="Calibri Light" w:hAnsi="Calibri Light" w:cs="Calibri Light"/>
                <w:b/>
                <w:szCs w:val="24"/>
                <w:lang w:val="en-US"/>
              </w:rPr>
              <w:t>4</w:t>
            </w:r>
            <w:r w:rsidRPr="004D08E8">
              <w:rPr>
                <w:rFonts w:ascii="Calibri Light" w:hAnsi="Calibri Light" w:cs="Calibri Light"/>
                <w:b/>
                <w:szCs w:val="24"/>
                <w:lang w:val="en-US"/>
              </w:rPr>
              <w:t>-2022</w:t>
            </w:r>
          </w:p>
        </w:tc>
      </w:tr>
      <w:tr w:rsidR="00433434" w14:paraId="60F6E426" w14:textId="77777777" w:rsidTr="00231B6A">
        <w:trPr>
          <w:trHeight w:val="107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94B0F51" w14:textId="77777777" w:rsidR="00433434" w:rsidRDefault="00433434" w:rsidP="00231B6A">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RFB DESCRIPTION: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2F977882" w14:textId="271F1781" w:rsidR="00433434" w:rsidRPr="00CC60EB" w:rsidRDefault="00573051" w:rsidP="00231B6A">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rPr>
            </w:pPr>
            <w:bookmarkStart w:id="5" w:name="_GoBack"/>
            <w:r w:rsidRPr="00CC60EB">
              <w:rPr>
                <w:rFonts w:cs="Calibri"/>
                <w:color w:val="000000" w:themeColor="text1"/>
                <w:szCs w:val="24"/>
              </w:rPr>
              <w:t xml:space="preserve">Replacement </w:t>
            </w:r>
            <w:proofErr w:type="gramStart"/>
            <w:r w:rsidRPr="00CC60EB">
              <w:rPr>
                <w:rFonts w:cs="Calibri"/>
                <w:color w:val="000000" w:themeColor="text1"/>
                <w:szCs w:val="24"/>
              </w:rPr>
              <w:t>Of</w:t>
            </w:r>
            <w:proofErr w:type="gramEnd"/>
            <w:r w:rsidRPr="00CC60EB">
              <w:rPr>
                <w:rFonts w:cs="Calibri"/>
                <w:color w:val="000000" w:themeColor="text1"/>
                <w:szCs w:val="24"/>
              </w:rPr>
              <w:t xml:space="preserve"> The Mainframes In The Numerus Data Centre For A Period Of 12 Months</w:t>
            </w:r>
            <w:bookmarkEnd w:id="5"/>
          </w:p>
        </w:tc>
      </w:tr>
      <w:tr w:rsidR="00433434" w14:paraId="4CBEDCF4" w14:textId="77777777" w:rsidTr="00231B6A">
        <w:trPr>
          <w:trHeight w:val="63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A9B663C" w14:textId="77777777" w:rsidR="00433434" w:rsidRDefault="00433434" w:rsidP="00231B6A">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 xml:space="preserve">PUBLICATION DATE: </w:t>
            </w:r>
          </w:p>
        </w:tc>
        <w:tc>
          <w:tcPr>
            <w:tcW w:w="6890" w:type="dxa"/>
            <w:tcBorders>
              <w:top w:val="single" w:sz="4" w:space="0" w:color="auto"/>
              <w:left w:val="single" w:sz="4" w:space="0" w:color="auto"/>
              <w:bottom w:val="single" w:sz="4" w:space="0" w:color="auto"/>
              <w:right w:val="single" w:sz="4" w:space="0" w:color="auto"/>
            </w:tcBorders>
            <w:vAlign w:val="center"/>
            <w:hideMark/>
          </w:tcPr>
          <w:p w14:paraId="36AE033C" w14:textId="283C7564" w:rsidR="00433434" w:rsidRPr="004D08E8" w:rsidRDefault="004D08E8" w:rsidP="00231B6A">
            <w:pPr>
              <w:spacing w:before="120" w:line="276" w:lineRule="auto"/>
              <w:rPr>
                <w:rFonts w:ascii="Calibri Light" w:hAnsi="Calibri Light" w:cs="Calibri Light"/>
                <w:b/>
              </w:rPr>
            </w:pPr>
            <w:r w:rsidRPr="004D08E8">
              <w:rPr>
                <w:rFonts w:ascii="Calibri Light" w:hAnsi="Calibri Light" w:cs="Calibri Light"/>
                <w:b/>
              </w:rPr>
              <w:t>2</w:t>
            </w:r>
            <w:r w:rsidR="00641987">
              <w:rPr>
                <w:rFonts w:ascii="Calibri Light" w:hAnsi="Calibri Light" w:cs="Calibri Light"/>
                <w:b/>
              </w:rPr>
              <w:t xml:space="preserve">9 </w:t>
            </w:r>
            <w:r w:rsidR="00433434" w:rsidRPr="004D08E8">
              <w:rPr>
                <w:rFonts w:ascii="Calibri Light" w:hAnsi="Calibri Light" w:cs="Calibri Light"/>
                <w:b/>
              </w:rPr>
              <w:t>June 2022</w:t>
            </w:r>
          </w:p>
        </w:tc>
      </w:tr>
      <w:tr w:rsidR="00433434" w14:paraId="4B5063BE" w14:textId="77777777" w:rsidTr="00231B6A">
        <w:trPr>
          <w:trHeight w:val="144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512F5368" w14:textId="77777777" w:rsidR="00433434" w:rsidRDefault="00433434" w:rsidP="00231B6A">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VENDOR BRIEFING SESSION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1F9FA3A9" w14:textId="4BD0D1EC" w:rsidR="00433434" w:rsidRPr="004D08E8" w:rsidRDefault="00433434" w:rsidP="00231B6A">
            <w:pPr>
              <w:tabs>
                <w:tab w:val="left" w:pos="720"/>
                <w:tab w:val="left" w:pos="1944"/>
                <w:tab w:val="left" w:pos="3384"/>
                <w:tab w:val="left" w:pos="3744"/>
                <w:tab w:val="left" w:pos="4644"/>
                <w:tab w:val="left" w:pos="5760"/>
                <w:tab w:val="left" w:pos="7920"/>
              </w:tabs>
              <w:spacing w:before="40" w:line="360" w:lineRule="auto"/>
              <w:jc w:val="both"/>
              <w:rPr>
                <w:rFonts w:ascii="Calibri Light" w:hAnsi="Calibri Light" w:cs="Calibri Light"/>
                <w:b/>
              </w:rPr>
            </w:pPr>
            <w:r w:rsidRPr="004D08E8">
              <w:rPr>
                <w:rFonts w:ascii="Calibri Light" w:hAnsi="Calibri Light" w:cs="Calibri Light"/>
                <w:b/>
              </w:rPr>
              <w:t xml:space="preserve">A Non-Compulsory Virtual Briefing Session will be held as follows: </w:t>
            </w:r>
          </w:p>
          <w:p w14:paraId="4A564CEE" w14:textId="199C2C01" w:rsidR="00433434" w:rsidRPr="004D08E8" w:rsidRDefault="00433434" w:rsidP="00231B6A">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rPr>
            </w:pPr>
            <w:r w:rsidRPr="004D08E8">
              <w:rPr>
                <w:rFonts w:ascii="Calibri Light" w:hAnsi="Calibri Light" w:cs="Calibri Light"/>
                <w:b/>
              </w:rPr>
              <w:t xml:space="preserve">Date: </w:t>
            </w:r>
            <w:r w:rsidR="004D08E8" w:rsidRPr="004D08E8">
              <w:rPr>
                <w:rFonts w:ascii="Calibri Light" w:hAnsi="Calibri Light" w:cs="Calibri Light"/>
                <w:b/>
              </w:rPr>
              <w:t>0</w:t>
            </w:r>
            <w:r w:rsidR="00641987">
              <w:rPr>
                <w:rFonts w:ascii="Calibri Light" w:hAnsi="Calibri Light" w:cs="Calibri Light"/>
                <w:b/>
              </w:rPr>
              <w:t>6</w:t>
            </w:r>
            <w:r w:rsidR="004D08E8" w:rsidRPr="004D08E8">
              <w:rPr>
                <w:rFonts w:ascii="Calibri Light" w:hAnsi="Calibri Light" w:cs="Calibri Light"/>
                <w:b/>
              </w:rPr>
              <w:t xml:space="preserve"> July</w:t>
            </w:r>
            <w:r w:rsidRPr="004D08E8">
              <w:rPr>
                <w:rFonts w:ascii="Calibri Light" w:hAnsi="Calibri Light" w:cs="Calibri Light"/>
                <w:b/>
              </w:rPr>
              <w:t xml:space="preserve"> 2022</w:t>
            </w:r>
          </w:p>
          <w:p w14:paraId="6BD22BB0" w14:textId="77777777" w:rsidR="00433434" w:rsidRPr="004D08E8" w:rsidRDefault="00433434" w:rsidP="00231B6A">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sidRPr="004D08E8">
              <w:rPr>
                <w:rFonts w:ascii="Calibri Light" w:hAnsi="Calibri Light" w:cs="Calibri Light"/>
                <w:b/>
              </w:rPr>
              <w:t>Time: 11:00am (South African Time)</w:t>
            </w:r>
          </w:p>
          <w:p w14:paraId="44725578" w14:textId="77777777" w:rsidR="004D08E8" w:rsidRPr="004D08E8" w:rsidRDefault="00433434" w:rsidP="004D08E8">
            <w:pPr>
              <w:pStyle w:val="NoSpacing"/>
              <w:spacing w:line="360" w:lineRule="auto"/>
              <w:jc w:val="both"/>
              <w:rPr>
                <w:b/>
                <w:bCs/>
              </w:rPr>
            </w:pPr>
            <w:r w:rsidRPr="004D08E8">
              <w:rPr>
                <w:rFonts w:ascii="Calibri Light" w:hAnsi="Calibri Light" w:cs="Calibri Light"/>
                <w:b/>
              </w:rPr>
              <w:t xml:space="preserve">Venue: </w:t>
            </w:r>
            <w:r w:rsidR="004D08E8" w:rsidRPr="004D08E8">
              <w:rPr>
                <w:b/>
                <w:bCs/>
              </w:rPr>
              <w:t xml:space="preserve">Microsoft Teams </w:t>
            </w:r>
          </w:p>
          <w:p w14:paraId="7145BD66" w14:textId="6BC3FC44" w:rsidR="004D08E8" w:rsidRPr="004D08E8" w:rsidRDefault="004D08E8" w:rsidP="004D08E8">
            <w:pPr>
              <w:pStyle w:val="NoSpacing"/>
              <w:spacing w:line="360" w:lineRule="auto"/>
              <w:jc w:val="both"/>
              <w:rPr>
                <w:b/>
                <w:bCs/>
                <w:color w:val="FF0000"/>
              </w:rPr>
            </w:pPr>
            <w:r w:rsidRPr="004D08E8">
              <w:rPr>
                <w:b/>
                <w:bCs/>
                <w:color w:val="FF0000"/>
              </w:rPr>
              <w:t>NOTE: THE NON-COMPULSORY BRIEFING SESSION WILL BE DONE VIRTUALLY. KINDLY RSVP (shalati.mabunda@sita.co.za)</w:t>
            </w:r>
          </w:p>
          <w:p w14:paraId="33EAA1DD" w14:textId="155051F3" w:rsidR="00433434" w:rsidRPr="004D08E8" w:rsidRDefault="004D08E8" w:rsidP="004D08E8">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sidRPr="004D08E8">
              <w:rPr>
                <w:b/>
                <w:bCs/>
                <w:color w:val="FF0000"/>
              </w:rPr>
              <w:t>BEFORE THE 0</w:t>
            </w:r>
            <w:r w:rsidR="00641987">
              <w:rPr>
                <w:b/>
                <w:bCs/>
                <w:color w:val="FF0000"/>
              </w:rPr>
              <w:t>5</w:t>
            </w:r>
            <w:r w:rsidRPr="004D08E8">
              <w:rPr>
                <w:b/>
                <w:bCs/>
                <w:color w:val="FF0000"/>
              </w:rPr>
              <w:t xml:space="preserve"> JULY 2022 AT 12H00 PM VIA EMAIL FOR THE LINK</w:t>
            </w:r>
          </w:p>
        </w:tc>
      </w:tr>
      <w:tr w:rsidR="00433434" w14:paraId="3677D62F" w14:textId="77777777" w:rsidTr="00231B6A">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60F3C4C" w14:textId="77777777" w:rsidR="00433434" w:rsidRDefault="00433434" w:rsidP="00231B6A">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CLOSING DATE FOR QUESTIONS / QUERIES</w:t>
            </w:r>
          </w:p>
        </w:tc>
        <w:tc>
          <w:tcPr>
            <w:tcW w:w="6890" w:type="dxa"/>
            <w:tcBorders>
              <w:top w:val="single" w:sz="4" w:space="0" w:color="auto"/>
              <w:left w:val="single" w:sz="4" w:space="0" w:color="auto"/>
              <w:bottom w:val="single" w:sz="4" w:space="0" w:color="auto"/>
              <w:right w:val="single" w:sz="4" w:space="0" w:color="auto"/>
            </w:tcBorders>
            <w:vAlign w:val="center"/>
            <w:hideMark/>
          </w:tcPr>
          <w:p w14:paraId="71892C5D" w14:textId="7EDB2096" w:rsidR="00433434" w:rsidRPr="004D08E8" w:rsidRDefault="004D08E8" w:rsidP="00231B6A">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US"/>
              </w:rPr>
            </w:pPr>
            <w:r w:rsidRPr="004D08E8">
              <w:rPr>
                <w:rFonts w:ascii="Calibri Light" w:hAnsi="Calibri Light" w:cs="Calibri Light"/>
                <w:b/>
                <w:szCs w:val="24"/>
                <w:lang w:val="en-US"/>
              </w:rPr>
              <w:t>1</w:t>
            </w:r>
            <w:r w:rsidR="003D76D8">
              <w:rPr>
                <w:rFonts w:ascii="Calibri Light" w:hAnsi="Calibri Light" w:cs="Calibri Light"/>
                <w:b/>
                <w:szCs w:val="24"/>
                <w:lang w:val="en-US"/>
              </w:rPr>
              <w:t xml:space="preserve">3 </w:t>
            </w:r>
            <w:r w:rsidRPr="004D08E8">
              <w:rPr>
                <w:rFonts w:ascii="Calibri Light" w:hAnsi="Calibri Light" w:cs="Calibri Light"/>
                <w:b/>
                <w:szCs w:val="24"/>
                <w:lang w:val="en-US"/>
              </w:rPr>
              <w:t>July 2022</w:t>
            </w:r>
            <w:r w:rsidR="003D76D8">
              <w:rPr>
                <w:rFonts w:ascii="Calibri Light" w:hAnsi="Calibri Light" w:cs="Calibri Light"/>
                <w:b/>
                <w:szCs w:val="24"/>
                <w:lang w:val="en-US"/>
              </w:rPr>
              <w:t>@12:00PM</w:t>
            </w:r>
          </w:p>
        </w:tc>
      </w:tr>
      <w:tr w:rsidR="00433434" w14:paraId="32672C74" w14:textId="77777777" w:rsidTr="00231B6A">
        <w:trPr>
          <w:trHeight w:val="132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E60A038" w14:textId="77777777" w:rsidR="00433434" w:rsidRDefault="00433434" w:rsidP="00231B6A">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lang w:val="en-GB"/>
              </w:rPr>
              <w:t>CLOSING DATE:</w:t>
            </w:r>
          </w:p>
        </w:tc>
        <w:tc>
          <w:tcPr>
            <w:tcW w:w="6890" w:type="dxa"/>
            <w:tcBorders>
              <w:top w:val="single" w:sz="4" w:space="0" w:color="auto"/>
              <w:left w:val="single" w:sz="4" w:space="0" w:color="auto"/>
              <w:bottom w:val="single" w:sz="4" w:space="0" w:color="auto"/>
              <w:right w:val="single" w:sz="4" w:space="0" w:color="auto"/>
            </w:tcBorders>
            <w:vAlign w:val="center"/>
            <w:hideMark/>
          </w:tcPr>
          <w:p w14:paraId="4BEF4156" w14:textId="0EB80096" w:rsidR="00433434" w:rsidRPr="004D08E8" w:rsidRDefault="00433434" w:rsidP="00231B6A">
            <w:pPr>
              <w:pStyle w:val="NoSpacing"/>
              <w:spacing w:line="360" w:lineRule="auto"/>
              <w:rPr>
                <w:rFonts w:ascii="Calibri Light" w:hAnsi="Calibri Light" w:cs="Calibri Light"/>
                <w:b/>
                <w:color w:val="FF0000"/>
                <w:lang w:eastAsia="en-ZA"/>
              </w:rPr>
            </w:pPr>
            <w:r w:rsidRPr="004D08E8">
              <w:rPr>
                <w:rFonts w:ascii="Calibri Light" w:hAnsi="Calibri Light" w:cs="Calibri Light"/>
                <w:b/>
                <w:color w:val="FF0000"/>
                <w:lang w:eastAsia="en-ZA"/>
              </w:rPr>
              <w:t xml:space="preserve">Date: </w:t>
            </w:r>
            <w:r w:rsidR="004D08E8" w:rsidRPr="004D08E8">
              <w:rPr>
                <w:rFonts w:ascii="Calibri Light" w:hAnsi="Calibri Light" w:cs="Calibri Light"/>
                <w:b/>
                <w:color w:val="FF0000"/>
                <w:lang w:eastAsia="en-ZA"/>
              </w:rPr>
              <w:t xml:space="preserve">22 July </w:t>
            </w:r>
            <w:r w:rsidRPr="004D08E8">
              <w:rPr>
                <w:rFonts w:ascii="Calibri Light" w:hAnsi="Calibri Light" w:cs="Calibri Light"/>
                <w:b/>
                <w:color w:val="FF0000"/>
                <w:lang w:eastAsia="en-ZA"/>
              </w:rPr>
              <w:t>2022</w:t>
            </w:r>
          </w:p>
          <w:p w14:paraId="34AA548A" w14:textId="77777777" w:rsidR="00433434" w:rsidRPr="004D08E8" w:rsidRDefault="00433434" w:rsidP="00231B6A">
            <w:pPr>
              <w:pStyle w:val="NoSpacing"/>
              <w:spacing w:line="360" w:lineRule="auto"/>
              <w:rPr>
                <w:rFonts w:ascii="Calibri Light" w:hAnsi="Calibri Light" w:cs="Calibri Light"/>
                <w:b/>
                <w:color w:val="FF0000"/>
                <w:lang w:eastAsia="en-ZA"/>
              </w:rPr>
            </w:pPr>
            <w:r w:rsidRPr="004D08E8">
              <w:rPr>
                <w:rFonts w:ascii="Calibri Light" w:hAnsi="Calibri Light" w:cs="Calibri Light"/>
                <w:b/>
                <w:color w:val="FF0000"/>
                <w:lang w:eastAsia="en-ZA"/>
              </w:rPr>
              <w:t>Time: 11:00 am (South African Time)</w:t>
            </w:r>
          </w:p>
          <w:p w14:paraId="0579F2E0" w14:textId="77777777" w:rsidR="00433434" w:rsidRPr="004D08E8" w:rsidRDefault="00433434" w:rsidP="00231B6A">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sidRPr="004D08E8">
              <w:rPr>
                <w:rFonts w:ascii="Calibri Light" w:hAnsi="Calibri Light" w:cs="Calibri Light"/>
                <w:b/>
                <w:color w:val="FF0000"/>
                <w:szCs w:val="24"/>
              </w:rPr>
              <w:t xml:space="preserve">Address: Tender Office, Pongola in Apollo, 459 </w:t>
            </w:r>
            <w:proofErr w:type="spellStart"/>
            <w:r w:rsidRPr="004D08E8">
              <w:rPr>
                <w:rFonts w:ascii="Calibri Light" w:hAnsi="Calibri Light" w:cs="Calibri Light"/>
                <w:b/>
                <w:color w:val="FF0000"/>
                <w:szCs w:val="24"/>
              </w:rPr>
              <w:t>Tsitsa</w:t>
            </w:r>
            <w:proofErr w:type="spellEnd"/>
            <w:r w:rsidRPr="004D08E8">
              <w:rPr>
                <w:rFonts w:ascii="Calibri Light" w:hAnsi="Calibri Light" w:cs="Calibri Light"/>
                <w:b/>
                <w:color w:val="FF0000"/>
                <w:szCs w:val="24"/>
              </w:rPr>
              <w:t xml:space="preserve"> Street, </w:t>
            </w:r>
            <w:proofErr w:type="spellStart"/>
            <w:r w:rsidRPr="004D08E8">
              <w:rPr>
                <w:rFonts w:ascii="Calibri Light" w:hAnsi="Calibri Light" w:cs="Calibri Light"/>
                <w:b/>
                <w:color w:val="FF0000"/>
                <w:szCs w:val="24"/>
              </w:rPr>
              <w:t>Erasmuskloof</w:t>
            </w:r>
            <w:proofErr w:type="spellEnd"/>
            <w:r w:rsidRPr="004D08E8">
              <w:rPr>
                <w:rFonts w:ascii="Calibri Light" w:hAnsi="Calibri Light" w:cs="Calibri Light"/>
                <w:b/>
                <w:color w:val="FF0000"/>
                <w:szCs w:val="24"/>
              </w:rPr>
              <w:t>, Pretoria (Head Office)</w:t>
            </w:r>
          </w:p>
        </w:tc>
      </w:tr>
      <w:tr w:rsidR="00433434" w14:paraId="5AEF6F5E" w14:textId="77777777" w:rsidTr="00231B6A">
        <w:trPr>
          <w:trHeight w:val="567"/>
          <w:jc w:val="center"/>
        </w:trPr>
        <w:tc>
          <w:tcPr>
            <w:tcW w:w="2830" w:type="dxa"/>
            <w:tcBorders>
              <w:top w:val="single" w:sz="4" w:space="0" w:color="auto"/>
              <w:left w:val="single" w:sz="4" w:space="0" w:color="auto"/>
              <w:bottom w:val="single" w:sz="4" w:space="0" w:color="auto"/>
              <w:right w:val="single" w:sz="4" w:space="0" w:color="auto"/>
            </w:tcBorders>
            <w:hideMark/>
          </w:tcPr>
          <w:p w14:paraId="3B213702" w14:textId="77777777" w:rsidR="00433434" w:rsidRDefault="00433434" w:rsidP="00231B6A">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Pr>
                <w:rFonts w:ascii="Calibri Light" w:hAnsi="Calibri Light" w:cs="Calibri Light"/>
                <w:b/>
                <w:szCs w:val="24"/>
              </w:rPr>
              <w:t>BID VALIDITY PERIOD</w:t>
            </w:r>
          </w:p>
        </w:tc>
        <w:tc>
          <w:tcPr>
            <w:tcW w:w="6890" w:type="dxa"/>
            <w:tcBorders>
              <w:top w:val="single" w:sz="4" w:space="0" w:color="auto"/>
              <w:left w:val="single" w:sz="4" w:space="0" w:color="auto"/>
              <w:bottom w:val="single" w:sz="4" w:space="0" w:color="auto"/>
              <w:right w:val="single" w:sz="4" w:space="0" w:color="auto"/>
            </w:tcBorders>
            <w:hideMark/>
          </w:tcPr>
          <w:p w14:paraId="04480B8A" w14:textId="45F3AA87" w:rsidR="00433434" w:rsidRPr="004D08E8" w:rsidRDefault="004D08E8" w:rsidP="00231B6A">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szCs w:val="24"/>
                <w:lang w:val="en-GB"/>
              </w:rPr>
            </w:pPr>
            <w:r w:rsidRPr="004D08E8">
              <w:rPr>
                <w:rFonts w:ascii="Calibri Light" w:hAnsi="Calibri Light" w:cs="Calibri Light"/>
                <w:b/>
              </w:rPr>
              <w:t>120</w:t>
            </w:r>
            <w:r w:rsidR="00433434" w:rsidRPr="004D08E8">
              <w:rPr>
                <w:rFonts w:ascii="Calibri Light" w:hAnsi="Calibri Light" w:cs="Calibri Light"/>
                <w:b/>
              </w:rPr>
              <w:t xml:space="preserve"> Days from the Closing Date</w:t>
            </w:r>
          </w:p>
        </w:tc>
      </w:tr>
    </w:tbl>
    <w:p w14:paraId="2E9058DE" w14:textId="59137D7F" w:rsidR="00433434" w:rsidRDefault="00433434" w:rsidP="00433434">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BIDS.</w:t>
      </w:r>
    </w:p>
    <w:p w14:paraId="65D4B6B7" w14:textId="029D4200" w:rsidR="00760D12" w:rsidRPr="004E5724" w:rsidRDefault="00CB69FF" w:rsidP="00B4441C">
      <w:pPr>
        <w:spacing w:after="200" w:line="276" w:lineRule="auto"/>
        <w:rPr>
          <w:rFonts w:cs="Calibri"/>
          <w:b/>
          <w:sz w:val="28"/>
          <w:szCs w:val="28"/>
        </w:rPr>
      </w:pPr>
      <w:r w:rsidRPr="00F81E2D">
        <w:br w:type="page"/>
      </w:r>
      <w:r w:rsidR="00760D12" w:rsidRPr="00E56EDF">
        <w:rPr>
          <w:rFonts w:cs="Calibri"/>
          <w:b/>
          <w:sz w:val="28"/>
          <w:szCs w:val="28"/>
        </w:rPr>
        <w:lastRenderedPageBreak/>
        <w:t>Contents</w:t>
      </w:r>
    </w:p>
    <w:p w14:paraId="39845F34" w14:textId="16507716" w:rsidR="00FB36C8"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E66066">
        <w:rPr>
          <w:sz w:val="24"/>
          <w:szCs w:val="24"/>
        </w:rPr>
        <w:fldChar w:fldCharType="begin"/>
      </w:r>
      <w:r w:rsidRPr="004E5724">
        <w:rPr>
          <w:sz w:val="24"/>
          <w:szCs w:val="24"/>
        </w:rPr>
        <w:instrText xml:space="preserve"> TOC \h \z \t "Heading 1,1,Heading 2,2,Heading 3,3,Annex H1,1,Annex H2,1" </w:instrText>
      </w:r>
      <w:r w:rsidRPr="00E66066">
        <w:rPr>
          <w:sz w:val="24"/>
          <w:szCs w:val="24"/>
        </w:rPr>
        <w:fldChar w:fldCharType="separate"/>
      </w:r>
      <w:hyperlink w:anchor="_Toc105941814" w:history="1">
        <w:r w:rsidR="00FB36C8" w:rsidRPr="00033AB5">
          <w:rPr>
            <w:rStyle w:val="Hyperlink"/>
            <w:noProof/>
          </w:rPr>
          <w:t>ANNEX A:</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INTRODUCTION</w:t>
        </w:r>
        <w:r w:rsidR="00FB36C8">
          <w:rPr>
            <w:noProof/>
            <w:webHidden/>
          </w:rPr>
          <w:tab/>
        </w:r>
        <w:r w:rsidR="00FB36C8">
          <w:rPr>
            <w:noProof/>
            <w:webHidden/>
          </w:rPr>
          <w:fldChar w:fldCharType="begin"/>
        </w:r>
        <w:r w:rsidR="00FB36C8">
          <w:rPr>
            <w:noProof/>
            <w:webHidden/>
          </w:rPr>
          <w:instrText xml:space="preserve"> PAGEREF _Toc105941814 \h </w:instrText>
        </w:r>
        <w:r w:rsidR="00FB36C8">
          <w:rPr>
            <w:noProof/>
            <w:webHidden/>
          </w:rPr>
        </w:r>
        <w:r w:rsidR="00FB36C8">
          <w:rPr>
            <w:noProof/>
            <w:webHidden/>
          </w:rPr>
          <w:fldChar w:fldCharType="separate"/>
        </w:r>
        <w:r w:rsidR="00FB36C8">
          <w:rPr>
            <w:noProof/>
            <w:webHidden/>
          </w:rPr>
          <w:t>3</w:t>
        </w:r>
        <w:r w:rsidR="00FB36C8">
          <w:rPr>
            <w:noProof/>
            <w:webHidden/>
          </w:rPr>
          <w:fldChar w:fldCharType="end"/>
        </w:r>
      </w:hyperlink>
    </w:p>
    <w:p w14:paraId="264527CE" w14:textId="1910B1A0" w:rsidR="00FB36C8" w:rsidRDefault="00FD19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1815" w:history="1">
        <w:r w:rsidR="00FB36C8" w:rsidRPr="00033AB5">
          <w:rPr>
            <w:rStyle w:val="Hyperlink"/>
            <w:noProof/>
          </w:rPr>
          <w:t>1.</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PURPOSE AND BACKGROUND</w:t>
        </w:r>
        <w:r w:rsidR="00FB36C8">
          <w:rPr>
            <w:noProof/>
            <w:webHidden/>
          </w:rPr>
          <w:tab/>
        </w:r>
        <w:r w:rsidR="00FB36C8">
          <w:rPr>
            <w:noProof/>
            <w:webHidden/>
          </w:rPr>
          <w:fldChar w:fldCharType="begin"/>
        </w:r>
        <w:r w:rsidR="00FB36C8">
          <w:rPr>
            <w:noProof/>
            <w:webHidden/>
          </w:rPr>
          <w:instrText xml:space="preserve"> PAGEREF _Toc105941815 \h </w:instrText>
        </w:r>
        <w:r w:rsidR="00FB36C8">
          <w:rPr>
            <w:noProof/>
            <w:webHidden/>
          </w:rPr>
        </w:r>
        <w:r w:rsidR="00FB36C8">
          <w:rPr>
            <w:noProof/>
            <w:webHidden/>
          </w:rPr>
          <w:fldChar w:fldCharType="separate"/>
        </w:r>
        <w:r w:rsidR="00FB36C8">
          <w:rPr>
            <w:noProof/>
            <w:webHidden/>
          </w:rPr>
          <w:t>3</w:t>
        </w:r>
        <w:r w:rsidR="00FB36C8">
          <w:rPr>
            <w:noProof/>
            <w:webHidden/>
          </w:rPr>
          <w:fldChar w:fldCharType="end"/>
        </w:r>
      </w:hyperlink>
    </w:p>
    <w:p w14:paraId="4614E27A" w14:textId="6959F61D"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16" w:history="1">
        <w:r w:rsidR="00FB36C8" w:rsidRPr="00033AB5">
          <w:rPr>
            <w:rStyle w:val="Hyperlink"/>
            <w:noProof/>
          </w:rPr>
          <w:t>1.1.</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PURPOSE</w:t>
        </w:r>
        <w:r w:rsidR="00FB36C8">
          <w:rPr>
            <w:noProof/>
            <w:webHidden/>
          </w:rPr>
          <w:tab/>
        </w:r>
        <w:r w:rsidR="00FB36C8">
          <w:rPr>
            <w:noProof/>
            <w:webHidden/>
          </w:rPr>
          <w:fldChar w:fldCharType="begin"/>
        </w:r>
        <w:r w:rsidR="00FB36C8">
          <w:rPr>
            <w:noProof/>
            <w:webHidden/>
          </w:rPr>
          <w:instrText xml:space="preserve"> PAGEREF _Toc105941816 \h </w:instrText>
        </w:r>
        <w:r w:rsidR="00FB36C8">
          <w:rPr>
            <w:noProof/>
            <w:webHidden/>
          </w:rPr>
        </w:r>
        <w:r w:rsidR="00FB36C8">
          <w:rPr>
            <w:noProof/>
            <w:webHidden/>
          </w:rPr>
          <w:fldChar w:fldCharType="separate"/>
        </w:r>
        <w:r w:rsidR="00FB36C8">
          <w:rPr>
            <w:noProof/>
            <w:webHidden/>
          </w:rPr>
          <w:t>3</w:t>
        </w:r>
        <w:r w:rsidR="00FB36C8">
          <w:rPr>
            <w:noProof/>
            <w:webHidden/>
          </w:rPr>
          <w:fldChar w:fldCharType="end"/>
        </w:r>
      </w:hyperlink>
    </w:p>
    <w:p w14:paraId="2A413797" w14:textId="3280FB2D"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17" w:history="1">
        <w:r w:rsidR="00FB36C8" w:rsidRPr="00033AB5">
          <w:rPr>
            <w:rStyle w:val="Hyperlink"/>
            <w:noProof/>
          </w:rPr>
          <w:t>1.2.</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BACKGROUND</w:t>
        </w:r>
        <w:r w:rsidR="00FB36C8">
          <w:rPr>
            <w:noProof/>
            <w:webHidden/>
          </w:rPr>
          <w:tab/>
        </w:r>
        <w:r w:rsidR="00FB36C8">
          <w:rPr>
            <w:noProof/>
            <w:webHidden/>
          </w:rPr>
          <w:fldChar w:fldCharType="begin"/>
        </w:r>
        <w:r w:rsidR="00FB36C8">
          <w:rPr>
            <w:noProof/>
            <w:webHidden/>
          </w:rPr>
          <w:instrText xml:space="preserve"> PAGEREF _Toc105941817 \h </w:instrText>
        </w:r>
        <w:r w:rsidR="00FB36C8">
          <w:rPr>
            <w:noProof/>
            <w:webHidden/>
          </w:rPr>
        </w:r>
        <w:r w:rsidR="00FB36C8">
          <w:rPr>
            <w:noProof/>
            <w:webHidden/>
          </w:rPr>
          <w:fldChar w:fldCharType="separate"/>
        </w:r>
        <w:r w:rsidR="00FB36C8">
          <w:rPr>
            <w:noProof/>
            <w:webHidden/>
          </w:rPr>
          <w:t>3</w:t>
        </w:r>
        <w:r w:rsidR="00FB36C8">
          <w:rPr>
            <w:noProof/>
            <w:webHidden/>
          </w:rPr>
          <w:fldChar w:fldCharType="end"/>
        </w:r>
      </w:hyperlink>
    </w:p>
    <w:p w14:paraId="22FE6A75" w14:textId="3D5A857D" w:rsidR="00FB36C8" w:rsidRDefault="00FD19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1818" w:history="1">
        <w:r w:rsidR="00FB36C8" w:rsidRPr="00033AB5">
          <w:rPr>
            <w:rStyle w:val="Hyperlink"/>
            <w:noProof/>
          </w:rPr>
          <w:t>2.</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SCOPE OF BID</w:t>
        </w:r>
        <w:r w:rsidR="00FB36C8">
          <w:rPr>
            <w:noProof/>
            <w:webHidden/>
          </w:rPr>
          <w:tab/>
        </w:r>
        <w:r w:rsidR="00FB36C8">
          <w:rPr>
            <w:noProof/>
            <w:webHidden/>
          </w:rPr>
          <w:fldChar w:fldCharType="begin"/>
        </w:r>
        <w:r w:rsidR="00FB36C8">
          <w:rPr>
            <w:noProof/>
            <w:webHidden/>
          </w:rPr>
          <w:instrText xml:space="preserve"> PAGEREF _Toc105941818 \h </w:instrText>
        </w:r>
        <w:r w:rsidR="00FB36C8">
          <w:rPr>
            <w:noProof/>
            <w:webHidden/>
          </w:rPr>
        </w:r>
        <w:r w:rsidR="00FB36C8">
          <w:rPr>
            <w:noProof/>
            <w:webHidden/>
          </w:rPr>
          <w:fldChar w:fldCharType="separate"/>
        </w:r>
        <w:r w:rsidR="00FB36C8">
          <w:rPr>
            <w:noProof/>
            <w:webHidden/>
          </w:rPr>
          <w:t>3</w:t>
        </w:r>
        <w:r w:rsidR="00FB36C8">
          <w:rPr>
            <w:noProof/>
            <w:webHidden/>
          </w:rPr>
          <w:fldChar w:fldCharType="end"/>
        </w:r>
      </w:hyperlink>
    </w:p>
    <w:p w14:paraId="1546D2BD" w14:textId="2D3C3610"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19" w:history="1">
        <w:r w:rsidR="00FB36C8" w:rsidRPr="00033AB5">
          <w:rPr>
            <w:rStyle w:val="Hyperlink"/>
            <w:noProof/>
          </w:rPr>
          <w:t>2.1.</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SCOPE OF WORK</w:t>
        </w:r>
        <w:r w:rsidR="00FB36C8">
          <w:rPr>
            <w:noProof/>
            <w:webHidden/>
          </w:rPr>
          <w:tab/>
        </w:r>
        <w:r w:rsidR="00FB36C8">
          <w:rPr>
            <w:noProof/>
            <w:webHidden/>
          </w:rPr>
          <w:fldChar w:fldCharType="begin"/>
        </w:r>
        <w:r w:rsidR="00FB36C8">
          <w:rPr>
            <w:noProof/>
            <w:webHidden/>
          </w:rPr>
          <w:instrText xml:space="preserve"> PAGEREF _Toc105941819 \h </w:instrText>
        </w:r>
        <w:r w:rsidR="00FB36C8">
          <w:rPr>
            <w:noProof/>
            <w:webHidden/>
          </w:rPr>
        </w:r>
        <w:r w:rsidR="00FB36C8">
          <w:rPr>
            <w:noProof/>
            <w:webHidden/>
          </w:rPr>
          <w:fldChar w:fldCharType="separate"/>
        </w:r>
        <w:r w:rsidR="00FB36C8">
          <w:rPr>
            <w:noProof/>
            <w:webHidden/>
          </w:rPr>
          <w:t>3</w:t>
        </w:r>
        <w:r w:rsidR="00FB36C8">
          <w:rPr>
            <w:noProof/>
            <w:webHidden/>
          </w:rPr>
          <w:fldChar w:fldCharType="end"/>
        </w:r>
      </w:hyperlink>
    </w:p>
    <w:p w14:paraId="590F5408" w14:textId="1C93B628"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20" w:history="1">
        <w:r w:rsidR="00FB36C8" w:rsidRPr="00033AB5">
          <w:rPr>
            <w:rStyle w:val="Hyperlink"/>
            <w:noProof/>
          </w:rPr>
          <w:t>2.2.</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DELIVERY ADDRESS</w:t>
        </w:r>
        <w:r w:rsidR="00FB36C8">
          <w:rPr>
            <w:noProof/>
            <w:webHidden/>
          </w:rPr>
          <w:tab/>
        </w:r>
        <w:r w:rsidR="00FB36C8">
          <w:rPr>
            <w:noProof/>
            <w:webHidden/>
          </w:rPr>
          <w:fldChar w:fldCharType="begin"/>
        </w:r>
        <w:r w:rsidR="00FB36C8">
          <w:rPr>
            <w:noProof/>
            <w:webHidden/>
          </w:rPr>
          <w:instrText xml:space="preserve"> PAGEREF _Toc105941820 \h </w:instrText>
        </w:r>
        <w:r w:rsidR="00FB36C8">
          <w:rPr>
            <w:noProof/>
            <w:webHidden/>
          </w:rPr>
        </w:r>
        <w:r w:rsidR="00FB36C8">
          <w:rPr>
            <w:noProof/>
            <w:webHidden/>
          </w:rPr>
          <w:fldChar w:fldCharType="separate"/>
        </w:r>
        <w:r w:rsidR="00FB36C8">
          <w:rPr>
            <w:noProof/>
            <w:webHidden/>
          </w:rPr>
          <w:t>3</w:t>
        </w:r>
        <w:r w:rsidR="00FB36C8">
          <w:rPr>
            <w:noProof/>
            <w:webHidden/>
          </w:rPr>
          <w:fldChar w:fldCharType="end"/>
        </w:r>
      </w:hyperlink>
    </w:p>
    <w:p w14:paraId="3C1799AA" w14:textId="47A1CB7E"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21" w:history="1">
        <w:r w:rsidR="00FB36C8" w:rsidRPr="00033AB5">
          <w:rPr>
            <w:rStyle w:val="Hyperlink"/>
            <w:noProof/>
          </w:rPr>
          <w:t>2.3.</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CUSTOMER INFRASTRUCTURE AND ENVIRONMENT REQUIREMENTS</w:t>
        </w:r>
        <w:r w:rsidR="00FB36C8">
          <w:rPr>
            <w:noProof/>
            <w:webHidden/>
          </w:rPr>
          <w:tab/>
        </w:r>
        <w:r w:rsidR="00FB36C8">
          <w:rPr>
            <w:noProof/>
            <w:webHidden/>
          </w:rPr>
          <w:fldChar w:fldCharType="begin"/>
        </w:r>
        <w:r w:rsidR="00FB36C8">
          <w:rPr>
            <w:noProof/>
            <w:webHidden/>
          </w:rPr>
          <w:instrText xml:space="preserve"> PAGEREF _Toc105941821 \h </w:instrText>
        </w:r>
        <w:r w:rsidR="00FB36C8">
          <w:rPr>
            <w:noProof/>
            <w:webHidden/>
          </w:rPr>
        </w:r>
        <w:r w:rsidR="00FB36C8">
          <w:rPr>
            <w:noProof/>
            <w:webHidden/>
          </w:rPr>
          <w:fldChar w:fldCharType="separate"/>
        </w:r>
        <w:r w:rsidR="00FB36C8">
          <w:rPr>
            <w:noProof/>
            <w:webHidden/>
          </w:rPr>
          <w:t>3</w:t>
        </w:r>
        <w:r w:rsidR="00FB36C8">
          <w:rPr>
            <w:noProof/>
            <w:webHidden/>
          </w:rPr>
          <w:fldChar w:fldCharType="end"/>
        </w:r>
      </w:hyperlink>
    </w:p>
    <w:p w14:paraId="706ED1AB" w14:textId="207335A9" w:rsidR="00FB36C8" w:rsidRDefault="00FD19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1822" w:history="1">
        <w:r w:rsidR="00FB36C8" w:rsidRPr="00033AB5">
          <w:rPr>
            <w:rStyle w:val="Hyperlink"/>
            <w:noProof/>
          </w:rPr>
          <w:t>3.</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TECHNICAL</w:t>
        </w:r>
        <w:r w:rsidR="00FB36C8" w:rsidRPr="00033AB5">
          <w:rPr>
            <w:rStyle w:val="Hyperlink"/>
            <w:noProof/>
            <w:lang w:eastAsia="en-ZA"/>
          </w:rPr>
          <w:t xml:space="preserve"> </w:t>
        </w:r>
        <w:r w:rsidR="00FB36C8" w:rsidRPr="00033AB5">
          <w:rPr>
            <w:rStyle w:val="Hyperlink"/>
            <w:noProof/>
          </w:rPr>
          <w:t>REQUIREMENTS</w:t>
        </w:r>
        <w:r w:rsidR="00FB36C8">
          <w:rPr>
            <w:noProof/>
            <w:webHidden/>
          </w:rPr>
          <w:tab/>
        </w:r>
        <w:r w:rsidR="00FB36C8">
          <w:rPr>
            <w:noProof/>
            <w:webHidden/>
          </w:rPr>
          <w:fldChar w:fldCharType="begin"/>
        </w:r>
        <w:r w:rsidR="00FB36C8">
          <w:rPr>
            <w:noProof/>
            <w:webHidden/>
          </w:rPr>
          <w:instrText xml:space="preserve"> PAGEREF _Toc105941822 \h </w:instrText>
        </w:r>
        <w:r w:rsidR="00FB36C8">
          <w:rPr>
            <w:noProof/>
            <w:webHidden/>
          </w:rPr>
        </w:r>
        <w:r w:rsidR="00FB36C8">
          <w:rPr>
            <w:noProof/>
            <w:webHidden/>
          </w:rPr>
          <w:fldChar w:fldCharType="separate"/>
        </w:r>
        <w:r w:rsidR="00FB36C8">
          <w:rPr>
            <w:noProof/>
            <w:webHidden/>
          </w:rPr>
          <w:t>4</w:t>
        </w:r>
        <w:r w:rsidR="00FB36C8">
          <w:rPr>
            <w:noProof/>
            <w:webHidden/>
          </w:rPr>
          <w:fldChar w:fldCharType="end"/>
        </w:r>
      </w:hyperlink>
    </w:p>
    <w:p w14:paraId="666E6ED3" w14:textId="72D94394"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23" w:history="1">
        <w:r w:rsidR="00FB36C8" w:rsidRPr="00033AB5">
          <w:rPr>
            <w:rStyle w:val="Hyperlink"/>
            <w:noProof/>
          </w:rPr>
          <w:t>3.1.</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PRODUCT/ SERVICE / SOLUTION REQUIREMENTS</w:t>
        </w:r>
        <w:r w:rsidR="00FB36C8">
          <w:rPr>
            <w:noProof/>
            <w:webHidden/>
          </w:rPr>
          <w:tab/>
        </w:r>
        <w:r w:rsidR="00FB36C8">
          <w:rPr>
            <w:noProof/>
            <w:webHidden/>
          </w:rPr>
          <w:fldChar w:fldCharType="begin"/>
        </w:r>
        <w:r w:rsidR="00FB36C8">
          <w:rPr>
            <w:noProof/>
            <w:webHidden/>
          </w:rPr>
          <w:instrText xml:space="preserve"> PAGEREF _Toc105941823 \h </w:instrText>
        </w:r>
        <w:r w:rsidR="00FB36C8">
          <w:rPr>
            <w:noProof/>
            <w:webHidden/>
          </w:rPr>
        </w:r>
        <w:r w:rsidR="00FB36C8">
          <w:rPr>
            <w:noProof/>
            <w:webHidden/>
          </w:rPr>
          <w:fldChar w:fldCharType="separate"/>
        </w:r>
        <w:r w:rsidR="00FB36C8">
          <w:rPr>
            <w:noProof/>
            <w:webHidden/>
          </w:rPr>
          <w:t>4</w:t>
        </w:r>
        <w:r w:rsidR="00FB36C8">
          <w:rPr>
            <w:noProof/>
            <w:webHidden/>
          </w:rPr>
          <w:fldChar w:fldCharType="end"/>
        </w:r>
      </w:hyperlink>
    </w:p>
    <w:p w14:paraId="359E8F76" w14:textId="5261D5C6" w:rsidR="00FB36C8" w:rsidRDefault="00FD19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1824" w:history="1">
        <w:r w:rsidR="00FB36C8" w:rsidRPr="00033AB5">
          <w:rPr>
            <w:rStyle w:val="Hyperlink"/>
            <w:noProof/>
          </w:rPr>
          <w:t>4.</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BID EVALUATION STAGES</w:t>
        </w:r>
        <w:r w:rsidR="00FB36C8">
          <w:rPr>
            <w:noProof/>
            <w:webHidden/>
          </w:rPr>
          <w:tab/>
        </w:r>
        <w:r w:rsidR="00FB36C8">
          <w:rPr>
            <w:noProof/>
            <w:webHidden/>
          </w:rPr>
          <w:fldChar w:fldCharType="begin"/>
        </w:r>
        <w:r w:rsidR="00FB36C8">
          <w:rPr>
            <w:noProof/>
            <w:webHidden/>
          </w:rPr>
          <w:instrText xml:space="preserve"> PAGEREF _Toc105941824 \h </w:instrText>
        </w:r>
        <w:r w:rsidR="00FB36C8">
          <w:rPr>
            <w:noProof/>
            <w:webHidden/>
          </w:rPr>
        </w:r>
        <w:r w:rsidR="00FB36C8">
          <w:rPr>
            <w:noProof/>
            <w:webHidden/>
          </w:rPr>
          <w:fldChar w:fldCharType="separate"/>
        </w:r>
        <w:r w:rsidR="00FB36C8">
          <w:rPr>
            <w:noProof/>
            <w:webHidden/>
          </w:rPr>
          <w:t>8</w:t>
        </w:r>
        <w:r w:rsidR="00FB36C8">
          <w:rPr>
            <w:noProof/>
            <w:webHidden/>
          </w:rPr>
          <w:fldChar w:fldCharType="end"/>
        </w:r>
      </w:hyperlink>
    </w:p>
    <w:p w14:paraId="1EF2708B" w14:textId="24785B3B" w:rsidR="00FB36C8" w:rsidRDefault="00FD1988">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941825" w:history="1">
        <w:r w:rsidR="00FB36C8" w:rsidRPr="00033AB5">
          <w:rPr>
            <w:rStyle w:val="Hyperlink"/>
            <w:noProof/>
          </w:rPr>
          <w:t>ANNEX A.1:</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ADMINISTRATIVE PRE-QUALIFICATION</w:t>
        </w:r>
        <w:r w:rsidR="00FB36C8">
          <w:rPr>
            <w:noProof/>
            <w:webHidden/>
          </w:rPr>
          <w:tab/>
        </w:r>
        <w:r w:rsidR="00FB36C8">
          <w:rPr>
            <w:noProof/>
            <w:webHidden/>
          </w:rPr>
          <w:fldChar w:fldCharType="begin"/>
        </w:r>
        <w:r w:rsidR="00FB36C8">
          <w:rPr>
            <w:noProof/>
            <w:webHidden/>
          </w:rPr>
          <w:instrText xml:space="preserve"> PAGEREF _Toc105941825 \h </w:instrText>
        </w:r>
        <w:r w:rsidR="00FB36C8">
          <w:rPr>
            <w:noProof/>
            <w:webHidden/>
          </w:rPr>
        </w:r>
        <w:r w:rsidR="00FB36C8">
          <w:rPr>
            <w:noProof/>
            <w:webHidden/>
          </w:rPr>
          <w:fldChar w:fldCharType="separate"/>
        </w:r>
        <w:r w:rsidR="00FB36C8">
          <w:rPr>
            <w:noProof/>
            <w:webHidden/>
          </w:rPr>
          <w:t>9</w:t>
        </w:r>
        <w:r w:rsidR="00FB36C8">
          <w:rPr>
            <w:noProof/>
            <w:webHidden/>
          </w:rPr>
          <w:fldChar w:fldCharType="end"/>
        </w:r>
      </w:hyperlink>
    </w:p>
    <w:p w14:paraId="55D453B2" w14:textId="4668997E" w:rsidR="00FB36C8" w:rsidRDefault="00FD19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1826" w:history="1">
        <w:r w:rsidR="00FB36C8" w:rsidRPr="00033AB5">
          <w:rPr>
            <w:rStyle w:val="Hyperlink"/>
            <w:noProof/>
          </w:rPr>
          <w:t>5.</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ADMINISTRATIVE PRE-QUALIFICATION REQUIREMENTS</w:t>
        </w:r>
        <w:r w:rsidR="00FB36C8">
          <w:rPr>
            <w:noProof/>
            <w:webHidden/>
          </w:rPr>
          <w:tab/>
        </w:r>
        <w:r w:rsidR="00FB36C8">
          <w:rPr>
            <w:noProof/>
            <w:webHidden/>
          </w:rPr>
          <w:fldChar w:fldCharType="begin"/>
        </w:r>
        <w:r w:rsidR="00FB36C8">
          <w:rPr>
            <w:noProof/>
            <w:webHidden/>
          </w:rPr>
          <w:instrText xml:space="preserve"> PAGEREF _Toc105941826 \h </w:instrText>
        </w:r>
        <w:r w:rsidR="00FB36C8">
          <w:rPr>
            <w:noProof/>
            <w:webHidden/>
          </w:rPr>
        </w:r>
        <w:r w:rsidR="00FB36C8">
          <w:rPr>
            <w:noProof/>
            <w:webHidden/>
          </w:rPr>
          <w:fldChar w:fldCharType="separate"/>
        </w:r>
        <w:r w:rsidR="00FB36C8">
          <w:rPr>
            <w:noProof/>
            <w:webHidden/>
          </w:rPr>
          <w:t>9</w:t>
        </w:r>
        <w:r w:rsidR="00FB36C8">
          <w:rPr>
            <w:noProof/>
            <w:webHidden/>
          </w:rPr>
          <w:fldChar w:fldCharType="end"/>
        </w:r>
      </w:hyperlink>
    </w:p>
    <w:p w14:paraId="4D9BAD47" w14:textId="5DD03FDC"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27" w:history="1">
        <w:r w:rsidR="00FB36C8" w:rsidRPr="00033AB5">
          <w:rPr>
            <w:rStyle w:val="Hyperlink"/>
            <w:noProof/>
          </w:rPr>
          <w:t>5.1.</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ADMINISTRATIVE PRE-QUALIFICATION VERIFICATION</w:t>
        </w:r>
        <w:r w:rsidR="00FB36C8">
          <w:rPr>
            <w:noProof/>
            <w:webHidden/>
          </w:rPr>
          <w:tab/>
        </w:r>
        <w:r w:rsidR="00FB36C8">
          <w:rPr>
            <w:noProof/>
            <w:webHidden/>
          </w:rPr>
          <w:fldChar w:fldCharType="begin"/>
        </w:r>
        <w:r w:rsidR="00FB36C8">
          <w:rPr>
            <w:noProof/>
            <w:webHidden/>
          </w:rPr>
          <w:instrText xml:space="preserve"> PAGEREF _Toc105941827 \h </w:instrText>
        </w:r>
        <w:r w:rsidR="00FB36C8">
          <w:rPr>
            <w:noProof/>
            <w:webHidden/>
          </w:rPr>
        </w:r>
        <w:r w:rsidR="00FB36C8">
          <w:rPr>
            <w:noProof/>
            <w:webHidden/>
          </w:rPr>
          <w:fldChar w:fldCharType="separate"/>
        </w:r>
        <w:r w:rsidR="00FB36C8">
          <w:rPr>
            <w:noProof/>
            <w:webHidden/>
          </w:rPr>
          <w:t>9</w:t>
        </w:r>
        <w:r w:rsidR="00FB36C8">
          <w:rPr>
            <w:noProof/>
            <w:webHidden/>
          </w:rPr>
          <w:fldChar w:fldCharType="end"/>
        </w:r>
      </w:hyperlink>
    </w:p>
    <w:p w14:paraId="68535FEC" w14:textId="3DD38481"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28" w:history="1">
        <w:r w:rsidR="00FB36C8" w:rsidRPr="00033AB5">
          <w:rPr>
            <w:rStyle w:val="Hyperlink"/>
            <w:noProof/>
          </w:rPr>
          <w:t>5.2.</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ADMINISTRATIVE PRE-QUALIFICATION REQUIREMENTS</w:t>
        </w:r>
        <w:r w:rsidR="00FB36C8">
          <w:rPr>
            <w:noProof/>
            <w:webHidden/>
          </w:rPr>
          <w:tab/>
        </w:r>
        <w:r w:rsidR="00FB36C8">
          <w:rPr>
            <w:noProof/>
            <w:webHidden/>
          </w:rPr>
          <w:fldChar w:fldCharType="begin"/>
        </w:r>
        <w:r w:rsidR="00FB36C8">
          <w:rPr>
            <w:noProof/>
            <w:webHidden/>
          </w:rPr>
          <w:instrText xml:space="preserve"> PAGEREF _Toc105941828 \h </w:instrText>
        </w:r>
        <w:r w:rsidR="00FB36C8">
          <w:rPr>
            <w:noProof/>
            <w:webHidden/>
          </w:rPr>
        </w:r>
        <w:r w:rsidR="00FB36C8">
          <w:rPr>
            <w:noProof/>
            <w:webHidden/>
          </w:rPr>
          <w:fldChar w:fldCharType="separate"/>
        </w:r>
        <w:r w:rsidR="00FB36C8">
          <w:rPr>
            <w:noProof/>
            <w:webHidden/>
          </w:rPr>
          <w:t>9</w:t>
        </w:r>
        <w:r w:rsidR="00FB36C8">
          <w:rPr>
            <w:noProof/>
            <w:webHidden/>
          </w:rPr>
          <w:fldChar w:fldCharType="end"/>
        </w:r>
      </w:hyperlink>
    </w:p>
    <w:p w14:paraId="6193C67C" w14:textId="59433935" w:rsidR="00FB36C8" w:rsidRDefault="00FD19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1829" w:history="1">
        <w:r w:rsidR="00FB36C8" w:rsidRPr="00033AB5">
          <w:rPr>
            <w:rStyle w:val="Hyperlink"/>
            <w:noProof/>
          </w:rPr>
          <w:t>6.</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TECHNICAL MANDATORY REQUIREMENTS</w:t>
        </w:r>
        <w:r w:rsidR="00FB36C8">
          <w:rPr>
            <w:noProof/>
            <w:webHidden/>
          </w:rPr>
          <w:tab/>
        </w:r>
        <w:r w:rsidR="00FB36C8">
          <w:rPr>
            <w:noProof/>
            <w:webHidden/>
          </w:rPr>
          <w:fldChar w:fldCharType="begin"/>
        </w:r>
        <w:r w:rsidR="00FB36C8">
          <w:rPr>
            <w:noProof/>
            <w:webHidden/>
          </w:rPr>
          <w:instrText xml:space="preserve"> PAGEREF _Toc105941829 \h </w:instrText>
        </w:r>
        <w:r w:rsidR="00FB36C8">
          <w:rPr>
            <w:noProof/>
            <w:webHidden/>
          </w:rPr>
        </w:r>
        <w:r w:rsidR="00FB36C8">
          <w:rPr>
            <w:noProof/>
            <w:webHidden/>
          </w:rPr>
          <w:fldChar w:fldCharType="separate"/>
        </w:r>
        <w:r w:rsidR="00FB36C8">
          <w:rPr>
            <w:noProof/>
            <w:webHidden/>
          </w:rPr>
          <w:t>10</w:t>
        </w:r>
        <w:r w:rsidR="00FB36C8">
          <w:rPr>
            <w:noProof/>
            <w:webHidden/>
          </w:rPr>
          <w:fldChar w:fldCharType="end"/>
        </w:r>
      </w:hyperlink>
    </w:p>
    <w:p w14:paraId="7D327682" w14:textId="79BC8078"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30" w:history="1">
        <w:r w:rsidR="00FB36C8" w:rsidRPr="00033AB5">
          <w:rPr>
            <w:rStyle w:val="Hyperlink"/>
            <w:noProof/>
          </w:rPr>
          <w:t>6.1.</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INSTRUCTION AND EVALUATION CRITERIA</w:t>
        </w:r>
        <w:r w:rsidR="00FB36C8">
          <w:rPr>
            <w:noProof/>
            <w:webHidden/>
          </w:rPr>
          <w:tab/>
        </w:r>
        <w:r w:rsidR="00FB36C8">
          <w:rPr>
            <w:noProof/>
            <w:webHidden/>
          </w:rPr>
          <w:fldChar w:fldCharType="begin"/>
        </w:r>
        <w:r w:rsidR="00FB36C8">
          <w:rPr>
            <w:noProof/>
            <w:webHidden/>
          </w:rPr>
          <w:instrText xml:space="preserve"> PAGEREF _Toc105941830 \h </w:instrText>
        </w:r>
        <w:r w:rsidR="00FB36C8">
          <w:rPr>
            <w:noProof/>
            <w:webHidden/>
          </w:rPr>
        </w:r>
        <w:r w:rsidR="00FB36C8">
          <w:rPr>
            <w:noProof/>
            <w:webHidden/>
          </w:rPr>
          <w:fldChar w:fldCharType="separate"/>
        </w:r>
        <w:r w:rsidR="00FB36C8">
          <w:rPr>
            <w:noProof/>
            <w:webHidden/>
          </w:rPr>
          <w:t>10</w:t>
        </w:r>
        <w:r w:rsidR="00FB36C8">
          <w:rPr>
            <w:noProof/>
            <w:webHidden/>
          </w:rPr>
          <w:fldChar w:fldCharType="end"/>
        </w:r>
      </w:hyperlink>
    </w:p>
    <w:p w14:paraId="13F955E9" w14:textId="6FDC4D8E"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31" w:history="1">
        <w:r w:rsidR="00FB36C8" w:rsidRPr="00033AB5">
          <w:rPr>
            <w:rStyle w:val="Hyperlink"/>
            <w:noProof/>
          </w:rPr>
          <w:t>6.2.</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TECHNICAL MANDATORY REQUIREMENTS</w:t>
        </w:r>
        <w:r w:rsidR="00FB36C8">
          <w:rPr>
            <w:noProof/>
            <w:webHidden/>
          </w:rPr>
          <w:tab/>
        </w:r>
        <w:r w:rsidR="00FB36C8">
          <w:rPr>
            <w:noProof/>
            <w:webHidden/>
          </w:rPr>
          <w:fldChar w:fldCharType="begin"/>
        </w:r>
        <w:r w:rsidR="00FB36C8">
          <w:rPr>
            <w:noProof/>
            <w:webHidden/>
          </w:rPr>
          <w:instrText xml:space="preserve"> PAGEREF _Toc105941831 \h </w:instrText>
        </w:r>
        <w:r w:rsidR="00FB36C8">
          <w:rPr>
            <w:noProof/>
            <w:webHidden/>
          </w:rPr>
        </w:r>
        <w:r w:rsidR="00FB36C8">
          <w:rPr>
            <w:noProof/>
            <w:webHidden/>
          </w:rPr>
          <w:fldChar w:fldCharType="separate"/>
        </w:r>
        <w:r w:rsidR="00FB36C8">
          <w:rPr>
            <w:noProof/>
            <w:webHidden/>
          </w:rPr>
          <w:t>10</w:t>
        </w:r>
        <w:r w:rsidR="00FB36C8">
          <w:rPr>
            <w:noProof/>
            <w:webHidden/>
          </w:rPr>
          <w:fldChar w:fldCharType="end"/>
        </w:r>
      </w:hyperlink>
    </w:p>
    <w:p w14:paraId="5F6188B6" w14:textId="442D57A3"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32" w:history="1">
        <w:r w:rsidR="00FB36C8" w:rsidRPr="00033AB5">
          <w:rPr>
            <w:rStyle w:val="Hyperlink"/>
            <w:noProof/>
          </w:rPr>
          <w:t>6.3.</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DECLARATION OF COMPLIANCE</w:t>
        </w:r>
        <w:r w:rsidR="00FB36C8">
          <w:rPr>
            <w:noProof/>
            <w:webHidden/>
          </w:rPr>
          <w:tab/>
        </w:r>
        <w:r w:rsidR="00FB36C8">
          <w:rPr>
            <w:noProof/>
            <w:webHidden/>
          </w:rPr>
          <w:fldChar w:fldCharType="begin"/>
        </w:r>
        <w:r w:rsidR="00FB36C8">
          <w:rPr>
            <w:noProof/>
            <w:webHidden/>
          </w:rPr>
          <w:instrText xml:space="preserve"> PAGEREF _Toc105941832 \h </w:instrText>
        </w:r>
        <w:r w:rsidR="00FB36C8">
          <w:rPr>
            <w:noProof/>
            <w:webHidden/>
          </w:rPr>
        </w:r>
        <w:r w:rsidR="00FB36C8">
          <w:rPr>
            <w:noProof/>
            <w:webHidden/>
          </w:rPr>
          <w:fldChar w:fldCharType="separate"/>
        </w:r>
        <w:r w:rsidR="00FB36C8">
          <w:rPr>
            <w:noProof/>
            <w:webHidden/>
          </w:rPr>
          <w:t>12</w:t>
        </w:r>
        <w:r w:rsidR="00FB36C8">
          <w:rPr>
            <w:noProof/>
            <w:webHidden/>
          </w:rPr>
          <w:fldChar w:fldCharType="end"/>
        </w:r>
      </w:hyperlink>
    </w:p>
    <w:p w14:paraId="3BC68961" w14:textId="66A33D50" w:rsidR="00FB36C8" w:rsidRDefault="00FD1988">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941833" w:history="1">
        <w:r w:rsidR="00FB36C8" w:rsidRPr="00033AB5">
          <w:rPr>
            <w:rStyle w:val="Hyperlink"/>
            <w:noProof/>
          </w:rPr>
          <w:t>ANNEX A.2:</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SPECIAL CONDITIONS OF CONTRACT (SCC)</w:t>
        </w:r>
        <w:r w:rsidR="00FB36C8">
          <w:rPr>
            <w:noProof/>
            <w:webHidden/>
          </w:rPr>
          <w:tab/>
        </w:r>
        <w:r w:rsidR="00FB36C8">
          <w:rPr>
            <w:noProof/>
            <w:webHidden/>
          </w:rPr>
          <w:fldChar w:fldCharType="begin"/>
        </w:r>
        <w:r w:rsidR="00FB36C8">
          <w:rPr>
            <w:noProof/>
            <w:webHidden/>
          </w:rPr>
          <w:instrText xml:space="preserve"> PAGEREF _Toc105941833 \h </w:instrText>
        </w:r>
        <w:r w:rsidR="00FB36C8">
          <w:rPr>
            <w:noProof/>
            <w:webHidden/>
          </w:rPr>
        </w:r>
        <w:r w:rsidR="00FB36C8">
          <w:rPr>
            <w:noProof/>
            <w:webHidden/>
          </w:rPr>
          <w:fldChar w:fldCharType="separate"/>
        </w:r>
        <w:r w:rsidR="00FB36C8">
          <w:rPr>
            <w:noProof/>
            <w:webHidden/>
          </w:rPr>
          <w:t>13</w:t>
        </w:r>
        <w:r w:rsidR="00FB36C8">
          <w:rPr>
            <w:noProof/>
            <w:webHidden/>
          </w:rPr>
          <w:fldChar w:fldCharType="end"/>
        </w:r>
      </w:hyperlink>
    </w:p>
    <w:p w14:paraId="4A913138" w14:textId="786F8E4E" w:rsidR="00FB36C8" w:rsidRDefault="00FD19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1834" w:history="1">
        <w:r w:rsidR="00FB36C8" w:rsidRPr="00033AB5">
          <w:rPr>
            <w:rStyle w:val="Hyperlink"/>
            <w:noProof/>
          </w:rPr>
          <w:t>7.</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SPECIAL CONDITIONS OF CONTRACT</w:t>
        </w:r>
        <w:r w:rsidR="00FB36C8">
          <w:rPr>
            <w:noProof/>
            <w:webHidden/>
          </w:rPr>
          <w:tab/>
        </w:r>
        <w:r w:rsidR="00FB36C8">
          <w:rPr>
            <w:noProof/>
            <w:webHidden/>
          </w:rPr>
          <w:fldChar w:fldCharType="begin"/>
        </w:r>
        <w:r w:rsidR="00FB36C8">
          <w:rPr>
            <w:noProof/>
            <w:webHidden/>
          </w:rPr>
          <w:instrText xml:space="preserve"> PAGEREF _Toc105941834 \h </w:instrText>
        </w:r>
        <w:r w:rsidR="00FB36C8">
          <w:rPr>
            <w:noProof/>
            <w:webHidden/>
          </w:rPr>
        </w:r>
        <w:r w:rsidR="00FB36C8">
          <w:rPr>
            <w:noProof/>
            <w:webHidden/>
          </w:rPr>
          <w:fldChar w:fldCharType="separate"/>
        </w:r>
        <w:r w:rsidR="00FB36C8">
          <w:rPr>
            <w:noProof/>
            <w:webHidden/>
          </w:rPr>
          <w:t>13</w:t>
        </w:r>
        <w:r w:rsidR="00FB36C8">
          <w:rPr>
            <w:noProof/>
            <w:webHidden/>
          </w:rPr>
          <w:fldChar w:fldCharType="end"/>
        </w:r>
      </w:hyperlink>
    </w:p>
    <w:p w14:paraId="3F1A0929" w14:textId="6FE48B42"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35" w:history="1">
        <w:r w:rsidR="00FB36C8" w:rsidRPr="00033AB5">
          <w:rPr>
            <w:rStyle w:val="Hyperlink"/>
            <w:noProof/>
          </w:rPr>
          <w:t>7.1.</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INSTRUCTION</w:t>
        </w:r>
        <w:r w:rsidR="00FB36C8">
          <w:rPr>
            <w:noProof/>
            <w:webHidden/>
          </w:rPr>
          <w:tab/>
        </w:r>
        <w:r w:rsidR="00FB36C8">
          <w:rPr>
            <w:noProof/>
            <w:webHidden/>
          </w:rPr>
          <w:fldChar w:fldCharType="begin"/>
        </w:r>
        <w:r w:rsidR="00FB36C8">
          <w:rPr>
            <w:noProof/>
            <w:webHidden/>
          </w:rPr>
          <w:instrText xml:space="preserve"> PAGEREF _Toc105941835 \h </w:instrText>
        </w:r>
        <w:r w:rsidR="00FB36C8">
          <w:rPr>
            <w:noProof/>
            <w:webHidden/>
          </w:rPr>
        </w:r>
        <w:r w:rsidR="00FB36C8">
          <w:rPr>
            <w:noProof/>
            <w:webHidden/>
          </w:rPr>
          <w:fldChar w:fldCharType="separate"/>
        </w:r>
        <w:r w:rsidR="00FB36C8">
          <w:rPr>
            <w:noProof/>
            <w:webHidden/>
          </w:rPr>
          <w:t>13</w:t>
        </w:r>
        <w:r w:rsidR="00FB36C8">
          <w:rPr>
            <w:noProof/>
            <w:webHidden/>
          </w:rPr>
          <w:fldChar w:fldCharType="end"/>
        </w:r>
      </w:hyperlink>
    </w:p>
    <w:p w14:paraId="64DE3F3C" w14:textId="4F89B83C"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36" w:history="1">
        <w:r w:rsidR="00FB36C8" w:rsidRPr="00033AB5">
          <w:rPr>
            <w:rStyle w:val="Hyperlink"/>
            <w:noProof/>
          </w:rPr>
          <w:t>7.2.</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SPECIAL CONDITIONS OF CONTRACT</w:t>
        </w:r>
        <w:r w:rsidR="00FB36C8">
          <w:rPr>
            <w:noProof/>
            <w:webHidden/>
          </w:rPr>
          <w:tab/>
        </w:r>
        <w:r w:rsidR="00FB36C8">
          <w:rPr>
            <w:noProof/>
            <w:webHidden/>
          </w:rPr>
          <w:fldChar w:fldCharType="begin"/>
        </w:r>
        <w:r w:rsidR="00FB36C8">
          <w:rPr>
            <w:noProof/>
            <w:webHidden/>
          </w:rPr>
          <w:instrText xml:space="preserve"> PAGEREF _Toc105941836 \h </w:instrText>
        </w:r>
        <w:r w:rsidR="00FB36C8">
          <w:rPr>
            <w:noProof/>
            <w:webHidden/>
          </w:rPr>
        </w:r>
        <w:r w:rsidR="00FB36C8">
          <w:rPr>
            <w:noProof/>
            <w:webHidden/>
          </w:rPr>
          <w:fldChar w:fldCharType="separate"/>
        </w:r>
        <w:r w:rsidR="00FB36C8">
          <w:rPr>
            <w:noProof/>
            <w:webHidden/>
          </w:rPr>
          <w:t>13</w:t>
        </w:r>
        <w:r w:rsidR="00FB36C8">
          <w:rPr>
            <w:noProof/>
            <w:webHidden/>
          </w:rPr>
          <w:fldChar w:fldCharType="end"/>
        </w:r>
      </w:hyperlink>
    </w:p>
    <w:p w14:paraId="3D2CDCBB" w14:textId="1044452B"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37" w:history="1">
        <w:r w:rsidR="00FB36C8" w:rsidRPr="00033AB5">
          <w:rPr>
            <w:rStyle w:val="Hyperlink"/>
            <w:noProof/>
          </w:rPr>
          <w:t>7.3.</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DECLARATION OF COMPLIANCE</w:t>
        </w:r>
        <w:r w:rsidR="00FB36C8">
          <w:rPr>
            <w:noProof/>
            <w:webHidden/>
          </w:rPr>
          <w:tab/>
        </w:r>
        <w:r w:rsidR="00FB36C8">
          <w:rPr>
            <w:noProof/>
            <w:webHidden/>
          </w:rPr>
          <w:fldChar w:fldCharType="begin"/>
        </w:r>
        <w:r w:rsidR="00FB36C8">
          <w:rPr>
            <w:noProof/>
            <w:webHidden/>
          </w:rPr>
          <w:instrText xml:space="preserve"> PAGEREF _Toc105941837 \h </w:instrText>
        </w:r>
        <w:r w:rsidR="00FB36C8">
          <w:rPr>
            <w:noProof/>
            <w:webHidden/>
          </w:rPr>
        </w:r>
        <w:r w:rsidR="00FB36C8">
          <w:rPr>
            <w:noProof/>
            <w:webHidden/>
          </w:rPr>
          <w:fldChar w:fldCharType="separate"/>
        </w:r>
        <w:r w:rsidR="00FB36C8">
          <w:rPr>
            <w:noProof/>
            <w:webHidden/>
          </w:rPr>
          <w:t>20</w:t>
        </w:r>
        <w:r w:rsidR="00FB36C8">
          <w:rPr>
            <w:noProof/>
            <w:webHidden/>
          </w:rPr>
          <w:fldChar w:fldCharType="end"/>
        </w:r>
      </w:hyperlink>
    </w:p>
    <w:p w14:paraId="7D1CB60A" w14:textId="226BE31C" w:rsidR="00FB36C8" w:rsidRDefault="00FD1988">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941838" w:history="1">
        <w:r w:rsidR="00FB36C8" w:rsidRPr="00033AB5">
          <w:rPr>
            <w:rStyle w:val="Hyperlink"/>
            <w:noProof/>
          </w:rPr>
          <w:t>ANNEX A.2:</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COSTING AND PRICING</w:t>
        </w:r>
        <w:r w:rsidR="00FB36C8">
          <w:rPr>
            <w:noProof/>
            <w:webHidden/>
          </w:rPr>
          <w:tab/>
        </w:r>
        <w:r w:rsidR="00FB36C8">
          <w:rPr>
            <w:noProof/>
            <w:webHidden/>
          </w:rPr>
          <w:fldChar w:fldCharType="begin"/>
        </w:r>
        <w:r w:rsidR="00FB36C8">
          <w:rPr>
            <w:noProof/>
            <w:webHidden/>
          </w:rPr>
          <w:instrText xml:space="preserve"> PAGEREF _Toc105941838 \h </w:instrText>
        </w:r>
        <w:r w:rsidR="00FB36C8">
          <w:rPr>
            <w:noProof/>
            <w:webHidden/>
          </w:rPr>
        </w:r>
        <w:r w:rsidR="00FB36C8">
          <w:rPr>
            <w:noProof/>
            <w:webHidden/>
          </w:rPr>
          <w:fldChar w:fldCharType="separate"/>
        </w:r>
        <w:r w:rsidR="00FB36C8">
          <w:rPr>
            <w:noProof/>
            <w:webHidden/>
          </w:rPr>
          <w:t>21</w:t>
        </w:r>
        <w:r w:rsidR="00FB36C8">
          <w:rPr>
            <w:noProof/>
            <w:webHidden/>
          </w:rPr>
          <w:fldChar w:fldCharType="end"/>
        </w:r>
      </w:hyperlink>
    </w:p>
    <w:p w14:paraId="5180A21B" w14:textId="60C96B3C" w:rsidR="00FB36C8" w:rsidRDefault="00FD19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1839" w:history="1">
        <w:r w:rsidR="00FB36C8" w:rsidRPr="00033AB5">
          <w:rPr>
            <w:rStyle w:val="Hyperlink"/>
            <w:noProof/>
          </w:rPr>
          <w:t>8.</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COSTING AND PRICING</w:t>
        </w:r>
        <w:r w:rsidR="00FB36C8">
          <w:rPr>
            <w:noProof/>
            <w:webHidden/>
          </w:rPr>
          <w:tab/>
        </w:r>
        <w:r w:rsidR="00FB36C8">
          <w:rPr>
            <w:noProof/>
            <w:webHidden/>
          </w:rPr>
          <w:fldChar w:fldCharType="begin"/>
        </w:r>
        <w:r w:rsidR="00FB36C8">
          <w:rPr>
            <w:noProof/>
            <w:webHidden/>
          </w:rPr>
          <w:instrText xml:space="preserve"> PAGEREF _Toc105941839 \h </w:instrText>
        </w:r>
        <w:r w:rsidR="00FB36C8">
          <w:rPr>
            <w:noProof/>
            <w:webHidden/>
          </w:rPr>
        </w:r>
        <w:r w:rsidR="00FB36C8">
          <w:rPr>
            <w:noProof/>
            <w:webHidden/>
          </w:rPr>
          <w:fldChar w:fldCharType="separate"/>
        </w:r>
        <w:r w:rsidR="00FB36C8">
          <w:rPr>
            <w:noProof/>
            <w:webHidden/>
          </w:rPr>
          <w:t>21</w:t>
        </w:r>
        <w:r w:rsidR="00FB36C8">
          <w:rPr>
            <w:noProof/>
            <w:webHidden/>
          </w:rPr>
          <w:fldChar w:fldCharType="end"/>
        </w:r>
      </w:hyperlink>
    </w:p>
    <w:p w14:paraId="4ED7C50B" w14:textId="6B8DB679"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40" w:history="1">
        <w:r w:rsidR="00FB36C8" w:rsidRPr="00033AB5">
          <w:rPr>
            <w:rStyle w:val="Hyperlink"/>
            <w:noProof/>
          </w:rPr>
          <w:t>8.1.</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COSTING AND PRICING EVALUATION</w:t>
        </w:r>
        <w:r w:rsidR="00FB36C8">
          <w:rPr>
            <w:noProof/>
            <w:webHidden/>
          </w:rPr>
          <w:tab/>
        </w:r>
        <w:r w:rsidR="00FB36C8">
          <w:rPr>
            <w:noProof/>
            <w:webHidden/>
          </w:rPr>
          <w:fldChar w:fldCharType="begin"/>
        </w:r>
        <w:r w:rsidR="00FB36C8">
          <w:rPr>
            <w:noProof/>
            <w:webHidden/>
          </w:rPr>
          <w:instrText xml:space="preserve"> PAGEREF _Toc105941840 \h </w:instrText>
        </w:r>
        <w:r w:rsidR="00FB36C8">
          <w:rPr>
            <w:noProof/>
            <w:webHidden/>
          </w:rPr>
        </w:r>
        <w:r w:rsidR="00FB36C8">
          <w:rPr>
            <w:noProof/>
            <w:webHidden/>
          </w:rPr>
          <w:fldChar w:fldCharType="separate"/>
        </w:r>
        <w:r w:rsidR="00FB36C8">
          <w:rPr>
            <w:noProof/>
            <w:webHidden/>
          </w:rPr>
          <w:t>21</w:t>
        </w:r>
        <w:r w:rsidR="00FB36C8">
          <w:rPr>
            <w:noProof/>
            <w:webHidden/>
          </w:rPr>
          <w:fldChar w:fldCharType="end"/>
        </w:r>
      </w:hyperlink>
    </w:p>
    <w:p w14:paraId="46AF0BAA" w14:textId="5C53311A"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41" w:history="1">
        <w:r w:rsidR="00FB36C8" w:rsidRPr="00033AB5">
          <w:rPr>
            <w:rStyle w:val="Hyperlink"/>
            <w:noProof/>
          </w:rPr>
          <w:t>8.2.</w:t>
        </w:r>
        <w:r w:rsidR="00FB36C8">
          <w:rPr>
            <w:rFonts w:asciiTheme="minorHAnsi" w:eastAsiaTheme="minorEastAsia" w:hAnsiTheme="minorHAnsi" w:cstheme="minorBidi"/>
            <w:smallCaps w:val="0"/>
            <w:noProof/>
            <w:sz w:val="24"/>
            <w:szCs w:val="24"/>
            <w:lang w:eastAsia="en-GB"/>
          </w:rPr>
          <w:tab/>
        </w:r>
        <w:r w:rsidR="00FB36C8" w:rsidRPr="00033AB5">
          <w:rPr>
            <w:rStyle w:val="Hyperlink"/>
            <w:noProof/>
          </w:rPr>
          <w:t>COSTING AND PRICING CONDITIONS</w:t>
        </w:r>
        <w:r w:rsidR="00FB36C8">
          <w:rPr>
            <w:noProof/>
            <w:webHidden/>
          </w:rPr>
          <w:tab/>
        </w:r>
        <w:r w:rsidR="00FB36C8">
          <w:rPr>
            <w:noProof/>
            <w:webHidden/>
          </w:rPr>
          <w:fldChar w:fldCharType="begin"/>
        </w:r>
        <w:r w:rsidR="00FB36C8">
          <w:rPr>
            <w:noProof/>
            <w:webHidden/>
          </w:rPr>
          <w:instrText xml:space="preserve"> PAGEREF _Toc105941841 \h </w:instrText>
        </w:r>
        <w:r w:rsidR="00FB36C8">
          <w:rPr>
            <w:noProof/>
            <w:webHidden/>
          </w:rPr>
        </w:r>
        <w:r w:rsidR="00FB36C8">
          <w:rPr>
            <w:noProof/>
            <w:webHidden/>
          </w:rPr>
          <w:fldChar w:fldCharType="separate"/>
        </w:r>
        <w:r w:rsidR="00FB36C8">
          <w:rPr>
            <w:noProof/>
            <w:webHidden/>
          </w:rPr>
          <w:t>21</w:t>
        </w:r>
        <w:r w:rsidR="00FB36C8">
          <w:rPr>
            <w:noProof/>
            <w:webHidden/>
          </w:rPr>
          <w:fldChar w:fldCharType="end"/>
        </w:r>
      </w:hyperlink>
    </w:p>
    <w:p w14:paraId="445F5C56" w14:textId="6F2D24D8"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42" w:history="1">
        <w:r w:rsidR="00FB36C8" w:rsidRPr="00033AB5">
          <w:rPr>
            <w:rStyle w:val="Hyperlink"/>
            <w:noProof/>
          </w:rPr>
          <w:t>8.3</w:t>
        </w:r>
        <w:r w:rsidR="00FB36C8">
          <w:rPr>
            <w:rFonts w:asciiTheme="minorHAnsi" w:eastAsiaTheme="minorEastAsia" w:hAnsiTheme="minorHAnsi" w:cstheme="minorBidi"/>
            <w:smallCaps w:val="0"/>
            <w:noProof/>
            <w:sz w:val="24"/>
            <w:szCs w:val="24"/>
            <w:lang w:eastAsia="en-GB"/>
          </w:rPr>
          <w:tab/>
        </w:r>
        <w:r w:rsidR="00FB36C8" w:rsidRPr="00033AB5">
          <w:rPr>
            <w:rStyle w:val="Hyperlink"/>
            <w:rFonts w:cs="Calibri"/>
            <w:noProof/>
          </w:rPr>
          <w:t>BID PRICING SCHEDULE</w:t>
        </w:r>
        <w:r w:rsidR="00FB36C8">
          <w:rPr>
            <w:noProof/>
            <w:webHidden/>
          </w:rPr>
          <w:tab/>
        </w:r>
        <w:r w:rsidR="00FB36C8">
          <w:rPr>
            <w:noProof/>
            <w:webHidden/>
          </w:rPr>
          <w:fldChar w:fldCharType="begin"/>
        </w:r>
        <w:r w:rsidR="00FB36C8">
          <w:rPr>
            <w:noProof/>
            <w:webHidden/>
          </w:rPr>
          <w:instrText xml:space="preserve"> PAGEREF _Toc105941842 \h </w:instrText>
        </w:r>
        <w:r w:rsidR="00FB36C8">
          <w:rPr>
            <w:noProof/>
            <w:webHidden/>
          </w:rPr>
        </w:r>
        <w:r w:rsidR="00FB36C8">
          <w:rPr>
            <w:noProof/>
            <w:webHidden/>
          </w:rPr>
          <w:fldChar w:fldCharType="separate"/>
        </w:r>
        <w:r w:rsidR="00FB36C8">
          <w:rPr>
            <w:noProof/>
            <w:webHidden/>
          </w:rPr>
          <w:t>22</w:t>
        </w:r>
        <w:r w:rsidR="00FB36C8">
          <w:rPr>
            <w:noProof/>
            <w:webHidden/>
          </w:rPr>
          <w:fldChar w:fldCharType="end"/>
        </w:r>
      </w:hyperlink>
    </w:p>
    <w:p w14:paraId="19663872" w14:textId="33763C8D"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43" w:history="1">
        <w:r w:rsidR="00FB36C8" w:rsidRPr="00033AB5">
          <w:rPr>
            <w:rStyle w:val="Hyperlink"/>
            <w:rFonts w:cs="Calibri"/>
            <w:noProof/>
          </w:rPr>
          <w:t>8.4.</w:t>
        </w:r>
        <w:r w:rsidR="00FB36C8">
          <w:rPr>
            <w:rFonts w:asciiTheme="minorHAnsi" w:eastAsiaTheme="minorEastAsia" w:hAnsiTheme="minorHAnsi" w:cstheme="minorBidi"/>
            <w:smallCaps w:val="0"/>
            <w:noProof/>
            <w:sz w:val="24"/>
            <w:szCs w:val="24"/>
            <w:lang w:eastAsia="en-GB"/>
          </w:rPr>
          <w:tab/>
        </w:r>
        <w:r w:rsidR="00FB36C8" w:rsidRPr="00033AB5">
          <w:rPr>
            <w:rStyle w:val="Hyperlink"/>
            <w:rFonts w:cs="Calibri"/>
            <w:noProof/>
          </w:rPr>
          <w:t>DECLARATION OF ACCEPTANCE</w:t>
        </w:r>
        <w:r w:rsidR="00FB36C8">
          <w:rPr>
            <w:noProof/>
            <w:webHidden/>
          </w:rPr>
          <w:tab/>
        </w:r>
        <w:r w:rsidR="00FB36C8">
          <w:rPr>
            <w:noProof/>
            <w:webHidden/>
          </w:rPr>
          <w:fldChar w:fldCharType="begin"/>
        </w:r>
        <w:r w:rsidR="00FB36C8">
          <w:rPr>
            <w:noProof/>
            <w:webHidden/>
          </w:rPr>
          <w:instrText xml:space="preserve"> PAGEREF _Toc105941843 \h </w:instrText>
        </w:r>
        <w:r w:rsidR="00FB36C8">
          <w:rPr>
            <w:noProof/>
            <w:webHidden/>
          </w:rPr>
        </w:r>
        <w:r w:rsidR="00FB36C8">
          <w:rPr>
            <w:noProof/>
            <w:webHidden/>
          </w:rPr>
          <w:fldChar w:fldCharType="separate"/>
        </w:r>
        <w:r w:rsidR="00FB36C8">
          <w:rPr>
            <w:noProof/>
            <w:webHidden/>
          </w:rPr>
          <w:t>22</w:t>
        </w:r>
        <w:r w:rsidR="00FB36C8">
          <w:rPr>
            <w:noProof/>
            <w:webHidden/>
          </w:rPr>
          <w:fldChar w:fldCharType="end"/>
        </w:r>
      </w:hyperlink>
    </w:p>
    <w:p w14:paraId="019021CB" w14:textId="4D327366" w:rsidR="00FB36C8" w:rsidRDefault="00FD1988">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941844" w:history="1">
        <w:r w:rsidR="00FB36C8" w:rsidRPr="00033AB5">
          <w:rPr>
            <w:rStyle w:val="Hyperlink"/>
            <w:noProof/>
          </w:rPr>
          <w:t>ANNEX A.4:</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Terms and definitions</w:t>
        </w:r>
        <w:r w:rsidR="00FB36C8">
          <w:rPr>
            <w:noProof/>
            <w:webHidden/>
          </w:rPr>
          <w:tab/>
        </w:r>
        <w:r w:rsidR="00FB36C8">
          <w:rPr>
            <w:noProof/>
            <w:webHidden/>
          </w:rPr>
          <w:fldChar w:fldCharType="begin"/>
        </w:r>
        <w:r w:rsidR="00FB36C8">
          <w:rPr>
            <w:noProof/>
            <w:webHidden/>
          </w:rPr>
          <w:instrText xml:space="preserve"> PAGEREF _Toc105941844 \h </w:instrText>
        </w:r>
        <w:r w:rsidR="00FB36C8">
          <w:rPr>
            <w:noProof/>
            <w:webHidden/>
          </w:rPr>
        </w:r>
        <w:r w:rsidR="00FB36C8">
          <w:rPr>
            <w:noProof/>
            <w:webHidden/>
          </w:rPr>
          <w:fldChar w:fldCharType="separate"/>
        </w:r>
        <w:r w:rsidR="00FB36C8">
          <w:rPr>
            <w:noProof/>
            <w:webHidden/>
          </w:rPr>
          <w:t>23</w:t>
        </w:r>
        <w:r w:rsidR="00FB36C8">
          <w:rPr>
            <w:noProof/>
            <w:webHidden/>
          </w:rPr>
          <w:fldChar w:fldCharType="end"/>
        </w:r>
      </w:hyperlink>
    </w:p>
    <w:p w14:paraId="116D1AF4" w14:textId="44188ACA" w:rsidR="00FB36C8" w:rsidRDefault="00FD1988">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941845" w:history="1">
        <w:r w:rsidR="00FB36C8" w:rsidRPr="00033AB5">
          <w:rPr>
            <w:rStyle w:val="Hyperlink"/>
            <w:noProof/>
          </w:rPr>
          <w:t>9.</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ABBREVIATIONS</w:t>
        </w:r>
        <w:r w:rsidR="00FB36C8">
          <w:rPr>
            <w:noProof/>
            <w:webHidden/>
          </w:rPr>
          <w:tab/>
        </w:r>
        <w:r w:rsidR="00FB36C8">
          <w:rPr>
            <w:noProof/>
            <w:webHidden/>
          </w:rPr>
          <w:fldChar w:fldCharType="begin"/>
        </w:r>
        <w:r w:rsidR="00FB36C8">
          <w:rPr>
            <w:noProof/>
            <w:webHidden/>
          </w:rPr>
          <w:instrText xml:space="preserve"> PAGEREF _Toc105941845 \h </w:instrText>
        </w:r>
        <w:r w:rsidR="00FB36C8">
          <w:rPr>
            <w:noProof/>
            <w:webHidden/>
          </w:rPr>
        </w:r>
        <w:r w:rsidR="00FB36C8">
          <w:rPr>
            <w:noProof/>
            <w:webHidden/>
          </w:rPr>
          <w:fldChar w:fldCharType="separate"/>
        </w:r>
        <w:r w:rsidR="00FB36C8">
          <w:rPr>
            <w:noProof/>
            <w:webHidden/>
          </w:rPr>
          <w:t>23</w:t>
        </w:r>
        <w:r w:rsidR="00FB36C8">
          <w:rPr>
            <w:noProof/>
            <w:webHidden/>
          </w:rPr>
          <w:fldChar w:fldCharType="end"/>
        </w:r>
      </w:hyperlink>
    </w:p>
    <w:p w14:paraId="21AFAA95" w14:textId="36F0CFB7" w:rsidR="00FB36C8" w:rsidRDefault="00FD1988">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05941846" w:history="1">
        <w:r w:rsidR="00FB36C8" w:rsidRPr="00033AB5">
          <w:rPr>
            <w:rStyle w:val="Hyperlink"/>
            <w:noProof/>
          </w:rPr>
          <w:t>ANNEX B:</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noProof/>
          </w:rPr>
          <w:t>BIDDER SUBSTANTIATING EVIDENCE</w:t>
        </w:r>
        <w:r w:rsidR="00FB36C8">
          <w:rPr>
            <w:noProof/>
            <w:webHidden/>
          </w:rPr>
          <w:tab/>
        </w:r>
        <w:r w:rsidR="00FB36C8">
          <w:rPr>
            <w:noProof/>
            <w:webHidden/>
          </w:rPr>
          <w:fldChar w:fldCharType="begin"/>
        </w:r>
        <w:r w:rsidR="00FB36C8">
          <w:rPr>
            <w:noProof/>
            <w:webHidden/>
          </w:rPr>
          <w:instrText xml:space="preserve"> PAGEREF _Toc105941846 \h </w:instrText>
        </w:r>
        <w:r w:rsidR="00FB36C8">
          <w:rPr>
            <w:noProof/>
            <w:webHidden/>
          </w:rPr>
        </w:r>
        <w:r w:rsidR="00FB36C8">
          <w:rPr>
            <w:noProof/>
            <w:webHidden/>
          </w:rPr>
          <w:fldChar w:fldCharType="separate"/>
        </w:r>
        <w:r w:rsidR="00FB36C8">
          <w:rPr>
            <w:noProof/>
            <w:webHidden/>
          </w:rPr>
          <w:t>24</w:t>
        </w:r>
        <w:r w:rsidR="00FB36C8">
          <w:rPr>
            <w:noProof/>
            <w:webHidden/>
          </w:rPr>
          <w:fldChar w:fldCharType="end"/>
        </w:r>
      </w:hyperlink>
    </w:p>
    <w:p w14:paraId="6B2FCDFC" w14:textId="15C20E60" w:rsidR="00FB36C8" w:rsidRDefault="00FD1988">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941847" w:history="1">
        <w:r w:rsidR="00FB36C8" w:rsidRPr="00033AB5">
          <w:rPr>
            <w:rStyle w:val="Hyperlink"/>
            <w:noProof/>
          </w:rPr>
          <w:t>10.</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rFonts w:cs="Calibri"/>
            <w:noProof/>
          </w:rPr>
          <w:t>MANDATORY REQUIREMENT EVIDENCE</w:t>
        </w:r>
        <w:r w:rsidR="00FB36C8">
          <w:rPr>
            <w:noProof/>
            <w:webHidden/>
          </w:rPr>
          <w:tab/>
        </w:r>
        <w:r w:rsidR="00FB36C8">
          <w:rPr>
            <w:noProof/>
            <w:webHidden/>
          </w:rPr>
          <w:fldChar w:fldCharType="begin"/>
        </w:r>
        <w:r w:rsidR="00FB36C8">
          <w:rPr>
            <w:noProof/>
            <w:webHidden/>
          </w:rPr>
          <w:instrText xml:space="preserve"> PAGEREF _Toc105941847 \h </w:instrText>
        </w:r>
        <w:r w:rsidR="00FB36C8">
          <w:rPr>
            <w:noProof/>
            <w:webHidden/>
          </w:rPr>
        </w:r>
        <w:r w:rsidR="00FB36C8">
          <w:rPr>
            <w:noProof/>
            <w:webHidden/>
          </w:rPr>
          <w:fldChar w:fldCharType="separate"/>
        </w:r>
        <w:r w:rsidR="00FB36C8">
          <w:rPr>
            <w:noProof/>
            <w:webHidden/>
          </w:rPr>
          <w:t>24</w:t>
        </w:r>
        <w:r w:rsidR="00FB36C8">
          <w:rPr>
            <w:noProof/>
            <w:webHidden/>
          </w:rPr>
          <w:fldChar w:fldCharType="end"/>
        </w:r>
      </w:hyperlink>
    </w:p>
    <w:p w14:paraId="23FE396B" w14:textId="0D8B38CD"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48" w:history="1">
        <w:r w:rsidR="00FB36C8" w:rsidRPr="00033AB5">
          <w:rPr>
            <w:rStyle w:val="Hyperlink"/>
            <w:rFonts w:cs="Calibri"/>
            <w:noProof/>
          </w:rPr>
          <w:t>10.1.</w:t>
        </w:r>
        <w:r w:rsidR="00FB36C8">
          <w:rPr>
            <w:rFonts w:asciiTheme="minorHAnsi" w:eastAsiaTheme="minorEastAsia" w:hAnsiTheme="minorHAnsi" w:cstheme="minorBidi"/>
            <w:smallCaps w:val="0"/>
            <w:noProof/>
            <w:sz w:val="24"/>
            <w:szCs w:val="24"/>
            <w:lang w:eastAsia="en-GB"/>
          </w:rPr>
          <w:tab/>
        </w:r>
        <w:r w:rsidR="00FB36C8" w:rsidRPr="00033AB5">
          <w:rPr>
            <w:rStyle w:val="Hyperlink"/>
            <w:rFonts w:cs="Calibri"/>
            <w:noProof/>
          </w:rPr>
          <w:t>BIDDER CERTIFICATION / AFFILIATION REQUIREMENTS</w:t>
        </w:r>
        <w:r w:rsidR="00FB36C8">
          <w:rPr>
            <w:noProof/>
            <w:webHidden/>
          </w:rPr>
          <w:tab/>
        </w:r>
        <w:r w:rsidR="00FB36C8">
          <w:rPr>
            <w:noProof/>
            <w:webHidden/>
          </w:rPr>
          <w:fldChar w:fldCharType="begin"/>
        </w:r>
        <w:r w:rsidR="00FB36C8">
          <w:rPr>
            <w:noProof/>
            <w:webHidden/>
          </w:rPr>
          <w:instrText xml:space="preserve"> PAGEREF _Toc105941848 \h </w:instrText>
        </w:r>
        <w:r w:rsidR="00FB36C8">
          <w:rPr>
            <w:noProof/>
            <w:webHidden/>
          </w:rPr>
        </w:r>
        <w:r w:rsidR="00FB36C8">
          <w:rPr>
            <w:noProof/>
            <w:webHidden/>
          </w:rPr>
          <w:fldChar w:fldCharType="separate"/>
        </w:r>
        <w:r w:rsidR="00FB36C8">
          <w:rPr>
            <w:noProof/>
            <w:webHidden/>
          </w:rPr>
          <w:t>24</w:t>
        </w:r>
        <w:r w:rsidR="00FB36C8">
          <w:rPr>
            <w:noProof/>
            <w:webHidden/>
          </w:rPr>
          <w:fldChar w:fldCharType="end"/>
        </w:r>
      </w:hyperlink>
    </w:p>
    <w:p w14:paraId="6AED7949" w14:textId="173FD004"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49" w:history="1">
        <w:r w:rsidR="00FB36C8" w:rsidRPr="00033AB5">
          <w:rPr>
            <w:rStyle w:val="Hyperlink"/>
            <w:rFonts w:cs="Calibri"/>
            <w:noProof/>
          </w:rPr>
          <w:t>10.2.</w:t>
        </w:r>
        <w:r w:rsidR="00FB36C8">
          <w:rPr>
            <w:rFonts w:asciiTheme="minorHAnsi" w:eastAsiaTheme="minorEastAsia" w:hAnsiTheme="minorHAnsi" w:cstheme="minorBidi"/>
            <w:smallCaps w:val="0"/>
            <w:noProof/>
            <w:sz w:val="24"/>
            <w:szCs w:val="24"/>
            <w:lang w:eastAsia="en-GB"/>
          </w:rPr>
          <w:tab/>
        </w:r>
        <w:r w:rsidR="00FB36C8" w:rsidRPr="00033AB5">
          <w:rPr>
            <w:rStyle w:val="Hyperlink"/>
            <w:rFonts w:cs="Calibri"/>
            <w:noProof/>
          </w:rPr>
          <w:t>BIDDER EXPERIENCE AND CAPABILITY REQUIREMENTS</w:t>
        </w:r>
        <w:r w:rsidR="00FB36C8">
          <w:rPr>
            <w:noProof/>
            <w:webHidden/>
          </w:rPr>
          <w:tab/>
        </w:r>
        <w:r w:rsidR="00FB36C8">
          <w:rPr>
            <w:noProof/>
            <w:webHidden/>
          </w:rPr>
          <w:fldChar w:fldCharType="begin"/>
        </w:r>
        <w:r w:rsidR="00FB36C8">
          <w:rPr>
            <w:noProof/>
            <w:webHidden/>
          </w:rPr>
          <w:instrText xml:space="preserve"> PAGEREF _Toc105941849 \h </w:instrText>
        </w:r>
        <w:r w:rsidR="00FB36C8">
          <w:rPr>
            <w:noProof/>
            <w:webHidden/>
          </w:rPr>
        </w:r>
        <w:r w:rsidR="00FB36C8">
          <w:rPr>
            <w:noProof/>
            <w:webHidden/>
          </w:rPr>
          <w:fldChar w:fldCharType="separate"/>
        </w:r>
        <w:r w:rsidR="00FB36C8">
          <w:rPr>
            <w:noProof/>
            <w:webHidden/>
          </w:rPr>
          <w:t>24</w:t>
        </w:r>
        <w:r w:rsidR="00FB36C8">
          <w:rPr>
            <w:noProof/>
            <w:webHidden/>
          </w:rPr>
          <w:fldChar w:fldCharType="end"/>
        </w:r>
      </w:hyperlink>
    </w:p>
    <w:p w14:paraId="3352E74C" w14:textId="2FA113CF" w:rsidR="00FB36C8" w:rsidRDefault="00FD1988">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941850" w:history="1">
        <w:r w:rsidR="00FB36C8" w:rsidRPr="00033AB5">
          <w:rPr>
            <w:rStyle w:val="Hyperlink"/>
            <w:rFonts w:cs="Calibri"/>
            <w:noProof/>
          </w:rPr>
          <w:t>10.3</w:t>
        </w:r>
        <w:r w:rsidR="00FB36C8">
          <w:rPr>
            <w:rFonts w:asciiTheme="minorHAnsi" w:eastAsiaTheme="minorEastAsia" w:hAnsiTheme="minorHAnsi" w:cstheme="minorBidi"/>
            <w:smallCaps w:val="0"/>
            <w:noProof/>
            <w:sz w:val="24"/>
            <w:szCs w:val="24"/>
            <w:lang w:eastAsia="en-GB"/>
          </w:rPr>
          <w:tab/>
        </w:r>
        <w:r w:rsidR="00FB36C8" w:rsidRPr="00033AB5">
          <w:rPr>
            <w:rStyle w:val="Hyperlink"/>
            <w:rFonts w:cs="Calibri"/>
            <w:noProof/>
          </w:rPr>
          <w:t>LOCAL CONTENT REQUIREMENT</w:t>
        </w:r>
        <w:r w:rsidR="00FB36C8">
          <w:rPr>
            <w:noProof/>
            <w:webHidden/>
          </w:rPr>
          <w:tab/>
        </w:r>
        <w:r w:rsidR="00FB36C8">
          <w:rPr>
            <w:noProof/>
            <w:webHidden/>
          </w:rPr>
          <w:fldChar w:fldCharType="begin"/>
        </w:r>
        <w:r w:rsidR="00FB36C8">
          <w:rPr>
            <w:noProof/>
            <w:webHidden/>
          </w:rPr>
          <w:instrText xml:space="preserve"> PAGEREF _Toc105941850 \h </w:instrText>
        </w:r>
        <w:r w:rsidR="00FB36C8">
          <w:rPr>
            <w:noProof/>
            <w:webHidden/>
          </w:rPr>
        </w:r>
        <w:r w:rsidR="00FB36C8">
          <w:rPr>
            <w:noProof/>
            <w:webHidden/>
          </w:rPr>
          <w:fldChar w:fldCharType="separate"/>
        </w:r>
        <w:r w:rsidR="00FB36C8">
          <w:rPr>
            <w:noProof/>
            <w:webHidden/>
          </w:rPr>
          <w:t>25</w:t>
        </w:r>
        <w:r w:rsidR="00FB36C8">
          <w:rPr>
            <w:noProof/>
            <w:webHidden/>
          </w:rPr>
          <w:fldChar w:fldCharType="end"/>
        </w:r>
      </w:hyperlink>
    </w:p>
    <w:p w14:paraId="0E80192B" w14:textId="549D16D6" w:rsidR="00FB36C8" w:rsidRDefault="00FD1988">
      <w:pPr>
        <w:pStyle w:val="TOC2"/>
        <w:tabs>
          <w:tab w:val="right" w:leader="dot" w:pos="9628"/>
        </w:tabs>
        <w:rPr>
          <w:rFonts w:asciiTheme="minorHAnsi" w:eastAsiaTheme="minorEastAsia" w:hAnsiTheme="minorHAnsi" w:cstheme="minorBidi"/>
          <w:smallCaps w:val="0"/>
          <w:noProof/>
          <w:sz w:val="24"/>
          <w:szCs w:val="24"/>
          <w:lang w:eastAsia="en-GB"/>
        </w:rPr>
      </w:pPr>
      <w:hyperlink w:anchor="_Toc105941851" w:history="1">
        <w:r w:rsidR="00FB36C8" w:rsidRPr="00033AB5">
          <w:rPr>
            <w:rStyle w:val="Hyperlink"/>
            <w:noProof/>
          </w:rPr>
          <w:t>The bidder must confirm compliance to the Local Content requirements by completing the Declaration Certificate for Local Production and Content for Designated sectors in ANNEX C and attach it here.</w:t>
        </w:r>
        <w:r w:rsidR="00FB36C8">
          <w:rPr>
            <w:noProof/>
            <w:webHidden/>
          </w:rPr>
          <w:tab/>
        </w:r>
        <w:r w:rsidR="00FB36C8">
          <w:rPr>
            <w:noProof/>
            <w:webHidden/>
          </w:rPr>
          <w:fldChar w:fldCharType="begin"/>
        </w:r>
        <w:r w:rsidR="00FB36C8">
          <w:rPr>
            <w:noProof/>
            <w:webHidden/>
          </w:rPr>
          <w:instrText xml:space="preserve"> PAGEREF _Toc105941851 \h </w:instrText>
        </w:r>
        <w:r w:rsidR="00FB36C8">
          <w:rPr>
            <w:noProof/>
            <w:webHidden/>
          </w:rPr>
        </w:r>
        <w:r w:rsidR="00FB36C8">
          <w:rPr>
            <w:noProof/>
            <w:webHidden/>
          </w:rPr>
          <w:fldChar w:fldCharType="separate"/>
        </w:r>
        <w:r w:rsidR="00FB36C8">
          <w:rPr>
            <w:noProof/>
            <w:webHidden/>
          </w:rPr>
          <w:t>25</w:t>
        </w:r>
        <w:r w:rsidR="00FB36C8">
          <w:rPr>
            <w:noProof/>
            <w:webHidden/>
          </w:rPr>
          <w:fldChar w:fldCharType="end"/>
        </w:r>
      </w:hyperlink>
    </w:p>
    <w:p w14:paraId="63522FD4" w14:textId="011CA01D" w:rsidR="00FB36C8" w:rsidRDefault="00FD1988">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941852" w:history="1">
        <w:r w:rsidR="00FB36C8" w:rsidRPr="00033AB5">
          <w:rPr>
            <w:rStyle w:val="Hyperlink"/>
            <w:rFonts w:cs="Calibri"/>
            <w:noProof/>
          </w:rPr>
          <w:t>11.</w:t>
        </w:r>
        <w:r w:rsidR="00FB36C8">
          <w:rPr>
            <w:rFonts w:asciiTheme="minorHAnsi" w:eastAsiaTheme="minorEastAsia" w:hAnsiTheme="minorHAnsi" w:cstheme="minorBidi"/>
            <w:b w:val="0"/>
            <w:bCs w:val="0"/>
            <w:caps w:val="0"/>
            <w:noProof/>
            <w:sz w:val="24"/>
            <w:szCs w:val="24"/>
            <w:lang w:eastAsia="en-GB"/>
          </w:rPr>
          <w:tab/>
        </w:r>
        <w:r w:rsidR="00FB36C8" w:rsidRPr="00033AB5">
          <w:rPr>
            <w:rStyle w:val="Hyperlink"/>
            <w:rFonts w:cs="Calibri"/>
            <w:noProof/>
          </w:rPr>
          <w:t>Mandatory Local Content Requirements:</w:t>
        </w:r>
        <w:r w:rsidR="00FB36C8">
          <w:rPr>
            <w:noProof/>
            <w:webHidden/>
          </w:rPr>
          <w:tab/>
        </w:r>
        <w:r w:rsidR="00FB36C8">
          <w:rPr>
            <w:noProof/>
            <w:webHidden/>
          </w:rPr>
          <w:fldChar w:fldCharType="begin"/>
        </w:r>
        <w:r w:rsidR="00FB36C8">
          <w:rPr>
            <w:noProof/>
            <w:webHidden/>
          </w:rPr>
          <w:instrText xml:space="preserve"> PAGEREF _Toc105941852 \h </w:instrText>
        </w:r>
        <w:r w:rsidR="00FB36C8">
          <w:rPr>
            <w:noProof/>
            <w:webHidden/>
          </w:rPr>
        </w:r>
        <w:r w:rsidR="00FB36C8">
          <w:rPr>
            <w:noProof/>
            <w:webHidden/>
          </w:rPr>
          <w:fldChar w:fldCharType="separate"/>
        </w:r>
        <w:r w:rsidR="00FB36C8">
          <w:rPr>
            <w:noProof/>
            <w:webHidden/>
          </w:rPr>
          <w:t>26</w:t>
        </w:r>
        <w:r w:rsidR="00FB36C8">
          <w:rPr>
            <w:noProof/>
            <w:webHidden/>
          </w:rPr>
          <w:fldChar w:fldCharType="end"/>
        </w:r>
      </w:hyperlink>
    </w:p>
    <w:p w14:paraId="1D28ACAB" w14:textId="6301D478" w:rsidR="00871368" w:rsidRPr="00F81E2D" w:rsidRDefault="005952AC" w:rsidP="004E5724">
      <w:pPr>
        <w:spacing w:line="276" w:lineRule="auto"/>
      </w:pPr>
      <w:r w:rsidRPr="00E66066">
        <w:rPr>
          <w:szCs w:val="24"/>
        </w:rPr>
        <w:fldChar w:fldCharType="end"/>
      </w:r>
      <w:r w:rsidR="00760D12" w:rsidRPr="00F81E2D">
        <w:br w:type="page"/>
      </w:r>
    </w:p>
    <w:p w14:paraId="3C74E840" w14:textId="10C0735D" w:rsidR="002C0B8F" w:rsidRPr="00E205A7" w:rsidRDefault="00CF54E9" w:rsidP="004E5724">
      <w:pPr>
        <w:pStyle w:val="AnnexH1"/>
        <w:numPr>
          <w:ilvl w:val="0"/>
          <w:numId w:val="0"/>
        </w:numPr>
        <w:ind w:left="964" w:hanging="964"/>
        <w:rPr>
          <w:sz w:val="28"/>
          <w:szCs w:val="28"/>
        </w:rPr>
      </w:pPr>
      <w:bookmarkStart w:id="6" w:name="_Toc105941814"/>
      <w:r w:rsidRPr="00E205A7">
        <w:rPr>
          <w:sz w:val="28"/>
          <w:szCs w:val="28"/>
        </w:rPr>
        <w:lastRenderedPageBreak/>
        <w:t>ANNEX A:</w:t>
      </w:r>
      <w:r w:rsidRPr="00E205A7">
        <w:rPr>
          <w:sz w:val="28"/>
          <w:szCs w:val="28"/>
        </w:rPr>
        <w:tab/>
      </w:r>
      <w:r w:rsidR="005952AC" w:rsidRPr="00E205A7">
        <w:rPr>
          <w:sz w:val="28"/>
          <w:szCs w:val="28"/>
        </w:rPr>
        <w:t>INTRODUCTION</w:t>
      </w:r>
      <w:bookmarkEnd w:id="6"/>
    </w:p>
    <w:p w14:paraId="6BFEA7B4" w14:textId="0A209068" w:rsidR="001A25A4" w:rsidRPr="004E5724" w:rsidRDefault="00CF54E9" w:rsidP="004E5724">
      <w:pPr>
        <w:pStyle w:val="Heading1"/>
        <w:numPr>
          <w:ilvl w:val="0"/>
          <w:numId w:val="0"/>
        </w:numPr>
        <w:ind w:left="567" w:hanging="567"/>
        <w:rPr>
          <w:sz w:val="24"/>
          <w:szCs w:val="24"/>
        </w:rPr>
      </w:pPr>
      <w:bookmarkStart w:id="7" w:name="_Toc105941815"/>
      <w:bookmarkStart w:id="8" w:name="_Toc435315878"/>
      <w:r>
        <w:rPr>
          <w:sz w:val="24"/>
          <w:szCs w:val="24"/>
        </w:rPr>
        <w:t>1.</w:t>
      </w:r>
      <w:r>
        <w:rPr>
          <w:sz w:val="24"/>
          <w:szCs w:val="24"/>
        </w:rPr>
        <w:tab/>
      </w:r>
      <w:r w:rsidR="00B558CD" w:rsidRPr="004E5724">
        <w:rPr>
          <w:sz w:val="24"/>
          <w:szCs w:val="24"/>
        </w:rPr>
        <w:t>PURPOSE AND BACKGROUND</w:t>
      </w:r>
      <w:bookmarkEnd w:id="7"/>
    </w:p>
    <w:p w14:paraId="23749708" w14:textId="77777777" w:rsidR="00EF447B" w:rsidRPr="00E205A7" w:rsidRDefault="00B558CD" w:rsidP="004E5724">
      <w:pPr>
        <w:pStyle w:val="Heading2"/>
        <w:tabs>
          <w:tab w:val="clear" w:pos="502"/>
        </w:tabs>
      </w:pPr>
      <w:bookmarkStart w:id="9" w:name="_Toc105941816"/>
      <w:r w:rsidRPr="00E205A7">
        <w:t>PURPOSE</w:t>
      </w:r>
      <w:bookmarkEnd w:id="8"/>
      <w:bookmarkEnd w:id="9"/>
    </w:p>
    <w:p w14:paraId="4AD2E473" w14:textId="61D1D17D" w:rsidR="000E47D9" w:rsidRPr="00104B95" w:rsidRDefault="000E47D9" w:rsidP="004E5724">
      <w:pPr>
        <w:spacing w:line="276" w:lineRule="auto"/>
        <w:jc w:val="both"/>
        <w:rPr>
          <w:color w:val="0000FF"/>
        </w:rPr>
      </w:pPr>
      <w:bookmarkStart w:id="10" w:name="_Toc435315879"/>
      <w:r w:rsidRPr="00E205A7">
        <w:t>The purpose of this RF</w:t>
      </w:r>
      <w:r w:rsidR="008455D8" w:rsidRPr="00E205A7">
        <w:t>B</w:t>
      </w:r>
      <w:r w:rsidRPr="00E205A7">
        <w:t xml:space="preserve"> is to invite Suppliers (hereinafter referred to as “bidders”) to submit bids for the</w:t>
      </w:r>
      <w:r w:rsidR="00082A79" w:rsidRPr="00E205A7">
        <w:t xml:space="preserve"> complete replacement of the current IBM z13 and z13s mainframe solution in the Numerus Data Centre</w:t>
      </w:r>
      <w:r w:rsidR="00D83C5A" w:rsidRPr="00E205A7">
        <w:t xml:space="preserve"> for a period of 12 months.</w:t>
      </w:r>
    </w:p>
    <w:p w14:paraId="1792E1C0" w14:textId="77777777" w:rsidR="009169D6" w:rsidRDefault="00B558CD" w:rsidP="004E5724">
      <w:pPr>
        <w:pStyle w:val="Heading2"/>
        <w:tabs>
          <w:tab w:val="clear" w:pos="502"/>
          <w:tab w:val="num" w:pos="567"/>
        </w:tabs>
      </w:pPr>
      <w:bookmarkStart w:id="11" w:name="_Toc105941817"/>
      <w:r w:rsidRPr="00F81E2D">
        <w:t>BACKGROUND</w:t>
      </w:r>
      <w:bookmarkEnd w:id="10"/>
      <w:bookmarkEnd w:id="11"/>
    </w:p>
    <w:p w14:paraId="76A83168" w14:textId="270502AD" w:rsidR="00C66001" w:rsidRPr="00104B95" w:rsidRDefault="00D311AF" w:rsidP="004E5724">
      <w:pPr>
        <w:spacing w:line="276" w:lineRule="auto"/>
        <w:jc w:val="both"/>
        <w:rPr>
          <w:color w:val="0000FF"/>
        </w:rPr>
      </w:pPr>
      <w:r>
        <w:t xml:space="preserve">The Hosting mainframe workloads currently run on an IBM z13-N30-606 and an IBM z13-N10-N04.  The IBM z13-N30-606 </w:t>
      </w:r>
      <w:r w:rsidR="006442BE">
        <w:t>is to be</w:t>
      </w:r>
      <w:r>
        <w:t xml:space="preserve"> replaced by an IBM z15 T01 max34- model</w:t>
      </w:r>
      <w:r w:rsidR="007B35D0">
        <w:t xml:space="preserve"> </w:t>
      </w:r>
      <w:r>
        <w:t xml:space="preserve">509 </w:t>
      </w:r>
      <w:r w:rsidR="006442BE">
        <w:t>with</w:t>
      </w:r>
      <w:r>
        <w:t xml:space="preserve"> the addition of two </w:t>
      </w:r>
      <w:r w:rsidR="005A25BB">
        <w:t xml:space="preserve">(2) </w:t>
      </w:r>
      <w:r>
        <w:t xml:space="preserve">IFL speciality processors. The IBM z13-N10-N04 </w:t>
      </w:r>
      <w:r w:rsidR="006442BE">
        <w:t>is to be</w:t>
      </w:r>
      <w:r>
        <w:t xml:space="preserve"> replaced by an IBM z15 T02 max21 – model M04  </w:t>
      </w:r>
      <w:r w:rsidR="006442BE">
        <w:t xml:space="preserve">with </w:t>
      </w:r>
      <w:r>
        <w:t xml:space="preserve">the addition of four IFL speciality processors. The increase in processing capacity and the addition of six IFL speciality processors necessitates </w:t>
      </w:r>
      <w:r w:rsidR="006442BE">
        <w:t xml:space="preserve">the </w:t>
      </w:r>
      <w:r>
        <w:t>software license upgrades.</w:t>
      </w:r>
    </w:p>
    <w:p w14:paraId="2D7C5666" w14:textId="33997021" w:rsidR="009169D6" w:rsidRPr="004E5724" w:rsidRDefault="00CF54E9" w:rsidP="004E5724">
      <w:pPr>
        <w:pStyle w:val="Heading1"/>
        <w:numPr>
          <w:ilvl w:val="0"/>
          <w:numId w:val="0"/>
        </w:numPr>
        <w:ind w:left="567" w:hanging="567"/>
        <w:jc w:val="both"/>
        <w:rPr>
          <w:sz w:val="24"/>
          <w:szCs w:val="24"/>
        </w:rPr>
      </w:pPr>
      <w:bookmarkStart w:id="12" w:name="_Toc105941818"/>
      <w:r>
        <w:rPr>
          <w:sz w:val="24"/>
          <w:szCs w:val="24"/>
        </w:rPr>
        <w:t>2.</w:t>
      </w:r>
      <w:r>
        <w:rPr>
          <w:sz w:val="24"/>
          <w:szCs w:val="24"/>
        </w:rPr>
        <w:tab/>
      </w:r>
      <w:r w:rsidR="004D7299" w:rsidRPr="004E5724">
        <w:rPr>
          <w:sz w:val="24"/>
          <w:szCs w:val="24"/>
        </w:rPr>
        <w:t>SCOPE OF BID</w:t>
      </w:r>
      <w:bookmarkEnd w:id="12"/>
    </w:p>
    <w:p w14:paraId="160B4506" w14:textId="44FCEA33" w:rsidR="00C96EB8" w:rsidRDefault="00CF54E9" w:rsidP="004E5724">
      <w:pPr>
        <w:pStyle w:val="Heading2"/>
        <w:numPr>
          <w:ilvl w:val="0"/>
          <w:numId w:val="0"/>
        </w:numPr>
        <w:tabs>
          <w:tab w:val="left" w:pos="567"/>
        </w:tabs>
      </w:pPr>
      <w:bookmarkStart w:id="13" w:name="_Toc105941819"/>
      <w:r>
        <w:t>2.1.</w:t>
      </w:r>
      <w:r>
        <w:tab/>
      </w:r>
      <w:r w:rsidR="00C163BE" w:rsidRPr="00F81E2D">
        <w:t>SCOPE</w:t>
      </w:r>
      <w:r w:rsidR="004D7299" w:rsidRPr="00F81E2D">
        <w:t xml:space="preserve"> OF WORK</w:t>
      </w:r>
      <w:bookmarkEnd w:id="13"/>
    </w:p>
    <w:p w14:paraId="6F884B89" w14:textId="1A9FE7E2" w:rsidR="00074109" w:rsidRPr="00E66066" w:rsidRDefault="00074109" w:rsidP="004E5724">
      <w:pPr>
        <w:spacing w:line="276" w:lineRule="auto"/>
        <w:jc w:val="both"/>
        <w:rPr>
          <w:rFonts w:cs="Calibri"/>
          <w:szCs w:val="24"/>
        </w:rPr>
      </w:pPr>
      <w:r w:rsidRPr="00E66066">
        <w:rPr>
          <w:rFonts w:cs="Calibri"/>
          <w:szCs w:val="24"/>
        </w:rPr>
        <w:t>The complete replacement of the mainframe solution in the Numerus Data Centre, which includes the procurement of:</w:t>
      </w:r>
    </w:p>
    <w:p w14:paraId="5AC6AA6C" w14:textId="77777777" w:rsidR="00074109" w:rsidRPr="004E5724" w:rsidRDefault="00074109" w:rsidP="004E5724">
      <w:pPr>
        <w:pStyle w:val="TableHeading"/>
        <w:numPr>
          <w:ilvl w:val="2"/>
          <w:numId w:val="29"/>
        </w:numPr>
        <w:ind w:left="567" w:hanging="567"/>
        <w:jc w:val="both"/>
        <w:rPr>
          <w:rFonts w:eastAsiaTheme="minorHAnsi" w:cs="Calibri"/>
          <w:b w:val="0"/>
          <w:color w:val="auto"/>
          <w:sz w:val="24"/>
          <w:szCs w:val="24"/>
        </w:rPr>
      </w:pPr>
      <w:r w:rsidRPr="004E5724">
        <w:rPr>
          <w:rFonts w:eastAsiaTheme="minorHAnsi" w:cs="Calibri"/>
          <w:b w:val="0"/>
          <w:color w:val="auto"/>
          <w:sz w:val="24"/>
          <w:szCs w:val="24"/>
        </w:rPr>
        <w:t xml:space="preserve">IBM z15 T01-max34 509 with 1 ICF, 8 IFL 2 </w:t>
      </w:r>
      <w:proofErr w:type="spellStart"/>
      <w:r w:rsidRPr="004E5724">
        <w:rPr>
          <w:rFonts w:eastAsiaTheme="minorHAnsi" w:cs="Calibri"/>
          <w:b w:val="0"/>
          <w:color w:val="auto"/>
          <w:sz w:val="24"/>
          <w:szCs w:val="24"/>
        </w:rPr>
        <w:t>ZiiP</w:t>
      </w:r>
      <w:proofErr w:type="spellEnd"/>
      <w:r w:rsidRPr="004E5724">
        <w:rPr>
          <w:rFonts w:eastAsiaTheme="minorHAnsi" w:cs="Calibri"/>
          <w:b w:val="0"/>
          <w:color w:val="auto"/>
          <w:sz w:val="24"/>
          <w:szCs w:val="24"/>
        </w:rPr>
        <w:t xml:space="preserve"> processors and 1536 GB of memory.</w:t>
      </w:r>
    </w:p>
    <w:p w14:paraId="1284E18E" w14:textId="77777777" w:rsidR="00074109" w:rsidRPr="004E5724" w:rsidRDefault="00074109" w:rsidP="004E5724">
      <w:pPr>
        <w:pStyle w:val="TableHeading"/>
        <w:numPr>
          <w:ilvl w:val="2"/>
          <w:numId w:val="29"/>
        </w:numPr>
        <w:ind w:left="567" w:hanging="567"/>
        <w:jc w:val="both"/>
        <w:rPr>
          <w:rFonts w:eastAsiaTheme="minorHAnsi" w:cs="Calibri"/>
          <w:b w:val="0"/>
          <w:color w:val="auto"/>
          <w:sz w:val="24"/>
          <w:szCs w:val="24"/>
        </w:rPr>
      </w:pPr>
      <w:r w:rsidRPr="004E5724">
        <w:rPr>
          <w:rFonts w:eastAsiaTheme="minorHAnsi" w:cs="Calibri"/>
          <w:b w:val="0"/>
          <w:color w:val="auto"/>
          <w:sz w:val="24"/>
          <w:szCs w:val="24"/>
        </w:rPr>
        <w:t>IBM z15 T02-max21 M04 with 1 ICF, 8 IFL processors and 1280 GB of memory.</w:t>
      </w:r>
    </w:p>
    <w:p w14:paraId="0ECDC2C8" w14:textId="77777777" w:rsidR="00074109" w:rsidRPr="004E5724" w:rsidRDefault="00074109" w:rsidP="004E5724">
      <w:pPr>
        <w:pStyle w:val="TableHeading"/>
        <w:numPr>
          <w:ilvl w:val="2"/>
          <w:numId w:val="29"/>
        </w:numPr>
        <w:ind w:left="567" w:hanging="567"/>
        <w:jc w:val="both"/>
        <w:rPr>
          <w:rFonts w:eastAsiaTheme="minorHAnsi" w:cs="Calibri"/>
          <w:b w:val="0"/>
          <w:color w:val="auto"/>
          <w:sz w:val="24"/>
          <w:szCs w:val="24"/>
        </w:rPr>
      </w:pPr>
      <w:r w:rsidRPr="004E5724">
        <w:rPr>
          <w:rFonts w:eastAsiaTheme="minorHAnsi" w:cs="Calibri"/>
          <w:b w:val="0"/>
          <w:color w:val="auto"/>
          <w:sz w:val="24"/>
          <w:szCs w:val="24"/>
        </w:rPr>
        <w:t>2 X IBM Storage networking SAN64B-7 56 port SAN Switches.</w:t>
      </w:r>
    </w:p>
    <w:p w14:paraId="06B61CFF" w14:textId="2CE2BC12" w:rsidR="00074109" w:rsidRPr="004E5724" w:rsidRDefault="00074109" w:rsidP="004E5724">
      <w:pPr>
        <w:pStyle w:val="ListParagraph"/>
        <w:numPr>
          <w:ilvl w:val="2"/>
          <w:numId w:val="29"/>
        </w:numPr>
        <w:spacing w:line="276" w:lineRule="auto"/>
        <w:ind w:left="567" w:hanging="567"/>
        <w:contextualSpacing/>
        <w:jc w:val="both"/>
        <w:rPr>
          <w:rFonts w:eastAsiaTheme="minorHAnsi" w:cs="Calibri"/>
          <w:lang w:val="en-GB"/>
        </w:rPr>
      </w:pPr>
      <w:r w:rsidRPr="004E5724">
        <w:rPr>
          <w:rFonts w:eastAsiaTheme="minorHAnsi" w:cs="Calibri"/>
          <w:lang w:val="en-GB"/>
        </w:rPr>
        <w:t>IBM IPLA software licenses and support and maintenance upgrade.</w:t>
      </w:r>
    </w:p>
    <w:p w14:paraId="1155BC82" w14:textId="0BF3EBAF" w:rsidR="008455D8" w:rsidRPr="004E5724" w:rsidRDefault="008455D8" w:rsidP="004E5724">
      <w:pPr>
        <w:pStyle w:val="ListParagraph"/>
        <w:numPr>
          <w:ilvl w:val="2"/>
          <w:numId w:val="29"/>
        </w:numPr>
        <w:spacing w:line="276" w:lineRule="auto"/>
        <w:ind w:left="567" w:hanging="567"/>
        <w:contextualSpacing/>
        <w:jc w:val="both"/>
        <w:rPr>
          <w:rFonts w:eastAsiaTheme="minorHAnsi" w:cs="Calibri"/>
          <w:lang w:val="en-GB"/>
        </w:rPr>
      </w:pPr>
      <w:r w:rsidRPr="004E5724">
        <w:rPr>
          <w:rFonts w:eastAsiaTheme="minorHAnsi" w:cs="Calibri"/>
          <w:lang w:val="en-GB"/>
        </w:rPr>
        <w:t>SUSE LINUX Enterprise Server Software Subscription</w:t>
      </w:r>
    </w:p>
    <w:p w14:paraId="47D29F14" w14:textId="44FEBDE4" w:rsidR="00074109" w:rsidRPr="004E5724" w:rsidRDefault="00074109" w:rsidP="004E5724">
      <w:pPr>
        <w:pStyle w:val="ListParagraph"/>
        <w:numPr>
          <w:ilvl w:val="2"/>
          <w:numId w:val="29"/>
        </w:numPr>
        <w:spacing w:line="276" w:lineRule="auto"/>
        <w:ind w:left="567" w:hanging="567"/>
        <w:contextualSpacing/>
        <w:jc w:val="both"/>
        <w:rPr>
          <w:rFonts w:eastAsiaTheme="minorHAnsi" w:cs="Calibri"/>
          <w:lang w:val="en-GB"/>
        </w:rPr>
      </w:pPr>
      <w:r w:rsidRPr="004E5724">
        <w:rPr>
          <w:rFonts w:eastAsiaTheme="minorHAnsi" w:cs="Calibri"/>
          <w:lang w:val="en-GB"/>
        </w:rPr>
        <w:t>Professional Services to assist with the configuration and migration.</w:t>
      </w:r>
    </w:p>
    <w:p w14:paraId="10D5D25A" w14:textId="2FE43F33" w:rsidR="00C163BE" w:rsidRPr="00F81E2D" w:rsidRDefault="00CF54E9" w:rsidP="004E5724">
      <w:pPr>
        <w:pStyle w:val="Heading2"/>
        <w:numPr>
          <w:ilvl w:val="0"/>
          <w:numId w:val="0"/>
        </w:numPr>
        <w:tabs>
          <w:tab w:val="left" w:pos="567"/>
        </w:tabs>
      </w:pPr>
      <w:bookmarkStart w:id="14" w:name="_Toc105941820"/>
      <w:r>
        <w:t>2.2.</w:t>
      </w:r>
      <w:r>
        <w:tab/>
      </w:r>
      <w:r w:rsidR="00C163BE" w:rsidRPr="00F81E2D">
        <w:t>DELIVERY ADDRESS</w:t>
      </w:r>
      <w:bookmarkEnd w:id="14"/>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8332"/>
      </w:tblGrid>
      <w:tr w:rsidR="00CF54E9" w:rsidRPr="00F81E2D" w14:paraId="0A7E3506" w14:textId="77777777" w:rsidTr="00CF54E9">
        <w:trPr>
          <w:trHeight w:val="581"/>
        </w:trPr>
        <w:tc>
          <w:tcPr>
            <w:tcW w:w="673" w:type="pct"/>
            <w:shd w:val="clear" w:color="auto" w:fill="DEEAF6"/>
          </w:tcPr>
          <w:p w14:paraId="75F37CA4" w14:textId="3627E652" w:rsidR="00CF54E9" w:rsidRPr="002016E0" w:rsidRDefault="00CF54E9" w:rsidP="00CF54E9">
            <w:pPr>
              <w:rPr>
                <w:b/>
              </w:rPr>
            </w:pPr>
            <w:bookmarkStart w:id="15" w:name="_Toc435315881"/>
            <w:r w:rsidRPr="000D7DDE">
              <w:rPr>
                <w:rFonts w:cs="Calibri"/>
                <w:b/>
                <w:szCs w:val="24"/>
              </w:rPr>
              <w:t>No.</w:t>
            </w:r>
          </w:p>
        </w:tc>
        <w:tc>
          <w:tcPr>
            <w:tcW w:w="4327" w:type="pct"/>
            <w:shd w:val="clear" w:color="auto" w:fill="DEEAF6"/>
          </w:tcPr>
          <w:p w14:paraId="6D199BE3" w14:textId="7DCAC1D9" w:rsidR="00CF54E9" w:rsidRPr="002016E0" w:rsidRDefault="00CF54E9">
            <w:pPr>
              <w:rPr>
                <w:b/>
              </w:rPr>
            </w:pPr>
            <w:r w:rsidRPr="000D7DDE">
              <w:rPr>
                <w:rFonts w:cs="Calibri"/>
                <w:b/>
                <w:szCs w:val="24"/>
              </w:rPr>
              <w:t>Physical Address</w:t>
            </w:r>
          </w:p>
        </w:tc>
      </w:tr>
      <w:tr w:rsidR="00CF54E9" w:rsidRPr="00F81E2D" w14:paraId="47A0F4DD" w14:textId="77777777" w:rsidTr="00CF54E9">
        <w:trPr>
          <w:trHeight w:val="449"/>
        </w:trPr>
        <w:tc>
          <w:tcPr>
            <w:tcW w:w="673" w:type="pct"/>
            <w:shd w:val="clear" w:color="auto" w:fill="auto"/>
          </w:tcPr>
          <w:p w14:paraId="26C4EDD7" w14:textId="77777777" w:rsidR="00CF54E9" w:rsidRPr="0013526D" w:rsidRDefault="00CF54E9" w:rsidP="00963FAB">
            <w:pPr>
              <w:pStyle w:val="ListParagraph"/>
              <w:numPr>
                <w:ilvl w:val="0"/>
                <w:numId w:val="17"/>
              </w:numPr>
            </w:pPr>
          </w:p>
        </w:tc>
        <w:tc>
          <w:tcPr>
            <w:tcW w:w="4327" w:type="pct"/>
            <w:shd w:val="clear" w:color="auto" w:fill="auto"/>
          </w:tcPr>
          <w:p w14:paraId="672A67CC" w14:textId="77777777" w:rsidR="00CF54E9" w:rsidRPr="002016E0" w:rsidRDefault="00CF54E9" w:rsidP="00207534">
            <w:pPr>
              <w:rPr>
                <w:rFonts w:ascii="Verdana" w:hAnsi="Verdana"/>
                <w:sz w:val="16"/>
                <w:szCs w:val="16"/>
              </w:rPr>
            </w:pPr>
            <w:r>
              <w:rPr>
                <w:rFonts w:asciiTheme="minorHAnsi" w:hAnsiTheme="minorHAnsi"/>
              </w:rPr>
              <w:t>SITA Numerus Offices: 35 Hamilton street, Arcadia, Pretoria</w:t>
            </w:r>
          </w:p>
          <w:p w14:paraId="4D9426CA" w14:textId="32CDD57D" w:rsidR="00CF54E9" w:rsidRPr="002016E0" w:rsidRDefault="00CF54E9" w:rsidP="00207534">
            <w:pPr>
              <w:rPr>
                <w:rFonts w:ascii="Verdana" w:hAnsi="Verdana"/>
                <w:sz w:val="16"/>
                <w:szCs w:val="16"/>
              </w:rPr>
            </w:pPr>
          </w:p>
        </w:tc>
      </w:tr>
    </w:tbl>
    <w:p w14:paraId="62C2B720" w14:textId="02436D10" w:rsidR="000E47D9" w:rsidRDefault="000A29FC" w:rsidP="004E5724">
      <w:pPr>
        <w:pStyle w:val="Heading2"/>
        <w:numPr>
          <w:ilvl w:val="0"/>
          <w:numId w:val="0"/>
        </w:numPr>
        <w:tabs>
          <w:tab w:val="left" w:pos="567"/>
        </w:tabs>
        <w:spacing w:line="276" w:lineRule="auto"/>
      </w:pPr>
      <w:bookmarkStart w:id="16" w:name="_Toc9938003"/>
      <w:bookmarkStart w:id="17" w:name="_Toc105941821"/>
      <w:r>
        <w:t>2.3.</w:t>
      </w:r>
      <w:r>
        <w:tab/>
      </w:r>
      <w:r w:rsidR="000E47D9" w:rsidRPr="00F81E2D">
        <w:t>CUSTOMER INFRASTRUCTURE AND ENVIRONMENT</w:t>
      </w:r>
      <w:bookmarkEnd w:id="16"/>
      <w:r w:rsidR="007C6552">
        <w:t xml:space="preserve"> REQUIREMENTS</w:t>
      </w:r>
      <w:bookmarkEnd w:id="17"/>
    </w:p>
    <w:p w14:paraId="0688B355" w14:textId="77777777" w:rsidR="00207534" w:rsidRDefault="007C6552" w:rsidP="004E5724">
      <w:pPr>
        <w:pStyle w:val="Specification"/>
        <w:spacing w:line="276" w:lineRule="auto"/>
        <w:jc w:val="both"/>
      </w:pPr>
      <w:r w:rsidRPr="00104B95">
        <w:rPr>
          <w:color w:val="4F81BD" w:themeColor="accent1"/>
        </w:rPr>
        <w:t xml:space="preserve"> </w:t>
      </w:r>
      <w:r w:rsidR="00207534">
        <w:t>The Current Numerus Data Centre Mainframe solution consists of:</w:t>
      </w:r>
    </w:p>
    <w:p w14:paraId="14B8BB82" w14:textId="50045998" w:rsidR="00207534" w:rsidRDefault="00207534" w:rsidP="004E5724">
      <w:pPr>
        <w:pStyle w:val="Specification"/>
        <w:numPr>
          <w:ilvl w:val="0"/>
          <w:numId w:val="30"/>
        </w:numPr>
        <w:spacing w:line="276" w:lineRule="auto"/>
        <w:ind w:left="567" w:hanging="567"/>
        <w:jc w:val="both"/>
      </w:pPr>
      <w:r>
        <w:t xml:space="preserve"> IBM z13-N30-606 with 1 ICF, 6 IFL</w:t>
      </w:r>
      <w:r w:rsidR="0007548E">
        <w:t xml:space="preserve">, 2 </w:t>
      </w:r>
      <w:proofErr w:type="spellStart"/>
      <w:r w:rsidR="0007548E">
        <w:t>ZiiP</w:t>
      </w:r>
      <w:proofErr w:type="spellEnd"/>
      <w:r w:rsidR="0007548E">
        <w:t xml:space="preserve"> processors and 544 GB of memory.</w:t>
      </w:r>
    </w:p>
    <w:p w14:paraId="0CDE974C" w14:textId="51750146" w:rsidR="00207534" w:rsidRDefault="00207534" w:rsidP="004E5724">
      <w:pPr>
        <w:pStyle w:val="Specification"/>
        <w:numPr>
          <w:ilvl w:val="0"/>
          <w:numId w:val="30"/>
        </w:numPr>
        <w:spacing w:line="276" w:lineRule="auto"/>
        <w:ind w:left="567" w:hanging="567"/>
        <w:jc w:val="both"/>
      </w:pPr>
      <w:r>
        <w:t xml:space="preserve"> IBM z13-N10-N04</w:t>
      </w:r>
      <w:r w:rsidR="0007548E">
        <w:t xml:space="preserve"> with 1 ICF, 4 IFL processors and 216 GB of memory</w:t>
      </w:r>
      <w:r>
        <w:t>.</w:t>
      </w:r>
    </w:p>
    <w:p w14:paraId="25B7201E" w14:textId="0EC8014D" w:rsidR="00207534" w:rsidRDefault="00207534" w:rsidP="004E5724">
      <w:pPr>
        <w:pStyle w:val="Specification"/>
        <w:numPr>
          <w:ilvl w:val="0"/>
          <w:numId w:val="30"/>
        </w:numPr>
        <w:spacing w:line="276" w:lineRule="auto"/>
        <w:ind w:left="567" w:hanging="567"/>
        <w:jc w:val="both"/>
      </w:pPr>
      <w:r>
        <w:t xml:space="preserve">2 X IBM </w:t>
      </w:r>
      <w:r w:rsidRPr="00207534">
        <w:t>Storage networking SAN64B-</w:t>
      </w:r>
      <w:r>
        <w:t>5</w:t>
      </w:r>
      <w:r w:rsidRPr="00207534">
        <w:t xml:space="preserve"> </w:t>
      </w:r>
      <w:r>
        <w:t>48</w:t>
      </w:r>
      <w:r w:rsidRPr="00207534">
        <w:t xml:space="preserve"> port SAN Switches.</w:t>
      </w:r>
    </w:p>
    <w:p w14:paraId="29E6AC22" w14:textId="77777777" w:rsidR="00207534" w:rsidRDefault="00207534" w:rsidP="00207534">
      <w:pPr>
        <w:pStyle w:val="Specification"/>
        <w:ind w:left="360"/>
        <w:jc w:val="both"/>
      </w:pPr>
    </w:p>
    <w:p w14:paraId="65431340" w14:textId="6765EB22" w:rsidR="000E47D9" w:rsidRPr="004E5724" w:rsidRDefault="000F48B9" w:rsidP="004E5724">
      <w:pPr>
        <w:pStyle w:val="Heading1"/>
        <w:numPr>
          <w:ilvl w:val="0"/>
          <w:numId w:val="18"/>
        </w:numPr>
        <w:tabs>
          <w:tab w:val="clear" w:pos="502"/>
          <w:tab w:val="num" w:pos="567"/>
        </w:tabs>
        <w:rPr>
          <w:sz w:val="24"/>
          <w:szCs w:val="24"/>
        </w:rPr>
      </w:pPr>
      <w:r>
        <w:br w:type="page"/>
      </w:r>
      <w:bookmarkStart w:id="18" w:name="_Toc9938004"/>
      <w:bookmarkStart w:id="19" w:name="_Toc105941822"/>
      <w:r w:rsidR="008455D8" w:rsidRPr="004E5724">
        <w:rPr>
          <w:sz w:val="24"/>
          <w:szCs w:val="24"/>
        </w:rPr>
        <w:lastRenderedPageBreak/>
        <w:t>TECHNICAL</w:t>
      </w:r>
      <w:r w:rsidR="008455D8" w:rsidRPr="004E5724">
        <w:rPr>
          <w:noProof/>
          <w:sz w:val="24"/>
          <w:szCs w:val="24"/>
          <w:lang w:eastAsia="en-ZA"/>
        </w:rPr>
        <w:t xml:space="preserve"> </w:t>
      </w:r>
      <w:r w:rsidR="000E47D9" w:rsidRPr="004E5724">
        <w:rPr>
          <w:noProof/>
          <w:sz w:val="24"/>
          <w:szCs w:val="24"/>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231B6A" w:rsidRDefault="00231B6A"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231B6A" w:rsidRDefault="00231B6A" w:rsidP="000E47D9"/>
                  </w:txbxContent>
                </v:textbox>
                <w10:wrap anchorx="margin" anchory="margin"/>
                <w10:anchorlock/>
              </v:shape>
            </w:pict>
          </mc:Fallback>
        </mc:AlternateContent>
      </w:r>
      <w:r w:rsidR="000E47D9" w:rsidRPr="004E5724">
        <w:rPr>
          <w:sz w:val="24"/>
          <w:szCs w:val="24"/>
        </w:rPr>
        <w:t>REQUIREMENTS</w:t>
      </w:r>
      <w:bookmarkEnd w:id="18"/>
      <w:bookmarkEnd w:id="19"/>
    </w:p>
    <w:p w14:paraId="59466BA5" w14:textId="1F9A2627" w:rsidR="000E47D9" w:rsidRDefault="000E47D9" w:rsidP="004E5724">
      <w:pPr>
        <w:pStyle w:val="Heading2"/>
        <w:tabs>
          <w:tab w:val="clear" w:pos="502"/>
          <w:tab w:val="num" w:pos="567"/>
        </w:tabs>
      </w:pPr>
      <w:bookmarkStart w:id="20" w:name="_Toc9938005"/>
      <w:bookmarkStart w:id="21" w:name="_Toc105941823"/>
      <w:r w:rsidRPr="00F81E2D">
        <w:t>PRODUCT</w:t>
      </w:r>
      <w:r w:rsidR="00C66001">
        <w:t xml:space="preserve">/ SERVICE / SOLUTION </w:t>
      </w:r>
      <w:r w:rsidRPr="00F81E2D">
        <w:t>REQUIREMENT</w:t>
      </w:r>
      <w:bookmarkEnd w:id="20"/>
      <w:r w:rsidR="00C66001">
        <w:t>S</w:t>
      </w:r>
      <w:bookmarkEnd w:id="21"/>
    </w:p>
    <w:p w14:paraId="2137C73D" w14:textId="6DE42501" w:rsidR="0007548E" w:rsidRPr="004E5724" w:rsidRDefault="0007548E" w:rsidP="004E5724">
      <w:pPr>
        <w:pStyle w:val="ListParagraph"/>
        <w:numPr>
          <w:ilvl w:val="0"/>
          <w:numId w:val="31"/>
        </w:numPr>
        <w:ind w:hanging="720"/>
        <w:rPr>
          <w:b/>
        </w:rPr>
      </w:pPr>
      <w:r w:rsidRPr="004E5724">
        <w:rPr>
          <w:b/>
        </w:rPr>
        <w:t xml:space="preserve">IBM z15 T01 max34 </w:t>
      </w:r>
    </w:p>
    <w:tbl>
      <w:tblPr>
        <w:tblW w:w="9204" w:type="dxa"/>
        <w:tblLook w:val="04A0" w:firstRow="1" w:lastRow="0" w:firstColumn="1" w:lastColumn="0" w:noHBand="0" w:noVBand="1"/>
      </w:tblPr>
      <w:tblGrid>
        <w:gridCol w:w="1833"/>
        <w:gridCol w:w="5954"/>
        <w:gridCol w:w="1417"/>
      </w:tblGrid>
      <w:tr w:rsidR="0007548E" w:rsidRPr="000A29FC" w14:paraId="113F7521" w14:textId="77777777" w:rsidTr="004E5724">
        <w:trPr>
          <w:trHeight w:val="300"/>
          <w:tblHeader/>
        </w:trPr>
        <w:tc>
          <w:tcPr>
            <w:tcW w:w="1833" w:type="dxa"/>
            <w:tcBorders>
              <w:top w:val="single" w:sz="8" w:space="0" w:color="auto"/>
              <w:left w:val="single" w:sz="8" w:space="0" w:color="auto"/>
              <w:bottom w:val="single" w:sz="8" w:space="0" w:color="auto"/>
              <w:right w:val="single" w:sz="4" w:space="0" w:color="auto"/>
            </w:tcBorders>
            <w:shd w:val="clear" w:color="auto" w:fill="002060"/>
            <w:noWrap/>
            <w:vAlign w:val="bottom"/>
            <w:hideMark/>
          </w:tcPr>
          <w:p w14:paraId="22B89F89" w14:textId="77777777" w:rsidR="0007548E" w:rsidRPr="004E5724" w:rsidRDefault="0007548E" w:rsidP="0007548E">
            <w:pPr>
              <w:rPr>
                <w:rFonts w:cs="Calibri"/>
                <w:b/>
                <w:color w:val="FFFFFF" w:themeColor="background1"/>
                <w:sz w:val="22"/>
                <w:szCs w:val="22"/>
                <w:lang w:eastAsia="en-ZA"/>
              </w:rPr>
            </w:pPr>
            <w:r w:rsidRPr="004E5724">
              <w:rPr>
                <w:rFonts w:cs="Calibri"/>
                <w:b/>
                <w:color w:val="FFFFFF" w:themeColor="background1"/>
                <w:sz w:val="22"/>
                <w:szCs w:val="22"/>
                <w:lang w:eastAsia="en-ZA"/>
              </w:rPr>
              <w:t>Product</w:t>
            </w:r>
          </w:p>
        </w:tc>
        <w:tc>
          <w:tcPr>
            <w:tcW w:w="5954" w:type="dxa"/>
            <w:tcBorders>
              <w:top w:val="single" w:sz="8" w:space="0" w:color="auto"/>
              <w:left w:val="nil"/>
              <w:bottom w:val="single" w:sz="8" w:space="0" w:color="auto"/>
              <w:right w:val="single" w:sz="4" w:space="0" w:color="auto"/>
            </w:tcBorders>
            <w:shd w:val="clear" w:color="auto" w:fill="002060"/>
            <w:noWrap/>
            <w:vAlign w:val="bottom"/>
            <w:hideMark/>
          </w:tcPr>
          <w:p w14:paraId="1FCD07FD" w14:textId="4BFA53BD" w:rsidR="0007548E" w:rsidRPr="004E5724" w:rsidRDefault="0007548E" w:rsidP="0007548E">
            <w:pPr>
              <w:rPr>
                <w:rFonts w:cs="Calibri"/>
                <w:b/>
                <w:color w:val="FFFFFF" w:themeColor="background1"/>
                <w:sz w:val="22"/>
                <w:szCs w:val="22"/>
                <w:lang w:eastAsia="en-ZA"/>
              </w:rPr>
            </w:pPr>
            <w:r w:rsidRPr="004E5724">
              <w:rPr>
                <w:rFonts w:cs="Calibri"/>
                <w:b/>
                <w:color w:val="FFFFFF" w:themeColor="background1"/>
                <w:sz w:val="22"/>
                <w:szCs w:val="22"/>
                <w:lang w:eastAsia="en-ZA"/>
              </w:rPr>
              <w:t>Description</w:t>
            </w:r>
          </w:p>
        </w:tc>
        <w:tc>
          <w:tcPr>
            <w:tcW w:w="1417" w:type="dxa"/>
            <w:tcBorders>
              <w:top w:val="single" w:sz="8" w:space="0" w:color="auto"/>
              <w:left w:val="nil"/>
              <w:bottom w:val="single" w:sz="8" w:space="0" w:color="auto"/>
              <w:right w:val="single" w:sz="8" w:space="0" w:color="auto"/>
            </w:tcBorders>
            <w:shd w:val="clear" w:color="auto" w:fill="002060"/>
            <w:noWrap/>
            <w:vAlign w:val="center"/>
            <w:hideMark/>
          </w:tcPr>
          <w:p w14:paraId="17B837C0" w14:textId="77777777" w:rsidR="0007548E" w:rsidRPr="004E5724" w:rsidRDefault="0007548E" w:rsidP="0007548E">
            <w:pPr>
              <w:jc w:val="center"/>
              <w:rPr>
                <w:rFonts w:cs="Calibri"/>
                <w:b/>
                <w:color w:val="FFFFFF" w:themeColor="background1"/>
                <w:sz w:val="22"/>
                <w:szCs w:val="22"/>
                <w:lang w:eastAsia="en-ZA"/>
              </w:rPr>
            </w:pPr>
            <w:r w:rsidRPr="004E5724">
              <w:rPr>
                <w:rFonts w:cs="Calibri"/>
                <w:b/>
                <w:color w:val="FFFFFF" w:themeColor="background1"/>
                <w:sz w:val="22"/>
                <w:szCs w:val="22"/>
                <w:lang w:eastAsia="en-ZA"/>
              </w:rPr>
              <w:t>Qty</w:t>
            </w:r>
          </w:p>
        </w:tc>
      </w:tr>
      <w:tr w:rsidR="0007548E" w:rsidRPr="0007548E" w14:paraId="20AFA07B"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4A7D2531" w14:textId="77777777" w:rsidR="0007548E" w:rsidRPr="0007548E" w:rsidRDefault="0007548E" w:rsidP="0007548E">
            <w:pPr>
              <w:rPr>
                <w:rFonts w:cs="Calibri"/>
                <w:color w:val="000000"/>
                <w:sz w:val="22"/>
                <w:szCs w:val="22"/>
                <w:lang w:eastAsia="en-ZA"/>
              </w:rPr>
            </w:pPr>
            <w:r w:rsidRPr="0007548E">
              <w:rPr>
                <w:rFonts w:cs="Calibri"/>
                <w:color w:val="000000"/>
                <w:sz w:val="22"/>
                <w:szCs w:val="22"/>
                <w:lang w:eastAsia="en-ZA"/>
              </w:rPr>
              <w:t> </w:t>
            </w:r>
          </w:p>
        </w:tc>
        <w:tc>
          <w:tcPr>
            <w:tcW w:w="5954" w:type="dxa"/>
            <w:tcBorders>
              <w:top w:val="nil"/>
              <w:left w:val="nil"/>
              <w:bottom w:val="single" w:sz="4" w:space="0" w:color="auto"/>
              <w:right w:val="single" w:sz="4" w:space="0" w:color="auto"/>
            </w:tcBorders>
            <w:shd w:val="clear" w:color="auto" w:fill="auto"/>
            <w:noWrap/>
            <w:vAlign w:val="bottom"/>
            <w:hideMark/>
          </w:tcPr>
          <w:p w14:paraId="3E08971A" w14:textId="77777777" w:rsidR="0007548E" w:rsidRPr="0007548E" w:rsidRDefault="0007548E" w:rsidP="0007548E">
            <w:pPr>
              <w:rPr>
                <w:rFonts w:cs="Calibri"/>
                <w:color w:val="000000"/>
                <w:sz w:val="22"/>
                <w:szCs w:val="22"/>
                <w:lang w:eastAsia="en-ZA"/>
              </w:rPr>
            </w:pPr>
            <w:r w:rsidRPr="0007548E">
              <w:rPr>
                <w:rFonts w:cs="Calibri"/>
                <w:color w:val="000000"/>
                <w:sz w:val="22"/>
                <w:szCs w:val="22"/>
                <w:lang w:eastAsia="en-ZA"/>
              </w:rPr>
              <w:t> </w:t>
            </w:r>
          </w:p>
        </w:tc>
        <w:tc>
          <w:tcPr>
            <w:tcW w:w="1417" w:type="dxa"/>
            <w:tcBorders>
              <w:top w:val="nil"/>
              <w:left w:val="nil"/>
              <w:bottom w:val="single" w:sz="4" w:space="0" w:color="auto"/>
              <w:right w:val="single" w:sz="8" w:space="0" w:color="auto"/>
            </w:tcBorders>
            <w:shd w:val="clear" w:color="auto" w:fill="auto"/>
            <w:noWrap/>
            <w:vAlign w:val="center"/>
            <w:hideMark/>
          </w:tcPr>
          <w:p w14:paraId="6A99932A" w14:textId="77777777" w:rsidR="0007548E" w:rsidRPr="0007548E" w:rsidRDefault="0007548E" w:rsidP="0007548E">
            <w:pPr>
              <w:jc w:val="center"/>
              <w:rPr>
                <w:rFonts w:cs="Calibri"/>
                <w:color w:val="000000"/>
                <w:sz w:val="22"/>
                <w:szCs w:val="22"/>
                <w:lang w:eastAsia="en-ZA"/>
              </w:rPr>
            </w:pPr>
            <w:r w:rsidRPr="0007548E">
              <w:rPr>
                <w:rFonts w:cs="Calibri"/>
                <w:color w:val="000000"/>
                <w:sz w:val="22"/>
                <w:szCs w:val="22"/>
                <w:lang w:eastAsia="en-ZA"/>
              </w:rPr>
              <w:t> </w:t>
            </w:r>
          </w:p>
        </w:tc>
      </w:tr>
      <w:tr w:rsidR="0007548E" w:rsidRPr="000A29FC" w14:paraId="63889279"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0CAC499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8561-T01</w:t>
            </w:r>
          </w:p>
        </w:tc>
        <w:tc>
          <w:tcPr>
            <w:tcW w:w="5954" w:type="dxa"/>
            <w:tcBorders>
              <w:top w:val="nil"/>
              <w:left w:val="nil"/>
              <w:bottom w:val="single" w:sz="4" w:space="0" w:color="auto"/>
              <w:right w:val="single" w:sz="4" w:space="0" w:color="auto"/>
            </w:tcBorders>
            <w:shd w:val="clear" w:color="auto" w:fill="auto"/>
            <w:noWrap/>
            <w:vAlign w:val="bottom"/>
            <w:hideMark/>
          </w:tcPr>
          <w:p w14:paraId="488F83C3"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IBM z15</w:t>
            </w:r>
          </w:p>
        </w:tc>
        <w:tc>
          <w:tcPr>
            <w:tcW w:w="1417" w:type="dxa"/>
            <w:tcBorders>
              <w:top w:val="nil"/>
              <w:left w:val="nil"/>
              <w:bottom w:val="single" w:sz="4" w:space="0" w:color="auto"/>
              <w:right w:val="single" w:sz="8" w:space="0" w:color="auto"/>
            </w:tcBorders>
            <w:shd w:val="clear" w:color="auto" w:fill="auto"/>
            <w:noWrap/>
            <w:vAlign w:val="center"/>
            <w:hideMark/>
          </w:tcPr>
          <w:p w14:paraId="44BEB73E"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390C2128"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09681AB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0014</w:t>
            </w:r>
          </w:p>
        </w:tc>
        <w:tc>
          <w:tcPr>
            <w:tcW w:w="5954" w:type="dxa"/>
            <w:tcBorders>
              <w:top w:val="nil"/>
              <w:left w:val="nil"/>
              <w:bottom w:val="single" w:sz="4" w:space="0" w:color="auto"/>
              <w:right w:val="single" w:sz="4" w:space="0" w:color="auto"/>
            </w:tcBorders>
            <w:shd w:val="clear" w:color="auto" w:fill="auto"/>
            <w:noWrap/>
            <w:vAlign w:val="bottom"/>
            <w:hideMark/>
          </w:tcPr>
          <w:p w14:paraId="79D530B2"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Migration Offering Machine</w:t>
            </w:r>
          </w:p>
        </w:tc>
        <w:tc>
          <w:tcPr>
            <w:tcW w:w="1417" w:type="dxa"/>
            <w:tcBorders>
              <w:top w:val="nil"/>
              <w:left w:val="nil"/>
              <w:bottom w:val="single" w:sz="4" w:space="0" w:color="auto"/>
              <w:right w:val="single" w:sz="8" w:space="0" w:color="auto"/>
            </w:tcBorders>
            <w:shd w:val="clear" w:color="auto" w:fill="auto"/>
            <w:noWrap/>
            <w:vAlign w:val="center"/>
            <w:hideMark/>
          </w:tcPr>
          <w:p w14:paraId="02BA1D8B"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57C90D1E"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2160D633"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0033</w:t>
            </w:r>
          </w:p>
        </w:tc>
        <w:tc>
          <w:tcPr>
            <w:tcW w:w="5954" w:type="dxa"/>
            <w:tcBorders>
              <w:top w:val="nil"/>
              <w:left w:val="nil"/>
              <w:bottom w:val="single" w:sz="4" w:space="0" w:color="auto"/>
              <w:right w:val="single" w:sz="4" w:space="0" w:color="auto"/>
            </w:tcBorders>
            <w:shd w:val="clear" w:color="auto" w:fill="auto"/>
            <w:noWrap/>
            <w:vAlign w:val="bottom"/>
            <w:hideMark/>
          </w:tcPr>
          <w:p w14:paraId="1B0624C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Service Docs Optional Print</w:t>
            </w:r>
          </w:p>
        </w:tc>
        <w:tc>
          <w:tcPr>
            <w:tcW w:w="1417" w:type="dxa"/>
            <w:tcBorders>
              <w:top w:val="nil"/>
              <w:left w:val="nil"/>
              <w:bottom w:val="single" w:sz="4" w:space="0" w:color="auto"/>
              <w:right w:val="single" w:sz="8" w:space="0" w:color="auto"/>
            </w:tcBorders>
            <w:shd w:val="clear" w:color="auto" w:fill="auto"/>
            <w:noWrap/>
            <w:vAlign w:val="center"/>
            <w:hideMark/>
          </w:tcPr>
          <w:p w14:paraId="55BD3C8F"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32C8DCC6"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57092990"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0062</w:t>
            </w:r>
          </w:p>
        </w:tc>
        <w:tc>
          <w:tcPr>
            <w:tcW w:w="5954" w:type="dxa"/>
            <w:tcBorders>
              <w:top w:val="nil"/>
              <w:left w:val="nil"/>
              <w:bottom w:val="single" w:sz="4" w:space="0" w:color="auto"/>
              <w:right w:val="single" w:sz="4" w:space="0" w:color="auto"/>
            </w:tcBorders>
            <w:shd w:val="clear" w:color="000000" w:fill="A9D08E"/>
            <w:noWrap/>
            <w:vAlign w:val="bottom"/>
            <w:hideMark/>
          </w:tcPr>
          <w:p w14:paraId="158C6836"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HMC</w:t>
            </w:r>
          </w:p>
        </w:tc>
        <w:tc>
          <w:tcPr>
            <w:tcW w:w="1417" w:type="dxa"/>
            <w:tcBorders>
              <w:top w:val="nil"/>
              <w:left w:val="nil"/>
              <w:bottom w:val="single" w:sz="4" w:space="0" w:color="auto"/>
              <w:right w:val="single" w:sz="8" w:space="0" w:color="auto"/>
            </w:tcBorders>
            <w:shd w:val="clear" w:color="000000" w:fill="A9D08E"/>
            <w:noWrap/>
            <w:vAlign w:val="center"/>
            <w:hideMark/>
          </w:tcPr>
          <w:p w14:paraId="46868C80"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2B20C275"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5ECA5C56"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0087</w:t>
            </w:r>
          </w:p>
        </w:tc>
        <w:tc>
          <w:tcPr>
            <w:tcW w:w="5954" w:type="dxa"/>
            <w:tcBorders>
              <w:top w:val="nil"/>
              <w:left w:val="nil"/>
              <w:bottom w:val="single" w:sz="4" w:space="0" w:color="auto"/>
              <w:right w:val="single" w:sz="4" w:space="0" w:color="auto"/>
            </w:tcBorders>
            <w:shd w:val="clear" w:color="000000" w:fill="A9D08E"/>
            <w:noWrap/>
            <w:vAlign w:val="bottom"/>
            <w:hideMark/>
          </w:tcPr>
          <w:p w14:paraId="1445493A"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TKE Rack Mount</w:t>
            </w:r>
          </w:p>
        </w:tc>
        <w:tc>
          <w:tcPr>
            <w:tcW w:w="1417" w:type="dxa"/>
            <w:tcBorders>
              <w:top w:val="nil"/>
              <w:left w:val="nil"/>
              <w:bottom w:val="single" w:sz="4" w:space="0" w:color="auto"/>
              <w:right w:val="single" w:sz="8" w:space="0" w:color="auto"/>
            </w:tcBorders>
            <w:shd w:val="clear" w:color="000000" w:fill="A9D08E"/>
            <w:noWrap/>
            <w:vAlign w:val="center"/>
            <w:hideMark/>
          </w:tcPr>
          <w:p w14:paraId="411704D2"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2DA41D8F"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22D0D800"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0099</w:t>
            </w:r>
          </w:p>
        </w:tc>
        <w:tc>
          <w:tcPr>
            <w:tcW w:w="5954" w:type="dxa"/>
            <w:tcBorders>
              <w:top w:val="nil"/>
              <w:left w:val="nil"/>
              <w:bottom w:val="single" w:sz="4" w:space="0" w:color="auto"/>
              <w:right w:val="single" w:sz="4" w:space="0" w:color="auto"/>
            </w:tcBorders>
            <w:shd w:val="clear" w:color="auto" w:fill="auto"/>
            <w:noWrap/>
            <w:vAlign w:val="bottom"/>
            <w:hideMark/>
          </w:tcPr>
          <w:p w14:paraId="40FB352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WWPN Persistence</w:t>
            </w:r>
          </w:p>
        </w:tc>
        <w:tc>
          <w:tcPr>
            <w:tcW w:w="1417" w:type="dxa"/>
            <w:tcBorders>
              <w:top w:val="nil"/>
              <w:left w:val="nil"/>
              <w:bottom w:val="single" w:sz="4" w:space="0" w:color="auto"/>
              <w:right w:val="single" w:sz="8" w:space="0" w:color="auto"/>
            </w:tcBorders>
            <w:shd w:val="clear" w:color="auto" w:fill="auto"/>
            <w:noWrap/>
            <w:vAlign w:val="center"/>
            <w:hideMark/>
          </w:tcPr>
          <w:p w14:paraId="00328850"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2053A618"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0C0ECF2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0100</w:t>
            </w:r>
          </w:p>
        </w:tc>
        <w:tc>
          <w:tcPr>
            <w:tcW w:w="5954" w:type="dxa"/>
            <w:tcBorders>
              <w:top w:val="nil"/>
              <w:left w:val="nil"/>
              <w:bottom w:val="single" w:sz="4" w:space="0" w:color="auto"/>
              <w:right w:val="single" w:sz="4" w:space="0" w:color="auto"/>
            </w:tcBorders>
            <w:shd w:val="clear" w:color="000000" w:fill="A9D08E"/>
            <w:noWrap/>
            <w:vAlign w:val="bottom"/>
            <w:hideMark/>
          </w:tcPr>
          <w:p w14:paraId="2F2D784A"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 xml:space="preserve">IBM Z HW </w:t>
            </w:r>
            <w:proofErr w:type="spellStart"/>
            <w:r w:rsidRPr="004E5724">
              <w:rPr>
                <w:rFonts w:cs="Calibri"/>
                <w:color w:val="000000"/>
                <w:szCs w:val="24"/>
                <w:lang w:eastAsia="en-ZA"/>
              </w:rPr>
              <w:t>Mgmt</w:t>
            </w:r>
            <w:proofErr w:type="spellEnd"/>
            <w:r w:rsidRPr="004E5724">
              <w:rPr>
                <w:rFonts w:cs="Calibri"/>
                <w:color w:val="000000"/>
                <w:szCs w:val="24"/>
                <w:lang w:eastAsia="en-ZA"/>
              </w:rPr>
              <w:t xml:space="preserve"> Appliance</w:t>
            </w:r>
          </w:p>
        </w:tc>
        <w:tc>
          <w:tcPr>
            <w:tcW w:w="1417" w:type="dxa"/>
            <w:tcBorders>
              <w:top w:val="nil"/>
              <w:left w:val="nil"/>
              <w:bottom w:val="single" w:sz="4" w:space="0" w:color="auto"/>
              <w:right w:val="single" w:sz="8" w:space="0" w:color="auto"/>
            </w:tcBorders>
            <w:shd w:val="clear" w:color="000000" w:fill="A9D08E"/>
            <w:noWrap/>
            <w:vAlign w:val="center"/>
            <w:hideMark/>
          </w:tcPr>
          <w:p w14:paraId="7E6C6B0C"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0B6585BC"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4417AE93"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0104</w:t>
            </w:r>
          </w:p>
        </w:tc>
        <w:tc>
          <w:tcPr>
            <w:tcW w:w="5954" w:type="dxa"/>
            <w:tcBorders>
              <w:top w:val="nil"/>
              <w:left w:val="nil"/>
              <w:bottom w:val="single" w:sz="4" w:space="0" w:color="auto"/>
              <w:right w:val="single" w:sz="4" w:space="0" w:color="auto"/>
            </w:tcBorders>
            <w:shd w:val="clear" w:color="auto" w:fill="auto"/>
            <w:noWrap/>
            <w:vAlign w:val="bottom"/>
            <w:hideMark/>
          </w:tcPr>
          <w:p w14:paraId="5B911EA8"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Container Hosting Foundation</w:t>
            </w:r>
          </w:p>
        </w:tc>
        <w:tc>
          <w:tcPr>
            <w:tcW w:w="1417" w:type="dxa"/>
            <w:tcBorders>
              <w:top w:val="nil"/>
              <w:left w:val="nil"/>
              <w:bottom w:val="single" w:sz="4" w:space="0" w:color="auto"/>
              <w:right w:val="single" w:sz="8" w:space="0" w:color="auto"/>
            </w:tcBorders>
            <w:shd w:val="clear" w:color="auto" w:fill="auto"/>
            <w:noWrap/>
            <w:vAlign w:val="center"/>
            <w:hideMark/>
          </w:tcPr>
          <w:p w14:paraId="69520A64"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141CFC98"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50C823E2"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0115</w:t>
            </w:r>
          </w:p>
        </w:tc>
        <w:tc>
          <w:tcPr>
            <w:tcW w:w="5954" w:type="dxa"/>
            <w:tcBorders>
              <w:top w:val="nil"/>
              <w:left w:val="nil"/>
              <w:bottom w:val="single" w:sz="4" w:space="0" w:color="auto"/>
              <w:right w:val="single" w:sz="4" w:space="0" w:color="auto"/>
            </w:tcBorders>
            <w:shd w:val="clear" w:color="auto" w:fill="auto"/>
            <w:noWrap/>
            <w:vAlign w:val="bottom"/>
            <w:hideMark/>
          </w:tcPr>
          <w:p w14:paraId="291583D9"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Secure Execution for Linux</w:t>
            </w:r>
          </w:p>
        </w:tc>
        <w:tc>
          <w:tcPr>
            <w:tcW w:w="1417" w:type="dxa"/>
            <w:tcBorders>
              <w:top w:val="nil"/>
              <w:left w:val="nil"/>
              <w:bottom w:val="single" w:sz="4" w:space="0" w:color="auto"/>
              <w:right w:val="single" w:sz="8" w:space="0" w:color="auto"/>
            </w:tcBorders>
            <w:shd w:val="clear" w:color="auto" w:fill="auto"/>
            <w:noWrap/>
            <w:vAlign w:val="center"/>
            <w:hideMark/>
          </w:tcPr>
          <w:p w14:paraId="396FE124"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6BE118F2"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371316E1"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0148</w:t>
            </w:r>
          </w:p>
        </w:tc>
        <w:tc>
          <w:tcPr>
            <w:tcW w:w="5954" w:type="dxa"/>
            <w:tcBorders>
              <w:top w:val="nil"/>
              <w:left w:val="nil"/>
              <w:bottom w:val="single" w:sz="4" w:space="0" w:color="auto"/>
              <w:right w:val="single" w:sz="4" w:space="0" w:color="auto"/>
            </w:tcBorders>
            <w:shd w:val="clear" w:color="000000" w:fill="A9D08E"/>
            <w:noWrap/>
            <w:vAlign w:val="bottom"/>
            <w:hideMark/>
          </w:tcPr>
          <w:p w14:paraId="72619066"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HMC Table Top KMM</w:t>
            </w:r>
          </w:p>
        </w:tc>
        <w:tc>
          <w:tcPr>
            <w:tcW w:w="1417" w:type="dxa"/>
            <w:tcBorders>
              <w:top w:val="nil"/>
              <w:left w:val="nil"/>
              <w:bottom w:val="single" w:sz="4" w:space="0" w:color="auto"/>
              <w:right w:val="single" w:sz="8" w:space="0" w:color="auto"/>
            </w:tcBorders>
            <w:shd w:val="clear" w:color="000000" w:fill="A9D08E"/>
            <w:noWrap/>
            <w:vAlign w:val="center"/>
            <w:hideMark/>
          </w:tcPr>
          <w:p w14:paraId="23ED9104"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746B66C4"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3586FB98"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0156</w:t>
            </w:r>
          </w:p>
        </w:tc>
        <w:tc>
          <w:tcPr>
            <w:tcW w:w="5954" w:type="dxa"/>
            <w:tcBorders>
              <w:top w:val="nil"/>
              <w:left w:val="nil"/>
              <w:bottom w:val="single" w:sz="4" w:space="0" w:color="auto"/>
              <w:right w:val="single" w:sz="4" w:space="0" w:color="auto"/>
            </w:tcBorders>
            <w:shd w:val="clear" w:color="000000" w:fill="A9D08E"/>
            <w:noWrap/>
            <w:vAlign w:val="bottom"/>
            <w:hideMark/>
          </w:tcPr>
          <w:p w14:paraId="166EBD7A"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 xml:space="preserve">TKE Rack </w:t>
            </w:r>
            <w:proofErr w:type="spellStart"/>
            <w:r w:rsidRPr="004E5724">
              <w:rPr>
                <w:rFonts w:cs="Calibri"/>
                <w:color w:val="000000"/>
                <w:szCs w:val="24"/>
                <w:lang w:eastAsia="en-ZA"/>
              </w:rPr>
              <w:t>Keybd</w:t>
            </w:r>
            <w:proofErr w:type="spellEnd"/>
            <w:r w:rsidRPr="004E5724">
              <w:rPr>
                <w:rFonts w:cs="Calibri"/>
                <w:color w:val="000000"/>
                <w:szCs w:val="24"/>
                <w:lang w:eastAsia="en-ZA"/>
              </w:rPr>
              <w:t>/Monitor/Mouse</w:t>
            </w:r>
          </w:p>
        </w:tc>
        <w:tc>
          <w:tcPr>
            <w:tcW w:w="1417" w:type="dxa"/>
            <w:tcBorders>
              <w:top w:val="nil"/>
              <w:left w:val="nil"/>
              <w:bottom w:val="single" w:sz="4" w:space="0" w:color="auto"/>
              <w:right w:val="single" w:sz="8" w:space="0" w:color="auto"/>
            </w:tcBorders>
            <w:shd w:val="clear" w:color="000000" w:fill="A9D08E"/>
            <w:noWrap/>
            <w:vAlign w:val="center"/>
            <w:hideMark/>
          </w:tcPr>
          <w:p w14:paraId="3167C132"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35626368"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5752519B"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0175</w:t>
            </w:r>
          </w:p>
        </w:tc>
        <w:tc>
          <w:tcPr>
            <w:tcW w:w="5954" w:type="dxa"/>
            <w:tcBorders>
              <w:top w:val="nil"/>
              <w:left w:val="nil"/>
              <w:bottom w:val="single" w:sz="4" w:space="0" w:color="auto"/>
              <w:right w:val="single" w:sz="4" w:space="0" w:color="auto"/>
            </w:tcBorders>
            <w:shd w:val="clear" w:color="auto" w:fill="auto"/>
            <w:noWrap/>
            <w:vAlign w:val="bottom"/>
            <w:hideMark/>
          </w:tcPr>
          <w:p w14:paraId="0C119070"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PCIe Fanout</w:t>
            </w:r>
          </w:p>
        </w:tc>
        <w:tc>
          <w:tcPr>
            <w:tcW w:w="1417" w:type="dxa"/>
            <w:tcBorders>
              <w:top w:val="nil"/>
              <w:left w:val="nil"/>
              <w:bottom w:val="single" w:sz="4" w:space="0" w:color="auto"/>
              <w:right w:val="single" w:sz="8" w:space="0" w:color="auto"/>
            </w:tcBorders>
            <w:shd w:val="clear" w:color="auto" w:fill="auto"/>
            <w:noWrap/>
            <w:vAlign w:val="center"/>
            <w:hideMark/>
          </w:tcPr>
          <w:p w14:paraId="18DEC619"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3</w:t>
            </w:r>
          </w:p>
        </w:tc>
      </w:tr>
      <w:tr w:rsidR="0007548E" w:rsidRPr="000A29FC" w14:paraId="07BEA478"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1A8C5AB6"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0176</w:t>
            </w:r>
          </w:p>
        </w:tc>
        <w:tc>
          <w:tcPr>
            <w:tcW w:w="5954" w:type="dxa"/>
            <w:tcBorders>
              <w:top w:val="nil"/>
              <w:left w:val="nil"/>
              <w:bottom w:val="single" w:sz="4" w:space="0" w:color="auto"/>
              <w:right w:val="single" w:sz="4" w:space="0" w:color="auto"/>
            </w:tcBorders>
            <w:shd w:val="clear" w:color="000000" w:fill="A9D08E"/>
            <w:noWrap/>
            <w:vAlign w:val="bottom"/>
            <w:hideMark/>
          </w:tcPr>
          <w:p w14:paraId="1580A800"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ICA SR1.1 2 Links</w:t>
            </w:r>
          </w:p>
        </w:tc>
        <w:tc>
          <w:tcPr>
            <w:tcW w:w="1417" w:type="dxa"/>
            <w:tcBorders>
              <w:top w:val="nil"/>
              <w:left w:val="nil"/>
              <w:bottom w:val="single" w:sz="4" w:space="0" w:color="auto"/>
              <w:right w:val="single" w:sz="8" w:space="0" w:color="auto"/>
            </w:tcBorders>
            <w:shd w:val="clear" w:color="000000" w:fill="A9D08E"/>
            <w:noWrap/>
            <w:vAlign w:val="center"/>
            <w:hideMark/>
          </w:tcPr>
          <w:p w14:paraId="03B9BE1A"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02E342AE"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37B84BD6"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0235</w:t>
            </w:r>
          </w:p>
        </w:tc>
        <w:tc>
          <w:tcPr>
            <w:tcW w:w="5954" w:type="dxa"/>
            <w:tcBorders>
              <w:top w:val="nil"/>
              <w:left w:val="nil"/>
              <w:bottom w:val="single" w:sz="4" w:space="0" w:color="auto"/>
              <w:right w:val="single" w:sz="4" w:space="0" w:color="auto"/>
            </w:tcBorders>
            <w:shd w:val="clear" w:color="auto" w:fill="auto"/>
            <w:noWrap/>
            <w:vAlign w:val="bottom"/>
            <w:hideMark/>
          </w:tcPr>
          <w:p w14:paraId="34422C1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US English #103P</w:t>
            </w:r>
          </w:p>
        </w:tc>
        <w:tc>
          <w:tcPr>
            <w:tcW w:w="1417" w:type="dxa"/>
            <w:tcBorders>
              <w:top w:val="nil"/>
              <w:left w:val="nil"/>
              <w:bottom w:val="single" w:sz="4" w:space="0" w:color="auto"/>
              <w:right w:val="single" w:sz="8" w:space="0" w:color="auto"/>
            </w:tcBorders>
            <w:shd w:val="clear" w:color="auto" w:fill="auto"/>
            <w:noWrap/>
            <w:vAlign w:val="center"/>
            <w:hideMark/>
          </w:tcPr>
          <w:p w14:paraId="69A1E536"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055CBC30"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6381BC90"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0421</w:t>
            </w:r>
          </w:p>
        </w:tc>
        <w:tc>
          <w:tcPr>
            <w:tcW w:w="5954" w:type="dxa"/>
            <w:tcBorders>
              <w:top w:val="nil"/>
              <w:left w:val="nil"/>
              <w:bottom w:val="single" w:sz="4" w:space="0" w:color="auto"/>
              <w:right w:val="single" w:sz="4" w:space="0" w:color="auto"/>
            </w:tcBorders>
            <w:shd w:val="clear" w:color="auto" w:fill="auto"/>
            <w:noWrap/>
            <w:vAlign w:val="bottom"/>
            <w:hideMark/>
          </w:tcPr>
          <w:p w14:paraId="032BD8BB"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PCIe Interconnect</w:t>
            </w:r>
          </w:p>
        </w:tc>
        <w:tc>
          <w:tcPr>
            <w:tcW w:w="1417" w:type="dxa"/>
            <w:tcBorders>
              <w:top w:val="nil"/>
              <w:left w:val="nil"/>
              <w:bottom w:val="single" w:sz="4" w:space="0" w:color="auto"/>
              <w:right w:val="single" w:sz="8" w:space="0" w:color="auto"/>
            </w:tcBorders>
            <w:shd w:val="clear" w:color="auto" w:fill="auto"/>
            <w:noWrap/>
            <w:vAlign w:val="center"/>
            <w:hideMark/>
          </w:tcPr>
          <w:p w14:paraId="44261E14"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6</w:t>
            </w:r>
          </w:p>
        </w:tc>
      </w:tr>
      <w:tr w:rsidR="0007548E" w:rsidRPr="000A29FC" w14:paraId="3CD38F9A"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51AC3C87"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0437</w:t>
            </w:r>
          </w:p>
        </w:tc>
        <w:tc>
          <w:tcPr>
            <w:tcW w:w="5954" w:type="dxa"/>
            <w:tcBorders>
              <w:top w:val="nil"/>
              <w:left w:val="nil"/>
              <w:bottom w:val="single" w:sz="4" w:space="0" w:color="auto"/>
              <w:right w:val="single" w:sz="4" w:space="0" w:color="auto"/>
            </w:tcBorders>
            <w:shd w:val="clear" w:color="000000" w:fill="A9D08E"/>
            <w:noWrap/>
            <w:vAlign w:val="bottom"/>
            <w:hideMark/>
          </w:tcPr>
          <w:p w14:paraId="579ADEA2"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FICON Express16SA SX 2 ports</w:t>
            </w:r>
          </w:p>
        </w:tc>
        <w:tc>
          <w:tcPr>
            <w:tcW w:w="1417" w:type="dxa"/>
            <w:tcBorders>
              <w:top w:val="nil"/>
              <w:left w:val="nil"/>
              <w:bottom w:val="single" w:sz="4" w:space="0" w:color="auto"/>
              <w:right w:val="single" w:sz="8" w:space="0" w:color="auto"/>
            </w:tcBorders>
            <w:shd w:val="clear" w:color="000000" w:fill="A9D08E"/>
            <w:noWrap/>
            <w:vAlign w:val="center"/>
            <w:hideMark/>
          </w:tcPr>
          <w:p w14:paraId="6B5BD3A7"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20</w:t>
            </w:r>
          </w:p>
        </w:tc>
      </w:tr>
      <w:tr w:rsidR="0007548E" w:rsidRPr="000A29FC" w14:paraId="14F269F6"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1B38CA02"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0445</w:t>
            </w:r>
          </w:p>
        </w:tc>
        <w:tc>
          <w:tcPr>
            <w:tcW w:w="5954" w:type="dxa"/>
            <w:tcBorders>
              <w:top w:val="nil"/>
              <w:left w:val="nil"/>
              <w:bottom w:val="single" w:sz="4" w:space="0" w:color="auto"/>
              <w:right w:val="single" w:sz="4" w:space="0" w:color="auto"/>
            </w:tcBorders>
            <w:shd w:val="clear" w:color="000000" w:fill="A9D08E"/>
            <w:noWrap/>
            <w:vAlign w:val="bottom"/>
            <w:hideMark/>
          </w:tcPr>
          <w:p w14:paraId="6CAA7801"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OSA Express7S 10GBe SR</w:t>
            </w:r>
          </w:p>
        </w:tc>
        <w:tc>
          <w:tcPr>
            <w:tcW w:w="1417" w:type="dxa"/>
            <w:tcBorders>
              <w:top w:val="nil"/>
              <w:left w:val="nil"/>
              <w:bottom w:val="single" w:sz="4" w:space="0" w:color="auto"/>
              <w:right w:val="single" w:sz="8" w:space="0" w:color="auto"/>
            </w:tcBorders>
            <w:shd w:val="clear" w:color="000000" w:fill="A9D08E"/>
            <w:noWrap/>
            <w:vAlign w:val="center"/>
            <w:hideMark/>
          </w:tcPr>
          <w:p w14:paraId="62CAB0ED"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10</w:t>
            </w:r>
          </w:p>
        </w:tc>
      </w:tr>
      <w:tr w:rsidR="0007548E" w:rsidRPr="000A29FC" w14:paraId="1C7C23A4"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32D7D17E"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0446</w:t>
            </w:r>
          </w:p>
        </w:tc>
        <w:tc>
          <w:tcPr>
            <w:tcW w:w="5954" w:type="dxa"/>
            <w:tcBorders>
              <w:top w:val="nil"/>
              <w:left w:val="nil"/>
              <w:bottom w:val="single" w:sz="4" w:space="0" w:color="auto"/>
              <w:right w:val="single" w:sz="4" w:space="0" w:color="auto"/>
            </w:tcBorders>
            <w:shd w:val="clear" w:color="000000" w:fill="A9D08E"/>
            <w:noWrap/>
            <w:vAlign w:val="bottom"/>
            <w:hideMark/>
          </w:tcPr>
          <w:p w14:paraId="1C8CA16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OSA Express7S 1000Base-T</w:t>
            </w:r>
          </w:p>
        </w:tc>
        <w:tc>
          <w:tcPr>
            <w:tcW w:w="1417" w:type="dxa"/>
            <w:tcBorders>
              <w:top w:val="nil"/>
              <w:left w:val="nil"/>
              <w:bottom w:val="single" w:sz="4" w:space="0" w:color="auto"/>
              <w:right w:val="single" w:sz="8" w:space="0" w:color="auto"/>
            </w:tcBorders>
            <w:shd w:val="clear" w:color="000000" w:fill="A9D08E"/>
            <w:noWrap/>
            <w:vAlign w:val="center"/>
            <w:hideMark/>
          </w:tcPr>
          <w:p w14:paraId="5A196D1F"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4C5800C0"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61701B33"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0503</w:t>
            </w:r>
          </w:p>
        </w:tc>
        <w:tc>
          <w:tcPr>
            <w:tcW w:w="5954" w:type="dxa"/>
            <w:tcBorders>
              <w:top w:val="nil"/>
              <w:left w:val="nil"/>
              <w:bottom w:val="single" w:sz="4" w:space="0" w:color="auto"/>
              <w:right w:val="single" w:sz="4" w:space="0" w:color="auto"/>
            </w:tcBorders>
            <w:shd w:val="clear" w:color="auto" w:fill="auto"/>
            <w:noWrap/>
            <w:vAlign w:val="bottom"/>
            <w:hideMark/>
          </w:tcPr>
          <w:p w14:paraId="24D05E7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Model T01</w:t>
            </w:r>
          </w:p>
        </w:tc>
        <w:tc>
          <w:tcPr>
            <w:tcW w:w="1417" w:type="dxa"/>
            <w:tcBorders>
              <w:top w:val="nil"/>
              <w:left w:val="nil"/>
              <w:bottom w:val="single" w:sz="4" w:space="0" w:color="auto"/>
              <w:right w:val="single" w:sz="8" w:space="0" w:color="auto"/>
            </w:tcBorders>
            <w:shd w:val="clear" w:color="auto" w:fill="auto"/>
            <w:noWrap/>
            <w:vAlign w:val="center"/>
            <w:hideMark/>
          </w:tcPr>
          <w:p w14:paraId="68C44355"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3B5819A4"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67219CAA"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0631</w:t>
            </w:r>
          </w:p>
        </w:tc>
        <w:tc>
          <w:tcPr>
            <w:tcW w:w="5954" w:type="dxa"/>
            <w:tcBorders>
              <w:top w:val="nil"/>
              <w:left w:val="nil"/>
              <w:bottom w:val="single" w:sz="4" w:space="0" w:color="auto"/>
              <w:right w:val="single" w:sz="4" w:space="0" w:color="auto"/>
            </w:tcBorders>
            <w:shd w:val="clear" w:color="auto" w:fill="auto"/>
            <w:noWrap/>
            <w:vAlign w:val="bottom"/>
            <w:hideMark/>
          </w:tcPr>
          <w:p w14:paraId="0F841A93"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Ethernet Switch</w:t>
            </w:r>
          </w:p>
        </w:tc>
        <w:tc>
          <w:tcPr>
            <w:tcW w:w="1417" w:type="dxa"/>
            <w:tcBorders>
              <w:top w:val="nil"/>
              <w:left w:val="nil"/>
              <w:bottom w:val="single" w:sz="4" w:space="0" w:color="auto"/>
              <w:right w:val="single" w:sz="8" w:space="0" w:color="auto"/>
            </w:tcBorders>
            <w:shd w:val="clear" w:color="auto" w:fill="auto"/>
            <w:noWrap/>
            <w:vAlign w:val="center"/>
            <w:hideMark/>
          </w:tcPr>
          <w:p w14:paraId="59FC33B2"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3B0E85CB"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B4C6E7"/>
            <w:noWrap/>
            <w:vAlign w:val="bottom"/>
            <w:hideMark/>
          </w:tcPr>
          <w:p w14:paraId="3DDC8A96"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0640</w:t>
            </w:r>
          </w:p>
        </w:tc>
        <w:tc>
          <w:tcPr>
            <w:tcW w:w="5954" w:type="dxa"/>
            <w:tcBorders>
              <w:top w:val="nil"/>
              <w:left w:val="nil"/>
              <w:bottom w:val="single" w:sz="4" w:space="0" w:color="auto"/>
              <w:right w:val="single" w:sz="4" w:space="0" w:color="auto"/>
            </w:tcBorders>
            <w:shd w:val="clear" w:color="000000" w:fill="B4C6E7"/>
            <w:noWrap/>
            <w:vAlign w:val="bottom"/>
            <w:hideMark/>
          </w:tcPr>
          <w:p w14:paraId="50BD6672"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Bulk Power Assembly</w:t>
            </w:r>
          </w:p>
        </w:tc>
        <w:tc>
          <w:tcPr>
            <w:tcW w:w="1417" w:type="dxa"/>
            <w:tcBorders>
              <w:top w:val="nil"/>
              <w:left w:val="nil"/>
              <w:bottom w:val="single" w:sz="4" w:space="0" w:color="auto"/>
              <w:right w:val="single" w:sz="8" w:space="0" w:color="auto"/>
            </w:tcBorders>
            <w:shd w:val="clear" w:color="000000" w:fill="B4C6E7"/>
            <w:noWrap/>
            <w:vAlign w:val="center"/>
            <w:hideMark/>
          </w:tcPr>
          <w:p w14:paraId="0D1007F9"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477285CD"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372F8846"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0655</w:t>
            </w:r>
          </w:p>
        </w:tc>
        <w:tc>
          <w:tcPr>
            <w:tcW w:w="5954" w:type="dxa"/>
            <w:tcBorders>
              <w:top w:val="nil"/>
              <w:left w:val="nil"/>
              <w:bottom w:val="single" w:sz="4" w:space="0" w:color="auto"/>
              <w:right w:val="single" w:sz="4" w:space="0" w:color="auto"/>
            </w:tcBorders>
            <w:shd w:val="clear" w:color="auto" w:fill="auto"/>
            <w:noWrap/>
            <w:vAlign w:val="bottom"/>
            <w:hideMark/>
          </w:tcPr>
          <w:p w14:paraId="358BC2DE"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CPC Drawer Max34</w:t>
            </w:r>
          </w:p>
        </w:tc>
        <w:tc>
          <w:tcPr>
            <w:tcW w:w="1417" w:type="dxa"/>
            <w:tcBorders>
              <w:top w:val="nil"/>
              <w:left w:val="nil"/>
              <w:bottom w:val="single" w:sz="4" w:space="0" w:color="auto"/>
              <w:right w:val="single" w:sz="8" w:space="0" w:color="auto"/>
            </w:tcBorders>
            <w:shd w:val="clear" w:color="auto" w:fill="auto"/>
            <w:noWrap/>
            <w:vAlign w:val="center"/>
            <w:hideMark/>
          </w:tcPr>
          <w:p w14:paraId="4DBF8588"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609DCD65"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0F83E9A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0666</w:t>
            </w:r>
          </w:p>
        </w:tc>
        <w:tc>
          <w:tcPr>
            <w:tcW w:w="5954" w:type="dxa"/>
            <w:tcBorders>
              <w:top w:val="nil"/>
              <w:left w:val="nil"/>
              <w:bottom w:val="single" w:sz="4" w:space="0" w:color="auto"/>
              <w:right w:val="single" w:sz="4" w:space="0" w:color="auto"/>
            </w:tcBorders>
            <w:shd w:val="clear" w:color="auto" w:fill="auto"/>
            <w:noWrap/>
            <w:vAlign w:val="bottom"/>
            <w:hideMark/>
          </w:tcPr>
          <w:p w14:paraId="52A89ABE"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CPC PSU</w:t>
            </w:r>
          </w:p>
        </w:tc>
        <w:tc>
          <w:tcPr>
            <w:tcW w:w="1417" w:type="dxa"/>
            <w:tcBorders>
              <w:top w:val="nil"/>
              <w:left w:val="nil"/>
              <w:bottom w:val="single" w:sz="4" w:space="0" w:color="auto"/>
              <w:right w:val="single" w:sz="8" w:space="0" w:color="auto"/>
            </w:tcBorders>
            <w:shd w:val="clear" w:color="auto" w:fill="auto"/>
            <w:noWrap/>
            <w:vAlign w:val="center"/>
            <w:hideMark/>
          </w:tcPr>
          <w:p w14:paraId="29453F65"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3</w:t>
            </w:r>
          </w:p>
        </w:tc>
      </w:tr>
      <w:tr w:rsidR="0007548E" w:rsidRPr="000A29FC" w14:paraId="371BED95"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20DD9561"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0881</w:t>
            </w:r>
          </w:p>
        </w:tc>
        <w:tc>
          <w:tcPr>
            <w:tcW w:w="5954" w:type="dxa"/>
            <w:tcBorders>
              <w:top w:val="nil"/>
              <w:left w:val="nil"/>
              <w:bottom w:val="single" w:sz="4" w:space="0" w:color="auto"/>
              <w:right w:val="single" w:sz="4" w:space="0" w:color="auto"/>
            </w:tcBorders>
            <w:shd w:val="clear" w:color="000000" w:fill="A9D08E"/>
            <w:noWrap/>
            <w:vAlign w:val="bottom"/>
            <w:hideMark/>
          </w:tcPr>
          <w:p w14:paraId="6FB85D1D"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TKE 9.2 LIC</w:t>
            </w:r>
          </w:p>
        </w:tc>
        <w:tc>
          <w:tcPr>
            <w:tcW w:w="1417" w:type="dxa"/>
            <w:tcBorders>
              <w:top w:val="nil"/>
              <w:left w:val="nil"/>
              <w:bottom w:val="single" w:sz="4" w:space="0" w:color="auto"/>
              <w:right w:val="single" w:sz="8" w:space="0" w:color="auto"/>
            </w:tcBorders>
            <w:shd w:val="clear" w:color="000000" w:fill="A9D08E"/>
            <w:noWrap/>
            <w:vAlign w:val="center"/>
            <w:hideMark/>
          </w:tcPr>
          <w:p w14:paraId="0ED90831"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19A78C9F"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4576464B"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0891</w:t>
            </w:r>
          </w:p>
        </w:tc>
        <w:tc>
          <w:tcPr>
            <w:tcW w:w="5954" w:type="dxa"/>
            <w:tcBorders>
              <w:top w:val="nil"/>
              <w:left w:val="nil"/>
              <w:bottom w:val="single" w:sz="4" w:space="0" w:color="auto"/>
              <w:right w:val="single" w:sz="4" w:space="0" w:color="auto"/>
            </w:tcBorders>
            <w:shd w:val="clear" w:color="000000" w:fill="A9D08E"/>
            <w:noWrap/>
            <w:vAlign w:val="bottom"/>
            <w:hideMark/>
          </w:tcPr>
          <w:p w14:paraId="65738AED"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TKE Smart Card Reader</w:t>
            </w:r>
          </w:p>
        </w:tc>
        <w:tc>
          <w:tcPr>
            <w:tcW w:w="1417" w:type="dxa"/>
            <w:tcBorders>
              <w:top w:val="nil"/>
              <w:left w:val="nil"/>
              <w:bottom w:val="single" w:sz="4" w:space="0" w:color="auto"/>
              <w:right w:val="single" w:sz="8" w:space="0" w:color="auto"/>
            </w:tcBorders>
            <w:shd w:val="clear" w:color="000000" w:fill="A9D08E"/>
            <w:noWrap/>
            <w:vAlign w:val="center"/>
            <w:hideMark/>
          </w:tcPr>
          <w:p w14:paraId="1CA5A494"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1CFD7372"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4BCA74D8"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0899</w:t>
            </w:r>
          </w:p>
        </w:tc>
        <w:tc>
          <w:tcPr>
            <w:tcW w:w="5954" w:type="dxa"/>
            <w:tcBorders>
              <w:top w:val="nil"/>
              <w:left w:val="nil"/>
              <w:bottom w:val="single" w:sz="4" w:space="0" w:color="auto"/>
              <w:right w:val="single" w:sz="4" w:space="0" w:color="auto"/>
            </w:tcBorders>
            <w:shd w:val="clear" w:color="000000" w:fill="A9D08E"/>
            <w:noWrap/>
            <w:vAlign w:val="bottom"/>
            <w:hideMark/>
          </w:tcPr>
          <w:p w14:paraId="30F16E71"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Crypto Express7S 1 Port</w:t>
            </w:r>
          </w:p>
        </w:tc>
        <w:tc>
          <w:tcPr>
            <w:tcW w:w="1417" w:type="dxa"/>
            <w:tcBorders>
              <w:top w:val="nil"/>
              <w:left w:val="nil"/>
              <w:bottom w:val="single" w:sz="4" w:space="0" w:color="auto"/>
              <w:right w:val="single" w:sz="8" w:space="0" w:color="auto"/>
            </w:tcBorders>
            <w:shd w:val="clear" w:color="000000" w:fill="A9D08E"/>
            <w:noWrap/>
            <w:vAlign w:val="center"/>
            <w:hideMark/>
          </w:tcPr>
          <w:p w14:paraId="3926B513"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510DE157"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42429236"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1021</w:t>
            </w:r>
          </w:p>
        </w:tc>
        <w:tc>
          <w:tcPr>
            <w:tcW w:w="5954" w:type="dxa"/>
            <w:tcBorders>
              <w:top w:val="nil"/>
              <w:left w:val="nil"/>
              <w:bottom w:val="single" w:sz="4" w:space="0" w:color="auto"/>
              <w:right w:val="single" w:sz="4" w:space="0" w:color="auto"/>
            </w:tcBorders>
            <w:shd w:val="clear" w:color="auto" w:fill="auto"/>
            <w:noWrap/>
            <w:vAlign w:val="bottom"/>
            <w:hideMark/>
          </w:tcPr>
          <w:p w14:paraId="0EF00B7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STP Enablement</w:t>
            </w:r>
          </w:p>
        </w:tc>
        <w:tc>
          <w:tcPr>
            <w:tcW w:w="1417" w:type="dxa"/>
            <w:tcBorders>
              <w:top w:val="nil"/>
              <w:left w:val="nil"/>
              <w:bottom w:val="single" w:sz="4" w:space="0" w:color="auto"/>
              <w:right w:val="single" w:sz="8" w:space="0" w:color="auto"/>
            </w:tcBorders>
            <w:shd w:val="clear" w:color="auto" w:fill="auto"/>
            <w:noWrap/>
            <w:vAlign w:val="center"/>
            <w:hideMark/>
          </w:tcPr>
          <w:p w14:paraId="29F5AD80"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60B347B9"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1C8A9848"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1525</w:t>
            </w:r>
          </w:p>
        </w:tc>
        <w:tc>
          <w:tcPr>
            <w:tcW w:w="5954" w:type="dxa"/>
            <w:tcBorders>
              <w:top w:val="nil"/>
              <w:left w:val="nil"/>
              <w:bottom w:val="single" w:sz="4" w:space="0" w:color="auto"/>
              <w:right w:val="single" w:sz="4" w:space="0" w:color="auto"/>
            </w:tcBorders>
            <w:shd w:val="clear" w:color="000000" w:fill="A9D08E"/>
            <w:noWrap/>
            <w:vAlign w:val="bottom"/>
            <w:hideMark/>
          </w:tcPr>
          <w:p w14:paraId="0C00B530"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1536 GB Memory</w:t>
            </w:r>
          </w:p>
        </w:tc>
        <w:tc>
          <w:tcPr>
            <w:tcW w:w="1417" w:type="dxa"/>
            <w:tcBorders>
              <w:top w:val="nil"/>
              <w:left w:val="nil"/>
              <w:bottom w:val="single" w:sz="4" w:space="0" w:color="auto"/>
              <w:right w:val="single" w:sz="8" w:space="0" w:color="auto"/>
            </w:tcBorders>
            <w:shd w:val="clear" w:color="000000" w:fill="A9D08E"/>
            <w:noWrap/>
            <w:vAlign w:val="center"/>
            <w:hideMark/>
          </w:tcPr>
          <w:p w14:paraId="12339A4D"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7E25E423" w14:textId="77777777" w:rsidTr="004E5724">
        <w:trPr>
          <w:trHeight w:val="300"/>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58D3768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1644</w:t>
            </w:r>
          </w:p>
        </w:tc>
        <w:tc>
          <w:tcPr>
            <w:tcW w:w="5954" w:type="dxa"/>
            <w:tcBorders>
              <w:top w:val="nil"/>
              <w:left w:val="nil"/>
              <w:bottom w:val="single" w:sz="4" w:space="0" w:color="auto"/>
              <w:right w:val="single" w:sz="4" w:space="0" w:color="auto"/>
            </w:tcBorders>
            <w:shd w:val="clear" w:color="auto" w:fill="auto"/>
            <w:noWrap/>
            <w:vAlign w:val="bottom"/>
            <w:hideMark/>
          </w:tcPr>
          <w:p w14:paraId="4377B9BE"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128 GB Mem DIMM (5/feat)</w:t>
            </w:r>
          </w:p>
        </w:tc>
        <w:tc>
          <w:tcPr>
            <w:tcW w:w="1417" w:type="dxa"/>
            <w:tcBorders>
              <w:top w:val="nil"/>
              <w:left w:val="nil"/>
              <w:bottom w:val="single" w:sz="4" w:space="0" w:color="auto"/>
              <w:right w:val="single" w:sz="8" w:space="0" w:color="auto"/>
            </w:tcBorders>
            <w:shd w:val="clear" w:color="auto" w:fill="auto"/>
            <w:noWrap/>
            <w:vAlign w:val="center"/>
            <w:hideMark/>
          </w:tcPr>
          <w:p w14:paraId="631D828A"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4</w:t>
            </w:r>
          </w:p>
        </w:tc>
      </w:tr>
      <w:tr w:rsidR="0007548E" w:rsidRPr="000A29FC" w14:paraId="0CDF4E08"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0EAE0429"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1942</w:t>
            </w:r>
          </w:p>
        </w:tc>
        <w:tc>
          <w:tcPr>
            <w:tcW w:w="5954" w:type="dxa"/>
            <w:tcBorders>
              <w:top w:val="nil"/>
              <w:left w:val="nil"/>
              <w:bottom w:val="single" w:sz="4" w:space="0" w:color="auto"/>
              <w:right w:val="single" w:sz="4" w:space="0" w:color="auto"/>
            </w:tcBorders>
            <w:shd w:val="clear" w:color="000000" w:fill="A9D08E"/>
            <w:noWrap/>
            <w:vAlign w:val="bottom"/>
            <w:hideMark/>
          </w:tcPr>
          <w:p w14:paraId="44E24CA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CP5</w:t>
            </w:r>
          </w:p>
        </w:tc>
        <w:tc>
          <w:tcPr>
            <w:tcW w:w="1417" w:type="dxa"/>
            <w:tcBorders>
              <w:top w:val="nil"/>
              <w:left w:val="nil"/>
              <w:bottom w:val="single" w:sz="4" w:space="0" w:color="auto"/>
              <w:right w:val="single" w:sz="8" w:space="0" w:color="auto"/>
            </w:tcBorders>
            <w:shd w:val="clear" w:color="000000" w:fill="A9D08E"/>
            <w:noWrap/>
            <w:vAlign w:val="center"/>
            <w:hideMark/>
          </w:tcPr>
          <w:p w14:paraId="38A429AB"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9</w:t>
            </w:r>
          </w:p>
        </w:tc>
      </w:tr>
      <w:tr w:rsidR="0007548E" w:rsidRPr="000A29FC" w14:paraId="11AA8E04"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6DC1324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1945</w:t>
            </w:r>
          </w:p>
        </w:tc>
        <w:tc>
          <w:tcPr>
            <w:tcW w:w="5954" w:type="dxa"/>
            <w:tcBorders>
              <w:top w:val="nil"/>
              <w:left w:val="nil"/>
              <w:bottom w:val="single" w:sz="4" w:space="0" w:color="auto"/>
              <w:right w:val="single" w:sz="4" w:space="0" w:color="auto"/>
            </w:tcBorders>
            <w:shd w:val="clear" w:color="000000" w:fill="A9D08E"/>
            <w:noWrap/>
            <w:vAlign w:val="bottom"/>
            <w:hideMark/>
          </w:tcPr>
          <w:p w14:paraId="27B23EB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IFL</w:t>
            </w:r>
          </w:p>
        </w:tc>
        <w:tc>
          <w:tcPr>
            <w:tcW w:w="1417" w:type="dxa"/>
            <w:tcBorders>
              <w:top w:val="nil"/>
              <w:left w:val="nil"/>
              <w:bottom w:val="single" w:sz="4" w:space="0" w:color="auto"/>
              <w:right w:val="single" w:sz="8" w:space="0" w:color="auto"/>
            </w:tcBorders>
            <w:shd w:val="clear" w:color="000000" w:fill="A9D08E"/>
            <w:noWrap/>
            <w:vAlign w:val="center"/>
            <w:hideMark/>
          </w:tcPr>
          <w:p w14:paraId="7C1D78A7"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8</w:t>
            </w:r>
          </w:p>
        </w:tc>
      </w:tr>
      <w:tr w:rsidR="0007548E" w:rsidRPr="000A29FC" w14:paraId="19271224"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5716DFEE"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1946</w:t>
            </w:r>
          </w:p>
        </w:tc>
        <w:tc>
          <w:tcPr>
            <w:tcW w:w="5954" w:type="dxa"/>
            <w:tcBorders>
              <w:top w:val="nil"/>
              <w:left w:val="nil"/>
              <w:bottom w:val="single" w:sz="4" w:space="0" w:color="auto"/>
              <w:right w:val="single" w:sz="4" w:space="0" w:color="auto"/>
            </w:tcBorders>
            <w:shd w:val="clear" w:color="000000" w:fill="A9D08E"/>
            <w:noWrap/>
            <w:vAlign w:val="bottom"/>
            <w:hideMark/>
          </w:tcPr>
          <w:p w14:paraId="23999B4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ICF</w:t>
            </w:r>
          </w:p>
        </w:tc>
        <w:tc>
          <w:tcPr>
            <w:tcW w:w="1417" w:type="dxa"/>
            <w:tcBorders>
              <w:top w:val="nil"/>
              <w:left w:val="nil"/>
              <w:bottom w:val="single" w:sz="4" w:space="0" w:color="auto"/>
              <w:right w:val="single" w:sz="8" w:space="0" w:color="auto"/>
            </w:tcBorders>
            <w:shd w:val="clear" w:color="000000" w:fill="A9D08E"/>
            <w:noWrap/>
            <w:vAlign w:val="center"/>
            <w:hideMark/>
          </w:tcPr>
          <w:p w14:paraId="56E7E41D"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69653801"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0AEFAE3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1947</w:t>
            </w:r>
          </w:p>
        </w:tc>
        <w:tc>
          <w:tcPr>
            <w:tcW w:w="5954" w:type="dxa"/>
            <w:tcBorders>
              <w:top w:val="nil"/>
              <w:left w:val="nil"/>
              <w:bottom w:val="single" w:sz="4" w:space="0" w:color="auto"/>
              <w:right w:val="single" w:sz="4" w:space="0" w:color="auto"/>
            </w:tcBorders>
            <w:shd w:val="clear" w:color="000000" w:fill="A9D08E"/>
            <w:noWrap/>
            <w:vAlign w:val="bottom"/>
            <w:hideMark/>
          </w:tcPr>
          <w:p w14:paraId="27FC5F16" w14:textId="77777777" w:rsidR="0007548E" w:rsidRPr="004E5724" w:rsidRDefault="0007548E" w:rsidP="004E5724">
            <w:pPr>
              <w:spacing w:line="276" w:lineRule="auto"/>
              <w:rPr>
                <w:rFonts w:cs="Calibri"/>
                <w:color w:val="000000"/>
                <w:szCs w:val="24"/>
                <w:lang w:eastAsia="en-ZA"/>
              </w:rPr>
            </w:pPr>
            <w:proofErr w:type="spellStart"/>
            <w:r w:rsidRPr="004E5724">
              <w:rPr>
                <w:rFonts w:cs="Calibri"/>
                <w:color w:val="000000"/>
                <w:szCs w:val="24"/>
                <w:lang w:eastAsia="en-ZA"/>
              </w:rPr>
              <w:t>zIIP</w:t>
            </w:r>
            <w:proofErr w:type="spellEnd"/>
          </w:p>
        </w:tc>
        <w:tc>
          <w:tcPr>
            <w:tcW w:w="1417" w:type="dxa"/>
            <w:tcBorders>
              <w:top w:val="nil"/>
              <w:left w:val="nil"/>
              <w:bottom w:val="single" w:sz="4" w:space="0" w:color="auto"/>
              <w:right w:val="single" w:sz="8" w:space="0" w:color="auto"/>
            </w:tcBorders>
            <w:shd w:val="clear" w:color="000000" w:fill="A9D08E"/>
            <w:noWrap/>
            <w:vAlign w:val="center"/>
            <w:hideMark/>
          </w:tcPr>
          <w:p w14:paraId="17D88B50"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755574CC"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6B226430"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1986</w:t>
            </w:r>
          </w:p>
        </w:tc>
        <w:tc>
          <w:tcPr>
            <w:tcW w:w="5954" w:type="dxa"/>
            <w:tcBorders>
              <w:top w:val="nil"/>
              <w:left w:val="nil"/>
              <w:bottom w:val="single" w:sz="4" w:space="0" w:color="auto"/>
              <w:right w:val="single" w:sz="4" w:space="0" w:color="auto"/>
            </w:tcBorders>
            <w:shd w:val="clear" w:color="auto" w:fill="auto"/>
            <w:noWrap/>
            <w:vAlign w:val="bottom"/>
            <w:hideMark/>
          </w:tcPr>
          <w:p w14:paraId="216A7FD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 xml:space="preserve">256GB Memory Capacity </w:t>
            </w:r>
            <w:proofErr w:type="spellStart"/>
            <w:r w:rsidRPr="004E5724">
              <w:rPr>
                <w:rFonts w:cs="Calibri"/>
                <w:color w:val="000000"/>
                <w:szCs w:val="24"/>
                <w:lang w:eastAsia="en-ZA"/>
              </w:rPr>
              <w:t>Incr</w:t>
            </w:r>
            <w:proofErr w:type="spellEnd"/>
          </w:p>
        </w:tc>
        <w:tc>
          <w:tcPr>
            <w:tcW w:w="1417" w:type="dxa"/>
            <w:tcBorders>
              <w:top w:val="nil"/>
              <w:left w:val="nil"/>
              <w:bottom w:val="single" w:sz="4" w:space="0" w:color="auto"/>
              <w:right w:val="single" w:sz="8" w:space="0" w:color="auto"/>
            </w:tcBorders>
            <w:shd w:val="clear" w:color="auto" w:fill="auto"/>
            <w:noWrap/>
            <w:vAlign w:val="center"/>
            <w:hideMark/>
          </w:tcPr>
          <w:p w14:paraId="0DB8605C"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6</w:t>
            </w:r>
          </w:p>
        </w:tc>
      </w:tr>
      <w:tr w:rsidR="0007548E" w:rsidRPr="000A29FC" w14:paraId="13D87913"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6A6EABF8"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lastRenderedPageBreak/>
              <w:t>2271</w:t>
            </w:r>
          </w:p>
        </w:tc>
        <w:tc>
          <w:tcPr>
            <w:tcW w:w="5954" w:type="dxa"/>
            <w:tcBorders>
              <w:top w:val="nil"/>
              <w:left w:val="nil"/>
              <w:bottom w:val="single" w:sz="4" w:space="0" w:color="auto"/>
              <w:right w:val="single" w:sz="4" w:space="0" w:color="auto"/>
            </w:tcBorders>
            <w:shd w:val="clear" w:color="auto" w:fill="auto"/>
            <w:noWrap/>
            <w:vAlign w:val="bottom"/>
            <w:hideMark/>
          </w:tcPr>
          <w:p w14:paraId="32C83EA8"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CPC1 Reserve</w:t>
            </w:r>
          </w:p>
        </w:tc>
        <w:tc>
          <w:tcPr>
            <w:tcW w:w="1417" w:type="dxa"/>
            <w:tcBorders>
              <w:top w:val="nil"/>
              <w:left w:val="nil"/>
              <w:bottom w:val="single" w:sz="4" w:space="0" w:color="auto"/>
              <w:right w:val="single" w:sz="8" w:space="0" w:color="auto"/>
            </w:tcBorders>
            <w:shd w:val="clear" w:color="auto" w:fill="auto"/>
            <w:noWrap/>
            <w:vAlign w:val="center"/>
            <w:hideMark/>
          </w:tcPr>
          <w:p w14:paraId="47188CA5"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3BEC3AAE"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72A98D4A"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2272</w:t>
            </w:r>
          </w:p>
        </w:tc>
        <w:tc>
          <w:tcPr>
            <w:tcW w:w="5954" w:type="dxa"/>
            <w:tcBorders>
              <w:top w:val="nil"/>
              <w:left w:val="nil"/>
              <w:bottom w:val="single" w:sz="4" w:space="0" w:color="auto"/>
              <w:right w:val="single" w:sz="4" w:space="0" w:color="auto"/>
            </w:tcBorders>
            <w:shd w:val="clear" w:color="auto" w:fill="auto"/>
            <w:noWrap/>
            <w:vAlign w:val="bottom"/>
            <w:hideMark/>
          </w:tcPr>
          <w:p w14:paraId="6D9E4358"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CPC2 Reserve</w:t>
            </w:r>
          </w:p>
        </w:tc>
        <w:tc>
          <w:tcPr>
            <w:tcW w:w="1417" w:type="dxa"/>
            <w:tcBorders>
              <w:top w:val="nil"/>
              <w:left w:val="nil"/>
              <w:bottom w:val="single" w:sz="4" w:space="0" w:color="auto"/>
              <w:right w:val="single" w:sz="8" w:space="0" w:color="auto"/>
            </w:tcBorders>
            <w:shd w:val="clear" w:color="auto" w:fill="auto"/>
            <w:noWrap/>
            <w:vAlign w:val="center"/>
            <w:hideMark/>
          </w:tcPr>
          <w:p w14:paraId="6B8A83B9"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3B548AB1" w14:textId="77777777" w:rsidTr="004E5724">
        <w:trPr>
          <w:trHeight w:val="300"/>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7094036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3016</w:t>
            </w:r>
          </w:p>
        </w:tc>
        <w:tc>
          <w:tcPr>
            <w:tcW w:w="5954" w:type="dxa"/>
            <w:tcBorders>
              <w:top w:val="nil"/>
              <w:left w:val="nil"/>
              <w:bottom w:val="single" w:sz="4" w:space="0" w:color="auto"/>
              <w:right w:val="single" w:sz="4" w:space="0" w:color="auto"/>
            </w:tcBorders>
            <w:shd w:val="clear" w:color="auto" w:fill="auto"/>
            <w:noWrap/>
            <w:vAlign w:val="bottom"/>
            <w:hideMark/>
          </w:tcPr>
          <w:p w14:paraId="79531FE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BPR Pair</w:t>
            </w:r>
          </w:p>
        </w:tc>
        <w:tc>
          <w:tcPr>
            <w:tcW w:w="1417" w:type="dxa"/>
            <w:tcBorders>
              <w:top w:val="nil"/>
              <w:left w:val="nil"/>
              <w:bottom w:val="single" w:sz="4" w:space="0" w:color="auto"/>
              <w:right w:val="single" w:sz="8" w:space="0" w:color="auto"/>
            </w:tcBorders>
            <w:shd w:val="clear" w:color="auto" w:fill="auto"/>
            <w:noWrap/>
            <w:vAlign w:val="center"/>
            <w:hideMark/>
          </w:tcPr>
          <w:p w14:paraId="04FB64BE"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65772161"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35596E96"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3100</w:t>
            </w:r>
          </w:p>
        </w:tc>
        <w:tc>
          <w:tcPr>
            <w:tcW w:w="5954" w:type="dxa"/>
            <w:tcBorders>
              <w:top w:val="nil"/>
              <w:left w:val="nil"/>
              <w:bottom w:val="single" w:sz="4" w:space="0" w:color="auto"/>
              <w:right w:val="single" w:sz="4" w:space="0" w:color="auto"/>
            </w:tcBorders>
            <w:shd w:val="clear" w:color="auto" w:fill="auto"/>
            <w:noWrap/>
            <w:vAlign w:val="bottom"/>
            <w:hideMark/>
          </w:tcPr>
          <w:p w14:paraId="42F43281"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Universal Lift Tool</w:t>
            </w:r>
          </w:p>
        </w:tc>
        <w:tc>
          <w:tcPr>
            <w:tcW w:w="1417" w:type="dxa"/>
            <w:tcBorders>
              <w:top w:val="nil"/>
              <w:left w:val="nil"/>
              <w:bottom w:val="single" w:sz="4" w:space="0" w:color="auto"/>
              <w:right w:val="single" w:sz="8" w:space="0" w:color="auto"/>
            </w:tcBorders>
            <w:shd w:val="clear" w:color="auto" w:fill="auto"/>
            <w:noWrap/>
            <w:vAlign w:val="center"/>
            <w:hideMark/>
          </w:tcPr>
          <w:p w14:paraId="2D4259AE"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2875A96E"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264876C8"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3101</w:t>
            </w:r>
          </w:p>
        </w:tc>
        <w:tc>
          <w:tcPr>
            <w:tcW w:w="5954" w:type="dxa"/>
            <w:tcBorders>
              <w:top w:val="nil"/>
              <w:left w:val="nil"/>
              <w:bottom w:val="single" w:sz="4" w:space="0" w:color="auto"/>
              <w:right w:val="single" w:sz="4" w:space="0" w:color="auto"/>
            </w:tcBorders>
            <w:shd w:val="clear" w:color="auto" w:fill="auto"/>
            <w:noWrap/>
            <w:vAlign w:val="bottom"/>
            <w:hideMark/>
          </w:tcPr>
          <w:p w14:paraId="4501A9C0"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Extension Ladder</w:t>
            </w:r>
          </w:p>
        </w:tc>
        <w:tc>
          <w:tcPr>
            <w:tcW w:w="1417" w:type="dxa"/>
            <w:tcBorders>
              <w:top w:val="nil"/>
              <w:left w:val="nil"/>
              <w:bottom w:val="single" w:sz="4" w:space="0" w:color="auto"/>
              <w:right w:val="single" w:sz="8" w:space="0" w:color="auto"/>
            </w:tcBorders>
            <w:shd w:val="clear" w:color="auto" w:fill="auto"/>
            <w:noWrap/>
            <w:vAlign w:val="center"/>
            <w:hideMark/>
          </w:tcPr>
          <w:p w14:paraId="6BDA1572"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6C6036F2"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B4C6E7"/>
            <w:noWrap/>
            <w:vAlign w:val="bottom"/>
            <w:hideMark/>
          </w:tcPr>
          <w:p w14:paraId="44F1B3E8"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3217</w:t>
            </w:r>
          </w:p>
        </w:tc>
        <w:tc>
          <w:tcPr>
            <w:tcW w:w="5954" w:type="dxa"/>
            <w:tcBorders>
              <w:top w:val="nil"/>
              <w:left w:val="nil"/>
              <w:bottom w:val="single" w:sz="4" w:space="0" w:color="auto"/>
              <w:right w:val="single" w:sz="4" w:space="0" w:color="auto"/>
            </w:tcBorders>
            <w:shd w:val="clear" w:color="000000" w:fill="B4C6E7"/>
            <w:noWrap/>
            <w:vAlign w:val="bottom"/>
            <w:hideMark/>
          </w:tcPr>
          <w:p w14:paraId="078FA80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Internal Battery IBF</w:t>
            </w:r>
          </w:p>
        </w:tc>
        <w:tc>
          <w:tcPr>
            <w:tcW w:w="1417" w:type="dxa"/>
            <w:tcBorders>
              <w:top w:val="nil"/>
              <w:left w:val="nil"/>
              <w:bottom w:val="single" w:sz="4" w:space="0" w:color="auto"/>
              <w:right w:val="single" w:sz="8" w:space="0" w:color="auto"/>
            </w:tcBorders>
            <w:shd w:val="clear" w:color="000000" w:fill="B4C6E7"/>
            <w:noWrap/>
            <w:vAlign w:val="center"/>
            <w:hideMark/>
          </w:tcPr>
          <w:p w14:paraId="2D2E82E4"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4A8E0830"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4228E51D"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3393</w:t>
            </w:r>
          </w:p>
        </w:tc>
        <w:tc>
          <w:tcPr>
            <w:tcW w:w="5954" w:type="dxa"/>
            <w:tcBorders>
              <w:top w:val="nil"/>
              <w:left w:val="nil"/>
              <w:bottom w:val="single" w:sz="4" w:space="0" w:color="auto"/>
              <w:right w:val="single" w:sz="4" w:space="0" w:color="auto"/>
            </w:tcBorders>
            <w:shd w:val="clear" w:color="auto" w:fill="auto"/>
            <w:noWrap/>
            <w:vAlign w:val="bottom"/>
            <w:hideMark/>
          </w:tcPr>
          <w:p w14:paraId="35EA6579"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Fill and Drain Kit</w:t>
            </w:r>
          </w:p>
        </w:tc>
        <w:tc>
          <w:tcPr>
            <w:tcW w:w="1417" w:type="dxa"/>
            <w:tcBorders>
              <w:top w:val="nil"/>
              <w:left w:val="nil"/>
              <w:bottom w:val="single" w:sz="4" w:space="0" w:color="auto"/>
              <w:right w:val="single" w:sz="8" w:space="0" w:color="auto"/>
            </w:tcBorders>
            <w:shd w:val="clear" w:color="auto" w:fill="auto"/>
            <w:noWrap/>
            <w:vAlign w:val="center"/>
            <w:hideMark/>
          </w:tcPr>
          <w:p w14:paraId="7C43A7EC"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7AE61125"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45DCF23A"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3863</w:t>
            </w:r>
          </w:p>
        </w:tc>
        <w:tc>
          <w:tcPr>
            <w:tcW w:w="5954" w:type="dxa"/>
            <w:tcBorders>
              <w:top w:val="nil"/>
              <w:left w:val="nil"/>
              <w:bottom w:val="single" w:sz="4" w:space="0" w:color="auto"/>
              <w:right w:val="single" w:sz="4" w:space="0" w:color="auto"/>
            </w:tcBorders>
            <w:shd w:val="clear" w:color="auto" w:fill="auto"/>
            <w:noWrap/>
            <w:vAlign w:val="bottom"/>
            <w:hideMark/>
          </w:tcPr>
          <w:p w14:paraId="48457E46"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CPACF Enablement</w:t>
            </w:r>
          </w:p>
        </w:tc>
        <w:tc>
          <w:tcPr>
            <w:tcW w:w="1417" w:type="dxa"/>
            <w:tcBorders>
              <w:top w:val="nil"/>
              <w:left w:val="nil"/>
              <w:bottom w:val="single" w:sz="4" w:space="0" w:color="auto"/>
              <w:right w:val="single" w:sz="8" w:space="0" w:color="auto"/>
            </w:tcBorders>
            <w:shd w:val="clear" w:color="auto" w:fill="auto"/>
            <w:noWrap/>
            <w:vAlign w:val="center"/>
            <w:hideMark/>
          </w:tcPr>
          <w:p w14:paraId="2D0A3027"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1A0E0033"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672CB57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4021</w:t>
            </w:r>
          </w:p>
        </w:tc>
        <w:tc>
          <w:tcPr>
            <w:tcW w:w="5954" w:type="dxa"/>
            <w:tcBorders>
              <w:top w:val="nil"/>
              <w:left w:val="nil"/>
              <w:bottom w:val="single" w:sz="4" w:space="0" w:color="auto"/>
              <w:right w:val="single" w:sz="4" w:space="0" w:color="auto"/>
            </w:tcBorders>
            <w:shd w:val="clear" w:color="auto" w:fill="auto"/>
            <w:noWrap/>
            <w:vAlign w:val="bottom"/>
            <w:hideMark/>
          </w:tcPr>
          <w:p w14:paraId="393BA91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PCIe+ I/O Drawer</w:t>
            </w:r>
          </w:p>
        </w:tc>
        <w:tc>
          <w:tcPr>
            <w:tcW w:w="1417" w:type="dxa"/>
            <w:tcBorders>
              <w:top w:val="nil"/>
              <w:left w:val="nil"/>
              <w:bottom w:val="single" w:sz="4" w:space="0" w:color="auto"/>
              <w:right w:val="single" w:sz="8" w:space="0" w:color="auto"/>
            </w:tcBorders>
            <w:shd w:val="clear" w:color="auto" w:fill="auto"/>
            <w:noWrap/>
            <w:vAlign w:val="center"/>
            <w:hideMark/>
          </w:tcPr>
          <w:p w14:paraId="40D3D7E3"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3</w:t>
            </w:r>
          </w:p>
        </w:tc>
      </w:tr>
      <w:tr w:rsidR="0007548E" w:rsidRPr="000A29FC" w14:paraId="07989F54"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262A6B1D"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4033</w:t>
            </w:r>
          </w:p>
        </w:tc>
        <w:tc>
          <w:tcPr>
            <w:tcW w:w="5954" w:type="dxa"/>
            <w:tcBorders>
              <w:top w:val="nil"/>
              <w:left w:val="nil"/>
              <w:bottom w:val="single" w:sz="4" w:space="0" w:color="auto"/>
              <w:right w:val="single" w:sz="4" w:space="0" w:color="auto"/>
            </w:tcBorders>
            <w:shd w:val="clear" w:color="auto" w:fill="auto"/>
            <w:noWrap/>
            <w:vAlign w:val="bottom"/>
            <w:hideMark/>
          </w:tcPr>
          <w:p w14:paraId="445BEF0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A Frame Radiator</w:t>
            </w:r>
          </w:p>
        </w:tc>
        <w:tc>
          <w:tcPr>
            <w:tcW w:w="1417" w:type="dxa"/>
            <w:tcBorders>
              <w:top w:val="nil"/>
              <w:left w:val="nil"/>
              <w:bottom w:val="single" w:sz="4" w:space="0" w:color="auto"/>
              <w:right w:val="single" w:sz="8" w:space="0" w:color="auto"/>
            </w:tcBorders>
            <w:shd w:val="clear" w:color="auto" w:fill="auto"/>
            <w:noWrap/>
            <w:vAlign w:val="center"/>
            <w:hideMark/>
          </w:tcPr>
          <w:p w14:paraId="15EEDCC8"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7AAEF3E0"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0525159D"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4037</w:t>
            </w:r>
          </w:p>
        </w:tc>
        <w:tc>
          <w:tcPr>
            <w:tcW w:w="5954" w:type="dxa"/>
            <w:tcBorders>
              <w:top w:val="nil"/>
              <w:left w:val="nil"/>
              <w:bottom w:val="single" w:sz="4" w:space="0" w:color="auto"/>
              <w:right w:val="single" w:sz="4" w:space="0" w:color="auto"/>
            </w:tcBorders>
            <w:shd w:val="clear" w:color="auto" w:fill="auto"/>
            <w:noWrap/>
            <w:vAlign w:val="bottom"/>
            <w:hideMark/>
          </w:tcPr>
          <w:p w14:paraId="7ABACF12"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Z Frame</w:t>
            </w:r>
          </w:p>
        </w:tc>
        <w:tc>
          <w:tcPr>
            <w:tcW w:w="1417" w:type="dxa"/>
            <w:tcBorders>
              <w:top w:val="nil"/>
              <w:left w:val="nil"/>
              <w:bottom w:val="single" w:sz="4" w:space="0" w:color="auto"/>
              <w:right w:val="single" w:sz="8" w:space="0" w:color="auto"/>
            </w:tcBorders>
            <w:shd w:val="clear" w:color="auto" w:fill="auto"/>
            <w:noWrap/>
            <w:vAlign w:val="center"/>
            <w:hideMark/>
          </w:tcPr>
          <w:p w14:paraId="6BA6D7BA"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0B9A087F"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24CEDB9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4231</w:t>
            </w:r>
          </w:p>
        </w:tc>
        <w:tc>
          <w:tcPr>
            <w:tcW w:w="5954" w:type="dxa"/>
            <w:tcBorders>
              <w:top w:val="nil"/>
              <w:left w:val="nil"/>
              <w:bottom w:val="single" w:sz="4" w:space="0" w:color="auto"/>
              <w:right w:val="single" w:sz="4" w:space="0" w:color="auto"/>
            </w:tcBorders>
            <w:shd w:val="clear" w:color="000000" w:fill="A9D08E"/>
            <w:noWrap/>
            <w:vAlign w:val="bottom"/>
            <w:hideMark/>
          </w:tcPr>
          <w:p w14:paraId="2ECA7257"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9-Way Processor CP5</w:t>
            </w:r>
          </w:p>
        </w:tc>
        <w:tc>
          <w:tcPr>
            <w:tcW w:w="1417" w:type="dxa"/>
            <w:tcBorders>
              <w:top w:val="nil"/>
              <w:left w:val="nil"/>
              <w:bottom w:val="single" w:sz="4" w:space="0" w:color="auto"/>
              <w:right w:val="single" w:sz="8" w:space="0" w:color="auto"/>
            </w:tcBorders>
            <w:shd w:val="clear" w:color="000000" w:fill="A9D08E"/>
            <w:noWrap/>
            <w:vAlign w:val="center"/>
            <w:hideMark/>
          </w:tcPr>
          <w:p w14:paraId="27914893"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674562C6" w14:textId="77777777" w:rsidTr="004E5724">
        <w:trPr>
          <w:trHeight w:val="300"/>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2F44A27D"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4524</w:t>
            </w:r>
          </w:p>
        </w:tc>
        <w:tc>
          <w:tcPr>
            <w:tcW w:w="5954" w:type="dxa"/>
            <w:tcBorders>
              <w:top w:val="nil"/>
              <w:left w:val="nil"/>
              <w:bottom w:val="single" w:sz="4" w:space="0" w:color="auto"/>
              <w:right w:val="single" w:sz="4" w:space="0" w:color="auto"/>
            </w:tcBorders>
            <w:shd w:val="clear" w:color="000000" w:fill="A9D08E"/>
            <w:noWrap/>
            <w:vAlign w:val="bottom"/>
            <w:hideMark/>
          </w:tcPr>
          <w:p w14:paraId="771A71A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509 Capacity Marker</w:t>
            </w:r>
          </w:p>
        </w:tc>
        <w:tc>
          <w:tcPr>
            <w:tcW w:w="1417" w:type="dxa"/>
            <w:tcBorders>
              <w:top w:val="nil"/>
              <w:left w:val="nil"/>
              <w:bottom w:val="single" w:sz="4" w:space="0" w:color="auto"/>
              <w:right w:val="single" w:sz="8" w:space="0" w:color="auto"/>
            </w:tcBorders>
            <w:shd w:val="clear" w:color="000000" w:fill="A9D08E"/>
            <w:noWrap/>
            <w:vAlign w:val="center"/>
            <w:hideMark/>
          </w:tcPr>
          <w:p w14:paraId="4C86B7C8"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03E8790D"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6BEB2E1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7919</w:t>
            </w:r>
          </w:p>
        </w:tc>
        <w:tc>
          <w:tcPr>
            <w:tcW w:w="5954" w:type="dxa"/>
            <w:tcBorders>
              <w:top w:val="nil"/>
              <w:left w:val="nil"/>
              <w:bottom w:val="single" w:sz="4" w:space="0" w:color="auto"/>
              <w:right w:val="single" w:sz="4" w:space="0" w:color="auto"/>
            </w:tcBorders>
            <w:shd w:val="clear" w:color="000000" w:fill="A9D08E"/>
            <w:noWrap/>
            <w:vAlign w:val="bottom"/>
            <w:hideMark/>
          </w:tcPr>
          <w:p w14:paraId="3853A18A"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Bottom Exit Cabling</w:t>
            </w:r>
          </w:p>
        </w:tc>
        <w:tc>
          <w:tcPr>
            <w:tcW w:w="1417" w:type="dxa"/>
            <w:tcBorders>
              <w:top w:val="nil"/>
              <w:left w:val="nil"/>
              <w:bottom w:val="single" w:sz="4" w:space="0" w:color="auto"/>
              <w:right w:val="single" w:sz="8" w:space="0" w:color="auto"/>
            </w:tcBorders>
            <w:shd w:val="clear" w:color="000000" w:fill="A9D08E"/>
            <w:noWrap/>
            <w:vAlign w:val="center"/>
            <w:hideMark/>
          </w:tcPr>
          <w:p w14:paraId="7B68F0BD"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7B9FDAC8"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08789AE7" w14:textId="056CDE73" w:rsidR="0007548E" w:rsidRPr="004E5724" w:rsidRDefault="0007548E" w:rsidP="009F1C41">
            <w:pPr>
              <w:spacing w:line="276" w:lineRule="auto"/>
              <w:rPr>
                <w:rFonts w:cs="Calibri"/>
                <w:color w:val="000000"/>
                <w:szCs w:val="24"/>
                <w:lang w:eastAsia="en-ZA"/>
              </w:rPr>
            </w:pPr>
            <w:r w:rsidRPr="004E5724">
              <w:rPr>
                <w:rFonts w:cs="Calibri"/>
                <w:color w:val="000000"/>
                <w:szCs w:val="24"/>
                <w:lang w:eastAsia="en-ZA"/>
              </w:rPr>
              <w:t>795</w:t>
            </w:r>
            <w:r w:rsidR="009F1C41">
              <w:rPr>
                <w:rFonts w:cs="Calibri"/>
                <w:color w:val="000000"/>
                <w:szCs w:val="24"/>
                <w:lang w:eastAsia="en-ZA"/>
              </w:rPr>
              <w:t>8</w:t>
            </w:r>
          </w:p>
        </w:tc>
        <w:tc>
          <w:tcPr>
            <w:tcW w:w="5954" w:type="dxa"/>
            <w:tcBorders>
              <w:top w:val="nil"/>
              <w:left w:val="nil"/>
              <w:bottom w:val="single" w:sz="4" w:space="0" w:color="auto"/>
              <w:right w:val="single" w:sz="4" w:space="0" w:color="auto"/>
            </w:tcBorders>
            <w:shd w:val="clear" w:color="000000" w:fill="A9D08E"/>
            <w:noWrap/>
            <w:vAlign w:val="bottom"/>
            <w:hideMark/>
          </w:tcPr>
          <w:p w14:paraId="15DB45B8" w14:textId="5F14F9B1"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32A/380-415V Cut End</w:t>
            </w:r>
            <w:r w:rsidR="009F1C41">
              <w:rPr>
                <w:rFonts w:cs="Calibri"/>
                <w:color w:val="000000"/>
                <w:szCs w:val="24"/>
                <w:lang w:eastAsia="en-ZA"/>
              </w:rPr>
              <w:t xml:space="preserve"> LSZH</w:t>
            </w:r>
          </w:p>
        </w:tc>
        <w:tc>
          <w:tcPr>
            <w:tcW w:w="1417" w:type="dxa"/>
            <w:tcBorders>
              <w:top w:val="nil"/>
              <w:left w:val="nil"/>
              <w:bottom w:val="single" w:sz="4" w:space="0" w:color="auto"/>
              <w:right w:val="single" w:sz="8" w:space="0" w:color="auto"/>
            </w:tcBorders>
            <w:shd w:val="clear" w:color="000000" w:fill="A9D08E"/>
            <w:noWrap/>
            <w:vAlign w:val="center"/>
            <w:hideMark/>
          </w:tcPr>
          <w:p w14:paraId="180E675B"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4A415BCA"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3E992AD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9896</w:t>
            </w:r>
          </w:p>
        </w:tc>
        <w:tc>
          <w:tcPr>
            <w:tcW w:w="5954" w:type="dxa"/>
            <w:tcBorders>
              <w:top w:val="nil"/>
              <w:left w:val="nil"/>
              <w:bottom w:val="single" w:sz="4" w:space="0" w:color="auto"/>
              <w:right w:val="single" w:sz="4" w:space="0" w:color="auto"/>
            </w:tcBorders>
            <w:shd w:val="clear" w:color="auto" w:fill="auto"/>
            <w:noWrap/>
            <w:vAlign w:val="bottom"/>
            <w:hideMark/>
          </w:tcPr>
          <w:p w14:paraId="150E0BA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On/Off COD authorization</w:t>
            </w:r>
          </w:p>
        </w:tc>
        <w:tc>
          <w:tcPr>
            <w:tcW w:w="1417" w:type="dxa"/>
            <w:tcBorders>
              <w:top w:val="nil"/>
              <w:left w:val="nil"/>
              <w:bottom w:val="single" w:sz="4" w:space="0" w:color="auto"/>
              <w:right w:val="single" w:sz="8" w:space="0" w:color="auto"/>
            </w:tcBorders>
            <w:shd w:val="clear" w:color="auto" w:fill="auto"/>
            <w:noWrap/>
            <w:vAlign w:val="center"/>
            <w:hideMark/>
          </w:tcPr>
          <w:p w14:paraId="56E27F7A"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65CF559B"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486B2083"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9898</w:t>
            </w:r>
          </w:p>
        </w:tc>
        <w:tc>
          <w:tcPr>
            <w:tcW w:w="5954" w:type="dxa"/>
            <w:tcBorders>
              <w:top w:val="nil"/>
              <w:left w:val="nil"/>
              <w:bottom w:val="single" w:sz="4" w:space="0" w:color="auto"/>
              <w:right w:val="single" w:sz="4" w:space="0" w:color="auto"/>
            </w:tcBorders>
            <w:shd w:val="clear" w:color="auto" w:fill="auto"/>
            <w:noWrap/>
            <w:vAlign w:val="bottom"/>
            <w:hideMark/>
          </w:tcPr>
          <w:p w14:paraId="50CB0A0B"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 xml:space="preserve">Perm </w:t>
            </w:r>
            <w:proofErr w:type="spellStart"/>
            <w:r w:rsidRPr="004E5724">
              <w:rPr>
                <w:rFonts w:cs="Calibri"/>
                <w:color w:val="000000"/>
                <w:szCs w:val="24"/>
                <w:lang w:eastAsia="en-ZA"/>
              </w:rPr>
              <w:t>upgr</w:t>
            </w:r>
            <w:proofErr w:type="spellEnd"/>
            <w:r w:rsidRPr="004E5724">
              <w:rPr>
                <w:rFonts w:cs="Calibri"/>
                <w:color w:val="000000"/>
                <w:szCs w:val="24"/>
                <w:lang w:eastAsia="en-ZA"/>
              </w:rPr>
              <w:t xml:space="preserve"> authorization</w:t>
            </w:r>
          </w:p>
        </w:tc>
        <w:tc>
          <w:tcPr>
            <w:tcW w:w="1417" w:type="dxa"/>
            <w:tcBorders>
              <w:top w:val="nil"/>
              <w:left w:val="nil"/>
              <w:bottom w:val="single" w:sz="4" w:space="0" w:color="auto"/>
              <w:right w:val="single" w:sz="8" w:space="0" w:color="auto"/>
            </w:tcBorders>
            <w:shd w:val="clear" w:color="auto" w:fill="auto"/>
            <w:noWrap/>
            <w:vAlign w:val="center"/>
            <w:hideMark/>
          </w:tcPr>
          <w:p w14:paraId="184D3AA4"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7349F227"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5E1405B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9900</w:t>
            </w:r>
          </w:p>
        </w:tc>
        <w:tc>
          <w:tcPr>
            <w:tcW w:w="5954" w:type="dxa"/>
            <w:tcBorders>
              <w:top w:val="nil"/>
              <w:left w:val="nil"/>
              <w:bottom w:val="single" w:sz="4" w:space="0" w:color="auto"/>
              <w:right w:val="single" w:sz="4" w:space="0" w:color="auto"/>
            </w:tcBorders>
            <w:shd w:val="clear" w:color="auto" w:fill="auto"/>
            <w:noWrap/>
            <w:vAlign w:val="bottom"/>
            <w:hideMark/>
          </w:tcPr>
          <w:p w14:paraId="412BC7E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 xml:space="preserve">On-Line </w:t>
            </w:r>
            <w:proofErr w:type="spellStart"/>
            <w:r w:rsidRPr="004E5724">
              <w:rPr>
                <w:rFonts w:cs="Calibri"/>
                <w:color w:val="000000"/>
                <w:szCs w:val="24"/>
                <w:lang w:eastAsia="en-ZA"/>
              </w:rPr>
              <w:t>CoD</w:t>
            </w:r>
            <w:proofErr w:type="spellEnd"/>
            <w:r w:rsidRPr="004E5724">
              <w:rPr>
                <w:rFonts w:cs="Calibri"/>
                <w:color w:val="000000"/>
                <w:szCs w:val="24"/>
                <w:lang w:eastAsia="en-ZA"/>
              </w:rPr>
              <w:t xml:space="preserve"> Buying (Flag)</w:t>
            </w:r>
          </w:p>
        </w:tc>
        <w:tc>
          <w:tcPr>
            <w:tcW w:w="1417" w:type="dxa"/>
            <w:tcBorders>
              <w:top w:val="nil"/>
              <w:left w:val="nil"/>
              <w:bottom w:val="single" w:sz="4" w:space="0" w:color="auto"/>
              <w:right w:val="single" w:sz="8" w:space="0" w:color="auto"/>
            </w:tcBorders>
            <w:shd w:val="clear" w:color="auto" w:fill="auto"/>
            <w:noWrap/>
            <w:vAlign w:val="center"/>
            <w:hideMark/>
          </w:tcPr>
          <w:p w14:paraId="47A07F8C"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2FC52B67"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76DBA94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9910</w:t>
            </w:r>
          </w:p>
        </w:tc>
        <w:tc>
          <w:tcPr>
            <w:tcW w:w="5954" w:type="dxa"/>
            <w:tcBorders>
              <w:top w:val="nil"/>
              <w:left w:val="nil"/>
              <w:bottom w:val="single" w:sz="4" w:space="0" w:color="auto"/>
              <w:right w:val="single" w:sz="4" w:space="0" w:color="auto"/>
            </w:tcBorders>
            <w:shd w:val="clear" w:color="auto" w:fill="auto"/>
            <w:noWrap/>
            <w:vAlign w:val="bottom"/>
            <w:hideMark/>
          </w:tcPr>
          <w:p w14:paraId="63F99382"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CBU authorization</w:t>
            </w:r>
          </w:p>
        </w:tc>
        <w:tc>
          <w:tcPr>
            <w:tcW w:w="1417" w:type="dxa"/>
            <w:tcBorders>
              <w:top w:val="nil"/>
              <w:left w:val="nil"/>
              <w:bottom w:val="single" w:sz="4" w:space="0" w:color="auto"/>
              <w:right w:val="single" w:sz="8" w:space="0" w:color="auto"/>
            </w:tcBorders>
            <w:shd w:val="clear" w:color="auto" w:fill="auto"/>
            <w:noWrap/>
            <w:vAlign w:val="center"/>
            <w:hideMark/>
          </w:tcPr>
          <w:p w14:paraId="789CBB2A"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66EE0A45"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3A1ECCA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9912</w:t>
            </w:r>
          </w:p>
        </w:tc>
        <w:tc>
          <w:tcPr>
            <w:tcW w:w="5954" w:type="dxa"/>
            <w:tcBorders>
              <w:top w:val="nil"/>
              <w:left w:val="nil"/>
              <w:bottom w:val="single" w:sz="4" w:space="0" w:color="auto"/>
              <w:right w:val="single" w:sz="4" w:space="0" w:color="auto"/>
            </w:tcBorders>
            <w:shd w:val="clear" w:color="auto" w:fill="auto"/>
            <w:noWrap/>
            <w:vAlign w:val="bottom"/>
            <w:hideMark/>
          </w:tcPr>
          <w:p w14:paraId="4A9F2D3D"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CPE authorization</w:t>
            </w:r>
          </w:p>
        </w:tc>
        <w:tc>
          <w:tcPr>
            <w:tcW w:w="1417" w:type="dxa"/>
            <w:tcBorders>
              <w:top w:val="nil"/>
              <w:left w:val="nil"/>
              <w:bottom w:val="single" w:sz="4" w:space="0" w:color="auto"/>
              <w:right w:val="single" w:sz="8" w:space="0" w:color="auto"/>
            </w:tcBorders>
            <w:shd w:val="clear" w:color="auto" w:fill="auto"/>
            <w:noWrap/>
            <w:vAlign w:val="center"/>
            <w:hideMark/>
          </w:tcPr>
          <w:p w14:paraId="57976AEE"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749D051D"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550CE2CA"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9930</w:t>
            </w:r>
          </w:p>
        </w:tc>
        <w:tc>
          <w:tcPr>
            <w:tcW w:w="5954" w:type="dxa"/>
            <w:tcBorders>
              <w:top w:val="nil"/>
              <w:left w:val="nil"/>
              <w:bottom w:val="single" w:sz="4" w:space="0" w:color="auto"/>
              <w:right w:val="single" w:sz="4" w:space="0" w:color="auto"/>
            </w:tcBorders>
            <w:shd w:val="clear" w:color="auto" w:fill="auto"/>
            <w:noWrap/>
            <w:vAlign w:val="bottom"/>
            <w:hideMark/>
          </w:tcPr>
          <w:p w14:paraId="6A654489"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SRB Upgrade Authorization</w:t>
            </w:r>
          </w:p>
        </w:tc>
        <w:tc>
          <w:tcPr>
            <w:tcW w:w="1417" w:type="dxa"/>
            <w:tcBorders>
              <w:top w:val="nil"/>
              <w:left w:val="nil"/>
              <w:bottom w:val="single" w:sz="4" w:space="0" w:color="auto"/>
              <w:right w:val="single" w:sz="8" w:space="0" w:color="auto"/>
            </w:tcBorders>
            <w:shd w:val="clear" w:color="auto" w:fill="auto"/>
            <w:noWrap/>
            <w:vAlign w:val="center"/>
            <w:hideMark/>
          </w:tcPr>
          <w:p w14:paraId="4A031DDA"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7C54B006" w14:textId="77777777" w:rsidTr="004E5724">
        <w:trPr>
          <w:trHeight w:val="300"/>
        </w:trPr>
        <w:tc>
          <w:tcPr>
            <w:tcW w:w="1833" w:type="dxa"/>
            <w:tcBorders>
              <w:top w:val="nil"/>
              <w:left w:val="single" w:sz="8" w:space="0" w:color="auto"/>
              <w:bottom w:val="single" w:sz="8" w:space="0" w:color="auto"/>
              <w:right w:val="single" w:sz="4" w:space="0" w:color="auto"/>
            </w:tcBorders>
            <w:shd w:val="clear" w:color="000000" w:fill="B4C6E7"/>
            <w:noWrap/>
            <w:vAlign w:val="bottom"/>
            <w:hideMark/>
          </w:tcPr>
          <w:p w14:paraId="46DA305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9975</w:t>
            </w:r>
          </w:p>
        </w:tc>
        <w:tc>
          <w:tcPr>
            <w:tcW w:w="5954" w:type="dxa"/>
            <w:tcBorders>
              <w:top w:val="nil"/>
              <w:left w:val="nil"/>
              <w:bottom w:val="single" w:sz="8" w:space="0" w:color="auto"/>
              <w:right w:val="single" w:sz="4" w:space="0" w:color="auto"/>
            </w:tcBorders>
            <w:shd w:val="clear" w:color="000000" w:fill="B4C6E7"/>
            <w:noWrap/>
            <w:vAlign w:val="bottom"/>
            <w:hideMark/>
          </w:tcPr>
          <w:p w14:paraId="3B7CFE07"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Height Reduce Ship</w:t>
            </w:r>
          </w:p>
        </w:tc>
        <w:tc>
          <w:tcPr>
            <w:tcW w:w="1417" w:type="dxa"/>
            <w:tcBorders>
              <w:top w:val="nil"/>
              <w:left w:val="nil"/>
              <w:bottom w:val="single" w:sz="8" w:space="0" w:color="auto"/>
              <w:right w:val="single" w:sz="8" w:space="0" w:color="auto"/>
            </w:tcBorders>
            <w:shd w:val="clear" w:color="000000" w:fill="B4C6E7"/>
            <w:noWrap/>
            <w:vAlign w:val="center"/>
            <w:hideMark/>
          </w:tcPr>
          <w:p w14:paraId="452A2184"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bl>
    <w:p w14:paraId="5E848D47" w14:textId="78B64914" w:rsidR="0007548E" w:rsidRPr="00E66066" w:rsidRDefault="0007548E" w:rsidP="004E5724">
      <w:pPr>
        <w:spacing w:line="276" w:lineRule="auto"/>
        <w:rPr>
          <w:szCs w:val="24"/>
        </w:rPr>
      </w:pPr>
    </w:p>
    <w:p w14:paraId="041E872B" w14:textId="5D6522F6" w:rsidR="0007548E" w:rsidRPr="004E5724" w:rsidRDefault="0007548E" w:rsidP="004E5724">
      <w:pPr>
        <w:pStyle w:val="ListParagraph"/>
        <w:numPr>
          <w:ilvl w:val="0"/>
          <w:numId w:val="31"/>
        </w:numPr>
        <w:spacing w:line="276" w:lineRule="auto"/>
        <w:ind w:left="567" w:hanging="567"/>
        <w:rPr>
          <w:b/>
        </w:rPr>
      </w:pPr>
      <w:r w:rsidRPr="004E5724">
        <w:rPr>
          <w:b/>
        </w:rPr>
        <w:t>IBM z15 T02 max21</w:t>
      </w:r>
    </w:p>
    <w:tbl>
      <w:tblPr>
        <w:tblW w:w="9204" w:type="dxa"/>
        <w:tblLook w:val="04A0" w:firstRow="1" w:lastRow="0" w:firstColumn="1" w:lastColumn="0" w:noHBand="0" w:noVBand="1"/>
      </w:tblPr>
      <w:tblGrid>
        <w:gridCol w:w="1833"/>
        <w:gridCol w:w="5954"/>
        <w:gridCol w:w="1417"/>
      </w:tblGrid>
      <w:tr w:rsidR="0007548E" w:rsidRPr="000A29FC" w14:paraId="735E8F95" w14:textId="77777777" w:rsidTr="004E5724">
        <w:trPr>
          <w:trHeight w:val="300"/>
          <w:tblHeader/>
        </w:trPr>
        <w:tc>
          <w:tcPr>
            <w:tcW w:w="1833" w:type="dxa"/>
            <w:tcBorders>
              <w:top w:val="single" w:sz="8" w:space="0" w:color="auto"/>
              <w:left w:val="single" w:sz="8" w:space="0" w:color="auto"/>
              <w:bottom w:val="single" w:sz="8" w:space="0" w:color="auto"/>
              <w:right w:val="single" w:sz="4" w:space="0" w:color="auto"/>
            </w:tcBorders>
            <w:shd w:val="clear" w:color="auto" w:fill="002060"/>
            <w:noWrap/>
            <w:vAlign w:val="bottom"/>
            <w:hideMark/>
          </w:tcPr>
          <w:p w14:paraId="4B6EE146" w14:textId="77777777" w:rsidR="0007548E" w:rsidRPr="004E5724" w:rsidRDefault="0007548E" w:rsidP="004E5724">
            <w:pPr>
              <w:spacing w:line="276" w:lineRule="auto"/>
              <w:rPr>
                <w:rFonts w:cs="Calibri"/>
                <w:b/>
                <w:color w:val="FFFFFF" w:themeColor="background1"/>
                <w:szCs w:val="24"/>
                <w:lang w:eastAsia="en-ZA"/>
              </w:rPr>
            </w:pPr>
            <w:r w:rsidRPr="004E5724">
              <w:rPr>
                <w:rFonts w:cs="Calibri"/>
                <w:b/>
                <w:color w:val="FFFFFF" w:themeColor="background1"/>
                <w:szCs w:val="24"/>
                <w:lang w:eastAsia="en-ZA"/>
              </w:rPr>
              <w:t>Product</w:t>
            </w:r>
          </w:p>
        </w:tc>
        <w:tc>
          <w:tcPr>
            <w:tcW w:w="5954" w:type="dxa"/>
            <w:tcBorders>
              <w:top w:val="single" w:sz="8" w:space="0" w:color="auto"/>
              <w:left w:val="nil"/>
              <w:bottom w:val="single" w:sz="8" w:space="0" w:color="auto"/>
              <w:right w:val="single" w:sz="4" w:space="0" w:color="auto"/>
            </w:tcBorders>
            <w:shd w:val="clear" w:color="auto" w:fill="002060"/>
            <w:noWrap/>
            <w:vAlign w:val="bottom"/>
            <w:hideMark/>
          </w:tcPr>
          <w:p w14:paraId="77C51CCF" w14:textId="77777777" w:rsidR="0007548E" w:rsidRPr="004E5724" w:rsidRDefault="0007548E" w:rsidP="004E5724">
            <w:pPr>
              <w:spacing w:line="276" w:lineRule="auto"/>
              <w:rPr>
                <w:rFonts w:cs="Calibri"/>
                <w:b/>
                <w:color w:val="FFFFFF" w:themeColor="background1"/>
                <w:szCs w:val="24"/>
                <w:lang w:eastAsia="en-ZA"/>
              </w:rPr>
            </w:pPr>
            <w:r w:rsidRPr="004E5724">
              <w:rPr>
                <w:rFonts w:cs="Calibri"/>
                <w:b/>
                <w:color w:val="FFFFFF" w:themeColor="background1"/>
                <w:szCs w:val="24"/>
                <w:lang w:eastAsia="en-ZA"/>
              </w:rPr>
              <w:t xml:space="preserve">         Description</w:t>
            </w:r>
          </w:p>
        </w:tc>
        <w:tc>
          <w:tcPr>
            <w:tcW w:w="1417" w:type="dxa"/>
            <w:tcBorders>
              <w:top w:val="single" w:sz="8" w:space="0" w:color="auto"/>
              <w:left w:val="nil"/>
              <w:bottom w:val="single" w:sz="8" w:space="0" w:color="auto"/>
              <w:right w:val="single" w:sz="8" w:space="0" w:color="auto"/>
            </w:tcBorders>
            <w:shd w:val="clear" w:color="auto" w:fill="002060"/>
            <w:noWrap/>
            <w:vAlign w:val="bottom"/>
            <w:hideMark/>
          </w:tcPr>
          <w:p w14:paraId="5FEF1DFE" w14:textId="77777777" w:rsidR="0007548E" w:rsidRPr="004E5724" w:rsidRDefault="0007548E" w:rsidP="004E5724">
            <w:pPr>
              <w:spacing w:line="276" w:lineRule="auto"/>
              <w:jc w:val="center"/>
              <w:rPr>
                <w:rFonts w:cs="Calibri"/>
                <w:b/>
                <w:color w:val="FFFFFF" w:themeColor="background1"/>
                <w:szCs w:val="24"/>
                <w:lang w:eastAsia="en-ZA"/>
              </w:rPr>
            </w:pPr>
            <w:r w:rsidRPr="004E5724">
              <w:rPr>
                <w:rFonts w:cs="Calibri"/>
                <w:b/>
                <w:color w:val="FFFFFF" w:themeColor="background1"/>
                <w:szCs w:val="24"/>
                <w:lang w:eastAsia="en-ZA"/>
              </w:rPr>
              <w:t>Qty</w:t>
            </w:r>
          </w:p>
        </w:tc>
      </w:tr>
      <w:tr w:rsidR="0007548E" w:rsidRPr="000A29FC" w14:paraId="2E2D7860"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0DB74011"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 </w:t>
            </w:r>
          </w:p>
        </w:tc>
        <w:tc>
          <w:tcPr>
            <w:tcW w:w="5954" w:type="dxa"/>
            <w:tcBorders>
              <w:top w:val="nil"/>
              <w:left w:val="nil"/>
              <w:bottom w:val="single" w:sz="4" w:space="0" w:color="auto"/>
              <w:right w:val="single" w:sz="4" w:space="0" w:color="auto"/>
            </w:tcBorders>
            <w:shd w:val="clear" w:color="auto" w:fill="auto"/>
            <w:noWrap/>
            <w:vAlign w:val="bottom"/>
            <w:hideMark/>
          </w:tcPr>
          <w:p w14:paraId="4A21863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 </w:t>
            </w:r>
          </w:p>
        </w:tc>
        <w:tc>
          <w:tcPr>
            <w:tcW w:w="1417" w:type="dxa"/>
            <w:tcBorders>
              <w:top w:val="nil"/>
              <w:left w:val="nil"/>
              <w:bottom w:val="single" w:sz="4" w:space="0" w:color="auto"/>
              <w:right w:val="single" w:sz="8" w:space="0" w:color="auto"/>
            </w:tcBorders>
            <w:shd w:val="clear" w:color="auto" w:fill="auto"/>
            <w:noWrap/>
            <w:vAlign w:val="bottom"/>
            <w:hideMark/>
          </w:tcPr>
          <w:p w14:paraId="0327EFF7"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 </w:t>
            </w:r>
          </w:p>
        </w:tc>
      </w:tr>
      <w:tr w:rsidR="0007548E" w:rsidRPr="000A29FC" w14:paraId="14263995"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216FC3B6"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8562-T02</w:t>
            </w:r>
          </w:p>
        </w:tc>
        <w:tc>
          <w:tcPr>
            <w:tcW w:w="5954" w:type="dxa"/>
            <w:tcBorders>
              <w:top w:val="nil"/>
              <w:left w:val="nil"/>
              <w:bottom w:val="single" w:sz="4" w:space="0" w:color="auto"/>
              <w:right w:val="single" w:sz="4" w:space="0" w:color="auto"/>
            </w:tcBorders>
            <w:shd w:val="clear" w:color="auto" w:fill="auto"/>
            <w:noWrap/>
            <w:vAlign w:val="bottom"/>
            <w:hideMark/>
          </w:tcPr>
          <w:p w14:paraId="57B3D683"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IBM z15</w:t>
            </w:r>
          </w:p>
        </w:tc>
        <w:tc>
          <w:tcPr>
            <w:tcW w:w="1417" w:type="dxa"/>
            <w:tcBorders>
              <w:top w:val="nil"/>
              <w:left w:val="nil"/>
              <w:bottom w:val="single" w:sz="4" w:space="0" w:color="auto"/>
              <w:right w:val="single" w:sz="8" w:space="0" w:color="auto"/>
            </w:tcBorders>
            <w:shd w:val="clear" w:color="auto" w:fill="auto"/>
            <w:noWrap/>
            <w:vAlign w:val="bottom"/>
            <w:hideMark/>
          </w:tcPr>
          <w:p w14:paraId="29393EAD"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503D334A"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197BCE97"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0014</w:t>
            </w:r>
          </w:p>
        </w:tc>
        <w:tc>
          <w:tcPr>
            <w:tcW w:w="5954" w:type="dxa"/>
            <w:tcBorders>
              <w:top w:val="nil"/>
              <w:left w:val="nil"/>
              <w:bottom w:val="single" w:sz="4" w:space="0" w:color="auto"/>
              <w:right w:val="single" w:sz="4" w:space="0" w:color="auto"/>
            </w:tcBorders>
            <w:shd w:val="clear" w:color="auto" w:fill="auto"/>
            <w:noWrap/>
            <w:vAlign w:val="bottom"/>
            <w:hideMark/>
          </w:tcPr>
          <w:p w14:paraId="3DB138F1"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Migration Offering Machine</w:t>
            </w:r>
          </w:p>
        </w:tc>
        <w:tc>
          <w:tcPr>
            <w:tcW w:w="1417" w:type="dxa"/>
            <w:tcBorders>
              <w:top w:val="nil"/>
              <w:left w:val="nil"/>
              <w:bottom w:val="single" w:sz="4" w:space="0" w:color="auto"/>
              <w:right w:val="single" w:sz="8" w:space="0" w:color="auto"/>
            </w:tcBorders>
            <w:shd w:val="clear" w:color="auto" w:fill="auto"/>
            <w:noWrap/>
            <w:vAlign w:val="bottom"/>
            <w:hideMark/>
          </w:tcPr>
          <w:p w14:paraId="52E25755"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1F7C98AB"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56E58EC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0033</w:t>
            </w:r>
          </w:p>
        </w:tc>
        <w:tc>
          <w:tcPr>
            <w:tcW w:w="5954" w:type="dxa"/>
            <w:tcBorders>
              <w:top w:val="nil"/>
              <w:left w:val="nil"/>
              <w:bottom w:val="single" w:sz="4" w:space="0" w:color="auto"/>
              <w:right w:val="single" w:sz="4" w:space="0" w:color="auto"/>
            </w:tcBorders>
            <w:shd w:val="clear" w:color="auto" w:fill="auto"/>
            <w:noWrap/>
            <w:vAlign w:val="bottom"/>
            <w:hideMark/>
          </w:tcPr>
          <w:p w14:paraId="3FA41E0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Service Docs Optional Print</w:t>
            </w:r>
          </w:p>
        </w:tc>
        <w:tc>
          <w:tcPr>
            <w:tcW w:w="1417" w:type="dxa"/>
            <w:tcBorders>
              <w:top w:val="nil"/>
              <w:left w:val="nil"/>
              <w:bottom w:val="single" w:sz="4" w:space="0" w:color="auto"/>
              <w:right w:val="single" w:sz="8" w:space="0" w:color="auto"/>
            </w:tcBorders>
            <w:shd w:val="clear" w:color="auto" w:fill="auto"/>
            <w:noWrap/>
            <w:vAlign w:val="bottom"/>
            <w:hideMark/>
          </w:tcPr>
          <w:p w14:paraId="16218874"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171122E6"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09F99963"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0087</w:t>
            </w:r>
          </w:p>
        </w:tc>
        <w:tc>
          <w:tcPr>
            <w:tcW w:w="5954" w:type="dxa"/>
            <w:tcBorders>
              <w:top w:val="nil"/>
              <w:left w:val="nil"/>
              <w:bottom w:val="single" w:sz="4" w:space="0" w:color="auto"/>
              <w:right w:val="single" w:sz="4" w:space="0" w:color="auto"/>
            </w:tcBorders>
            <w:shd w:val="clear" w:color="auto" w:fill="auto"/>
            <w:noWrap/>
            <w:vAlign w:val="bottom"/>
            <w:hideMark/>
          </w:tcPr>
          <w:p w14:paraId="477E267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TKE Rack Mount</w:t>
            </w:r>
          </w:p>
        </w:tc>
        <w:tc>
          <w:tcPr>
            <w:tcW w:w="1417" w:type="dxa"/>
            <w:tcBorders>
              <w:top w:val="nil"/>
              <w:left w:val="nil"/>
              <w:bottom w:val="single" w:sz="4" w:space="0" w:color="auto"/>
              <w:right w:val="single" w:sz="8" w:space="0" w:color="auto"/>
            </w:tcBorders>
            <w:shd w:val="clear" w:color="auto" w:fill="auto"/>
            <w:noWrap/>
            <w:vAlign w:val="bottom"/>
            <w:hideMark/>
          </w:tcPr>
          <w:p w14:paraId="4D9638E2"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6E4121CE"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0774A182"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0099</w:t>
            </w:r>
          </w:p>
        </w:tc>
        <w:tc>
          <w:tcPr>
            <w:tcW w:w="5954" w:type="dxa"/>
            <w:tcBorders>
              <w:top w:val="nil"/>
              <w:left w:val="nil"/>
              <w:bottom w:val="single" w:sz="4" w:space="0" w:color="auto"/>
              <w:right w:val="single" w:sz="4" w:space="0" w:color="auto"/>
            </w:tcBorders>
            <w:shd w:val="clear" w:color="auto" w:fill="auto"/>
            <w:noWrap/>
            <w:vAlign w:val="bottom"/>
            <w:hideMark/>
          </w:tcPr>
          <w:p w14:paraId="2064A470"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WWPN Persistence</w:t>
            </w:r>
          </w:p>
        </w:tc>
        <w:tc>
          <w:tcPr>
            <w:tcW w:w="1417" w:type="dxa"/>
            <w:tcBorders>
              <w:top w:val="nil"/>
              <w:left w:val="nil"/>
              <w:bottom w:val="single" w:sz="4" w:space="0" w:color="auto"/>
              <w:right w:val="single" w:sz="8" w:space="0" w:color="auto"/>
            </w:tcBorders>
            <w:shd w:val="clear" w:color="auto" w:fill="auto"/>
            <w:noWrap/>
            <w:vAlign w:val="bottom"/>
            <w:hideMark/>
          </w:tcPr>
          <w:p w14:paraId="5005169B"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1117A7BC"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53BAD272"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0100</w:t>
            </w:r>
          </w:p>
        </w:tc>
        <w:tc>
          <w:tcPr>
            <w:tcW w:w="5954" w:type="dxa"/>
            <w:tcBorders>
              <w:top w:val="nil"/>
              <w:left w:val="nil"/>
              <w:bottom w:val="single" w:sz="4" w:space="0" w:color="auto"/>
              <w:right w:val="single" w:sz="4" w:space="0" w:color="auto"/>
            </w:tcBorders>
            <w:shd w:val="clear" w:color="000000" w:fill="A9D08E"/>
            <w:noWrap/>
            <w:vAlign w:val="bottom"/>
            <w:hideMark/>
          </w:tcPr>
          <w:p w14:paraId="41284DEF" w14:textId="77777777" w:rsidR="0007548E" w:rsidRPr="004E5724" w:rsidRDefault="0007548E" w:rsidP="004E5724">
            <w:pPr>
              <w:spacing w:line="276" w:lineRule="auto"/>
              <w:rPr>
                <w:rFonts w:cs="Calibri"/>
                <w:color w:val="000000"/>
                <w:szCs w:val="24"/>
                <w:lang w:eastAsia="en-ZA"/>
              </w:rPr>
            </w:pPr>
            <w:proofErr w:type="spellStart"/>
            <w:r w:rsidRPr="004E5724">
              <w:rPr>
                <w:rFonts w:cs="Calibri"/>
                <w:color w:val="000000"/>
                <w:szCs w:val="24"/>
                <w:lang w:eastAsia="en-ZA"/>
              </w:rPr>
              <w:t>vHMC</w:t>
            </w:r>
            <w:proofErr w:type="spellEnd"/>
          </w:p>
        </w:tc>
        <w:tc>
          <w:tcPr>
            <w:tcW w:w="1417" w:type="dxa"/>
            <w:tcBorders>
              <w:top w:val="nil"/>
              <w:left w:val="nil"/>
              <w:bottom w:val="single" w:sz="4" w:space="0" w:color="auto"/>
              <w:right w:val="single" w:sz="8" w:space="0" w:color="auto"/>
            </w:tcBorders>
            <w:shd w:val="clear" w:color="000000" w:fill="A9D08E"/>
            <w:noWrap/>
            <w:vAlign w:val="bottom"/>
            <w:hideMark/>
          </w:tcPr>
          <w:p w14:paraId="4242A097"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74699A38"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538A99D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0104</w:t>
            </w:r>
          </w:p>
        </w:tc>
        <w:tc>
          <w:tcPr>
            <w:tcW w:w="5954" w:type="dxa"/>
            <w:tcBorders>
              <w:top w:val="nil"/>
              <w:left w:val="nil"/>
              <w:bottom w:val="single" w:sz="4" w:space="0" w:color="auto"/>
              <w:right w:val="single" w:sz="4" w:space="0" w:color="auto"/>
            </w:tcBorders>
            <w:shd w:val="clear" w:color="auto" w:fill="auto"/>
            <w:noWrap/>
            <w:vAlign w:val="bottom"/>
            <w:hideMark/>
          </w:tcPr>
          <w:p w14:paraId="073C659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Container Hosting Foundation</w:t>
            </w:r>
          </w:p>
        </w:tc>
        <w:tc>
          <w:tcPr>
            <w:tcW w:w="1417" w:type="dxa"/>
            <w:tcBorders>
              <w:top w:val="nil"/>
              <w:left w:val="nil"/>
              <w:bottom w:val="single" w:sz="4" w:space="0" w:color="auto"/>
              <w:right w:val="single" w:sz="8" w:space="0" w:color="auto"/>
            </w:tcBorders>
            <w:shd w:val="clear" w:color="auto" w:fill="auto"/>
            <w:noWrap/>
            <w:vAlign w:val="bottom"/>
            <w:hideMark/>
          </w:tcPr>
          <w:p w14:paraId="3312D45C"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7D6F6F30"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124E5D8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0115</w:t>
            </w:r>
          </w:p>
        </w:tc>
        <w:tc>
          <w:tcPr>
            <w:tcW w:w="5954" w:type="dxa"/>
            <w:tcBorders>
              <w:top w:val="nil"/>
              <w:left w:val="nil"/>
              <w:bottom w:val="single" w:sz="4" w:space="0" w:color="auto"/>
              <w:right w:val="single" w:sz="4" w:space="0" w:color="auto"/>
            </w:tcBorders>
            <w:shd w:val="clear" w:color="auto" w:fill="auto"/>
            <w:noWrap/>
            <w:vAlign w:val="bottom"/>
            <w:hideMark/>
          </w:tcPr>
          <w:p w14:paraId="63665E81"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Secure Execution for Linux</w:t>
            </w:r>
          </w:p>
        </w:tc>
        <w:tc>
          <w:tcPr>
            <w:tcW w:w="1417" w:type="dxa"/>
            <w:tcBorders>
              <w:top w:val="nil"/>
              <w:left w:val="nil"/>
              <w:bottom w:val="single" w:sz="4" w:space="0" w:color="auto"/>
              <w:right w:val="single" w:sz="8" w:space="0" w:color="auto"/>
            </w:tcBorders>
            <w:shd w:val="clear" w:color="auto" w:fill="auto"/>
            <w:noWrap/>
            <w:vAlign w:val="bottom"/>
            <w:hideMark/>
          </w:tcPr>
          <w:p w14:paraId="694454A0"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7DC44CBC"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37098850"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0137</w:t>
            </w:r>
          </w:p>
        </w:tc>
        <w:tc>
          <w:tcPr>
            <w:tcW w:w="5954" w:type="dxa"/>
            <w:tcBorders>
              <w:top w:val="nil"/>
              <w:left w:val="nil"/>
              <w:bottom w:val="single" w:sz="4" w:space="0" w:color="auto"/>
              <w:right w:val="single" w:sz="4" w:space="0" w:color="auto"/>
            </w:tcBorders>
            <w:shd w:val="clear" w:color="auto" w:fill="auto"/>
            <w:noWrap/>
            <w:vAlign w:val="bottom"/>
            <w:hideMark/>
          </w:tcPr>
          <w:p w14:paraId="03BF32EB"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Fanout Airflow PCIe</w:t>
            </w:r>
          </w:p>
        </w:tc>
        <w:tc>
          <w:tcPr>
            <w:tcW w:w="1417" w:type="dxa"/>
            <w:tcBorders>
              <w:top w:val="nil"/>
              <w:left w:val="nil"/>
              <w:bottom w:val="single" w:sz="4" w:space="0" w:color="auto"/>
              <w:right w:val="single" w:sz="8" w:space="0" w:color="auto"/>
            </w:tcBorders>
            <w:shd w:val="clear" w:color="auto" w:fill="auto"/>
            <w:noWrap/>
            <w:vAlign w:val="bottom"/>
            <w:hideMark/>
          </w:tcPr>
          <w:p w14:paraId="59110A48"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8</w:t>
            </w:r>
          </w:p>
        </w:tc>
      </w:tr>
      <w:tr w:rsidR="0007548E" w:rsidRPr="000A29FC" w14:paraId="41A9A409"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6EC0CDAB"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0156</w:t>
            </w:r>
          </w:p>
        </w:tc>
        <w:tc>
          <w:tcPr>
            <w:tcW w:w="5954" w:type="dxa"/>
            <w:tcBorders>
              <w:top w:val="nil"/>
              <w:left w:val="nil"/>
              <w:bottom w:val="single" w:sz="4" w:space="0" w:color="auto"/>
              <w:right w:val="single" w:sz="4" w:space="0" w:color="auto"/>
            </w:tcBorders>
            <w:shd w:val="clear" w:color="000000" w:fill="A9D08E"/>
            <w:noWrap/>
            <w:vAlign w:val="bottom"/>
            <w:hideMark/>
          </w:tcPr>
          <w:p w14:paraId="759EFF3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 xml:space="preserve">TKE Rack </w:t>
            </w:r>
            <w:proofErr w:type="spellStart"/>
            <w:r w:rsidRPr="004E5724">
              <w:rPr>
                <w:rFonts w:cs="Calibri"/>
                <w:color w:val="000000"/>
                <w:szCs w:val="24"/>
                <w:lang w:eastAsia="en-ZA"/>
              </w:rPr>
              <w:t>Keybd</w:t>
            </w:r>
            <w:proofErr w:type="spellEnd"/>
            <w:r w:rsidRPr="004E5724">
              <w:rPr>
                <w:rFonts w:cs="Calibri"/>
                <w:color w:val="000000"/>
                <w:szCs w:val="24"/>
                <w:lang w:eastAsia="en-ZA"/>
              </w:rPr>
              <w:t>/Monitor/Mouse</w:t>
            </w:r>
          </w:p>
        </w:tc>
        <w:tc>
          <w:tcPr>
            <w:tcW w:w="1417" w:type="dxa"/>
            <w:tcBorders>
              <w:top w:val="nil"/>
              <w:left w:val="nil"/>
              <w:bottom w:val="single" w:sz="4" w:space="0" w:color="auto"/>
              <w:right w:val="single" w:sz="8" w:space="0" w:color="auto"/>
            </w:tcBorders>
            <w:shd w:val="clear" w:color="000000" w:fill="A9D08E"/>
            <w:noWrap/>
            <w:vAlign w:val="bottom"/>
            <w:hideMark/>
          </w:tcPr>
          <w:p w14:paraId="6FB303E7"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3B2D2614"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2406D57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0175</w:t>
            </w:r>
          </w:p>
        </w:tc>
        <w:tc>
          <w:tcPr>
            <w:tcW w:w="5954" w:type="dxa"/>
            <w:tcBorders>
              <w:top w:val="nil"/>
              <w:left w:val="nil"/>
              <w:bottom w:val="single" w:sz="4" w:space="0" w:color="auto"/>
              <w:right w:val="single" w:sz="4" w:space="0" w:color="auto"/>
            </w:tcBorders>
            <w:shd w:val="clear" w:color="auto" w:fill="auto"/>
            <w:noWrap/>
            <w:vAlign w:val="bottom"/>
            <w:hideMark/>
          </w:tcPr>
          <w:p w14:paraId="3539360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PCIe Fanout</w:t>
            </w:r>
          </w:p>
        </w:tc>
        <w:tc>
          <w:tcPr>
            <w:tcW w:w="1417" w:type="dxa"/>
            <w:tcBorders>
              <w:top w:val="nil"/>
              <w:left w:val="nil"/>
              <w:bottom w:val="single" w:sz="4" w:space="0" w:color="auto"/>
              <w:right w:val="single" w:sz="8" w:space="0" w:color="auto"/>
            </w:tcBorders>
            <w:shd w:val="clear" w:color="auto" w:fill="auto"/>
            <w:noWrap/>
            <w:vAlign w:val="bottom"/>
            <w:hideMark/>
          </w:tcPr>
          <w:p w14:paraId="6ED9F8DD"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3BB1D804"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4E1AA767"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0176</w:t>
            </w:r>
          </w:p>
        </w:tc>
        <w:tc>
          <w:tcPr>
            <w:tcW w:w="5954" w:type="dxa"/>
            <w:tcBorders>
              <w:top w:val="nil"/>
              <w:left w:val="nil"/>
              <w:bottom w:val="single" w:sz="4" w:space="0" w:color="auto"/>
              <w:right w:val="single" w:sz="4" w:space="0" w:color="auto"/>
            </w:tcBorders>
            <w:shd w:val="clear" w:color="000000" w:fill="A9D08E"/>
            <w:noWrap/>
            <w:vAlign w:val="bottom"/>
            <w:hideMark/>
          </w:tcPr>
          <w:p w14:paraId="6F9507F6"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ICA SR1.1 2 Links</w:t>
            </w:r>
          </w:p>
        </w:tc>
        <w:tc>
          <w:tcPr>
            <w:tcW w:w="1417" w:type="dxa"/>
            <w:tcBorders>
              <w:top w:val="nil"/>
              <w:left w:val="nil"/>
              <w:bottom w:val="single" w:sz="4" w:space="0" w:color="auto"/>
              <w:right w:val="single" w:sz="8" w:space="0" w:color="auto"/>
            </w:tcBorders>
            <w:shd w:val="clear" w:color="000000" w:fill="A9D08E"/>
            <w:noWrap/>
            <w:vAlign w:val="bottom"/>
            <w:hideMark/>
          </w:tcPr>
          <w:p w14:paraId="435F57A3"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0F10C2AF"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30B8D617"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lastRenderedPageBreak/>
              <w:t>0421</w:t>
            </w:r>
          </w:p>
        </w:tc>
        <w:tc>
          <w:tcPr>
            <w:tcW w:w="5954" w:type="dxa"/>
            <w:tcBorders>
              <w:top w:val="nil"/>
              <w:left w:val="nil"/>
              <w:bottom w:val="single" w:sz="4" w:space="0" w:color="auto"/>
              <w:right w:val="single" w:sz="4" w:space="0" w:color="auto"/>
            </w:tcBorders>
            <w:shd w:val="clear" w:color="auto" w:fill="auto"/>
            <w:noWrap/>
            <w:vAlign w:val="bottom"/>
            <w:hideMark/>
          </w:tcPr>
          <w:p w14:paraId="3DF9F28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PCIe Interconnect</w:t>
            </w:r>
          </w:p>
        </w:tc>
        <w:tc>
          <w:tcPr>
            <w:tcW w:w="1417" w:type="dxa"/>
            <w:tcBorders>
              <w:top w:val="nil"/>
              <w:left w:val="nil"/>
              <w:bottom w:val="single" w:sz="4" w:space="0" w:color="auto"/>
              <w:right w:val="single" w:sz="8" w:space="0" w:color="auto"/>
            </w:tcBorders>
            <w:shd w:val="clear" w:color="auto" w:fill="auto"/>
            <w:noWrap/>
            <w:vAlign w:val="bottom"/>
            <w:hideMark/>
          </w:tcPr>
          <w:p w14:paraId="38D99AB4"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4</w:t>
            </w:r>
          </w:p>
        </w:tc>
      </w:tr>
      <w:tr w:rsidR="0007548E" w:rsidRPr="000A29FC" w14:paraId="17E37653"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11097E81"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0425</w:t>
            </w:r>
          </w:p>
        </w:tc>
        <w:tc>
          <w:tcPr>
            <w:tcW w:w="5954" w:type="dxa"/>
            <w:tcBorders>
              <w:top w:val="nil"/>
              <w:left w:val="nil"/>
              <w:bottom w:val="single" w:sz="4" w:space="0" w:color="auto"/>
              <w:right w:val="single" w:sz="4" w:space="0" w:color="auto"/>
            </w:tcBorders>
            <w:shd w:val="clear" w:color="000000" w:fill="A9D08E"/>
            <w:noWrap/>
            <w:vAlign w:val="bottom"/>
            <w:hideMark/>
          </w:tcPr>
          <w:p w14:paraId="3446E6EB"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OSA-Express6S 10 GbE SR 1 port</w:t>
            </w:r>
          </w:p>
        </w:tc>
        <w:tc>
          <w:tcPr>
            <w:tcW w:w="1417" w:type="dxa"/>
            <w:tcBorders>
              <w:top w:val="nil"/>
              <w:left w:val="nil"/>
              <w:bottom w:val="single" w:sz="4" w:space="0" w:color="auto"/>
              <w:right w:val="single" w:sz="8" w:space="0" w:color="auto"/>
            </w:tcBorders>
            <w:shd w:val="clear" w:color="000000" w:fill="A9D08E"/>
            <w:noWrap/>
            <w:vAlign w:val="bottom"/>
            <w:hideMark/>
          </w:tcPr>
          <w:p w14:paraId="1F1586DC"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8</w:t>
            </w:r>
          </w:p>
        </w:tc>
      </w:tr>
      <w:tr w:rsidR="0007548E" w:rsidRPr="000A29FC" w14:paraId="082D1168"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0C3EFDC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0426</w:t>
            </w:r>
          </w:p>
        </w:tc>
        <w:tc>
          <w:tcPr>
            <w:tcW w:w="5954" w:type="dxa"/>
            <w:tcBorders>
              <w:top w:val="nil"/>
              <w:left w:val="nil"/>
              <w:bottom w:val="single" w:sz="4" w:space="0" w:color="auto"/>
              <w:right w:val="single" w:sz="4" w:space="0" w:color="auto"/>
            </w:tcBorders>
            <w:shd w:val="clear" w:color="000000" w:fill="A9D08E"/>
            <w:noWrap/>
            <w:vAlign w:val="bottom"/>
            <w:hideMark/>
          </w:tcPr>
          <w:p w14:paraId="679BB5C1"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OSA-Express6S 1000BASE-T 2 ports</w:t>
            </w:r>
          </w:p>
        </w:tc>
        <w:tc>
          <w:tcPr>
            <w:tcW w:w="1417" w:type="dxa"/>
            <w:tcBorders>
              <w:top w:val="nil"/>
              <w:left w:val="nil"/>
              <w:bottom w:val="single" w:sz="4" w:space="0" w:color="auto"/>
              <w:right w:val="single" w:sz="8" w:space="0" w:color="auto"/>
            </w:tcBorders>
            <w:shd w:val="clear" w:color="000000" w:fill="A9D08E"/>
            <w:noWrap/>
            <w:vAlign w:val="bottom"/>
            <w:hideMark/>
          </w:tcPr>
          <w:p w14:paraId="5B9898DC"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71FC8B88"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44018252"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0428</w:t>
            </w:r>
          </w:p>
        </w:tc>
        <w:tc>
          <w:tcPr>
            <w:tcW w:w="5954" w:type="dxa"/>
            <w:tcBorders>
              <w:top w:val="nil"/>
              <w:left w:val="nil"/>
              <w:bottom w:val="single" w:sz="4" w:space="0" w:color="auto"/>
              <w:right w:val="single" w:sz="4" w:space="0" w:color="auto"/>
            </w:tcBorders>
            <w:shd w:val="clear" w:color="000000" w:fill="A9D08E"/>
            <w:noWrap/>
            <w:vAlign w:val="bottom"/>
            <w:hideMark/>
          </w:tcPr>
          <w:p w14:paraId="08F15ED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FICON Express16S+ SX 2 ports</w:t>
            </w:r>
          </w:p>
        </w:tc>
        <w:tc>
          <w:tcPr>
            <w:tcW w:w="1417" w:type="dxa"/>
            <w:tcBorders>
              <w:top w:val="nil"/>
              <w:left w:val="nil"/>
              <w:bottom w:val="single" w:sz="4" w:space="0" w:color="auto"/>
              <w:right w:val="single" w:sz="8" w:space="0" w:color="auto"/>
            </w:tcBorders>
            <w:shd w:val="clear" w:color="000000" w:fill="A9D08E"/>
            <w:noWrap/>
            <w:vAlign w:val="bottom"/>
            <w:hideMark/>
          </w:tcPr>
          <w:p w14:paraId="2ECFB918"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20</w:t>
            </w:r>
          </w:p>
        </w:tc>
      </w:tr>
      <w:tr w:rsidR="0007548E" w:rsidRPr="000A29FC" w14:paraId="49690AF1"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0081DAFE"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0505</w:t>
            </w:r>
          </w:p>
        </w:tc>
        <w:tc>
          <w:tcPr>
            <w:tcW w:w="5954" w:type="dxa"/>
            <w:tcBorders>
              <w:top w:val="nil"/>
              <w:left w:val="nil"/>
              <w:bottom w:val="single" w:sz="4" w:space="0" w:color="auto"/>
              <w:right w:val="single" w:sz="4" w:space="0" w:color="auto"/>
            </w:tcBorders>
            <w:shd w:val="clear" w:color="auto" w:fill="auto"/>
            <w:noWrap/>
            <w:vAlign w:val="bottom"/>
            <w:hideMark/>
          </w:tcPr>
          <w:p w14:paraId="10BAFC0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Model T02</w:t>
            </w:r>
          </w:p>
        </w:tc>
        <w:tc>
          <w:tcPr>
            <w:tcW w:w="1417" w:type="dxa"/>
            <w:tcBorders>
              <w:top w:val="nil"/>
              <w:left w:val="nil"/>
              <w:bottom w:val="single" w:sz="4" w:space="0" w:color="auto"/>
              <w:right w:val="single" w:sz="8" w:space="0" w:color="auto"/>
            </w:tcBorders>
            <w:shd w:val="clear" w:color="auto" w:fill="auto"/>
            <w:noWrap/>
            <w:vAlign w:val="bottom"/>
            <w:hideMark/>
          </w:tcPr>
          <w:p w14:paraId="70640D8F"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03B3B06B"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B4C6E7"/>
            <w:noWrap/>
            <w:vAlign w:val="bottom"/>
            <w:hideMark/>
          </w:tcPr>
          <w:p w14:paraId="5DD595A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0630</w:t>
            </w:r>
          </w:p>
        </w:tc>
        <w:tc>
          <w:tcPr>
            <w:tcW w:w="5954" w:type="dxa"/>
            <w:tcBorders>
              <w:top w:val="nil"/>
              <w:left w:val="nil"/>
              <w:bottom w:val="single" w:sz="4" w:space="0" w:color="auto"/>
              <w:right w:val="single" w:sz="4" w:space="0" w:color="auto"/>
            </w:tcBorders>
            <w:shd w:val="clear" w:color="000000" w:fill="B4C6E7"/>
            <w:noWrap/>
            <w:vAlign w:val="bottom"/>
            <w:hideMark/>
          </w:tcPr>
          <w:p w14:paraId="65DAA977"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380-415V 32A, 3 Ph WYE PDU</w:t>
            </w:r>
          </w:p>
        </w:tc>
        <w:tc>
          <w:tcPr>
            <w:tcW w:w="1417" w:type="dxa"/>
            <w:tcBorders>
              <w:top w:val="nil"/>
              <w:left w:val="nil"/>
              <w:bottom w:val="single" w:sz="4" w:space="0" w:color="auto"/>
              <w:right w:val="single" w:sz="8" w:space="0" w:color="auto"/>
            </w:tcBorders>
            <w:shd w:val="clear" w:color="000000" w:fill="B4C6E7"/>
            <w:noWrap/>
            <w:vAlign w:val="bottom"/>
            <w:hideMark/>
          </w:tcPr>
          <w:p w14:paraId="10A421DC"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4</w:t>
            </w:r>
          </w:p>
        </w:tc>
      </w:tr>
      <w:tr w:rsidR="0007548E" w:rsidRPr="000A29FC" w14:paraId="03BBD875"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1F83B4E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0631</w:t>
            </w:r>
          </w:p>
        </w:tc>
        <w:tc>
          <w:tcPr>
            <w:tcW w:w="5954" w:type="dxa"/>
            <w:tcBorders>
              <w:top w:val="nil"/>
              <w:left w:val="nil"/>
              <w:bottom w:val="single" w:sz="4" w:space="0" w:color="auto"/>
              <w:right w:val="single" w:sz="4" w:space="0" w:color="auto"/>
            </w:tcBorders>
            <w:shd w:val="clear" w:color="auto" w:fill="auto"/>
            <w:noWrap/>
            <w:vAlign w:val="bottom"/>
            <w:hideMark/>
          </w:tcPr>
          <w:p w14:paraId="1ABF5543"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Ethernet Switch</w:t>
            </w:r>
          </w:p>
        </w:tc>
        <w:tc>
          <w:tcPr>
            <w:tcW w:w="1417" w:type="dxa"/>
            <w:tcBorders>
              <w:top w:val="nil"/>
              <w:left w:val="nil"/>
              <w:bottom w:val="single" w:sz="4" w:space="0" w:color="auto"/>
              <w:right w:val="single" w:sz="8" w:space="0" w:color="auto"/>
            </w:tcBorders>
            <w:shd w:val="clear" w:color="auto" w:fill="auto"/>
            <w:noWrap/>
            <w:vAlign w:val="bottom"/>
            <w:hideMark/>
          </w:tcPr>
          <w:p w14:paraId="3936BB4A"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6C67C8F0"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586BBA6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0651</w:t>
            </w:r>
          </w:p>
        </w:tc>
        <w:tc>
          <w:tcPr>
            <w:tcW w:w="5954" w:type="dxa"/>
            <w:tcBorders>
              <w:top w:val="nil"/>
              <w:left w:val="nil"/>
              <w:bottom w:val="single" w:sz="4" w:space="0" w:color="auto"/>
              <w:right w:val="single" w:sz="4" w:space="0" w:color="auto"/>
            </w:tcBorders>
            <w:shd w:val="clear" w:color="auto" w:fill="auto"/>
            <w:noWrap/>
            <w:vAlign w:val="bottom"/>
            <w:hideMark/>
          </w:tcPr>
          <w:p w14:paraId="37DBAAB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Max21</w:t>
            </w:r>
          </w:p>
        </w:tc>
        <w:tc>
          <w:tcPr>
            <w:tcW w:w="1417" w:type="dxa"/>
            <w:tcBorders>
              <w:top w:val="nil"/>
              <w:left w:val="nil"/>
              <w:bottom w:val="single" w:sz="4" w:space="0" w:color="auto"/>
              <w:right w:val="single" w:sz="8" w:space="0" w:color="auto"/>
            </w:tcBorders>
            <w:shd w:val="clear" w:color="auto" w:fill="auto"/>
            <w:noWrap/>
            <w:vAlign w:val="bottom"/>
            <w:hideMark/>
          </w:tcPr>
          <w:p w14:paraId="0131BE8D"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03B69A70"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64949559"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0666</w:t>
            </w:r>
          </w:p>
        </w:tc>
        <w:tc>
          <w:tcPr>
            <w:tcW w:w="5954" w:type="dxa"/>
            <w:tcBorders>
              <w:top w:val="nil"/>
              <w:left w:val="nil"/>
              <w:bottom w:val="single" w:sz="4" w:space="0" w:color="auto"/>
              <w:right w:val="single" w:sz="4" w:space="0" w:color="auto"/>
            </w:tcBorders>
            <w:shd w:val="clear" w:color="auto" w:fill="auto"/>
            <w:noWrap/>
            <w:vAlign w:val="bottom"/>
            <w:hideMark/>
          </w:tcPr>
          <w:p w14:paraId="33326DF2"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CPC PSU</w:t>
            </w:r>
          </w:p>
        </w:tc>
        <w:tc>
          <w:tcPr>
            <w:tcW w:w="1417" w:type="dxa"/>
            <w:tcBorders>
              <w:top w:val="nil"/>
              <w:left w:val="nil"/>
              <w:bottom w:val="single" w:sz="4" w:space="0" w:color="auto"/>
              <w:right w:val="single" w:sz="8" w:space="0" w:color="auto"/>
            </w:tcBorders>
            <w:shd w:val="clear" w:color="auto" w:fill="auto"/>
            <w:noWrap/>
            <w:vAlign w:val="bottom"/>
            <w:hideMark/>
          </w:tcPr>
          <w:p w14:paraId="30B0A4FF"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4</w:t>
            </w:r>
          </w:p>
        </w:tc>
      </w:tr>
      <w:tr w:rsidR="0007548E" w:rsidRPr="000A29FC" w14:paraId="68ACF100"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0F4F7F53"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0881</w:t>
            </w:r>
          </w:p>
        </w:tc>
        <w:tc>
          <w:tcPr>
            <w:tcW w:w="5954" w:type="dxa"/>
            <w:tcBorders>
              <w:top w:val="nil"/>
              <w:left w:val="nil"/>
              <w:bottom w:val="single" w:sz="4" w:space="0" w:color="auto"/>
              <w:right w:val="single" w:sz="4" w:space="0" w:color="auto"/>
            </w:tcBorders>
            <w:shd w:val="clear" w:color="000000" w:fill="A9D08E"/>
            <w:noWrap/>
            <w:vAlign w:val="bottom"/>
            <w:hideMark/>
          </w:tcPr>
          <w:p w14:paraId="77D45550"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TKE 9.2 LIC</w:t>
            </w:r>
          </w:p>
        </w:tc>
        <w:tc>
          <w:tcPr>
            <w:tcW w:w="1417" w:type="dxa"/>
            <w:tcBorders>
              <w:top w:val="nil"/>
              <w:left w:val="nil"/>
              <w:bottom w:val="single" w:sz="4" w:space="0" w:color="auto"/>
              <w:right w:val="single" w:sz="8" w:space="0" w:color="auto"/>
            </w:tcBorders>
            <w:shd w:val="clear" w:color="000000" w:fill="A9D08E"/>
            <w:noWrap/>
            <w:vAlign w:val="bottom"/>
            <w:hideMark/>
          </w:tcPr>
          <w:p w14:paraId="27D9C6D0"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1FBA8AFB"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4DA68C3A"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0891</w:t>
            </w:r>
          </w:p>
        </w:tc>
        <w:tc>
          <w:tcPr>
            <w:tcW w:w="5954" w:type="dxa"/>
            <w:tcBorders>
              <w:top w:val="nil"/>
              <w:left w:val="nil"/>
              <w:bottom w:val="single" w:sz="4" w:space="0" w:color="auto"/>
              <w:right w:val="single" w:sz="4" w:space="0" w:color="auto"/>
            </w:tcBorders>
            <w:shd w:val="clear" w:color="000000" w:fill="A9D08E"/>
            <w:noWrap/>
            <w:vAlign w:val="bottom"/>
            <w:hideMark/>
          </w:tcPr>
          <w:p w14:paraId="095E773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TKE Smart Card Reader</w:t>
            </w:r>
          </w:p>
        </w:tc>
        <w:tc>
          <w:tcPr>
            <w:tcW w:w="1417" w:type="dxa"/>
            <w:tcBorders>
              <w:top w:val="nil"/>
              <w:left w:val="nil"/>
              <w:bottom w:val="single" w:sz="4" w:space="0" w:color="auto"/>
              <w:right w:val="single" w:sz="8" w:space="0" w:color="auto"/>
            </w:tcBorders>
            <w:shd w:val="clear" w:color="000000" w:fill="A9D08E"/>
            <w:noWrap/>
            <w:vAlign w:val="bottom"/>
            <w:hideMark/>
          </w:tcPr>
          <w:p w14:paraId="08116E21"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3C6106AC"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5272925A"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0899</w:t>
            </w:r>
          </w:p>
        </w:tc>
        <w:tc>
          <w:tcPr>
            <w:tcW w:w="5954" w:type="dxa"/>
            <w:tcBorders>
              <w:top w:val="nil"/>
              <w:left w:val="nil"/>
              <w:bottom w:val="single" w:sz="4" w:space="0" w:color="auto"/>
              <w:right w:val="single" w:sz="4" w:space="0" w:color="auto"/>
            </w:tcBorders>
            <w:shd w:val="clear" w:color="000000" w:fill="A9D08E"/>
            <w:noWrap/>
            <w:vAlign w:val="bottom"/>
            <w:hideMark/>
          </w:tcPr>
          <w:p w14:paraId="1065785D"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Crypto Express7S 1 Port</w:t>
            </w:r>
          </w:p>
        </w:tc>
        <w:tc>
          <w:tcPr>
            <w:tcW w:w="1417" w:type="dxa"/>
            <w:tcBorders>
              <w:top w:val="nil"/>
              <w:left w:val="nil"/>
              <w:bottom w:val="single" w:sz="4" w:space="0" w:color="auto"/>
              <w:right w:val="single" w:sz="8" w:space="0" w:color="auto"/>
            </w:tcBorders>
            <w:shd w:val="clear" w:color="000000" w:fill="A9D08E"/>
            <w:noWrap/>
            <w:vAlign w:val="bottom"/>
            <w:hideMark/>
          </w:tcPr>
          <w:p w14:paraId="1FC75051"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5B1F569C"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7149C6C1"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1021</w:t>
            </w:r>
          </w:p>
        </w:tc>
        <w:tc>
          <w:tcPr>
            <w:tcW w:w="5954" w:type="dxa"/>
            <w:tcBorders>
              <w:top w:val="nil"/>
              <w:left w:val="nil"/>
              <w:bottom w:val="single" w:sz="4" w:space="0" w:color="auto"/>
              <w:right w:val="single" w:sz="4" w:space="0" w:color="auto"/>
            </w:tcBorders>
            <w:shd w:val="clear" w:color="auto" w:fill="auto"/>
            <w:noWrap/>
            <w:vAlign w:val="bottom"/>
            <w:hideMark/>
          </w:tcPr>
          <w:p w14:paraId="365AC4E3"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STP Enablement</w:t>
            </w:r>
          </w:p>
        </w:tc>
        <w:tc>
          <w:tcPr>
            <w:tcW w:w="1417" w:type="dxa"/>
            <w:tcBorders>
              <w:top w:val="nil"/>
              <w:left w:val="nil"/>
              <w:bottom w:val="single" w:sz="4" w:space="0" w:color="auto"/>
              <w:right w:val="single" w:sz="8" w:space="0" w:color="auto"/>
            </w:tcBorders>
            <w:shd w:val="clear" w:color="auto" w:fill="auto"/>
            <w:noWrap/>
            <w:vAlign w:val="bottom"/>
            <w:hideMark/>
          </w:tcPr>
          <w:p w14:paraId="53400C29"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0B60C0E4"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5C4A971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1523</w:t>
            </w:r>
          </w:p>
        </w:tc>
        <w:tc>
          <w:tcPr>
            <w:tcW w:w="5954" w:type="dxa"/>
            <w:tcBorders>
              <w:top w:val="nil"/>
              <w:left w:val="nil"/>
              <w:bottom w:val="single" w:sz="4" w:space="0" w:color="auto"/>
              <w:right w:val="single" w:sz="4" w:space="0" w:color="auto"/>
            </w:tcBorders>
            <w:shd w:val="clear" w:color="000000" w:fill="A9D08E"/>
            <w:noWrap/>
            <w:vAlign w:val="bottom"/>
            <w:hideMark/>
          </w:tcPr>
          <w:p w14:paraId="3492D67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1280 GB  Memory</w:t>
            </w:r>
          </w:p>
        </w:tc>
        <w:tc>
          <w:tcPr>
            <w:tcW w:w="1417" w:type="dxa"/>
            <w:tcBorders>
              <w:top w:val="nil"/>
              <w:left w:val="nil"/>
              <w:bottom w:val="single" w:sz="4" w:space="0" w:color="auto"/>
              <w:right w:val="single" w:sz="8" w:space="0" w:color="auto"/>
            </w:tcBorders>
            <w:shd w:val="clear" w:color="000000" w:fill="A9D08E"/>
            <w:noWrap/>
            <w:vAlign w:val="bottom"/>
            <w:hideMark/>
          </w:tcPr>
          <w:p w14:paraId="003BA620"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6BBF0F88"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19D4A53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1645</w:t>
            </w:r>
          </w:p>
        </w:tc>
        <w:tc>
          <w:tcPr>
            <w:tcW w:w="5954" w:type="dxa"/>
            <w:tcBorders>
              <w:top w:val="nil"/>
              <w:left w:val="nil"/>
              <w:bottom w:val="single" w:sz="4" w:space="0" w:color="auto"/>
              <w:right w:val="single" w:sz="4" w:space="0" w:color="auto"/>
            </w:tcBorders>
            <w:shd w:val="clear" w:color="auto" w:fill="auto"/>
            <w:noWrap/>
            <w:vAlign w:val="bottom"/>
            <w:hideMark/>
          </w:tcPr>
          <w:p w14:paraId="0DD26A7D"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256 GB Mem DIMM (5/feat)</w:t>
            </w:r>
          </w:p>
        </w:tc>
        <w:tc>
          <w:tcPr>
            <w:tcW w:w="1417" w:type="dxa"/>
            <w:tcBorders>
              <w:top w:val="nil"/>
              <w:left w:val="nil"/>
              <w:bottom w:val="single" w:sz="4" w:space="0" w:color="auto"/>
              <w:right w:val="single" w:sz="8" w:space="0" w:color="auto"/>
            </w:tcBorders>
            <w:shd w:val="clear" w:color="auto" w:fill="auto"/>
            <w:noWrap/>
            <w:vAlign w:val="bottom"/>
            <w:hideMark/>
          </w:tcPr>
          <w:p w14:paraId="5C4C0740"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1EBDD6D5"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1BC3BE82"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1945</w:t>
            </w:r>
          </w:p>
        </w:tc>
        <w:tc>
          <w:tcPr>
            <w:tcW w:w="5954" w:type="dxa"/>
            <w:tcBorders>
              <w:top w:val="nil"/>
              <w:left w:val="nil"/>
              <w:bottom w:val="single" w:sz="4" w:space="0" w:color="auto"/>
              <w:right w:val="single" w:sz="4" w:space="0" w:color="auto"/>
            </w:tcBorders>
            <w:shd w:val="clear" w:color="000000" w:fill="A9D08E"/>
            <w:noWrap/>
            <w:vAlign w:val="bottom"/>
            <w:hideMark/>
          </w:tcPr>
          <w:p w14:paraId="3F703C7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IFL</w:t>
            </w:r>
          </w:p>
        </w:tc>
        <w:tc>
          <w:tcPr>
            <w:tcW w:w="1417" w:type="dxa"/>
            <w:tcBorders>
              <w:top w:val="nil"/>
              <w:left w:val="nil"/>
              <w:bottom w:val="single" w:sz="4" w:space="0" w:color="auto"/>
              <w:right w:val="single" w:sz="8" w:space="0" w:color="auto"/>
            </w:tcBorders>
            <w:shd w:val="clear" w:color="000000" w:fill="A9D08E"/>
            <w:noWrap/>
            <w:vAlign w:val="bottom"/>
            <w:hideMark/>
          </w:tcPr>
          <w:p w14:paraId="4FCDA19D"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8</w:t>
            </w:r>
          </w:p>
        </w:tc>
      </w:tr>
      <w:tr w:rsidR="0007548E" w:rsidRPr="000A29FC" w14:paraId="5A8F5DC2" w14:textId="77777777" w:rsidTr="004E5724">
        <w:trPr>
          <w:trHeight w:val="300"/>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73E77833"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1946</w:t>
            </w:r>
          </w:p>
        </w:tc>
        <w:tc>
          <w:tcPr>
            <w:tcW w:w="5954" w:type="dxa"/>
            <w:tcBorders>
              <w:top w:val="nil"/>
              <w:left w:val="nil"/>
              <w:bottom w:val="single" w:sz="4" w:space="0" w:color="auto"/>
              <w:right w:val="single" w:sz="4" w:space="0" w:color="auto"/>
            </w:tcBorders>
            <w:shd w:val="clear" w:color="000000" w:fill="A9D08E"/>
            <w:noWrap/>
            <w:vAlign w:val="bottom"/>
            <w:hideMark/>
          </w:tcPr>
          <w:p w14:paraId="11FB4008"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ICF</w:t>
            </w:r>
          </w:p>
        </w:tc>
        <w:tc>
          <w:tcPr>
            <w:tcW w:w="1417" w:type="dxa"/>
            <w:tcBorders>
              <w:top w:val="nil"/>
              <w:left w:val="nil"/>
              <w:bottom w:val="single" w:sz="4" w:space="0" w:color="auto"/>
              <w:right w:val="single" w:sz="8" w:space="0" w:color="auto"/>
            </w:tcBorders>
            <w:shd w:val="clear" w:color="000000" w:fill="A9D08E"/>
            <w:noWrap/>
            <w:vAlign w:val="bottom"/>
            <w:hideMark/>
          </w:tcPr>
          <w:p w14:paraId="6ED41DFD"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166AD09E"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490CB637"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1983</w:t>
            </w:r>
          </w:p>
        </w:tc>
        <w:tc>
          <w:tcPr>
            <w:tcW w:w="5954" w:type="dxa"/>
            <w:tcBorders>
              <w:top w:val="nil"/>
              <w:left w:val="nil"/>
              <w:bottom w:val="single" w:sz="4" w:space="0" w:color="auto"/>
              <w:right w:val="single" w:sz="4" w:space="0" w:color="auto"/>
            </w:tcBorders>
            <w:shd w:val="clear" w:color="auto" w:fill="auto"/>
            <w:noWrap/>
            <w:vAlign w:val="bottom"/>
            <w:hideMark/>
          </w:tcPr>
          <w:p w14:paraId="07B7348D"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 xml:space="preserve">128GB Memory Cap </w:t>
            </w:r>
            <w:proofErr w:type="spellStart"/>
            <w:r w:rsidRPr="004E5724">
              <w:rPr>
                <w:rFonts w:cs="Calibri"/>
                <w:color w:val="000000"/>
                <w:szCs w:val="24"/>
                <w:lang w:eastAsia="en-ZA"/>
              </w:rPr>
              <w:t>Incr</w:t>
            </w:r>
            <w:proofErr w:type="spellEnd"/>
          </w:p>
        </w:tc>
        <w:tc>
          <w:tcPr>
            <w:tcW w:w="1417" w:type="dxa"/>
            <w:tcBorders>
              <w:top w:val="nil"/>
              <w:left w:val="nil"/>
              <w:bottom w:val="single" w:sz="4" w:space="0" w:color="auto"/>
              <w:right w:val="single" w:sz="8" w:space="0" w:color="auto"/>
            </w:tcBorders>
            <w:shd w:val="clear" w:color="auto" w:fill="auto"/>
            <w:noWrap/>
            <w:vAlign w:val="bottom"/>
            <w:hideMark/>
          </w:tcPr>
          <w:p w14:paraId="1A67AD29"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10</w:t>
            </w:r>
          </w:p>
        </w:tc>
      </w:tr>
      <w:tr w:rsidR="0007548E" w:rsidRPr="000A29FC" w14:paraId="6A2B2720"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1AD20542"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2271</w:t>
            </w:r>
          </w:p>
        </w:tc>
        <w:tc>
          <w:tcPr>
            <w:tcW w:w="5954" w:type="dxa"/>
            <w:tcBorders>
              <w:top w:val="nil"/>
              <w:left w:val="nil"/>
              <w:bottom w:val="single" w:sz="4" w:space="0" w:color="auto"/>
              <w:right w:val="single" w:sz="4" w:space="0" w:color="auto"/>
            </w:tcBorders>
            <w:shd w:val="clear" w:color="auto" w:fill="auto"/>
            <w:noWrap/>
            <w:vAlign w:val="bottom"/>
            <w:hideMark/>
          </w:tcPr>
          <w:p w14:paraId="06206FE0"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CPC1 Reserve</w:t>
            </w:r>
          </w:p>
        </w:tc>
        <w:tc>
          <w:tcPr>
            <w:tcW w:w="1417" w:type="dxa"/>
            <w:tcBorders>
              <w:top w:val="nil"/>
              <w:left w:val="nil"/>
              <w:bottom w:val="single" w:sz="4" w:space="0" w:color="auto"/>
              <w:right w:val="single" w:sz="8" w:space="0" w:color="auto"/>
            </w:tcBorders>
            <w:shd w:val="clear" w:color="auto" w:fill="auto"/>
            <w:noWrap/>
            <w:vAlign w:val="bottom"/>
            <w:hideMark/>
          </w:tcPr>
          <w:p w14:paraId="25708F03"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6725CADD"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1488E9F1"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3100</w:t>
            </w:r>
          </w:p>
        </w:tc>
        <w:tc>
          <w:tcPr>
            <w:tcW w:w="5954" w:type="dxa"/>
            <w:tcBorders>
              <w:top w:val="nil"/>
              <w:left w:val="nil"/>
              <w:bottom w:val="single" w:sz="4" w:space="0" w:color="auto"/>
              <w:right w:val="single" w:sz="4" w:space="0" w:color="auto"/>
            </w:tcBorders>
            <w:shd w:val="clear" w:color="auto" w:fill="auto"/>
            <w:noWrap/>
            <w:vAlign w:val="bottom"/>
            <w:hideMark/>
          </w:tcPr>
          <w:p w14:paraId="63838AEE"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Universal Lift Tool</w:t>
            </w:r>
          </w:p>
        </w:tc>
        <w:tc>
          <w:tcPr>
            <w:tcW w:w="1417" w:type="dxa"/>
            <w:tcBorders>
              <w:top w:val="nil"/>
              <w:left w:val="nil"/>
              <w:bottom w:val="single" w:sz="4" w:space="0" w:color="auto"/>
              <w:right w:val="single" w:sz="8" w:space="0" w:color="auto"/>
            </w:tcBorders>
            <w:shd w:val="clear" w:color="auto" w:fill="auto"/>
            <w:noWrap/>
            <w:vAlign w:val="bottom"/>
            <w:hideMark/>
          </w:tcPr>
          <w:p w14:paraId="4875B822"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3CCFAA06"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2FE46A4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3101</w:t>
            </w:r>
          </w:p>
        </w:tc>
        <w:tc>
          <w:tcPr>
            <w:tcW w:w="5954" w:type="dxa"/>
            <w:tcBorders>
              <w:top w:val="nil"/>
              <w:left w:val="nil"/>
              <w:bottom w:val="single" w:sz="4" w:space="0" w:color="auto"/>
              <w:right w:val="single" w:sz="4" w:space="0" w:color="auto"/>
            </w:tcBorders>
            <w:shd w:val="clear" w:color="auto" w:fill="auto"/>
            <w:noWrap/>
            <w:vAlign w:val="bottom"/>
            <w:hideMark/>
          </w:tcPr>
          <w:p w14:paraId="68CF335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Extension Ladder</w:t>
            </w:r>
          </w:p>
        </w:tc>
        <w:tc>
          <w:tcPr>
            <w:tcW w:w="1417" w:type="dxa"/>
            <w:tcBorders>
              <w:top w:val="nil"/>
              <w:left w:val="nil"/>
              <w:bottom w:val="single" w:sz="4" w:space="0" w:color="auto"/>
              <w:right w:val="single" w:sz="8" w:space="0" w:color="auto"/>
            </w:tcBorders>
            <w:shd w:val="clear" w:color="auto" w:fill="auto"/>
            <w:noWrap/>
            <w:vAlign w:val="bottom"/>
            <w:hideMark/>
          </w:tcPr>
          <w:p w14:paraId="6FF24861"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44B5596C"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05BA7A88"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3863</w:t>
            </w:r>
          </w:p>
        </w:tc>
        <w:tc>
          <w:tcPr>
            <w:tcW w:w="5954" w:type="dxa"/>
            <w:tcBorders>
              <w:top w:val="nil"/>
              <w:left w:val="nil"/>
              <w:bottom w:val="single" w:sz="4" w:space="0" w:color="auto"/>
              <w:right w:val="single" w:sz="4" w:space="0" w:color="auto"/>
            </w:tcBorders>
            <w:shd w:val="clear" w:color="auto" w:fill="auto"/>
            <w:noWrap/>
            <w:vAlign w:val="bottom"/>
            <w:hideMark/>
          </w:tcPr>
          <w:p w14:paraId="5DFB586B"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CPACF Enablement</w:t>
            </w:r>
          </w:p>
        </w:tc>
        <w:tc>
          <w:tcPr>
            <w:tcW w:w="1417" w:type="dxa"/>
            <w:tcBorders>
              <w:top w:val="nil"/>
              <w:left w:val="nil"/>
              <w:bottom w:val="single" w:sz="4" w:space="0" w:color="auto"/>
              <w:right w:val="single" w:sz="8" w:space="0" w:color="auto"/>
            </w:tcBorders>
            <w:shd w:val="clear" w:color="auto" w:fill="auto"/>
            <w:noWrap/>
            <w:vAlign w:val="bottom"/>
            <w:hideMark/>
          </w:tcPr>
          <w:p w14:paraId="0E7BF6BD"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5DC29652"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7C3456E0"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4021</w:t>
            </w:r>
          </w:p>
        </w:tc>
        <w:tc>
          <w:tcPr>
            <w:tcW w:w="5954" w:type="dxa"/>
            <w:tcBorders>
              <w:top w:val="nil"/>
              <w:left w:val="nil"/>
              <w:bottom w:val="single" w:sz="4" w:space="0" w:color="auto"/>
              <w:right w:val="single" w:sz="4" w:space="0" w:color="auto"/>
            </w:tcBorders>
            <w:shd w:val="clear" w:color="auto" w:fill="auto"/>
            <w:noWrap/>
            <w:vAlign w:val="bottom"/>
            <w:hideMark/>
          </w:tcPr>
          <w:p w14:paraId="7EF5DCF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PCIe+ I/O Drawer</w:t>
            </w:r>
          </w:p>
        </w:tc>
        <w:tc>
          <w:tcPr>
            <w:tcW w:w="1417" w:type="dxa"/>
            <w:tcBorders>
              <w:top w:val="nil"/>
              <w:left w:val="nil"/>
              <w:bottom w:val="single" w:sz="4" w:space="0" w:color="auto"/>
              <w:right w:val="single" w:sz="8" w:space="0" w:color="auto"/>
            </w:tcBorders>
            <w:shd w:val="clear" w:color="auto" w:fill="auto"/>
            <w:noWrap/>
            <w:vAlign w:val="bottom"/>
            <w:hideMark/>
          </w:tcPr>
          <w:p w14:paraId="392BBB70"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2</w:t>
            </w:r>
          </w:p>
        </w:tc>
      </w:tr>
      <w:tr w:rsidR="0007548E" w:rsidRPr="000A29FC" w14:paraId="39504687"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0D0DB171"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4039</w:t>
            </w:r>
          </w:p>
        </w:tc>
        <w:tc>
          <w:tcPr>
            <w:tcW w:w="5954" w:type="dxa"/>
            <w:tcBorders>
              <w:top w:val="nil"/>
              <w:left w:val="nil"/>
              <w:bottom w:val="single" w:sz="4" w:space="0" w:color="auto"/>
              <w:right w:val="single" w:sz="4" w:space="0" w:color="auto"/>
            </w:tcBorders>
            <w:shd w:val="clear" w:color="auto" w:fill="auto"/>
            <w:noWrap/>
            <w:vAlign w:val="bottom"/>
            <w:hideMark/>
          </w:tcPr>
          <w:p w14:paraId="615CF3D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A Frame Air</w:t>
            </w:r>
          </w:p>
        </w:tc>
        <w:tc>
          <w:tcPr>
            <w:tcW w:w="1417" w:type="dxa"/>
            <w:tcBorders>
              <w:top w:val="nil"/>
              <w:left w:val="nil"/>
              <w:bottom w:val="single" w:sz="4" w:space="0" w:color="auto"/>
              <w:right w:val="single" w:sz="8" w:space="0" w:color="auto"/>
            </w:tcBorders>
            <w:shd w:val="clear" w:color="auto" w:fill="auto"/>
            <w:noWrap/>
            <w:vAlign w:val="bottom"/>
            <w:hideMark/>
          </w:tcPr>
          <w:p w14:paraId="46049837"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185AA564" w14:textId="77777777" w:rsidTr="004E5724">
        <w:trPr>
          <w:trHeight w:val="300"/>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57AE8CFF"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4812</w:t>
            </w:r>
          </w:p>
        </w:tc>
        <w:tc>
          <w:tcPr>
            <w:tcW w:w="5954" w:type="dxa"/>
            <w:tcBorders>
              <w:top w:val="nil"/>
              <w:left w:val="nil"/>
              <w:bottom w:val="single" w:sz="4" w:space="0" w:color="auto"/>
              <w:right w:val="single" w:sz="4" w:space="0" w:color="auto"/>
            </w:tcBorders>
            <w:shd w:val="clear" w:color="000000" w:fill="A9D08E"/>
            <w:noWrap/>
            <w:vAlign w:val="bottom"/>
            <w:hideMark/>
          </w:tcPr>
          <w:p w14:paraId="5E63F850"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CP-M</w:t>
            </w:r>
          </w:p>
        </w:tc>
        <w:tc>
          <w:tcPr>
            <w:tcW w:w="1417" w:type="dxa"/>
            <w:tcBorders>
              <w:top w:val="nil"/>
              <w:left w:val="nil"/>
              <w:bottom w:val="single" w:sz="4" w:space="0" w:color="auto"/>
              <w:right w:val="single" w:sz="8" w:space="0" w:color="auto"/>
            </w:tcBorders>
            <w:shd w:val="clear" w:color="000000" w:fill="A9D08E"/>
            <w:noWrap/>
            <w:vAlign w:val="bottom"/>
            <w:hideMark/>
          </w:tcPr>
          <w:p w14:paraId="3C3A018F"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4</w:t>
            </w:r>
          </w:p>
        </w:tc>
      </w:tr>
      <w:tr w:rsidR="0007548E" w:rsidRPr="000A29FC" w14:paraId="1DE8D891"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6887AA0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4917</w:t>
            </w:r>
          </w:p>
        </w:tc>
        <w:tc>
          <w:tcPr>
            <w:tcW w:w="5954" w:type="dxa"/>
            <w:tcBorders>
              <w:top w:val="nil"/>
              <w:left w:val="nil"/>
              <w:bottom w:val="single" w:sz="4" w:space="0" w:color="auto"/>
              <w:right w:val="single" w:sz="4" w:space="0" w:color="auto"/>
            </w:tcBorders>
            <w:shd w:val="clear" w:color="000000" w:fill="A9D08E"/>
            <w:noWrap/>
            <w:vAlign w:val="bottom"/>
            <w:hideMark/>
          </w:tcPr>
          <w:p w14:paraId="3792609A"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4-Way Processor  M04</w:t>
            </w:r>
          </w:p>
        </w:tc>
        <w:tc>
          <w:tcPr>
            <w:tcW w:w="1417" w:type="dxa"/>
            <w:tcBorders>
              <w:top w:val="nil"/>
              <w:left w:val="nil"/>
              <w:bottom w:val="single" w:sz="4" w:space="0" w:color="auto"/>
              <w:right w:val="single" w:sz="8" w:space="0" w:color="auto"/>
            </w:tcBorders>
            <w:shd w:val="clear" w:color="000000" w:fill="A9D08E"/>
            <w:noWrap/>
            <w:vAlign w:val="bottom"/>
            <w:hideMark/>
          </w:tcPr>
          <w:p w14:paraId="0590C52C"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3D3805D9"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08C8F34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5074</w:t>
            </w:r>
          </w:p>
        </w:tc>
        <w:tc>
          <w:tcPr>
            <w:tcW w:w="5954" w:type="dxa"/>
            <w:tcBorders>
              <w:top w:val="nil"/>
              <w:left w:val="nil"/>
              <w:bottom w:val="single" w:sz="4" w:space="0" w:color="auto"/>
              <w:right w:val="single" w:sz="4" w:space="0" w:color="auto"/>
            </w:tcBorders>
            <w:shd w:val="clear" w:color="000000" w:fill="A9D08E"/>
            <w:noWrap/>
            <w:vAlign w:val="bottom"/>
            <w:hideMark/>
          </w:tcPr>
          <w:p w14:paraId="20294136"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M04 Capacity Marker</w:t>
            </w:r>
          </w:p>
        </w:tc>
        <w:tc>
          <w:tcPr>
            <w:tcW w:w="1417" w:type="dxa"/>
            <w:tcBorders>
              <w:top w:val="nil"/>
              <w:left w:val="nil"/>
              <w:bottom w:val="single" w:sz="4" w:space="0" w:color="auto"/>
              <w:right w:val="single" w:sz="8" w:space="0" w:color="auto"/>
            </w:tcBorders>
            <w:shd w:val="clear" w:color="000000" w:fill="A9D08E"/>
            <w:noWrap/>
            <w:vAlign w:val="bottom"/>
            <w:hideMark/>
          </w:tcPr>
          <w:p w14:paraId="69B76F5C"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33A84D26"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A9D08E"/>
            <w:noWrap/>
            <w:vAlign w:val="bottom"/>
            <w:hideMark/>
          </w:tcPr>
          <w:p w14:paraId="29451F1D"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7899</w:t>
            </w:r>
          </w:p>
        </w:tc>
        <w:tc>
          <w:tcPr>
            <w:tcW w:w="5954" w:type="dxa"/>
            <w:tcBorders>
              <w:top w:val="nil"/>
              <w:left w:val="nil"/>
              <w:bottom w:val="single" w:sz="4" w:space="0" w:color="auto"/>
              <w:right w:val="single" w:sz="4" w:space="0" w:color="auto"/>
            </w:tcBorders>
            <w:shd w:val="clear" w:color="000000" w:fill="A9D08E"/>
            <w:noWrap/>
            <w:vAlign w:val="bottom"/>
            <w:hideMark/>
          </w:tcPr>
          <w:p w14:paraId="5BC767BC"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Bottom Exit Cabling</w:t>
            </w:r>
          </w:p>
        </w:tc>
        <w:tc>
          <w:tcPr>
            <w:tcW w:w="1417" w:type="dxa"/>
            <w:tcBorders>
              <w:top w:val="nil"/>
              <w:left w:val="nil"/>
              <w:bottom w:val="single" w:sz="4" w:space="0" w:color="auto"/>
              <w:right w:val="single" w:sz="8" w:space="0" w:color="auto"/>
            </w:tcBorders>
            <w:shd w:val="clear" w:color="000000" w:fill="A9D08E"/>
            <w:noWrap/>
            <w:vAlign w:val="bottom"/>
            <w:hideMark/>
          </w:tcPr>
          <w:p w14:paraId="0BE38D16"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2BCAE283" w14:textId="77777777" w:rsidTr="004E5724">
        <w:trPr>
          <w:trHeight w:val="288"/>
        </w:trPr>
        <w:tc>
          <w:tcPr>
            <w:tcW w:w="1833" w:type="dxa"/>
            <w:tcBorders>
              <w:top w:val="nil"/>
              <w:left w:val="single" w:sz="8" w:space="0" w:color="auto"/>
              <w:bottom w:val="single" w:sz="4" w:space="0" w:color="auto"/>
              <w:right w:val="single" w:sz="4" w:space="0" w:color="auto"/>
            </w:tcBorders>
            <w:shd w:val="clear" w:color="000000" w:fill="B4C6E7"/>
            <w:noWrap/>
            <w:vAlign w:val="bottom"/>
            <w:hideMark/>
          </w:tcPr>
          <w:p w14:paraId="5AA48192"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7947</w:t>
            </w:r>
          </w:p>
        </w:tc>
        <w:tc>
          <w:tcPr>
            <w:tcW w:w="5954" w:type="dxa"/>
            <w:tcBorders>
              <w:top w:val="nil"/>
              <w:left w:val="nil"/>
              <w:bottom w:val="single" w:sz="4" w:space="0" w:color="auto"/>
              <w:right w:val="single" w:sz="4" w:space="0" w:color="auto"/>
            </w:tcBorders>
            <w:shd w:val="clear" w:color="000000" w:fill="B4C6E7"/>
            <w:noWrap/>
            <w:vAlign w:val="bottom"/>
            <w:hideMark/>
          </w:tcPr>
          <w:p w14:paraId="740BA4EA"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32A/380-415V 3Ph Wye</w:t>
            </w:r>
          </w:p>
        </w:tc>
        <w:tc>
          <w:tcPr>
            <w:tcW w:w="1417" w:type="dxa"/>
            <w:tcBorders>
              <w:top w:val="nil"/>
              <w:left w:val="nil"/>
              <w:bottom w:val="single" w:sz="4" w:space="0" w:color="auto"/>
              <w:right w:val="single" w:sz="8" w:space="0" w:color="auto"/>
            </w:tcBorders>
            <w:shd w:val="clear" w:color="000000" w:fill="B4C6E7"/>
            <w:noWrap/>
            <w:vAlign w:val="bottom"/>
            <w:hideMark/>
          </w:tcPr>
          <w:p w14:paraId="7DC28DE7"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4</w:t>
            </w:r>
          </w:p>
        </w:tc>
      </w:tr>
      <w:tr w:rsidR="0007548E" w:rsidRPr="000A29FC" w14:paraId="4BA7984C"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21607E5A"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9896</w:t>
            </w:r>
          </w:p>
        </w:tc>
        <w:tc>
          <w:tcPr>
            <w:tcW w:w="5954" w:type="dxa"/>
            <w:tcBorders>
              <w:top w:val="nil"/>
              <w:left w:val="nil"/>
              <w:bottom w:val="single" w:sz="4" w:space="0" w:color="auto"/>
              <w:right w:val="single" w:sz="4" w:space="0" w:color="auto"/>
            </w:tcBorders>
            <w:shd w:val="clear" w:color="auto" w:fill="auto"/>
            <w:noWrap/>
            <w:vAlign w:val="bottom"/>
            <w:hideMark/>
          </w:tcPr>
          <w:p w14:paraId="0DDC1678"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On/Off COD authorization</w:t>
            </w:r>
          </w:p>
        </w:tc>
        <w:tc>
          <w:tcPr>
            <w:tcW w:w="1417" w:type="dxa"/>
            <w:tcBorders>
              <w:top w:val="nil"/>
              <w:left w:val="nil"/>
              <w:bottom w:val="single" w:sz="4" w:space="0" w:color="auto"/>
              <w:right w:val="single" w:sz="8" w:space="0" w:color="auto"/>
            </w:tcBorders>
            <w:shd w:val="clear" w:color="auto" w:fill="auto"/>
            <w:noWrap/>
            <w:vAlign w:val="bottom"/>
            <w:hideMark/>
          </w:tcPr>
          <w:p w14:paraId="4F56AFEB"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6B2314DA"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778A71D9"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9898</w:t>
            </w:r>
          </w:p>
        </w:tc>
        <w:tc>
          <w:tcPr>
            <w:tcW w:w="5954" w:type="dxa"/>
            <w:tcBorders>
              <w:top w:val="nil"/>
              <w:left w:val="nil"/>
              <w:bottom w:val="single" w:sz="4" w:space="0" w:color="auto"/>
              <w:right w:val="single" w:sz="4" w:space="0" w:color="auto"/>
            </w:tcBorders>
            <w:shd w:val="clear" w:color="auto" w:fill="auto"/>
            <w:noWrap/>
            <w:vAlign w:val="bottom"/>
            <w:hideMark/>
          </w:tcPr>
          <w:p w14:paraId="153E94A9"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 xml:space="preserve">Perm </w:t>
            </w:r>
            <w:proofErr w:type="spellStart"/>
            <w:r w:rsidRPr="004E5724">
              <w:rPr>
                <w:rFonts w:cs="Calibri"/>
                <w:color w:val="000000"/>
                <w:szCs w:val="24"/>
                <w:lang w:eastAsia="en-ZA"/>
              </w:rPr>
              <w:t>upgr</w:t>
            </w:r>
            <w:proofErr w:type="spellEnd"/>
            <w:r w:rsidRPr="004E5724">
              <w:rPr>
                <w:rFonts w:cs="Calibri"/>
                <w:color w:val="000000"/>
                <w:szCs w:val="24"/>
                <w:lang w:eastAsia="en-ZA"/>
              </w:rPr>
              <w:t xml:space="preserve"> authorization</w:t>
            </w:r>
          </w:p>
        </w:tc>
        <w:tc>
          <w:tcPr>
            <w:tcW w:w="1417" w:type="dxa"/>
            <w:tcBorders>
              <w:top w:val="nil"/>
              <w:left w:val="nil"/>
              <w:bottom w:val="single" w:sz="4" w:space="0" w:color="auto"/>
              <w:right w:val="single" w:sz="8" w:space="0" w:color="auto"/>
            </w:tcBorders>
            <w:shd w:val="clear" w:color="auto" w:fill="auto"/>
            <w:noWrap/>
            <w:vAlign w:val="bottom"/>
            <w:hideMark/>
          </w:tcPr>
          <w:p w14:paraId="1CD9D091"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732CD03B"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3BE3E8A8"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9900</w:t>
            </w:r>
          </w:p>
        </w:tc>
        <w:tc>
          <w:tcPr>
            <w:tcW w:w="5954" w:type="dxa"/>
            <w:tcBorders>
              <w:top w:val="nil"/>
              <w:left w:val="nil"/>
              <w:bottom w:val="single" w:sz="4" w:space="0" w:color="auto"/>
              <w:right w:val="single" w:sz="4" w:space="0" w:color="auto"/>
            </w:tcBorders>
            <w:shd w:val="clear" w:color="auto" w:fill="auto"/>
            <w:noWrap/>
            <w:vAlign w:val="bottom"/>
            <w:hideMark/>
          </w:tcPr>
          <w:p w14:paraId="31613971"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 xml:space="preserve">On-Line </w:t>
            </w:r>
            <w:proofErr w:type="spellStart"/>
            <w:r w:rsidRPr="004E5724">
              <w:rPr>
                <w:rFonts w:cs="Calibri"/>
                <w:color w:val="000000"/>
                <w:szCs w:val="24"/>
                <w:lang w:eastAsia="en-ZA"/>
              </w:rPr>
              <w:t>CoD</w:t>
            </w:r>
            <w:proofErr w:type="spellEnd"/>
            <w:r w:rsidRPr="004E5724">
              <w:rPr>
                <w:rFonts w:cs="Calibri"/>
                <w:color w:val="000000"/>
                <w:szCs w:val="24"/>
                <w:lang w:eastAsia="en-ZA"/>
              </w:rPr>
              <w:t xml:space="preserve"> Buying (Flag)</w:t>
            </w:r>
          </w:p>
        </w:tc>
        <w:tc>
          <w:tcPr>
            <w:tcW w:w="1417" w:type="dxa"/>
            <w:tcBorders>
              <w:top w:val="nil"/>
              <w:left w:val="nil"/>
              <w:bottom w:val="single" w:sz="4" w:space="0" w:color="auto"/>
              <w:right w:val="single" w:sz="8" w:space="0" w:color="auto"/>
            </w:tcBorders>
            <w:shd w:val="clear" w:color="auto" w:fill="auto"/>
            <w:noWrap/>
            <w:vAlign w:val="bottom"/>
            <w:hideMark/>
          </w:tcPr>
          <w:p w14:paraId="79E577AB"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2CA7F9F1"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193D640B"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9910</w:t>
            </w:r>
          </w:p>
        </w:tc>
        <w:tc>
          <w:tcPr>
            <w:tcW w:w="5954" w:type="dxa"/>
            <w:tcBorders>
              <w:top w:val="nil"/>
              <w:left w:val="nil"/>
              <w:bottom w:val="single" w:sz="4" w:space="0" w:color="auto"/>
              <w:right w:val="single" w:sz="4" w:space="0" w:color="auto"/>
            </w:tcBorders>
            <w:shd w:val="clear" w:color="auto" w:fill="auto"/>
            <w:noWrap/>
            <w:vAlign w:val="bottom"/>
            <w:hideMark/>
          </w:tcPr>
          <w:p w14:paraId="6333B02B"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CBU authorization</w:t>
            </w:r>
          </w:p>
        </w:tc>
        <w:tc>
          <w:tcPr>
            <w:tcW w:w="1417" w:type="dxa"/>
            <w:tcBorders>
              <w:top w:val="nil"/>
              <w:left w:val="nil"/>
              <w:bottom w:val="single" w:sz="4" w:space="0" w:color="auto"/>
              <w:right w:val="single" w:sz="8" w:space="0" w:color="auto"/>
            </w:tcBorders>
            <w:shd w:val="clear" w:color="auto" w:fill="auto"/>
            <w:noWrap/>
            <w:vAlign w:val="bottom"/>
            <w:hideMark/>
          </w:tcPr>
          <w:p w14:paraId="50FA47F9"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33994EA0" w14:textId="77777777" w:rsidTr="004E5724">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432C6E43"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9912</w:t>
            </w:r>
          </w:p>
        </w:tc>
        <w:tc>
          <w:tcPr>
            <w:tcW w:w="5954" w:type="dxa"/>
            <w:tcBorders>
              <w:top w:val="nil"/>
              <w:left w:val="nil"/>
              <w:bottom w:val="single" w:sz="4" w:space="0" w:color="auto"/>
              <w:right w:val="single" w:sz="4" w:space="0" w:color="auto"/>
            </w:tcBorders>
            <w:shd w:val="clear" w:color="auto" w:fill="auto"/>
            <w:noWrap/>
            <w:vAlign w:val="bottom"/>
            <w:hideMark/>
          </w:tcPr>
          <w:p w14:paraId="1A8EE6C5"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CPE authorization</w:t>
            </w:r>
          </w:p>
        </w:tc>
        <w:tc>
          <w:tcPr>
            <w:tcW w:w="1417" w:type="dxa"/>
            <w:tcBorders>
              <w:top w:val="nil"/>
              <w:left w:val="nil"/>
              <w:bottom w:val="single" w:sz="4" w:space="0" w:color="auto"/>
              <w:right w:val="single" w:sz="8" w:space="0" w:color="auto"/>
            </w:tcBorders>
            <w:shd w:val="clear" w:color="auto" w:fill="auto"/>
            <w:noWrap/>
            <w:vAlign w:val="bottom"/>
            <w:hideMark/>
          </w:tcPr>
          <w:p w14:paraId="7737D2A7"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r w:rsidR="0007548E" w:rsidRPr="000A29FC" w14:paraId="1FDC20E4" w14:textId="77777777" w:rsidTr="004E5724">
        <w:trPr>
          <w:trHeight w:val="300"/>
        </w:trPr>
        <w:tc>
          <w:tcPr>
            <w:tcW w:w="1833" w:type="dxa"/>
            <w:tcBorders>
              <w:top w:val="nil"/>
              <w:left w:val="single" w:sz="8" w:space="0" w:color="auto"/>
              <w:bottom w:val="single" w:sz="8" w:space="0" w:color="auto"/>
              <w:right w:val="single" w:sz="4" w:space="0" w:color="auto"/>
            </w:tcBorders>
            <w:shd w:val="clear" w:color="000000" w:fill="B4C6E7"/>
            <w:noWrap/>
            <w:vAlign w:val="bottom"/>
            <w:hideMark/>
          </w:tcPr>
          <w:p w14:paraId="1B6A10A4"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9975</w:t>
            </w:r>
          </w:p>
        </w:tc>
        <w:tc>
          <w:tcPr>
            <w:tcW w:w="5954" w:type="dxa"/>
            <w:tcBorders>
              <w:top w:val="nil"/>
              <w:left w:val="nil"/>
              <w:bottom w:val="single" w:sz="8" w:space="0" w:color="auto"/>
              <w:right w:val="single" w:sz="4" w:space="0" w:color="auto"/>
            </w:tcBorders>
            <w:shd w:val="clear" w:color="000000" w:fill="B4C6E7"/>
            <w:noWrap/>
            <w:vAlign w:val="bottom"/>
            <w:hideMark/>
          </w:tcPr>
          <w:p w14:paraId="4F0D261D" w14:textId="77777777" w:rsidR="0007548E" w:rsidRPr="004E5724" w:rsidRDefault="0007548E" w:rsidP="004E5724">
            <w:pPr>
              <w:spacing w:line="276" w:lineRule="auto"/>
              <w:rPr>
                <w:rFonts w:cs="Calibri"/>
                <w:color w:val="000000"/>
                <w:szCs w:val="24"/>
                <w:lang w:eastAsia="en-ZA"/>
              </w:rPr>
            </w:pPr>
            <w:r w:rsidRPr="004E5724">
              <w:rPr>
                <w:rFonts w:cs="Calibri"/>
                <w:color w:val="000000"/>
                <w:szCs w:val="24"/>
                <w:lang w:eastAsia="en-ZA"/>
              </w:rPr>
              <w:t>Height Reduce Ship</w:t>
            </w:r>
          </w:p>
        </w:tc>
        <w:tc>
          <w:tcPr>
            <w:tcW w:w="1417" w:type="dxa"/>
            <w:tcBorders>
              <w:top w:val="nil"/>
              <w:left w:val="nil"/>
              <w:bottom w:val="single" w:sz="8" w:space="0" w:color="auto"/>
              <w:right w:val="single" w:sz="8" w:space="0" w:color="auto"/>
            </w:tcBorders>
            <w:shd w:val="clear" w:color="000000" w:fill="B4C6E7"/>
            <w:noWrap/>
            <w:vAlign w:val="bottom"/>
            <w:hideMark/>
          </w:tcPr>
          <w:p w14:paraId="467C0BC3" w14:textId="77777777" w:rsidR="0007548E" w:rsidRPr="004E5724" w:rsidRDefault="0007548E" w:rsidP="004E5724">
            <w:pPr>
              <w:spacing w:line="276" w:lineRule="auto"/>
              <w:jc w:val="center"/>
              <w:rPr>
                <w:rFonts w:cs="Calibri"/>
                <w:color w:val="000000"/>
                <w:szCs w:val="24"/>
                <w:lang w:eastAsia="en-ZA"/>
              </w:rPr>
            </w:pPr>
            <w:r w:rsidRPr="004E5724">
              <w:rPr>
                <w:rFonts w:cs="Calibri"/>
                <w:color w:val="000000"/>
                <w:szCs w:val="24"/>
                <w:lang w:eastAsia="en-ZA"/>
              </w:rPr>
              <w:t>1</w:t>
            </w:r>
          </w:p>
        </w:tc>
      </w:tr>
    </w:tbl>
    <w:p w14:paraId="0BFB212B" w14:textId="77777777" w:rsidR="0007548E" w:rsidRDefault="0007548E" w:rsidP="00104B95"/>
    <w:p w14:paraId="641E934B" w14:textId="52CB3375" w:rsidR="0007548E" w:rsidRPr="00E66066" w:rsidRDefault="002C2D6D" w:rsidP="004E5724">
      <w:pPr>
        <w:pStyle w:val="ListParagraph"/>
        <w:numPr>
          <w:ilvl w:val="0"/>
          <w:numId w:val="31"/>
        </w:numPr>
        <w:spacing w:line="276" w:lineRule="auto"/>
        <w:ind w:left="567" w:hanging="567"/>
        <w:rPr>
          <w:rFonts w:cs="Calibri"/>
        </w:rPr>
      </w:pPr>
      <w:r w:rsidRPr="00E66066">
        <w:rPr>
          <w:rFonts w:cs="Calibri"/>
        </w:rPr>
        <w:t>2 x z15 1 year warranty with Uplift to 48 hour committed fix and ETS</w:t>
      </w:r>
      <w:r w:rsidR="000A29FC">
        <w:rPr>
          <w:rFonts w:cs="Calibri"/>
        </w:rPr>
        <w:t>.</w:t>
      </w:r>
    </w:p>
    <w:p w14:paraId="0663E7B3" w14:textId="4EBD64A7" w:rsidR="002C2D6D" w:rsidRPr="00E66066" w:rsidRDefault="002C2D6D" w:rsidP="004E5724">
      <w:pPr>
        <w:pStyle w:val="ListParagraph"/>
        <w:numPr>
          <w:ilvl w:val="0"/>
          <w:numId w:val="31"/>
        </w:numPr>
        <w:spacing w:line="276" w:lineRule="auto"/>
        <w:ind w:left="567" w:hanging="567"/>
        <w:rPr>
          <w:rFonts w:cs="Calibri"/>
        </w:rPr>
      </w:pPr>
      <w:r w:rsidRPr="00E66066">
        <w:rPr>
          <w:rFonts w:cs="Calibri"/>
        </w:rPr>
        <w:lastRenderedPageBreak/>
        <w:t>2 x IBM Storage networking SAN64B-7 56 port SAN Switches with 5 year support and maintenance</w:t>
      </w:r>
      <w:r w:rsidR="000A29FC">
        <w:rPr>
          <w:rFonts w:cs="Calibri"/>
        </w:rPr>
        <w:t>.</w:t>
      </w:r>
    </w:p>
    <w:p w14:paraId="386D5D00" w14:textId="5264ED07" w:rsidR="002C2D6D" w:rsidRPr="00E66066" w:rsidRDefault="002C2D6D" w:rsidP="004E5724">
      <w:pPr>
        <w:pStyle w:val="ListParagraph"/>
        <w:numPr>
          <w:ilvl w:val="0"/>
          <w:numId w:val="31"/>
        </w:numPr>
        <w:spacing w:line="276" w:lineRule="auto"/>
        <w:ind w:left="567" w:hanging="567"/>
        <w:rPr>
          <w:rFonts w:cs="Calibri"/>
        </w:rPr>
      </w:pPr>
      <w:r w:rsidRPr="00E66066">
        <w:rPr>
          <w:rFonts w:cs="Calibri"/>
        </w:rPr>
        <w:t xml:space="preserve">2 X </w:t>
      </w:r>
      <w:proofErr w:type="spellStart"/>
      <w:r w:rsidRPr="00E66066">
        <w:rPr>
          <w:rFonts w:cs="Calibri"/>
        </w:rPr>
        <w:t>SANnav</w:t>
      </w:r>
      <w:proofErr w:type="spellEnd"/>
      <w:r w:rsidRPr="00E66066">
        <w:rPr>
          <w:rFonts w:cs="Calibri"/>
        </w:rPr>
        <w:t xml:space="preserve"> Base Edition with 5 year support and maintenance.</w:t>
      </w:r>
    </w:p>
    <w:p w14:paraId="04E5FEA3" w14:textId="6D750677" w:rsidR="002C2D6D" w:rsidRPr="00E66066" w:rsidRDefault="002C2D6D" w:rsidP="004E5724">
      <w:pPr>
        <w:pStyle w:val="ListParagraph"/>
        <w:numPr>
          <w:ilvl w:val="0"/>
          <w:numId w:val="31"/>
        </w:numPr>
        <w:spacing w:line="276" w:lineRule="auto"/>
        <w:ind w:left="567" w:hanging="567"/>
        <w:rPr>
          <w:rFonts w:cs="Calibri"/>
        </w:rPr>
      </w:pPr>
      <w:r w:rsidRPr="00E66066">
        <w:rPr>
          <w:rFonts w:cs="Calibri"/>
        </w:rPr>
        <w:t xml:space="preserve">Uplift to 48 hour committed fix with TMS for the 2 x SAN64B-7 </w:t>
      </w:r>
      <w:r w:rsidR="00100248" w:rsidRPr="00E66066">
        <w:rPr>
          <w:rFonts w:cs="Calibri"/>
        </w:rPr>
        <w:t xml:space="preserve">56 port </w:t>
      </w:r>
      <w:r w:rsidRPr="00E66066">
        <w:rPr>
          <w:rFonts w:cs="Calibri"/>
        </w:rPr>
        <w:t>SAN Switches</w:t>
      </w:r>
      <w:r w:rsidR="00100248" w:rsidRPr="00E66066">
        <w:rPr>
          <w:rFonts w:cs="Calibri"/>
        </w:rPr>
        <w:t>.</w:t>
      </w:r>
    </w:p>
    <w:p w14:paraId="3DB572E0" w14:textId="07A1FE9C" w:rsidR="002C2D6D" w:rsidRPr="00E66066" w:rsidRDefault="00100248" w:rsidP="004E5724">
      <w:pPr>
        <w:pStyle w:val="ListParagraph"/>
        <w:numPr>
          <w:ilvl w:val="0"/>
          <w:numId w:val="31"/>
        </w:numPr>
        <w:spacing w:line="276" w:lineRule="auto"/>
        <w:ind w:left="567" w:hanging="567"/>
        <w:rPr>
          <w:rFonts w:cs="Calibri"/>
        </w:rPr>
      </w:pPr>
      <w:r w:rsidRPr="00E66066">
        <w:rPr>
          <w:rFonts w:cs="Calibri"/>
        </w:rPr>
        <w:t>112 X SAN Fibre Cabling and optics.</w:t>
      </w:r>
    </w:p>
    <w:p w14:paraId="6C05B64B" w14:textId="089F5920" w:rsidR="00100248" w:rsidRPr="00E66066" w:rsidRDefault="00100248" w:rsidP="004E5724">
      <w:pPr>
        <w:pStyle w:val="ListParagraph"/>
        <w:numPr>
          <w:ilvl w:val="0"/>
          <w:numId w:val="31"/>
        </w:numPr>
        <w:spacing w:line="276" w:lineRule="auto"/>
        <w:ind w:left="567" w:hanging="567"/>
        <w:rPr>
          <w:rFonts w:cs="Calibri"/>
        </w:rPr>
      </w:pPr>
      <w:r w:rsidRPr="00E66066">
        <w:rPr>
          <w:rFonts w:cs="Calibri"/>
        </w:rPr>
        <w:t>4 X ICA – Integrated Coupling Adapter- OM4 10m cables.</w:t>
      </w:r>
    </w:p>
    <w:p w14:paraId="642AE1BC" w14:textId="48C8AE56" w:rsidR="00100248" w:rsidRPr="00E66066" w:rsidRDefault="00100248" w:rsidP="004E5724">
      <w:pPr>
        <w:pStyle w:val="ListParagraph"/>
        <w:numPr>
          <w:ilvl w:val="0"/>
          <w:numId w:val="31"/>
        </w:numPr>
        <w:spacing w:line="276" w:lineRule="auto"/>
        <w:ind w:left="567" w:hanging="567"/>
        <w:rPr>
          <w:rFonts w:cs="Calibri"/>
        </w:rPr>
      </w:pPr>
      <w:r w:rsidRPr="00E66066">
        <w:rPr>
          <w:rFonts w:cs="Calibri"/>
        </w:rPr>
        <w:t>Implementation and Migration Services for 2 X z15 mainframes and 2 x SAN64B-7 56 port SAN Switches.</w:t>
      </w:r>
    </w:p>
    <w:p w14:paraId="55D4ED89" w14:textId="26ED7846" w:rsidR="00100248" w:rsidRPr="00E66066" w:rsidRDefault="00A177F1" w:rsidP="004E5724">
      <w:pPr>
        <w:pStyle w:val="ListParagraph"/>
        <w:numPr>
          <w:ilvl w:val="0"/>
          <w:numId w:val="31"/>
        </w:numPr>
        <w:spacing w:line="276" w:lineRule="auto"/>
        <w:ind w:left="567" w:hanging="567"/>
        <w:rPr>
          <w:rFonts w:cs="Calibri"/>
        </w:rPr>
      </w:pPr>
      <w:r w:rsidRPr="00E66066">
        <w:rPr>
          <w:rFonts w:cs="Calibri"/>
        </w:rPr>
        <w:t xml:space="preserve">SUSE LINUX Enterprise Server licenses with 1 year support and maintenance for 6 IFL. </w:t>
      </w:r>
    </w:p>
    <w:p w14:paraId="2D4D0BBD" w14:textId="2341E22C" w:rsidR="00100248" w:rsidRPr="00E66066" w:rsidRDefault="00100248" w:rsidP="004E5724">
      <w:pPr>
        <w:pStyle w:val="ListParagraph"/>
        <w:numPr>
          <w:ilvl w:val="0"/>
          <w:numId w:val="31"/>
        </w:numPr>
        <w:spacing w:line="276" w:lineRule="auto"/>
        <w:ind w:left="567" w:hanging="567"/>
        <w:rPr>
          <w:rFonts w:cs="Calibri"/>
        </w:rPr>
      </w:pPr>
      <w:r w:rsidRPr="00E66066">
        <w:rPr>
          <w:rFonts w:cs="Calibri"/>
        </w:rPr>
        <w:t>IBM IPL A software License capacity upgrade and Support and Subscription: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247"/>
        <w:gridCol w:w="1922"/>
        <w:gridCol w:w="1843"/>
        <w:gridCol w:w="2209"/>
      </w:tblGrid>
      <w:tr w:rsidR="00100248" w:rsidRPr="000A29FC" w14:paraId="77D2009E" w14:textId="77777777" w:rsidTr="004E5724">
        <w:trPr>
          <w:trHeight w:val="537"/>
        </w:trPr>
        <w:tc>
          <w:tcPr>
            <w:tcW w:w="1413" w:type="dxa"/>
            <w:vMerge w:val="restart"/>
            <w:shd w:val="clear" w:color="auto" w:fill="002060"/>
            <w:noWrap/>
            <w:vAlign w:val="bottom"/>
            <w:hideMark/>
          </w:tcPr>
          <w:p w14:paraId="12C9DB02" w14:textId="77777777" w:rsidR="00100248" w:rsidRPr="004E5724" w:rsidRDefault="00100248" w:rsidP="004E5724">
            <w:pPr>
              <w:spacing w:line="276" w:lineRule="auto"/>
              <w:rPr>
                <w:rFonts w:cs="Calibri"/>
                <w:b/>
                <w:color w:val="FFFFFF" w:themeColor="background1"/>
                <w:szCs w:val="24"/>
                <w:lang w:eastAsia="en-ZA"/>
              </w:rPr>
            </w:pPr>
            <w:r w:rsidRPr="004E5724">
              <w:rPr>
                <w:rFonts w:cs="Calibri"/>
                <w:b/>
                <w:color w:val="FFFFFF" w:themeColor="background1"/>
                <w:szCs w:val="24"/>
                <w:lang w:eastAsia="en-ZA"/>
              </w:rPr>
              <w:t> </w:t>
            </w:r>
          </w:p>
          <w:p w14:paraId="038E3917" w14:textId="212FC8E6" w:rsidR="00100248" w:rsidRDefault="00100248" w:rsidP="000A29FC">
            <w:pPr>
              <w:spacing w:line="276" w:lineRule="auto"/>
              <w:jc w:val="center"/>
              <w:rPr>
                <w:rFonts w:cs="Calibri"/>
                <w:b/>
                <w:color w:val="FFFFFF" w:themeColor="background1"/>
                <w:szCs w:val="24"/>
                <w:lang w:eastAsia="en-ZA"/>
              </w:rPr>
            </w:pPr>
            <w:r w:rsidRPr="004E5724">
              <w:rPr>
                <w:rFonts w:cs="Calibri"/>
                <w:b/>
                <w:color w:val="FFFFFF" w:themeColor="background1"/>
                <w:szCs w:val="24"/>
                <w:lang w:eastAsia="en-ZA"/>
              </w:rPr>
              <w:t>Product ID</w:t>
            </w:r>
          </w:p>
          <w:p w14:paraId="413AD414" w14:textId="77777777" w:rsidR="000A29FC" w:rsidRDefault="000A29FC" w:rsidP="000A29FC">
            <w:pPr>
              <w:spacing w:line="276" w:lineRule="auto"/>
              <w:jc w:val="center"/>
              <w:rPr>
                <w:rFonts w:cs="Calibri"/>
                <w:b/>
                <w:color w:val="FFFFFF" w:themeColor="background1"/>
                <w:szCs w:val="24"/>
                <w:lang w:eastAsia="en-ZA"/>
              </w:rPr>
            </w:pPr>
          </w:p>
          <w:p w14:paraId="269B76D0" w14:textId="77777777" w:rsidR="000A29FC" w:rsidRDefault="000A29FC" w:rsidP="000A29FC">
            <w:pPr>
              <w:spacing w:line="276" w:lineRule="auto"/>
              <w:jc w:val="center"/>
              <w:rPr>
                <w:rFonts w:cs="Calibri"/>
                <w:b/>
                <w:color w:val="FFFFFF" w:themeColor="background1"/>
                <w:szCs w:val="24"/>
                <w:lang w:eastAsia="en-ZA"/>
              </w:rPr>
            </w:pPr>
          </w:p>
          <w:p w14:paraId="64E38C0E" w14:textId="0230D657" w:rsidR="000A29FC" w:rsidRPr="004E5724" w:rsidRDefault="000A29FC" w:rsidP="004E5724">
            <w:pPr>
              <w:spacing w:line="276" w:lineRule="auto"/>
              <w:jc w:val="center"/>
              <w:rPr>
                <w:rFonts w:cs="Calibri"/>
                <w:b/>
                <w:color w:val="FFFFFF" w:themeColor="background1"/>
                <w:szCs w:val="24"/>
                <w:lang w:eastAsia="en-ZA"/>
              </w:rPr>
            </w:pPr>
          </w:p>
        </w:tc>
        <w:tc>
          <w:tcPr>
            <w:tcW w:w="2247" w:type="dxa"/>
            <w:vMerge w:val="restart"/>
            <w:shd w:val="clear" w:color="auto" w:fill="002060"/>
            <w:noWrap/>
            <w:vAlign w:val="bottom"/>
            <w:hideMark/>
          </w:tcPr>
          <w:p w14:paraId="0880D4FF" w14:textId="77777777" w:rsidR="00100248" w:rsidRPr="004E5724" w:rsidRDefault="00100248" w:rsidP="004E5724">
            <w:pPr>
              <w:spacing w:line="276" w:lineRule="auto"/>
              <w:rPr>
                <w:rFonts w:cs="Calibri"/>
                <w:b/>
                <w:color w:val="FFFFFF" w:themeColor="background1"/>
                <w:szCs w:val="24"/>
                <w:lang w:eastAsia="en-ZA"/>
              </w:rPr>
            </w:pPr>
            <w:r w:rsidRPr="004E5724">
              <w:rPr>
                <w:rFonts w:cs="Calibri"/>
                <w:b/>
                <w:color w:val="FFFFFF" w:themeColor="background1"/>
                <w:szCs w:val="24"/>
                <w:lang w:eastAsia="en-ZA"/>
              </w:rPr>
              <w:t> </w:t>
            </w:r>
          </w:p>
          <w:p w14:paraId="05CABBD9" w14:textId="364ACFF5" w:rsidR="00100248" w:rsidRDefault="00100248" w:rsidP="000A29FC">
            <w:pPr>
              <w:spacing w:line="276" w:lineRule="auto"/>
              <w:jc w:val="center"/>
              <w:rPr>
                <w:rFonts w:cs="Calibri"/>
                <w:b/>
                <w:color w:val="FFFFFF" w:themeColor="background1"/>
                <w:szCs w:val="24"/>
                <w:lang w:eastAsia="en-ZA"/>
              </w:rPr>
            </w:pPr>
            <w:r w:rsidRPr="004E5724">
              <w:rPr>
                <w:rFonts w:cs="Calibri"/>
                <w:b/>
                <w:color w:val="FFFFFF" w:themeColor="background1"/>
                <w:szCs w:val="24"/>
                <w:lang w:eastAsia="en-ZA"/>
              </w:rPr>
              <w:t>Description</w:t>
            </w:r>
          </w:p>
          <w:p w14:paraId="6F18B049" w14:textId="77777777" w:rsidR="000A29FC" w:rsidRDefault="000A29FC" w:rsidP="000A29FC">
            <w:pPr>
              <w:spacing w:line="276" w:lineRule="auto"/>
              <w:jc w:val="center"/>
              <w:rPr>
                <w:rFonts w:cs="Calibri"/>
                <w:b/>
                <w:color w:val="FFFFFF" w:themeColor="background1"/>
                <w:szCs w:val="24"/>
                <w:lang w:eastAsia="en-ZA"/>
              </w:rPr>
            </w:pPr>
          </w:p>
          <w:p w14:paraId="6D3A3D11" w14:textId="77777777" w:rsidR="000A29FC" w:rsidRDefault="000A29FC" w:rsidP="000A29FC">
            <w:pPr>
              <w:spacing w:line="276" w:lineRule="auto"/>
              <w:jc w:val="center"/>
              <w:rPr>
                <w:rFonts w:cs="Calibri"/>
                <w:b/>
                <w:color w:val="FFFFFF" w:themeColor="background1"/>
                <w:szCs w:val="24"/>
                <w:lang w:eastAsia="en-ZA"/>
              </w:rPr>
            </w:pPr>
          </w:p>
          <w:p w14:paraId="5178014B" w14:textId="4D9521B0" w:rsidR="000A29FC" w:rsidRPr="004E5724" w:rsidRDefault="000A29FC" w:rsidP="004E5724">
            <w:pPr>
              <w:spacing w:line="276" w:lineRule="auto"/>
              <w:jc w:val="center"/>
              <w:rPr>
                <w:rFonts w:cs="Calibri"/>
                <w:b/>
                <w:color w:val="FFFFFF" w:themeColor="background1"/>
                <w:szCs w:val="24"/>
                <w:lang w:eastAsia="en-ZA"/>
              </w:rPr>
            </w:pPr>
          </w:p>
        </w:tc>
        <w:tc>
          <w:tcPr>
            <w:tcW w:w="1922" w:type="dxa"/>
            <w:vMerge w:val="restart"/>
            <w:shd w:val="clear" w:color="auto" w:fill="002060"/>
            <w:noWrap/>
            <w:vAlign w:val="bottom"/>
            <w:hideMark/>
          </w:tcPr>
          <w:p w14:paraId="03D67F1B" w14:textId="77777777" w:rsidR="00100248" w:rsidRPr="004E5724" w:rsidRDefault="00100248" w:rsidP="004E5724">
            <w:pPr>
              <w:spacing w:line="276" w:lineRule="auto"/>
              <w:jc w:val="center"/>
              <w:rPr>
                <w:rFonts w:cs="Calibri"/>
                <w:b/>
                <w:color w:val="FFFFFF" w:themeColor="background1"/>
                <w:szCs w:val="24"/>
                <w:lang w:eastAsia="en-ZA"/>
              </w:rPr>
            </w:pPr>
            <w:r w:rsidRPr="004E5724">
              <w:rPr>
                <w:rFonts w:cs="Calibri"/>
                <w:b/>
                <w:color w:val="FFFFFF" w:themeColor="background1"/>
                <w:szCs w:val="24"/>
                <w:lang w:eastAsia="en-ZA"/>
              </w:rPr>
              <w:t>Current Entitled capacity Value Units</w:t>
            </w:r>
          </w:p>
        </w:tc>
        <w:tc>
          <w:tcPr>
            <w:tcW w:w="1843" w:type="dxa"/>
            <w:vMerge w:val="restart"/>
            <w:shd w:val="clear" w:color="auto" w:fill="002060"/>
            <w:noWrap/>
            <w:vAlign w:val="bottom"/>
            <w:hideMark/>
          </w:tcPr>
          <w:p w14:paraId="56D6CEA7" w14:textId="77777777" w:rsidR="00100248" w:rsidRPr="004E5724" w:rsidRDefault="00100248" w:rsidP="004E5724">
            <w:pPr>
              <w:spacing w:line="276" w:lineRule="auto"/>
              <w:jc w:val="center"/>
              <w:rPr>
                <w:rFonts w:cs="Calibri"/>
                <w:b/>
                <w:color w:val="FFFFFF" w:themeColor="background1"/>
                <w:szCs w:val="24"/>
                <w:lang w:eastAsia="en-ZA"/>
              </w:rPr>
            </w:pPr>
            <w:r w:rsidRPr="004E5724">
              <w:rPr>
                <w:rFonts w:cs="Calibri"/>
                <w:b/>
                <w:color w:val="FFFFFF" w:themeColor="background1"/>
                <w:szCs w:val="24"/>
                <w:lang w:eastAsia="en-ZA"/>
              </w:rPr>
              <w:t>Required capacity</w:t>
            </w:r>
          </w:p>
          <w:p w14:paraId="09C2BE14" w14:textId="77777777" w:rsidR="00100248" w:rsidRPr="004E5724" w:rsidRDefault="00100248" w:rsidP="004E5724">
            <w:pPr>
              <w:spacing w:line="276" w:lineRule="auto"/>
              <w:jc w:val="center"/>
              <w:rPr>
                <w:rFonts w:cs="Calibri"/>
                <w:b/>
                <w:color w:val="FFFFFF" w:themeColor="background1"/>
                <w:szCs w:val="24"/>
                <w:lang w:eastAsia="en-ZA"/>
              </w:rPr>
            </w:pPr>
            <w:r w:rsidRPr="004E5724">
              <w:rPr>
                <w:rFonts w:cs="Calibri"/>
                <w:b/>
                <w:color w:val="FFFFFF" w:themeColor="background1"/>
                <w:szCs w:val="24"/>
                <w:lang w:eastAsia="en-ZA"/>
              </w:rPr>
              <w:t>Value Units</w:t>
            </w:r>
          </w:p>
        </w:tc>
        <w:tc>
          <w:tcPr>
            <w:tcW w:w="2209" w:type="dxa"/>
            <w:vMerge w:val="restart"/>
            <w:shd w:val="clear" w:color="auto" w:fill="002060"/>
            <w:noWrap/>
            <w:vAlign w:val="bottom"/>
            <w:hideMark/>
          </w:tcPr>
          <w:p w14:paraId="0F02BDD7" w14:textId="77777777" w:rsidR="00100248" w:rsidRPr="004E5724" w:rsidRDefault="00100248" w:rsidP="004E5724">
            <w:pPr>
              <w:spacing w:line="276" w:lineRule="auto"/>
              <w:jc w:val="center"/>
              <w:rPr>
                <w:rFonts w:cs="Calibri"/>
                <w:b/>
                <w:color w:val="FFFFFF" w:themeColor="background1"/>
                <w:szCs w:val="24"/>
                <w:lang w:eastAsia="en-ZA"/>
              </w:rPr>
            </w:pPr>
            <w:r w:rsidRPr="004E5724">
              <w:rPr>
                <w:rFonts w:cs="Calibri"/>
                <w:b/>
                <w:color w:val="FFFFFF" w:themeColor="background1"/>
                <w:szCs w:val="24"/>
                <w:lang w:eastAsia="en-ZA"/>
              </w:rPr>
              <w:t xml:space="preserve">  </w:t>
            </w:r>
          </w:p>
          <w:p w14:paraId="773999E6" w14:textId="77777777" w:rsidR="00100248" w:rsidRPr="004E5724" w:rsidRDefault="00100248" w:rsidP="004E5724">
            <w:pPr>
              <w:spacing w:line="276" w:lineRule="auto"/>
              <w:jc w:val="center"/>
              <w:rPr>
                <w:rFonts w:cs="Calibri"/>
                <w:b/>
                <w:color w:val="FFFFFF" w:themeColor="background1"/>
                <w:szCs w:val="24"/>
                <w:lang w:eastAsia="en-ZA"/>
              </w:rPr>
            </w:pPr>
            <w:r w:rsidRPr="004E5724">
              <w:rPr>
                <w:rFonts w:cs="Calibri"/>
                <w:b/>
                <w:color w:val="FFFFFF" w:themeColor="background1"/>
                <w:szCs w:val="24"/>
                <w:lang w:eastAsia="en-ZA"/>
              </w:rPr>
              <w:t>Capacity Value Units to be procured</w:t>
            </w:r>
          </w:p>
        </w:tc>
      </w:tr>
      <w:tr w:rsidR="00100248" w:rsidRPr="000A29FC" w14:paraId="2E636872" w14:textId="77777777" w:rsidTr="004E5724">
        <w:trPr>
          <w:trHeight w:val="537"/>
        </w:trPr>
        <w:tc>
          <w:tcPr>
            <w:tcW w:w="1413" w:type="dxa"/>
            <w:vMerge/>
            <w:shd w:val="clear" w:color="auto" w:fill="002060"/>
            <w:noWrap/>
            <w:vAlign w:val="bottom"/>
            <w:hideMark/>
          </w:tcPr>
          <w:p w14:paraId="4E6E952C" w14:textId="77777777" w:rsidR="00100248" w:rsidRPr="004E5724" w:rsidRDefault="00100248" w:rsidP="004E5724">
            <w:pPr>
              <w:spacing w:line="276" w:lineRule="auto"/>
              <w:jc w:val="center"/>
              <w:rPr>
                <w:rFonts w:cs="Calibri"/>
                <w:color w:val="000000"/>
                <w:szCs w:val="24"/>
                <w:lang w:eastAsia="en-ZA"/>
              </w:rPr>
            </w:pPr>
          </w:p>
        </w:tc>
        <w:tc>
          <w:tcPr>
            <w:tcW w:w="2247" w:type="dxa"/>
            <w:vMerge/>
            <w:shd w:val="clear" w:color="auto" w:fill="002060"/>
            <w:noWrap/>
            <w:vAlign w:val="bottom"/>
            <w:hideMark/>
          </w:tcPr>
          <w:p w14:paraId="035DA8DB" w14:textId="77777777" w:rsidR="00100248" w:rsidRPr="004E5724" w:rsidRDefault="00100248" w:rsidP="004E5724">
            <w:pPr>
              <w:spacing w:line="276" w:lineRule="auto"/>
              <w:jc w:val="center"/>
              <w:rPr>
                <w:rFonts w:cs="Calibri"/>
                <w:color w:val="000000"/>
                <w:szCs w:val="24"/>
                <w:lang w:eastAsia="en-ZA"/>
              </w:rPr>
            </w:pPr>
          </w:p>
        </w:tc>
        <w:tc>
          <w:tcPr>
            <w:tcW w:w="1922" w:type="dxa"/>
            <w:vMerge/>
            <w:shd w:val="clear" w:color="auto" w:fill="002060"/>
            <w:noWrap/>
            <w:vAlign w:val="bottom"/>
            <w:hideMark/>
          </w:tcPr>
          <w:p w14:paraId="3B23944E" w14:textId="77777777" w:rsidR="00100248" w:rsidRPr="004E5724" w:rsidRDefault="00100248" w:rsidP="004E5724">
            <w:pPr>
              <w:spacing w:line="276" w:lineRule="auto"/>
              <w:jc w:val="center"/>
              <w:rPr>
                <w:rFonts w:cs="Calibri"/>
                <w:color w:val="000000"/>
                <w:szCs w:val="24"/>
                <w:lang w:eastAsia="en-ZA"/>
              </w:rPr>
            </w:pPr>
          </w:p>
        </w:tc>
        <w:tc>
          <w:tcPr>
            <w:tcW w:w="1843" w:type="dxa"/>
            <w:vMerge/>
            <w:shd w:val="clear" w:color="auto" w:fill="002060"/>
            <w:noWrap/>
            <w:vAlign w:val="bottom"/>
            <w:hideMark/>
          </w:tcPr>
          <w:p w14:paraId="5EFD3765" w14:textId="77777777" w:rsidR="00100248" w:rsidRPr="004E5724" w:rsidRDefault="00100248" w:rsidP="004E5724">
            <w:pPr>
              <w:spacing w:line="276" w:lineRule="auto"/>
              <w:jc w:val="center"/>
              <w:rPr>
                <w:rFonts w:cs="Calibri"/>
                <w:color w:val="000000"/>
                <w:szCs w:val="24"/>
                <w:lang w:eastAsia="en-ZA"/>
              </w:rPr>
            </w:pPr>
          </w:p>
        </w:tc>
        <w:tc>
          <w:tcPr>
            <w:tcW w:w="2209" w:type="dxa"/>
            <w:vMerge/>
            <w:shd w:val="clear" w:color="auto" w:fill="002060"/>
            <w:noWrap/>
            <w:vAlign w:val="bottom"/>
            <w:hideMark/>
          </w:tcPr>
          <w:p w14:paraId="33430D56" w14:textId="77777777" w:rsidR="00100248" w:rsidRPr="004E5724" w:rsidRDefault="00100248" w:rsidP="004E5724">
            <w:pPr>
              <w:spacing w:line="276" w:lineRule="auto"/>
              <w:jc w:val="center"/>
              <w:rPr>
                <w:rFonts w:cs="Calibri"/>
                <w:color w:val="000000"/>
                <w:szCs w:val="24"/>
                <w:lang w:eastAsia="en-ZA"/>
              </w:rPr>
            </w:pPr>
          </w:p>
        </w:tc>
      </w:tr>
      <w:tr w:rsidR="00100248" w:rsidRPr="000A29FC" w14:paraId="17A30430" w14:textId="77777777" w:rsidTr="004E5724">
        <w:trPr>
          <w:trHeight w:val="288"/>
        </w:trPr>
        <w:tc>
          <w:tcPr>
            <w:tcW w:w="1413" w:type="dxa"/>
            <w:shd w:val="clear" w:color="auto" w:fill="auto"/>
            <w:noWrap/>
            <w:vAlign w:val="bottom"/>
            <w:hideMark/>
          </w:tcPr>
          <w:p w14:paraId="1DA2F0A0" w14:textId="77777777" w:rsidR="00100248" w:rsidRDefault="00100248">
            <w:pPr>
              <w:spacing w:line="276" w:lineRule="auto"/>
              <w:jc w:val="center"/>
              <w:rPr>
                <w:rFonts w:cs="Calibri"/>
                <w:color w:val="000000"/>
                <w:szCs w:val="24"/>
                <w:lang w:eastAsia="en-ZA"/>
              </w:rPr>
            </w:pPr>
            <w:r w:rsidRPr="004E5724">
              <w:rPr>
                <w:rFonts w:cs="Calibri"/>
                <w:color w:val="000000"/>
                <w:szCs w:val="24"/>
                <w:lang w:eastAsia="en-ZA"/>
              </w:rPr>
              <w:t>5697J08</w:t>
            </w:r>
          </w:p>
          <w:p w14:paraId="36AAACD7" w14:textId="08E6E9C5" w:rsidR="000A29FC" w:rsidRPr="004E5724" w:rsidRDefault="000A29FC" w:rsidP="004E5724">
            <w:pPr>
              <w:spacing w:line="276" w:lineRule="auto"/>
              <w:jc w:val="center"/>
              <w:rPr>
                <w:rFonts w:cs="Calibri"/>
                <w:color w:val="000000"/>
                <w:szCs w:val="24"/>
                <w:lang w:eastAsia="en-ZA"/>
              </w:rPr>
            </w:pPr>
          </w:p>
        </w:tc>
        <w:tc>
          <w:tcPr>
            <w:tcW w:w="2247" w:type="dxa"/>
            <w:shd w:val="clear" w:color="auto" w:fill="auto"/>
            <w:noWrap/>
            <w:vAlign w:val="bottom"/>
            <w:hideMark/>
          </w:tcPr>
          <w:p w14:paraId="4CB57C43" w14:textId="77777777" w:rsidR="00100248" w:rsidRPr="004E5724" w:rsidRDefault="00100248" w:rsidP="004E5724">
            <w:pPr>
              <w:spacing w:line="276" w:lineRule="auto"/>
              <w:rPr>
                <w:rFonts w:cs="Calibri"/>
                <w:color w:val="000000"/>
                <w:szCs w:val="24"/>
                <w:lang w:eastAsia="en-ZA"/>
              </w:rPr>
            </w:pPr>
            <w:r w:rsidRPr="004E5724">
              <w:rPr>
                <w:rFonts w:cs="Calibri"/>
                <w:color w:val="000000"/>
                <w:szCs w:val="24"/>
                <w:lang w:eastAsia="en-ZA"/>
              </w:rPr>
              <w:t>Tape Manager for z/VM</w:t>
            </w:r>
          </w:p>
        </w:tc>
        <w:tc>
          <w:tcPr>
            <w:tcW w:w="1922" w:type="dxa"/>
            <w:shd w:val="clear" w:color="auto" w:fill="auto"/>
            <w:noWrap/>
            <w:vAlign w:val="bottom"/>
            <w:hideMark/>
          </w:tcPr>
          <w:p w14:paraId="696CED1B"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126</w:t>
            </w:r>
          </w:p>
        </w:tc>
        <w:tc>
          <w:tcPr>
            <w:tcW w:w="1843" w:type="dxa"/>
            <w:shd w:val="clear" w:color="auto" w:fill="auto"/>
            <w:noWrap/>
            <w:vAlign w:val="bottom"/>
            <w:hideMark/>
          </w:tcPr>
          <w:p w14:paraId="12D10BB0"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154</w:t>
            </w:r>
          </w:p>
        </w:tc>
        <w:tc>
          <w:tcPr>
            <w:tcW w:w="2209" w:type="dxa"/>
            <w:shd w:val="clear" w:color="auto" w:fill="auto"/>
            <w:noWrap/>
            <w:vAlign w:val="bottom"/>
          </w:tcPr>
          <w:p w14:paraId="78BA2178" w14:textId="77777777" w:rsidR="00100248" w:rsidRPr="004E5724" w:rsidRDefault="00100248" w:rsidP="004E5724">
            <w:pPr>
              <w:spacing w:line="276" w:lineRule="auto"/>
              <w:jc w:val="center"/>
              <w:rPr>
                <w:rFonts w:cs="Calibri"/>
                <w:b/>
                <w:color w:val="000000"/>
                <w:szCs w:val="24"/>
                <w:lang w:eastAsia="en-ZA"/>
              </w:rPr>
            </w:pPr>
            <w:r w:rsidRPr="004E5724">
              <w:rPr>
                <w:rFonts w:cs="Calibri"/>
                <w:b/>
                <w:color w:val="000000"/>
                <w:szCs w:val="24"/>
                <w:lang w:eastAsia="en-ZA"/>
              </w:rPr>
              <w:t>28</w:t>
            </w:r>
          </w:p>
        </w:tc>
      </w:tr>
      <w:tr w:rsidR="00100248" w:rsidRPr="000A29FC" w14:paraId="13976E8E" w14:textId="77777777" w:rsidTr="004E5724">
        <w:trPr>
          <w:trHeight w:val="288"/>
        </w:trPr>
        <w:tc>
          <w:tcPr>
            <w:tcW w:w="1413" w:type="dxa"/>
            <w:shd w:val="clear" w:color="auto" w:fill="auto"/>
            <w:noWrap/>
            <w:vAlign w:val="bottom"/>
            <w:hideMark/>
          </w:tcPr>
          <w:p w14:paraId="0E0E9766" w14:textId="77777777" w:rsidR="00100248" w:rsidRDefault="00100248">
            <w:pPr>
              <w:spacing w:line="276" w:lineRule="auto"/>
              <w:jc w:val="center"/>
              <w:rPr>
                <w:rFonts w:cs="Calibri"/>
                <w:color w:val="000000"/>
                <w:szCs w:val="24"/>
                <w:lang w:eastAsia="en-ZA"/>
              </w:rPr>
            </w:pPr>
            <w:r w:rsidRPr="004E5724">
              <w:rPr>
                <w:rFonts w:cs="Calibri"/>
                <w:color w:val="000000"/>
                <w:szCs w:val="24"/>
                <w:lang w:eastAsia="en-ZA"/>
              </w:rPr>
              <w:t>5698IS2</w:t>
            </w:r>
          </w:p>
          <w:p w14:paraId="63E46832" w14:textId="0EF5FD99" w:rsidR="000A29FC" w:rsidRPr="004E5724" w:rsidRDefault="000A29FC" w:rsidP="004E5724">
            <w:pPr>
              <w:spacing w:line="276" w:lineRule="auto"/>
              <w:jc w:val="center"/>
              <w:rPr>
                <w:rFonts w:cs="Calibri"/>
                <w:color w:val="000000"/>
                <w:szCs w:val="24"/>
                <w:lang w:eastAsia="en-ZA"/>
              </w:rPr>
            </w:pPr>
          </w:p>
        </w:tc>
        <w:tc>
          <w:tcPr>
            <w:tcW w:w="2247" w:type="dxa"/>
            <w:shd w:val="clear" w:color="auto" w:fill="auto"/>
            <w:noWrap/>
            <w:vAlign w:val="bottom"/>
            <w:hideMark/>
          </w:tcPr>
          <w:p w14:paraId="4C7E404C" w14:textId="77777777" w:rsidR="00100248" w:rsidRPr="004E5724" w:rsidRDefault="00100248" w:rsidP="004E5724">
            <w:pPr>
              <w:spacing w:line="276" w:lineRule="auto"/>
              <w:rPr>
                <w:rFonts w:cs="Calibri"/>
                <w:color w:val="000000"/>
                <w:szCs w:val="24"/>
                <w:lang w:eastAsia="en-ZA"/>
              </w:rPr>
            </w:pPr>
            <w:r w:rsidRPr="004E5724">
              <w:rPr>
                <w:rFonts w:cs="Calibri"/>
                <w:color w:val="000000"/>
                <w:szCs w:val="24"/>
                <w:lang w:eastAsia="en-ZA"/>
              </w:rPr>
              <w:t>Infrastructure Ste z/VM</w:t>
            </w:r>
          </w:p>
        </w:tc>
        <w:tc>
          <w:tcPr>
            <w:tcW w:w="1922" w:type="dxa"/>
            <w:shd w:val="clear" w:color="auto" w:fill="auto"/>
            <w:noWrap/>
            <w:vAlign w:val="bottom"/>
            <w:hideMark/>
          </w:tcPr>
          <w:p w14:paraId="2275804C"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126</w:t>
            </w:r>
          </w:p>
        </w:tc>
        <w:tc>
          <w:tcPr>
            <w:tcW w:w="1843" w:type="dxa"/>
            <w:shd w:val="clear" w:color="auto" w:fill="auto"/>
            <w:noWrap/>
            <w:vAlign w:val="bottom"/>
            <w:hideMark/>
          </w:tcPr>
          <w:p w14:paraId="10C7B18A"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154</w:t>
            </w:r>
          </w:p>
        </w:tc>
        <w:tc>
          <w:tcPr>
            <w:tcW w:w="2209" w:type="dxa"/>
            <w:shd w:val="clear" w:color="auto" w:fill="auto"/>
            <w:noWrap/>
            <w:vAlign w:val="bottom"/>
          </w:tcPr>
          <w:p w14:paraId="57F2AB03" w14:textId="77777777" w:rsidR="00100248" w:rsidRPr="004E5724" w:rsidRDefault="00100248" w:rsidP="004E5724">
            <w:pPr>
              <w:spacing w:line="276" w:lineRule="auto"/>
              <w:jc w:val="center"/>
              <w:rPr>
                <w:rFonts w:cs="Calibri"/>
                <w:b/>
                <w:color w:val="000000"/>
                <w:szCs w:val="24"/>
                <w:lang w:eastAsia="en-ZA"/>
              </w:rPr>
            </w:pPr>
            <w:r w:rsidRPr="004E5724">
              <w:rPr>
                <w:rFonts w:cs="Calibri"/>
                <w:b/>
                <w:color w:val="000000"/>
                <w:szCs w:val="24"/>
                <w:lang w:eastAsia="en-ZA"/>
              </w:rPr>
              <w:t>28</w:t>
            </w:r>
          </w:p>
        </w:tc>
      </w:tr>
      <w:tr w:rsidR="00100248" w:rsidRPr="000A29FC" w14:paraId="2BCA37E5" w14:textId="77777777" w:rsidTr="004E5724">
        <w:trPr>
          <w:trHeight w:val="288"/>
        </w:trPr>
        <w:tc>
          <w:tcPr>
            <w:tcW w:w="1413" w:type="dxa"/>
            <w:shd w:val="clear" w:color="auto" w:fill="auto"/>
            <w:noWrap/>
            <w:vAlign w:val="bottom"/>
            <w:hideMark/>
          </w:tcPr>
          <w:p w14:paraId="1452A631" w14:textId="77777777" w:rsidR="00100248" w:rsidRDefault="00100248">
            <w:pPr>
              <w:spacing w:line="276" w:lineRule="auto"/>
              <w:jc w:val="center"/>
              <w:rPr>
                <w:rFonts w:cs="Calibri"/>
                <w:color w:val="000000"/>
                <w:szCs w:val="24"/>
                <w:lang w:eastAsia="en-ZA"/>
              </w:rPr>
            </w:pPr>
            <w:r w:rsidRPr="004E5724">
              <w:rPr>
                <w:rFonts w:cs="Calibri"/>
                <w:color w:val="000000"/>
                <w:szCs w:val="24"/>
                <w:lang w:eastAsia="en-ZA"/>
              </w:rPr>
              <w:t>5741A09</w:t>
            </w:r>
          </w:p>
          <w:p w14:paraId="3378F69C" w14:textId="60D2DC19" w:rsidR="000A29FC" w:rsidRPr="004E5724" w:rsidRDefault="000A29FC" w:rsidP="004E5724">
            <w:pPr>
              <w:spacing w:line="276" w:lineRule="auto"/>
              <w:jc w:val="center"/>
              <w:rPr>
                <w:rFonts w:cs="Calibri"/>
                <w:color w:val="000000"/>
                <w:szCs w:val="24"/>
                <w:lang w:eastAsia="en-ZA"/>
              </w:rPr>
            </w:pPr>
          </w:p>
        </w:tc>
        <w:tc>
          <w:tcPr>
            <w:tcW w:w="2247" w:type="dxa"/>
            <w:shd w:val="clear" w:color="auto" w:fill="auto"/>
            <w:noWrap/>
            <w:vAlign w:val="bottom"/>
            <w:hideMark/>
          </w:tcPr>
          <w:p w14:paraId="42997AEA" w14:textId="77777777" w:rsidR="00100248" w:rsidRPr="004E5724" w:rsidRDefault="00100248" w:rsidP="004E5724">
            <w:pPr>
              <w:spacing w:line="276" w:lineRule="auto"/>
              <w:rPr>
                <w:rFonts w:cs="Calibri"/>
                <w:color w:val="000000"/>
                <w:szCs w:val="24"/>
                <w:lang w:eastAsia="en-ZA"/>
              </w:rPr>
            </w:pPr>
            <w:proofErr w:type="spellStart"/>
            <w:r w:rsidRPr="004E5724">
              <w:rPr>
                <w:rFonts w:cs="Calibri"/>
                <w:color w:val="000000"/>
                <w:szCs w:val="24"/>
                <w:lang w:eastAsia="en-ZA"/>
              </w:rPr>
              <w:t>DirMaint</w:t>
            </w:r>
            <w:proofErr w:type="spellEnd"/>
            <w:r w:rsidRPr="004E5724">
              <w:rPr>
                <w:rFonts w:cs="Calibri"/>
                <w:color w:val="000000"/>
                <w:szCs w:val="24"/>
                <w:lang w:eastAsia="en-ZA"/>
              </w:rPr>
              <w:t xml:space="preserve"> Facility Feature</w:t>
            </w:r>
          </w:p>
        </w:tc>
        <w:tc>
          <w:tcPr>
            <w:tcW w:w="1922" w:type="dxa"/>
            <w:shd w:val="clear" w:color="auto" w:fill="auto"/>
            <w:noWrap/>
            <w:vAlign w:val="bottom"/>
            <w:hideMark/>
          </w:tcPr>
          <w:p w14:paraId="150D3E59"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126</w:t>
            </w:r>
          </w:p>
        </w:tc>
        <w:tc>
          <w:tcPr>
            <w:tcW w:w="1843" w:type="dxa"/>
            <w:shd w:val="clear" w:color="auto" w:fill="auto"/>
            <w:noWrap/>
            <w:vAlign w:val="bottom"/>
            <w:hideMark/>
          </w:tcPr>
          <w:p w14:paraId="381D9FEB"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154</w:t>
            </w:r>
          </w:p>
        </w:tc>
        <w:tc>
          <w:tcPr>
            <w:tcW w:w="2209" w:type="dxa"/>
            <w:shd w:val="clear" w:color="auto" w:fill="auto"/>
            <w:noWrap/>
            <w:vAlign w:val="bottom"/>
          </w:tcPr>
          <w:p w14:paraId="638CCE10" w14:textId="77777777" w:rsidR="00100248" w:rsidRPr="004E5724" w:rsidRDefault="00100248" w:rsidP="004E5724">
            <w:pPr>
              <w:spacing w:line="276" w:lineRule="auto"/>
              <w:jc w:val="center"/>
              <w:rPr>
                <w:rFonts w:cs="Calibri"/>
                <w:b/>
                <w:color w:val="000000"/>
                <w:szCs w:val="24"/>
                <w:lang w:eastAsia="en-ZA"/>
              </w:rPr>
            </w:pPr>
            <w:r w:rsidRPr="004E5724">
              <w:rPr>
                <w:rFonts w:cs="Calibri"/>
                <w:b/>
                <w:color w:val="000000"/>
                <w:szCs w:val="24"/>
                <w:lang w:eastAsia="en-ZA"/>
              </w:rPr>
              <w:t>28</w:t>
            </w:r>
          </w:p>
        </w:tc>
      </w:tr>
      <w:tr w:rsidR="00100248" w:rsidRPr="000A29FC" w14:paraId="2FF4DC24" w14:textId="77777777" w:rsidTr="004E5724">
        <w:trPr>
          <w:trHeight w:val="288"/>
        </w:trPr>
        <w:tc>
          <w:tcPr>
            <w:tcW w:w="1413" w:type="dxa"/>
            <w:shd w:val="clear" w:color="auto" w:fill="auto"/>
            <w:noWrap/>
            <w:vAlign w:val="bottom"/>
            <w:hideMark/>
          </w:tcPr>
          <w:p w14:paraId="40F4CDA0" w14:textId="77777777" w:rsidR="00100248" w:rsidRDefault="00100248">
            <w:pPr>
              <w:spacing w:line="276" w:lineRule="auto"/>
              <w:jc w:val="center"/>
              <w:rPr>
                <w:rFonts w:cs="Calibri"/>
                <w:color w:val="000000"/>
                <w:szCs w:val="24"/>
                <w:lang w:eastAsia="en-ZA"/>
              </w:rPr>
            </w:pPr>
            <w:r w:rsidRPr="004E5724">
              <w:rPr>
                <w:rFonts w:cs="Calibri"/>
                <w:color w:val="000000"/>
                <w:szCs w:val="24"/>
                <w:lang w:eastAsia="en-ZA"/>
              </w:rPr>
              <w:t>5741A09</w:t>
            </w:r>
          </w:p>
          <w:p w14:paraId="07CF1E3E" w14:textId="41BE69FC" w:rsidR="000A29FC" w:rsidRPr="004E5724" w:rsidRDefault="000A29FC" w:rsidP="004E5724">
            <w:pPr>
              <w:spacing w:line="276" w:lineRule="auto"/>
              <w:jc w:val="center"/>
              <w:rPr>
                <w:rFonts w:cs="Calibri"/>
                <w:color w:val="000000"/>
                <w:szCs w:val="24"/>
                <w:lang w:eastAsia="en-ZA"/>
              </w:rPr>
            </w:pPr>
          </w:p>
        </w:tc>
        <w:tc>
          <w:tcPr>
            <w:tcW w:w="2247" w:type="dxa"/>
            <w:shd w:val="clear" w:color="auto" w:fill="auto"/>
            <w:noWrap/>
            <w:vAlign w:val="bottom"/>
            <w:hideMark/>
          </w:tcPr>
          <w:p w14:paraId="2FC7E007" w14:textId="77777777" w:rsidR="00100248" w:rsidRPr="004E5724" w:rsidRDefault="00100248" w:rsidP="004E5724">
            <w:pPr>
              <w:spacing w:line="276" w:lineRule="auto"/>
              <w:rPr>
                <w:rFonts w:cs="Calibri"/>
                <w:color w:val="000000"/>
                <w:szCs w:val="24"/>
                <w:lang w:eastAsia="en-ZA"/>
              </w:rPr>
            </w:pPr>
            <w:r w:rsidRPr="004E5724">
              <w:rPr>
                <w:rFonts w:cs="Calibri"/>
                <w:color w:val="000000"/>
                <w:szCs w:val="24"/>
                <w:lang w:eastAsia="en-ZA"/>
              </w:rPr>
              <w:t xml:space="preserve">Performance Toolkit for </w:t>
            </w:r>
            <w:proofErr w:type="spellStart"/>
            <w:r w:rsidRPr="004E5724">
              <w:rPr>
                <w:rFonts w:cs="Calibri"/>
                <w:color w:val="000000"/>
                <w:szCs w:val="24"/>
                <w:lang w:eastAsia="en-ZA"/>
              </w:rPr>
              <w:t>zVM</w:t>
            </w:r>
            <w:proofErr w:type="spellEnd"/>
          </w:p>
        </w:tc>
        <w:tc>
          <w:tcPr>
            <w:tcW w:w="1922" w:type="dxa"/>
            <w:shd w:val="clear" w:color="auto" w:fill="auto"/>
            <w:noWrap/>
            <w:vAlign w:val="bottom"/>
            <w:hideMark/>
          </w:tcPr>
          <w:p w14:paraId="21EA4C87"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126</w:t>
            </w:r>
          </w:p>
        </w:tc>
        <w:tc>
          <w:tcPr>
            <w:tcW w:w="1843" w:type="dxa"/>
            <w:shd w:val="clear" w:color="auto" w:fill="auto"/>
            <w:noWrap/>
            <w:vAlign w:val="bottom"/>
            <w:hideMark/>
          </w:tcPr>
          <w:p w14:paraId="3486A4AB"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154</w:t>
            </w:r>
          </w:p>
        </w:tc>
        <w:tc>
          <w:tcPr>
            <w:tcW w:w="2209" w:type="dxa"/>
            <w:shd w:val="clear" w:color="auto" w:fill="auto"/>
            <w:noWrap/>
            <w:vAlign w:val="bottom"/>
          </w:tcPr>
          <w:p w14:paraId="2C6814DB" w14:textId="77777777" w:rsidR="00100248" w:rsidRPr="004E5724" w:rsidRDefault="00100248" w:rsidP="004E5724">
            <w:pPr>
              <w:spacing w:line="276" w:lineRule="auto"/>
              <w:jc w:val="center"/>
              <w:rPr>
                <w:rFonts w:cs="Calibri"/>
                <w:b/>
                <w:color w:val="000000"/>
                <w:szCs w:val="24"/>
                <w:lang w:eastAsia="en-ZA"/>
              </w:rPr>
            </w:pPr>
            <w:r w:rsidRPr="004E5724">
              <w:rPr>
                <w:rFonts w:cs="Calibri"/>
                <w:b/>
                <w:color w:val="000000"/>
                <w:szCs w:val="24"/>
                <w:lang w:eastAsia="en-ZA"/>
              </w:rPr>
              <w:t>28</w:t>
            </w:r>
          </w:p>
        </w:tc>
      </w:tr>
      <w:tr w:rsidR="00100248" w:rsidRPr="000A29FC" w14:paraId="756A6182" w14:textId="77777777" w:rsidTr="004E5724">
        <w:trPr>
          <w:trHeight w:val="288"/>
        </w:trPr>
        <w:tc>
          <w:tcPr>
            <w:tcW w:w="1413" w:type="dxa"/>
            <w:shd w:val="clear" w:color="auto" w:fill="auto"/>
            <w:noWrap/>
            <w:vAlign w:val="bottom"/>
            <w:hideMark/>
          </w:tcPr>
          <w:p w14:paraId="1DA34F35" w14:textId="77777777" w:rsidR="00100248" w:rsidRDefault="00100248">
            <w:pPr>
              <w:spacing w:line="276" w:lineRule="auto"/>
              <w:jc w:val="center"/>
              <w:rPr>
                <w:rFonts w:cs="Calibri"/>
                <w:color w:val="000000"/>
                <w:szCs w:val="24"/>
                <w:lang w:eastAsia="en-ZA"/>
              </w:rPr>
            </w:pPr>
            <w:r w:rsidRPr="004E5724">
              <w:rPr>
                <w:rFonts w:cs="Calibri"/>
                <w:color w:val="000000"/>
                <w:szCs w:val="24"/>
                <w:lang w:eastAsia="en-ZA"/>
              </w:rPr>
              <w:t>5741A09</w:t>
            </w:r>
          </w:p>
          <w:p w14:paraId="5FAE2EF6" w14:textId="0A814E3E" w:rsidR="000A29FC" w:rsidRPr="004E5724" w:rsidRDefault="000A29FC" w:rsidP="004E5724">
            <w:pPr>
              <w:spacing w:line="276" w:lineRule="auto"/>
              <w:jc w:val="center"/>
              <w:rPr>
                <w:rFonts w:cs="Calibri"/>
                <w:color w:val="000000"/>
                <w:szCs w:val="24"/>
                <w:lang w:eastAsia="en-ZA"/>
              </w:rPr>
            </w:pPr>
          </w:p>
        </w:tc>
        <w:tc>
          <w:tcPr>
            <w:tcW w:w="2247" w:type="dxa"/>
            <w:shd w:val="clear" w:color="auto" w:fill="auto"/>
            <w:noWrap/>
            <w:vAlign w:val="bottom"/>
            <w:hideMark/>
          </w:tcPr>
          <w:p w14:paraId="384C840F" w14:textId="77777777" w:rsidR="00100248" w:rsidRPr="004E5724" w:rsidRDefault="00100248" w:rsidP="004E5724">
            <w:pPr>
              <w:spacing w:line="276" w:lineRule="auto"/>
              <w:rPr>
                <w:rFonts w:cs="Calibri"/>
                <w:color w:val="000000"/>
                <w:szCs w:val="24"/>
                <w:lang w:eastAsia="en-ZA"/>
              </w:rPr>
            </w:pPr>
            <w:r w:rsidRPr="004E5724">
              <w:rPr>
                <w:rFonts w:cs="Calibri"/>
                <w:color w:val="000000"/>
                <w:szCs w:val="24"/>
                <w:lang w:eastAsia="en-ZA"/>
              </w:rPr>
              <w:t xml:space="preserve">RACF Security Server for </w:t>
            </w:r>
            <w:proofErr w:type="spellStart"/>
            <w:r w:rsidRPr="004E5724">
              <w:rPr>
                <w:rFonts w:cs="Calibri"/>
                <w:color w:val="000000"/>
                <w:szCs w:val="24"/>
                <w:lang w:eastAsia="en-ZA"/>
              </w:rPr>
              <w:t>zVM</w:t>
            </w:r>
            <w:proofErr w:type="spellEnd"/>
          </w:p>
        </w:tc>
        <w:tc>
          <w:tcPr>
            <w:tcW w:w="1922" w:type="dxa"/>
            <w:shd w:val="clear" w:color="auto" w:fill="auto"/>
            <w:noWrap/>
            <w:vAlign w:val="bottom"/>
            <w:hideMark/>
          </w:tcPr>
          <w:p w14:paraId="6A73147B"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126</w:t>
            </w:r>
          </w:p>
        </w:tc>
        <w:tc>
          <w:tcPr>
            <w:tcW w:w="1843" w:type="dxa"/>
            <w:shd w:val="clear" w:color="auto" w:fill="auto"/>
            <w:noWrap/>
            <w:vAlign w:val="bottom"/>
            <w:hideMark/>
          </w:tcPr>
          <w:p w14:paraId="5BE59523"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154</w:t>
            </w:r>
          </w:p>
        </w:tc>
        <w:tc>
          <w:tcPr>
            <w:tcW w:w="2209" w:type="dxa"/>
            <w:shd w:val="clear" w:color="auto" w:fill="auto"/>
            <w:noWrap/>
            <w:vAlign w:val="bottom"/>
          </w:tcPr>
          <w:p w14:paraId="1197537B" w14:textId="77777777" w:rsidR="00100248" w:rsidRPr="004E5724" w:rsidRDefault="00100248" w:rsidP="004E5724">
            <w:pPr>
              <w:spacing w:line="276" w:lineRule="auto"/>
              <w:jc w:val="center"/>
              <w:rPr>
                <w:rFonts w:cs="Calibri"/>
                <w:b/>
                <w:color w:val="000000"/>
                <w:szCs w:val="24"/>
                <w:lang w:eastAsia="en-ZA"/>
              </w:rPr>
            </w:pPr>
            <w:r w:rsidRPr="004E5724">
              <w:rPr>
                <w:rFonts w:cs="Calibri"/>
                <w:b/>
                <w:color w:val="000000"/>
                <w:szCs w:val="24"/>
                <w:lang w:eastAsia="en-ZA"/>
              </w:rPr>
              <w:t>28</w:t>
            </w:r>
          </w:p>
        </w:tc>
      </w:tr>
      <w:tr w:rsidR="00100248" w:rsidRPr="000A29FC" w14:paraId="74EB46D0" w14:textId="77777777" w:rsidTr="004E5724">
        <w:trPr>
          <w:trHeight w:val="530"/>
        </w:trPr>
        <w:tc>
          <w:tcPr>
            <w:tcW w:w="1413" w:type="dxa"/>
            <w:shd w:val="clear" w:color="auto" w:fill="auto"/>
            <w:noWrap/>
            <w:vAlign w:val="bottom"/>
            <w:hideMark/>
          </w:tcPr>
          <w:p w14:paraId="4A7B07DF" w14:textId="03C44544" w:rsidR="00100248" w:rsidRDefault="00100248">
            <w:pPr>
              <w:spacing w:line="276" w:lineRule="auto"/>
              <w:jc w:val="center"/>
              <w:rPr>
                <w:rFonts w:cs="Calibri"/>
                <w:color w:val="000000"/>
                <w:szCs w:val="24"/>
                <w:lang w:eastAsia="en-ZA"/>
              </w:rPr>
            </w:pPr>
            <w:r w:rsidRPr="004E5724">
              <w:rPr>
                <w:rFonts w:cs="Calibri"/>
                <w:color w:val="000000"/>
                <w:szCs w:val="24"/>
                <w:lang w:eastAsia="en-ZA"/>
              </w:rPr>
              <w:t>5741A09</w:t>
            </w:r>
          </w:p>
          <w:p w14:paraId="1BA1E97E" w14:textId="77777777" w:rsidR="002778CF" w:rsidRDefault="002778CF">
            <w:pPr>
              <w:spacing w:line="276" w:lineRule="auto"/>
              <w:jc w:val="center"/>
              <w:rPr>
                <w:rFonts w:cs="Calibri"/>
                <w:color w:val="000000"/>
                <w:szCs w:val="24"/>
                <w:lang w:eastAsia="en-ZA"/>
              </w:rPr>
            </w:pPr>
          </w:p>
          <w:p w14:paraId="0D2BB18A" w14:textId="1D225DF3" w:rsidR="000A29FC" w:rsidRPr="004E5724" w:rsidRDefault="000A29FC" w:rsidP="004E5724">
            <w:pPr>
              <w:spacing w:line="276" w:lineRule="auto"/>
              <w:jc w:val="center"/>
              <w:rPr>
                <w:rFonts w:cs="Calibri"/>
                <w:color w:val="000000"/>
                <w:szCs w:val="24"/>
                <w:lang w:eastAsia="en-ZA"/>
              </w:rPr>
            </w:pPr>
          </w:p>
        </w:tc>
        <w:tc>
          <w:tcPr>
            <w:tcW w:w="2247" w:type="dxa"/>
            <w:shd w:val="clear" w:color="auto" w:fill="auto"/>
            <w:noWrap/>
            <w:vAlign w:val="bottom"/>
            <w:hideMark/>
          </w:tcPr>
          <w:p w14:paraId="61420B15" w14:textId="50551C2D" w:rsidR="00100248" w:rsidRDefault="00100248">
            <w:pPr>
              <w:spacing w:line="276" w:lineRule="auto"/>
              <w:rPr>
                <w:rFonts w:cs="Calibri"/>
                <w:color w:val="000000"/>
                <w:szCs w:val="24"/>
                <w:lang w:eastAsia="en-ZA"/>
              </w:rPr>
            </w:pPr>
            <w:r w:rsidRPr="004E5724">
              <w:rPr>
                <w:rFonts w:cs="Calibri"/>
                <w:color w:val="000000"/>
                <w:szCs w:val="24"/>
                <w:lang w:eastAsia="en-ZA"/>
              </w:rPr>
              <w:t>z/VM Version 7</w:t>
            </w:r>
          </w:p>
          <w:p w14:paraId="6C26BDE4" w14:textId="77777777" w:rsidR="002778CF" w:rsidRDefault="002778CF">
            <w:pPr>
              <w:spacing w:line="276" w:lineRule="auto"/>
              <w:rPr>
                <w:rFonts w:cs="Calibri"/>
                <w:color w:val="000000"/>
                <w:szCs w:val="24"/>
                <w:lang w:eastAsia="en-ZA"/>
              </w:rPr>
            </w:pPr>
          </w:p>
          <w:p w14:paraId="6046B19B" w14:textId="6CE9D29F" w:rsidR="000A29FC" w:rsidRPr="004E5724" w:rsidRDefault="000A29FC" w:rsidP="004E5724">
            <w:pPr>
              <w:spacing w:line="276" w:lineRule="auto"/>
              <w:rPr>
                <w:rFonts w:cs="Calibri"/>
                <w:color w:val="000000"/>
                <w:szCs w:val="24"/>
                <w:lang w:eastAsia="en-ZA"/>
              </w:rPr>
            </w:pPr>
          </w:p>
        </w:tc>
        <w:tc>
          <w:tcPr>
            <w:tcW w:w="1922" w:type="dxa"/>
            <w:shd w:val="clear" w:color="auto" w:fill="auto"/>
            <w:noWrap/>
            <w:vAlign w:val="bottom"/>
            <w:hideMark/>
          </w:tcPr>
          <w:p w14:paraId="1318632C"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126</w:t>
            </w:r>
          </w:p>
        </w:tc>
        <w:tc>
          <w:tcPr>
            <w:tcW w:w="1843" w:type="dxa"/>
            <w:shd w:val="clear" w:color="auto" w:fill="auto"/>
            <w:noWrap/>
            <w:vAlign w:val="bottom"/>
            <w:hideMark/>
          </w:tcPr>
          <w:p w14:paraId="29A15CFD"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154</w:t>
            </w:r>
          </w:p>
        </w:tc>
        <w:tc>
          <w:tcPr>
            <w:tcW w:w="2209" w:type="dxa"/>
            <w:shd w:val="clear" w:color="auto" w:fill="auto"/>
            <w:noWrap/>
            <w:vAlign w:val="bottom"/>
          </w:tcPr>
          <w:p w14:paraId="2E790CC2" w14:textId="77777777" w:rsidR="00100248" w:rsidRPr="004E5724" w:rsidRDefault="00100248" w:rsidP="004E5724">
            <w:pPr>
              <w:spacing w:line="276" w:lineRule="auto"/>
              <w:jc w:val="center"/>
              <w:rPr>
                <w:rFonts w:cs="Calibri"/>
                <w:b/>
                <w:color w:val="000000"/>
                <w:szCs w:val="24"/>
                <w:lang w:eastAsia="en-ZA"/>
              </w:rPr>
            </w:pPr>
            <w:r w:rsidRPr="004E5724">
              <w:rPr>
                <w:rFonts w:cs="Calibri"/>
                <w:b/>
                <w:color w:val="000000"/>
                <w:szCs w:val="24"/>
                <w:lang w:eastAsia="en-ZA"/>
              </w:rPr>
              <w:t>28</w:t>
            </w:r>
          </w:p>
        </w:tc>
      </w:tr>
      <w:tr w:rsidR="00100248" w:rsidRPr="000A29FC" w14:paraId="375BDD14" w14:textId="77777777" w:rsidTr="004E5724">
        <w:trPr>
          <w:trHeight w:val="288"/>
        </w:trPr>
        <w:tc>
          <w:tcPr>
            <w:tcW w:w="1413" w:type="dxa"/>
            <w:shd w:val="clear" w:color="auto" w:fill="auto"/>
            <w:noWrap/>
            <w:vAlign w:val="bottom"/>
            <w:hideMark/>
          </w:tcPr>
          <w:p w14:paraId="7FD147E4" w14:textId="77777777" w:rsidR="00100248" w:rsidRDefault="00100248">
            <w:pPr>
              <w:spacing w:line="276" w:lineRule="auto"/>
              <w:jc w:val="center"/>
              <w:rPr>
                <w:rFonts w:cs="Calibri"/>
                <w:color w:val="000000"/>
                <w:szCs w:val="24"/>
                <w:lang w:eastAsia="en-ZA"/>
              </w:rPr>
            </w:pPr>
            <w:r w:rsidRPr="004E5724">
              <w:rPr>
                <w:rFonts w:cs="Calibri"/>
                <w:color w:val="000000"/>
                <w:szCs w:val="24"/>
                <w:lang w:eastAsia="en-ZA"/>
              </w:rPr>
              <w:t>5601B28</w:t>
            </w:r>
          </w:p>
          <w:p w14:paraId="01089FB0" w14:textId="254FC1FA" w:rsidR="002778CF" w:rsidRPr="004E5724" w:rsidRDefault="002778CF" w:rsidP="004E5724">
            <w:pPr>
              <w:spacing w:line="276" w:lineRule="auto"/>
              <w:jc w:val="center"/>
              <w:rPr>
                <w:rFonts w:cs="Calibri"/>
                <w:color w:val="000000"/>
                <w:szCs w:val="24"/>
                <w:lang w:eastAsia="en-ZA"/>
              </w:rPr>
            </w:pPr>
          </w:p>
        </w:tc>
        <w:tc>
          <w:tcPr>
            <w:tcW w:w="2247" w:type="dxa"/>
            <w:shd w:val="clear" w:color="auto" w:fill="auto"/>
            <w:noWrap/>
            <w:vAlign w:val="bottom"/>
            <w:hideMark/>
          </w:tcPr>
          <w:p w14:paraId="42E2DBCF" w14:textId="77777777" w:rsidR="00100248" w:rsidRPr="004E5724" w:rsidRDefault="00100248" w:rsidP="004E5724">
            <w:pPr>
              <w:spacing w:line="276" w:lineRule="auto"/>
              <w:rPr>
                <w:rFonts w:cs="Calibri"/>
                <w:color w:val="000000"/>
                <w:szCs w:val="24"/>
                <w:lang w:eastAsia="en-ZA"/>
              </w:rPr>
            </w:pPr>
            <w:r w:rsidRPr="004E5724">
              <w:rPr>
                <w:rFonts w:cs="Calibri"/>
                <w:color w:val="000000"/>
                <w:szCs w:val="24"/>
                <w:lang w:eastAsia="en-ZA"/>
              </w:rPr>
              <w:t>IBM CL/SS for z/OS V2</w:t>
            </w:r>
          </w:p>
        </w:tc>
        <w:tc>
          <w:tcPr>
            <w:tcW w:w="1922" w:type="dxa"/>
            <w:shd w:val="clear" w:color="auto" w:fill="auto"/>
            <w:noWrap/>
            <w:vAlign w:val="bottom"/>
            <w:hideMark/>
          </w:tcPr>
          <w:p w14:paraId="141768DF"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172</w:t>
            </w:r>
          </w:p>
        </w:tc>
        <w:tc>
          <w:tcPr>
            <w:tcW w:w="1843" w:type="dxa"/>
            <w:shd w:val="clear" w:color="auto" w:fill="auto"/>
            <w:noWrap/>
            <w:vAlign w:val="bottom"/>
            <w:hideMark/>
          </w:tcPr>
          <w:p w14:paraId="611EFBB1"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239</w:t>
            </w:r>
          </w:p>
        </w:tc>
        <w:tc>
          <w:tcPr>
            <w:tcW w:w="2209" w:type="dxa"/>
            <w:shd w:val="clear" w:color="auto" w:fill="auto"/>
            <w:noWrap/>
            <w:vAlign w:val="bottom"/>
            <w:hideMark/>
          </w:tcPr>
          <w:p w14:paraId="7CAA967B" w14:textId="77777777" w:rsidR="00100248" w:rsidRPr="004E5724" w:rsidRDefault="00100248" w:rsidP="004E5724">
            <w:pPr>
              <w:spacing w:line="276" w:lineRule="auto"/>
              <w:jc w:val="center"/>
              <w:rPr>
                <w:rFonts w:cs="Calibri"/>
                <w:b/>
                <w:color w:val="000000"/>
                <w:szCs w:val="24"/>
                <w:lang w:eastAsia="en-ZA"/>
              </w:rPr>
            </w:pPr>
            <w:r w:rsidRPr="004E5724">
              <w:rPr>
                <w:rFonts w:cs="Calibri"/>
                <w:b/>
                <w:color w:val="000000"/>
                <w:szCs w:val="24"/>
                <w:lang w:eastAsia="en-ZA"/>
              </w:rPr>
              <w:t>67</w:t>
            </w:r>
          </w:p>
        </w:tc>
      </w:tr>
      <w:tr w:rsidR="00100248" w:rsidRPr="000A29FC" w14:paraId="3660A3B7" w14:textId="77777777" w:rsidTr="004E5724">
        <w:trPr>
          <w:trHeight w:val="288"/>
        </w:trPr>
        <w:tc>
          <w:tcPr>
            <w:tcW w:w="1413" w:type="dxa"/>
            <w:shd w:val="clear" w:color="auto" w:fill="auto"/>
            <w:noWrap/>
            <w:vAlign w:val="bottom"/>
            <w:hideMark/>
          </w:tcPr>
          <w:p w14:paraId="52AFF2D2" w14:textId="77777777" w:rsidR="00100248" w:rsidRDefault="00100248">
            <w:pPr>
              <w:spacing w:line="276" w:lineRule="auto"/>
              <w:jc w:val="center"/>
              <w:rPr>
                <w:rFonts w:cs="Calibri"/>
                <w:color w:val="000000"/>
                <w:szCs w:val="24"/>
                <w:lang w:eastAsia="en-ZA"/>
              </w:rPr>
            </w:pPr>
            <w:r w:rsidRPr="004E5724">
              <w:rPr>
                <w:rFonts w:cs="Calibri"/>
                <w:color w:val="000000"/>
                <w:szCs w:val="24"/>
                <w:lang w:eastAsia="en-ZA"/>
              </w:rPr>
              <w:t>5655DAT</w:t>
            </w:r>
          </w:p>
          <w:p w14:paraId="5A3D0D6C" w14:textId="1ABFFF40" w:rsidR="002778CF" w:rsidRPr="004E5724" w:rsidRDefault="002778CF" w:rsidP="004E5724">
            <w:pPr>
              <w:spacing w:line="276" w:lineRule="auto"/>
              <w:jc w:val="center"/>
              <w:rPr>
                <w:rFonts w:cs="Calibri"/>
                <w:color w:val="000000"/>
                <w:szCs w:val="24"/>
                <w:lang w:eastAsia="en-ZA"/>
              </w:rPr>
            </w:pPr>
          </w:p>
        </w:tc>
        <w:tc>
          <w:tcPr>
            <w:tcW w:w="2247" w:type="dxa"/>
            <w:shd w:val="clear" w:color="auto" w:fill="auto"/>
            <w:noWrap/>
            <w:vAlign w:val="bottom"/>
            <w:hideMark/>
          </w:tcPr>
          <w:p w14:paraId="7338DB2C" w14:textId="77777777" w:rsidR="00100248" w:rsidRPr="004E5724" w:rsidRDefault="00100248" w:rsidP="004E5724">
            <w:pPr>
              <w:spacing w:line="276" w:lineRule="auto"/>
              <w:rPr>
                <w:rFonts w:cs="Calibri"/>
                <w:color w:val="000000"/>
                <w:szCs w:val="24"/>
                <w:lang w:eastAsia="en-ZA"/>
              </w:rPr>
            </w:pPr>
            <w:r w:rsidRPr="004E5724">
              <w:rPr>
                <w:rFonts w:cs="Calibri"/>
                <w:color w:val="000000"/>
                <w:szCs w:val="24"/>
                <w:lang w:eastAsia="en-ZA"/>
              </w:rPr>
              <w:t>DB2 Administration V11</w:t>
            </w:r>
          </w:p>
        </w:tc>
        <w:tc>
          <w:tcPr>
            <w:tcW w:w="1922" w:type="dxa"/>
            <w:shd w:val="clear" w:color="auto" w:fill="auto"/>
            <w:noWrap/>
            <w:vAlign w:val="bottom"/>
            <w:hideMark/>
          </w:tcPr>
          <w:p w14:paraId="673D193F"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124</w:t>
            </w:r>
          </w:p>
        </w:tc>
        <w:tc>
          <w:tcPr>
            <w:tcW w:w="1843" w:type="dxa"/>
            <w:shd w:val="clear" w:color="auto" w:fill="auto"/>
            <w:noWrap/>
            <w:vAlign w:val="bottom"/>
            <w:hideMark/>
          </w:tcPr>
          <w:p w14:paraId="2DFE863E"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143</w:t>
            </w:r>
          </w:p>
        </w:tc>
        <w:tc>
          <w:tcPr>
            <w:tcW w:w="2209" w:type="dxa"/>
            <w:shd w:val="clear" w:color="auto" w:fill="auto"/>
            <w:noWrap/>
            <w:vAlign w:val="bottom"/>
            <w:hideMark/>
          </w:tcPr>
          <w:p w14:paraId="1870B1C5" w14:textId="77777777" w:rsidR="00100248" w:rsidRPr="004E5724" w:rsidRDefault="00100248" w:rsidP="004E5724">
            <w:pPr>
              <w:spacing w:line="276" w:lineRule="auto"/>
              <w:jc w:val="center"/>
              <w:rPr>
                <w:rFonts w:cs="Calibri"/>
                <w:b/>
                <w:color w:val="000000"/>
                <w:szCs w:val="24"/>
                <w:lang w:eastAsia="en-ZA"/>
              </w:rPr>
            </w:pPr>
            <w:r w:rsidRPr="004E5724">
              <w:rPr>
                <w:rFonts w:cs="Calibri"/>
                <w:b/>
                <w:color w:val="000000"/>
                <w:szCs w:val="24"/>
                <w:lang w:eastAsia="en-ZA"/>
              </w:rPr>
              <w:t>19</w:t>
            </w:r>
          </w:p>
        </w:tc>
      </w:tr>
      <w:tr w:rsidR="00100248" w:rsidRPr="000A29FC" w14:paraId="33F94C7C" w14:textId="77777777" w:rsidTr="004E5724">
        <w:trPr>
          <w:trHeight w:val="288"/>
        </w:trPr>
        <w:tc>
          <w:tcPr>
            <w:tcW w:w="1413" w:type="dxa"/>
            <w:shd w:val="clear" w:color="auto" w:fill="auto"/>
            <w:noWrap/>
            <w:vAlign w:val="bottom"/>
            <w:hideMark/>
          </w:tcPr>
          <w:p w14:paraId="34757275"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5655WBS</w:t>
            </w:r>
          </w:p>
        </w:tc>
        <w:tc>
          <w:tcPr>
            <w:tcW w:w="2247" w:type="dxa"/>
            <w:shd w:val="clear" w:color="auto" w:fill="auto"/>
            <w:noWrap/>
            <w:vAlign w:val="bottom"/>
            <w:hideMark/>
          </w:tcPr>
          <w:p w14:paraId="18B4B737" w14:textId="77777777" w:rsidR="00100248" w:rsidRPr="004E5724" w:rsidRDefault="00100248" w:rsidP="004E5724">
            <w:pPr>
              <w:spacing w:line="276" w:lineRule="auto"/>
              <w:rPr>
                <w:rFonts w:cs="Calibri"/>
                <w:color w:val="000000"/>
                <w:szCs w:val="24"/>
                <w:lang w:eastAsia="en-ZA"/>
              </w:rPr>
            </w:pPr>
            <w:r w:rsidRPr="004E5724">
              <w:rPr>
                <w:rFonts w:cs="Calibri"/>
                <w:color w:val="000000"/>
                <w:szCs w:val="24"/>
                <w:lang w:eastAsia="en-ZA"/>
              </w:rPr>
              <w:t>WSRR V8</w:t>
            </w:r>
          </w:p>
        </w:tc>
        <w:tc>
          <w:tcPr>
            <w:tcW w:w="1922" w:type="dxa"/>
            <w:shd w:val="clear" w:color="auto" w:fill="auto"/>
            <w:noWrap/>
            <w:vAlign w:val="bottom"/>
            <w:hideMark/>
          </w:tcPr>
          <w:p w14:paraId="67E5821C"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124</w:t>
            </w:r>
          </w:p>
        </w:tc>
        <w:tc>
          <w:tcPr>
            <w:tcW w:w="1843" w:type="dxa"/>
            <w:shd w:val="clear" w:color="auto" w:fill="auto"/>
            <w:noWrap/>
            <w:vAlign w:val="bottom"/>
            <w:hideMark/>
          </w:tcPr>
          <w:p w14:paraId="6ABD50CC"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141</w:t>
            </w:r>
          </w:p>
        </w:tc>
        <w:tc>
          <w:tcPr>
            <w:tcW w:w="2209" w:type="dxa"/>
            <w:shd w:val="clear" w:color="auto" w:fill="auto"/>
            <w:noWrap/>
            <w:vAlign w:val="bottom"/>
            <w:hideMark/>
          </w:tcPr>
          <w:p w14:paraId="7BD1A023" w14:textId="77777777" w:rsidR="00100248" w:rsidRPr="004E5724" w:rsidRDefault="00100248" w:rsidP="004E5724">
            <w:pPr>
              <w:spacing w:line="276" w:lineRule="auto"/>
              <w:jc w:val="center"/>
              <w:rPr>
                <w:rFonts w:cs="Calibri"/>
                <w:b/>
                <w:color w:val="000000"/>
                <w:szCs w:val="24"/>
                <w:lang w:eastAsia="en-ZA"/>
              </w:rPr>
            </w:pPr>
            <w:r w:rsidRPr="004E5724">
              <w:rPr>
                <w:rFonts w:cs="Calibri"/>
                <w:b/>
                <w:color w:val="000000"/>
                <w:szCs w:val="24"/>
                <w:lang w:eastAsia="en-ZA"/>
              </w:rPr>
              <w:t>17</w:t>
            </w:r>
          </w:p>
        </w:tc>
      </w:tr>
      <w:tr w:rsidR="00100248" w:rsidRPr="000A29FC" w14:paraId="72D8DA1A" w14:textId="77777777" w:rsidTr="004E5724">
        <w:trPr>
          <w:trHeight w:val="288"/>
        </w:trPr>
        <w:tc>
          <w:tcPr>
            <w:tcW w:w="1413" w:type="dxa"/>
            <w:shd w:val="clear" w:color="auto" w:fill="auto"/>
            <w:noWrap/>
            <w:vAlign w:val="bottom"/>
            <w:hideMark/>
          </w:tcPr>
          <w:p w14:paraId="6EF2A67A" w14:textId="77777777" w:rsidR="00100248" w:rsidRDefault="00100248">
            <w:pPr>
              <w:spacing w:line="276" w:lineRule="auto"/>
              <w:jc w:val="center"/>
              <w:rPr>
                <w:rFonts w:cs="Calibri"/>
                <w:color w:val="000000"/>
                <w:szCs w:val="24"/>
                <w:lang w:eastAsia="en-ZA"/>
              </w:rPr>
            </w:pPr>
            <w:r w:rsidRPr="004E5724">
              <w:rPr>
                <w:rFonts w:cs="Calibri"/>
                <w:color w:val="000000"/>
                <w:szCs w:val="24"/>
                <w:lang w:eastAsia="en-ZA"/>
              </w:rPr>
              <w:t>5655W37</w:t>
            </w:r>
          </w:p>
          <w:p w14:paraId="7DF80EEE" w14:textId="43034173" w:rsidR="002778CF" w:rsidRPr="004E5724" w:rsidRDefault="002778CF" w:rsidP="004E5724">
            <w:pPr>
              <w:spacing w:line="276" w:lineRule="auto"/>
              <w:jc w:val="center"/>
              <w:rPr>
                <w:rFonts w:cs="Calibri"/>
                <w:color w:val="000000"/>
                <w:szCs w:val="24"/>
                <w:lang w:eastAsia="en-ZA"/>
              </w:rPr>
            </w:pPr>
          </w:p>
        </w:tc>
        <w:tc>
          <w:tcPr>
            <w:tcW w:w="2247" w:type="dxa"/>
            <w:shd w:val="clear" w:color="auto" w:fill="auto"/>
            <w:noWrap/>
            <w:vAlign w:val="bottom"/>
            <w:hideMark/>
          </w:tcPr>
          <w:p w14:paraId="3061B128" w14:textId="77777777" w:rsidR="00100248" w:rsidRPr="004E5724" w:rsidRDefault="00100248" w:rsidP="004E5724">
            <w:pPr>
              <w:spacing w:line="276" w:lineRule="auto"/>
              <w:rPr>
                <w:rFonts w:cs="Calibri"/>
                <w:color w:val="000000"/>
                <w:szCs w:val="24"/>
                <w:lang w:eastAsia="en-ZA"/>
              </w:rPr>
            </w:pPr>
            <w:r w:rsidRPr="004E5724">
              <w:rPr>
                <w:rFonts w:cs="Calibri"/>
                <w:color w:val="000000"/>
                <w:szCs w:val="24"/>
                <w:lang w:eastAsia="en-ZA"/>
              </w:rPr>
              <w:t>OMEGAMON XE for Db2  PE</w:t>
            </w:r>
          </w:p>
        </w:tc>
        <w:tc>
          <w:tcPr>
            <w:tcW w:w="1922" w:type="dxa"/>
            <w:shd w:val="clear" w:color="auto" w:fill="auto"/>
            <w:noWrap/>
            <w:vAlign w:val="bottom"/>
            <w:hideMark/>
          </w:tcPr>
          <w:p w14:paraId="2ED60634"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124</w:t>
            </w:r>
          </w:p>
        </w:tc>
        <w:tc>
          <w:tcPr>
            <w:tcW w:w="1843" w:type="dxa"/>
            <w:shd w:val="clear" w:color="auto" w:fill="auto"/>
            <w:noWrap/>
            <w:vAlign w:val="bottom"/>
            <w:hideMark/>
          </w:tcPr>
          <w:p w14:paraId="63B8B4FB"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143</w:t>
            </w:r>
          </w:p>
        </w:tc>
        <w:tc>
          <w:tcPr>
            <w:tcW w:w="2209" w:type="dxa"/>
            <w:shd w:val="clear" w:color="auto" w:fill="auto"/>
            <w:noWrap/>
            <w:vAlign w:val="bottom"/>
            <w:hideMark/>
          </w:tcPr>
          <w:p w14:paraId="4003F4F3" w14:textId="77777777" w:rsidR="00100248" w:rsidRPr="004E5724" w:rsidRDefault="00100248" w:rsidP="004E5724">
            <w:pPr>
              <w:spacing w:line="276" w:lineRule="auto"/>
              <w:jc w:val="center"/>
              <w:rPr>
                <w:rFonts w:cs="Calibri"/>
                <w:b/>
                <w:color w:val="000000"/>
                <w:szCs w:val="24"/>
                <w:lang w:eastAsia="en-ZA"/>
              </w:rPr>
            </w:pPr>
            <w:r w:rsidRPr="004E5724">
              <w:rPr>
                <w:rFonts w:cs="Calibri"/>
                <w:b/>
                <w:color w:val="000000"/>
                <w:szCs w:val="24"/>
                <w:lang w:eastAsia="en-ZA"/>
              </w:rPr>
              <w:t>19</w:t>
            </w:r>
          </w:p>
        </w:tc>
      </w:tr>
      <w:tr w:rsidR="00100248" w:rsidRPr="000A29FC" w14:paraId="3DA88DA9" w14:textId="77777777" w:rsidTr="004E5724">
        <w:trPr>
          <w:trHeight w:val="288"/>
        </w:trPr>
        <w:tc>
          <w:tcPr>
            <w:tcW w:w="1413" w:type="dxa"/>
            <w:shd w:val="clear" w:color="auto" w:fill="auto"/>
            <w:noWrap/>
            <w:vAlign w:val="bottom"/>
            <w:hideMark/>
          </w:tcPr>
          <w:p w14:paraId="043410C2"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5655W65</w:t>
            </w:r>
          </w:p>
        </w:tc>
        <w:tc>
          <w:tcPr>
            <w:tcW w:w="2247" w:type="dxa"/>
            <w:shd w:val="clear" w:color="auto" w:fill="auto"/>
            <w:noWrap/>
            <w:vAlign w:val="bottom"/>
            <w:hideMark/>
          </w:tcPr>
          <w:p w14:paraId="5C7398F3" w14:textId="77777777" w:rsidR="00100248" w:rsidRPr="004E5724" w:rsidRDefault="00100248" w:rsidP="004E5724">
            <w:pPr>
              <w:spacing w:line="276" w:lineRule="auto"/>
              <w:rPr>
                <w:rFonts w:cs="Calibri"/>
                <w:color w:val="000000"/>
                <w:szCs w:val="24"/>
                <w:lang w:eastAsia="en-ZA"/>
              </w:rPr>
            </w:pPr>
            <w:r w:rsidRPr="004E5724">
              <w:rPr>
                <w:rFonts w:cs="Calibri"/>
                <w:color w:val="000000"/>
                <w:szCs w:val="24"/>
                <w:lang w:eastAsia="en-ZA"/>
              </w:rPr>
              <w:t>WebSphere for z/OS</w:t>
            </w:r>
          </w:p>
        </w:tc>
        <w:tc>
          <w:tcPr>
            <w:tcW w:w="1922" w:type="dxa"/>
            <w:shd w:val="clear" w:color="auto" w:fill="auto"/>
            <w:noWrap/>
            <w:vAlign w:val="bottom"/>
            <w:hideMark/>
          </w:tcPr>
          <w:p w14:paraId="59BF7E23"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124</w:t>
            </w:r>
          </w:p>
        </w:tc>
        <w:tc>
          <w:tcPr>
            <w:tcW w:w="1843" w:type="dxa"/>
            <w:shd w:val="clear" w:color="auto" w:fill="auto"/>
            <w:noWrap/>
            <w:vAlign w:val="bottom"/>
            <w:hideMark/>
          </w:tcPr>
          <w:p w14:paraId="2256F915"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141</w:t>
            </w:r>
          </w:p>
        </w:tc>
        <w:tc>
          <w:tcPr>
            <w:tcW w:w="2209" w:type="dxa"/>
            <w:shd w:val="clear" w:color="auto" w:fill="auto"/>
            <w:noWrap/>
            <w:vAlign w:val="bottom"/>
            <w:hideMark/>
          </w:tcPr>
          <w:p w14:paraId="7D9E5179" w14:textId="77777777" w:rsidR="00100248" w:rsidRPr="004E5724" w:rsidRDefault="00100248" w:rsidP="004E5724">
            <w:pPr>
              <w:spacing w:line="276" w:lineRule="auto"/>
              <w:jc w:val="center"/>
              <w:rPr>
                <w:rFonts w:cs="Calibri"/>
                <w:b/>
                <w:color w:val="000000"/>
                <w:szCs w:val="24"/>
                <w:lang w:eastAsia="en-ZA"/>
              </w:rPr>
            </w:pPr>
            <w:r w:rsidRPr="004E5724">
              <w:rPr>
                <w:rFonts w:cs="Calibri"/>
                <w:b/>
                <w:color w:val="000000"/>
                <w:szCs w:val="24"/>
                <w:lang w:eastAsia="en-ZA"/>
              </w:rPr>
              <w:t>17</w:t>
            </w:r>
          </w:p>
        </w:tc>
      </w:tr>
      <w:tr w:rsidR="00100248" w:rsidRPr="000A29FC" w14:paraId="5CAE9311" w14:textId="77777777" w:rsidTr="004E5724">
        <w:trPr>
          <w:trHeight w:val="300"/>
        </w:trPr>
        <w:tc>
          <w:tcPr>
            <w:tcW w:w="1413" w:type="dxa"/>
            <w:shd w:val="clear" w:color="auto" w:fill="auto"/>
            <w:noWrap/>
            <w:vAlign w:val="bottom"/>
            <w:hideMark/>
          </w:tcPr>
          <w:p w14:paraId="31946EA4" w14:textId="77777777" w:rsidR="00100248" w:rsidRDefault="00100248">
            <w:pPr>
              <w:spacing w:line="276" w:lineRule="auto"/>
              <w:jc w:val="center"/>
              <w:rPr>
                <w:rFonts w:cs="Calibri"/>
                <w:color w:val="000000"/>
                <w:szCs w:val="24"/>
                <w:lang w:eastAsia="en-ZA"/>
              </w:rPr>
            </w:pPr>
            <w:r w:rsidRPr="004E5724">
              <w:rPr>
                <w:rFonts w:cs="Calibri"/>
                <w:color w:val="000000"/>
                <w:szCs w:val="24"/>
                <w:lang w:eastAsia="en-ZA"/>
              </w:rPr>
              <w:t>5770AF4</w:t>
            </w:r>
          </w:p>
          <w:p w14:paraId="064F6C3B" w14:textId="6DE97E05" w:rsidR="002778CF" w:rsidRPr="004E5724" w:rsidRDefault="002778CF" w:rsidP="004E5724">
            <w:pPr>
              <w:spacing w:line="276" w:lineRule="auto"/>
              <w:jc w:val="center"/>
              <w:rPr>
                <w:rFonts w:cs="Calibri"/>
                <w:color w:val="000000"/>
                <w:szCs w:val="24"/>
                <w:lang w:eastAsia="en-ZA"/>
              </w:rPr>
            </w:pPr>
          </w:p>
        </w:tc>
        <w:tc>
          <w:tcPr>
            <w:tcW w:w="2247" w:type="dxa"/>
            <w:shd w:val="clear" w:color="auto" w:fill="auto"/>
            <w:noWrap/>
            <w:vAlign w:val="bottom"/>
            <w:hideMark/>
          </w:tcPr>
          <w:p w14:paraId="2FF7D320" w14:textId="77777777" w:rsidR="00100248" w:rsidRPr="004E5724" w:rsidRDefault="00100248" w:rsidP="004E5724">
            <w:pPr>
              <w:spacing w:line="276" w:lineRule="auto"/>
              <w:rPr>
                <w:rFonts w:cs="Calibri"/>
                <w:color w:val="000000"/>
                <w:szCs w:val="24"/>
                <w:lang w:eastAsia="en-ZA"/>
              </w:rPr>
            </w:pPr>
            <w:r w:rsidRPr="004E5724">
              <w:rPr>
                <w:rFonts w:cs="Calibri"/>
                <w:color w:val="000000"/>
                <w:szCs w:val="24"/>
                <w:lang w:eastAsia="en-ZA"/>
              </w:rPr>
              <w:t xml:space="preserve">Db2 Utilities Suite </w:t>
            </w:r>
            <w:proofErr w:type="spellStart"/>
            <w:r w:rsidRPr="004E5724">
              <w:rPr>
                <w:rFonts w:cs="Calibri"/>
                <w:color w:val="000000"/>
                <w:szCs w:val="24"/>
                <w:lang w:eastAsia="en-ZA"/>
              </w:rPr>
              <w:t>zOS</w:t>
            </w:r>
            <w:proofErr w:type="spellEnd"/>
            <w:r w:rsidRPr="004E5724">
              <w:rPr>
                <w:rFonts w:cs="Calibri"/>
                <w:color w:val="000000"/>
                <w:szCs w:val="24"/>
                <w:lang w:eastAsia="en-ZA"/>
              </w:rPr>
              <w:t xml:space="preserve"> V12</w:t>
            </w:r>
          </w:p>
        </w:tc>
        <w:tc>
          <w:tcPr>
            <w:tcW w:w="1922" w:type="dxa"/>
            <w:shd w:val="clear" w:color="auto" w:fill="auto"/>
            <w:noWrap/>
            <w:vAlign w:val="bottom"/>
            <w:hideMark/>
          </w:tcPr>
          <w:p w14:paraId="516B353C"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150</w:t>
            </w:r>
          </w:p>
        </w:tc>
        <w:tc>
          <w:tcPr>
            <w:tcW w:w="1843" w:type="dxa"/>
            <w:shd w:val="clear" w:color="auto" w:fill="auto"/>
            <w:noWrap/>
            <w:vAlign w:val="bottom"/>
            <w:hideMark/>
          </w:tcPr>
          <w:p w14:paraId="18E62AFF" w14:textId="77777777" w:rsidR="00100248" w:rsidRPr="004E5724" w:rsidRDefault="00100248" w:rsidP="004E5724">
            <w:pPr>
              <w:spacing w:line="276" w:lineRule="auto"/>
              <w:jc w:val="center"/>
              <w:rPr>
                <w:rFonts w:cs="Calibri"/>
                <w:color w:val="000000"/>
                <w:szCs w:val="24"/>
                <w:lang w:eastAsia="en-ZA"/>
              </w:rPr>
            </w:pPr>
            <w:r w:rsidRPr="004E5724">
              <w:rPr>
                <w:rFonts w:cs="Calibri"/>
                <w:color w:val="000000"/>
                <w:szCs w:val="24"/>
                <w:lang w:eastAsia="en-ZA"/>
              </w:rPr>
              <w:t>277</w:t>
            </w:r>
          </w:p>
        </w:tc>
        <w:tc>
          <w:tcPr>
            <w:tcW w:w="2209" w:type="dxa"/>
            <w:shd w:val="clear" w:color="auto" w:fill="auto"/>
            <w:noWrap/>
            <w:vAlign w:val="bottom"/>
            <w:hideMark/>
          </w:tcPr>
          <w:p w14:paraId="510C3733" w14:textId="77777777" w:rsidR="00100248" w:rsidRPr="004E5724" w:rsidRDefault="00100248" w:rsidP="004E5724">
            <w:pPr>
              <w:spacing w:line="276" w:lineRule="auto"/>
              <w:jc w:val="center"/>
              <w:rPr>
                <w:rFonts w:cs="Calibri"/>
                <w:b/>
                <w:color w:val="000000"/>
                <w:szCs w:val="24"/>
                <w:lang w:eastAsia="en-ZA"/>
              </w:rPr>
            </w:pPr>
            <w:r w:rsidRPr="004E5724">
              <w:rPr>
                <w:rFonts w:cs="Calibri"/>
                <w:b/>
                <w:color w:val="000000"/>
                <w:szCs w:val="24"/>
                <w:lang w:eastAsia="en-ZA"/>
              </w:rPr>
              <w:t>127</w:t>
            </w:r>
          </w:p>
        </w:tc>
      </w:tr>
    </w:tbl>
    <w:p w14:paraId="145200A0" w14:textId="185B888E" w:rsidR="00100248" w:rsidRPr="00E66066" w:rsidRDefault="00100248" w:rsidP="004E5724">
      <w:pPr>
        <w:pStyle w:val="ListParagraph"/>
        <w:numPr>
          <w:ilvl w:val="0"/>
          <w:numId w:val="0"/>
        </w:numPr>
        <w:spacing w:line="276" w:lineRule="auto"/>
        <w:ind w:left="720"/>
        <w:rPr>
          <w:rFonts w:cs="Calibri"/>
        </w:rPr>
      </w:pPr>
    </w:p>
    <w:p w14:paraId="5339BA94" w14:textId="77777777" w:rsidR="0007548E" w:rsidRPr="00104B95" w:rsidRDefault="0007548E" w:rsidP="000E47D9">
      <w:pPr>
        <w:pStyle w:val="Comment"/>
        <w:rPr>
          <w:color w:val="0000FF"/>
        </w:rPr>
        <w:sectPr w:rsidR="0007548E" w:rsidRPr="00104B95" w:rsidSect="002F299A">
          <w:footerReference w:type="default" r:id="rId10"/>
          <w:pgSz w:w="11906" w:h="16838"/>
          <w:pgMar w:top="1134" w:right="1134" w:bottom="1134" w:left="1134" w:header="680" w:footer="680" w:gutter="0"/>
          <w:cols w:space="708"/>
          <w:docGrid w:linePitch="360"/>
        </w:sectPr>
      </w:pPr>
    </w:p>
    <w:p w14:paraId="7D5BA1FB" w14:textId="77777777" w:rsidR="0066206F" w:rsidRPr="00F81E2D" w:rsidRDefault="002C0B8F" w:rsidP="000B17A9">
      <w:pPr>
        <w:pStyle w:val="Heading1"/>
      </w:pPr>
      <w:bookmarkStart w:id="22" w:name="_Toc435315887"/>
      <w:bookmarkStart w:id="23" w:name="_Toc105941824"/>
      <w:bookmarkEnd w:id="15"/>
      <w:r w:rsidRPr="004E5724">
        <w:rPr>
          <w:sz w:val="24"/>
          <w:szCs w:val="24"/>
        </w:rPr>
        <w:lastRenderedPageBreak/>
        <w:t>BID</w:t>
      </w:r>
      <w:r w:rsidRPr="00F81E2D">
        <w:t xml:space="preserve"> </w:t>
      </w:r>
      <w:r w:rsidRPr="004E5724">
        <w:rPr>
          <w:sz w:val="24"/>
          <w:szCs w:val="24"/>
        </w:rPr>
        <w:t>EVALUATION</w:t>
      </w:r>
      <w:r w:rsidRPr="00F81E2D">
        <w:t xml:space="preserve"> </w:t>
      </w:r>
      <w:r w:rsidRPr="004E5724">
        <w:rPr>
          <w:sz w:val="24"/>
          <w:szCs w:val="24"/>
        </w:rPr>
        <w:t>STAGES</w:t>
      </w:r>
      <w:bookmarkEnd w:id="22"/>
      <w:bookmarkEnd w:id="23"/>
    </w:p>
    <w:p w14:paraId="3F6214D7" w14:textId="77777777" w:rsidR="00B218BC" w:rsidRDefault="000A1680" w:rsidP="00963FAB">
      <w:pPr>
        <w:pStyle w:val="Specification"/>
        <w:numPr>
          <w:ilvl w:val="0"/>
          <w:numId w:val="11"/>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30C66348" w14:textId="77777777" w:rsidR="00B218BC" w:rsidRPr="00F81E2D" w:rsidRDefault="00B218BC">
      <w:pPr>
        <w:pStyle w:val="Specification"/>
        <w:numPr>
          <w:ilvl w:val="0"/>
          <w:numId w:val="11"/>
        </w:numPr>
      </w:pPr>
      <w:r w:rsidRPr="00F4106E">
        <w:rPr>
          <w:b/>
        </w:rPr>
        <w:t>The bidder must qualify for each stage to be eligible to proceed to the next stage of the evaluation.</w:t>
      </w:r>
    </w:p>
    <w:p w14:paraId="45DB9F91" w14:textId="77777777"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14:paraId="5FADC363" w14:textId="77777777" w:rsidTr="004E5724">
        <w:tc>
          <w:tcPr>
            <w:tcW w:w="702" w:type="pct"/>
            <w:shd w:val="clear" w:color="auto" w:fill="DBE5F1" w:themeFill="accent1" w:themeFillTint="33"/>
          </w:tcPr>
          <w:p w14:paraId="1585526C"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14:paraId="36B7BD6C"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14:paraId="41EA96F3"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39B8288A" w14:textId="77777777" w:rsidTr="004E5724">
        <w:tc>
          <w:tcPr>
            <w:tcW w:w="702" w:type="pct"/>
          </w:tcPr>
          <w:p w14:paraId="282DA860" w14:textId="77777777" w:rsidR="00716C95" w:rsidRPr="00F81E2D" w:rsidRDefault="001C7F0D" w:rsidP="004E5724">
            <w:pPr>
              <w:spacing w:line="276" w:lineRule="auto"/>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14:paraId="7AA12491" w14:textId="77777777" w:rsidR="00716C95" w:rsidRPr="00F81E2D" w:rsidRDefault="00AD6C0C" w:rsidP="004E5724">
            <w:pPr>
              <w:spacing w:line="276" w:lineRule="auto"/>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14:paraId="1304C9A3" w14:textId="01D6CD14" w:rsidR="00716C95" w:rsidRPr="00F81E2D" w:rsidRDefault="008455D8" w:rsidP="004E5724">
            <w:pPr>
              <w:spacing w:line="276" w:lineRule="auto"/>
              <w:jc w:val="center"/>
              <w:rPr>
                <w:rFonts w:asciiTheme="minorHAnsi" w:hAnsiTheme="minorHAnsi"/>
              </w:rPr>
            </w:pPr>
            <w:r>
              <w:rPr>
                <w:rFonts w:asciiTheme="minorHAnsi" w:hAnsiTheme="minorHAnsi"/>
              </w:rPr>
              <w:t>Yes</w:t>
            </w:r>
          </w:p>
        </w:tc>
      </w:tr>
      <w:tr w:rsidR="002778CF" w:rsidRPr="00F81E2D" w14:paraId="51CFA187" w14:textId="77777777" w:rsidTr="004E5724">
        <w:tc>
          <w:tcPr>
            <w:tcW w:w="702" w:type="pct"/>
          </w:tcPr>
          <w:p w14:paraId="225D94B4" w14:textId="318AD4F7" w:rsidR="002778CF" w:rsidRPr="00F81E2D" w:rsidRDefault="002778CF" w:rsidP="002778CF">
            <w:pPr>
              <w:spacing w:line="276" w:lineRule="auto"/>
              <w:rPr>
                <w:rFonts w:asciiTheme="minorHAnsi" w:hAnsiTheme="minorHAnsi"/>
              </w:rPr>
            </w:pPr>
            <w:r w:rsidRPr="009B3C0A">
              <w:t xml:space="preserve">Stage 2 </w:t>
            </w:r>
          </w:p>
        </w:tc>
        <w:tc>
          <w:tcPr>
            <w:tcW w:w="3052" w:type="pct"/>
          </w:tcPr>
          <w:p w14:paraId="7B1E8C23" w14:textId="54E97A9F" w:rsidR="002778CF" w:rsidRPr="00F81E2D" w:rsidRDefault="002778CF" w:rsidP="002778CF">
            <w:pPr>
              <w:spacing w:line="276" w:lineRule="auto"/>
              <w:rPr>
                <w:rFonts w:asciiTheme="minorHAnsi" w:hAnsiTheme="minorHAnsi"/>
              </w:rPr>
            </w:pPr>
            <w:r w:rsidRPr="009B3C0A">
              <w:t xml:space="preserve">Local Content and Production evaluation </w:t>
            </w:r>
          </w:p>
        </w:tc>
        <w:tc>
          <w:tcPr>
            <w:tcW w:w="1246" w:type="pct"/>
            <w:shd w:val="clear" w:color="auto" w:fill="DBE5F1" w:themeFill="accent1" w:themeFillTint="33"/>
          </w:tcPr>
          <w:p w14:paraId="5DF3173F" w14:textId="71D7C3A0" w:rsidR="002778CF" w:rsidRDefault="002778CF" w:rsidP="002778CF">
            <w:pPr>
              <w:spacing w:line="276" w:lineRule="auto"/>
              <w:jc w:val="center"/>
              <w:rPr>
                <w:rFonts w:asciiTheme="minorHAnsi" w:hAnsiTheme="minorHAnsi"/>
              </w:rPr>
            </w:pPr>
            <w:r w:rsidRPr="009B3C0A">
              <w:t>Yes</w:t>
            </w:r>
          </w:p>
        </w:tc>
      </w:tr>
      <w:tr w:rsidR="00716C95" w:rsidRPr="00F81E2D" w14:paraId="79554338" w14:textId="77777777" w:rsidTr="004E5724">
        <w:tc>
          <w:tcPr>
            <w:tcW w:w="702" w:type="pct"/>
          </w:tcPr>
          <w:p w14:paraId="68F8040E" w14:textId="0665BF95" w:rsidR="00716C95" w:rsidRPr="00F81E2D" w:rsidRDefault="00843DB0" w:rsidP="004E5724">
            <w:pPr>
              <w:spacing w:line="276" w:lineRule="auto"/>
              <w:rPr>
                <w:rFonts w:asciiTheme="minorHAnsi" w:hAnsiTheme="minorHAnsi"/>
              </w:rPr>
            </w:pPr>
            <w:r>
              <w:rPr>
                <w:rFonts w:asciiTheme="minorHAnsi" w:hAnsiTheme="minorHAnsi"/>
              </w:rPr>
              <w:t xml:space="preserve">Stage </w:t>
            </w:r>
            <w:r w:rsidR="002778CF">
              <w:rPr>
                <w:rFonts w:asciiTheme="minorHAnsi" w:hAnsiTheme="minorHAnsi"/>
              </w:rPr>
              <w:t>3</w:t>
            </w:r>
          </w:p>
        </w:tc>
        <w:tc>
          <w:tcPr>
            <w:tcW w:w="3052" w:type="pct"/>
          </w:tcPr>
          <w:p w14:paraId="0DC089B2" w14:textId="77777777" w:rsidR="00716C95" w:rsidRPr="00F81E2D" w:rsidRDefault="00716C95" w:rsidP="004E5724">
            <w:pPr>
              <w:spacing w:line="276" w:lineRule="auto"/>
              <w:rPr>
                <w:rFonts w:asciiTheme="minorHAnsi" w:hAnsiTheme="minorHAnsi"/>
              </w:rPr>
            </w:pPr>
            <w:r w:rsidRPr="00F81E2D">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246" w:type="pct"/>
            <w:shd w:val="clear" w:color="auto" w:fill="DBE5F1" w:themeFill="accent1" w:themeFillTint="33"/>
          </w:tcPr>
          <w:p w14:paraId="2E6F27C4" w14:textId="64CB159E" w:rsidR="00716C95" w:rsidRPr="00F81E2D" w:rsidRDefault="008455D8" w:rsidP="004E5724">
            <w:pPr>
              <w:spacing w:line="276" w:lineRule="auto"/>
              <w:jc w:val="center"/>
              <w:rPr>
                <w:rFonts w:asciiTheme="minorHAnsi" w:hAnsiTheme="minorHAnsi"/>
              </w:rPr>
            </w:pPr>
            <w:r>
              <w:rPr>
                <w:rFonts w:asciiTheme="minorHAnsi" w:hAnsiTheme="minorHAnsi"/>
              </w:rPr>
              <w:t>Yes</w:t>
            </w:r>
          </w:p>
        </w:tc>
      </w:tr>
      <w:tr w:rsidR="00D45361" w:rsidRPr="00F81E2D" w14:paraId="3563FCB5" w14:textId="77777777" w:rsidTr="004E5724">
        <w:tc>
          <w:tcPr>
            <w:tcW w:w="702" w:type="pct"/>
          </w:tcPr>
          <w:p w14:paraId="0DDFDDD2" w14:textId="4F3AC911" w:rsidR="00D45361" w:rsidRPr="00F81E2D" w:rsidRDefault="00843DB0" w:rsidP="004E5724">
            <w:pPr>
              <w:spacing w:line="276" w:lineRule="auto"/>
              <w:rPr>
                <w:rFonts w:asciiTheme="minorHAnsi" w:hAnsiTheme="minorHAnsi"/>
              </w:rPr>
            </w:pPr>
            <w:r>
              <w:rPr>
                <w:rFonts w:asciiTheme="minorHAnsi" w:hAnsiTheme="minorHAnsi"/>
              </w:rPr>
              <w:t xml:space="preserve">Stage </w:t>
            </w:r>
            <w:r w:rsidR="002778CF">
              <w:rPr>
                <w:rFonts w:asciiTheme="minorHAnsi" w:hAnsiTheme="minorHAnsi"/>
              </w:rPr>
              <w:t>4</w:t>
            </w:r>
          </w:p>
        </w:tc>
        <w:tc>
          <w:tcPr>
            <w:tcW w:w="3052" w:type="pct"/>
          </w:tcPr>
          <w:p w14:paraId="604D7BA8" w14:textId="77777777" w:rsidR="00D45361" w:rsidRPr="00F81E2D" w:rsidRDefault="00D45361" w:rsidP="004E5724">
            <w:pPr>
              <w:spacing w:line="276" w:lineRule="auto"/>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246" w:type="pct"/>
            <w:shd w:val="clear" w:color="auto" w:fill="DBE5F1" w:themeFill="accent1" w:themeFillTint="33"/>
          </w:tcPr>
          <w:p w14:paraId="178DC8FB" w14:textId="7740E6A1" w:rsidR="00D45361" w:rsidRPr="00F81E2D" w:rsidRDefault="008455D8" w:rsidP="004E5724">
            <w:pPr>
              <w:spacing w:line="276" w:lineRule="auto"/>
              <w:jc w:val="center"/>
              <w:rPr>
                <w:rFonts w:asciiTheme="minorHAnsi" w:hAnsiTheme="minorHAnsi"/>
              </w:rPr>
            </w:pPr>
            <w:r>
              <w:rPr>
                <w:rFonts w:asciiTheme="minorHAnsi" w:hAnsiTheme="minorHAnsi"/>
              </w:rPr>
              <w:t>Yes</w:t>
            </w:r>
          </w:p>
        </w:tc>
      </w:tr>
      <w:tr w:rsidR="00716C95" w:rsidRPr="00F81E2D" w14:paraId="178BBD99" w14:textId="77777777" w:rsidTr="004E5724">
        <w:tc>
          <w:tcPr>
            <w:tcW w:w="702" w:type="pct"/>
          </w:tcPr>
          <w:p w14:paraId="57E27615" w14:textId="4ACC5055" w:rsidR="00716C95" w:rsidRPr="00F81E2D" w:rsidRDefault="00843DB0" w:rsidP="004E5724">
            <w:pPr>
              <w:spacing w:line="276" w:lineRule="auto"/>
              <w:rPr>
                <w:rFonts w:asciiTheme="minorHAnsi" w:hAnsiTheme="minorHAnsi"/>
              </w:rPr>
            </w:pPr>
            <w:r>
              <w:rPr>
                <w:rFonts w:asciiTheme="minorHAnsi" w:hAnsiTheme="minorHAnsi"/>
              </w:rPr>
              <w:t xml:space="preserve">Stage </w:t>
            </w:r>
            <w:r w:rsidR="002778CF">
              <w:rPr>
                <w:rFonts w:asciiTheme="minorHAnsi" w:hAnsiTheme="minorHAnsi"/>
              </w:rPr>
              <w:t>5</w:t>
            </w:r>
            <w:r w:rsidR="00716C95" w:rsidRPr="00F81E2D">
              <w:rPr>
                <w:rFonts w:asciiTheme="minorHAnsi" w:hAnsiTheme="minorHAnsi"/>
              </w:rPr>
              <w:tab/>
            </w:r>
          </w:p>
        </w:tc>
        <w:tc>
          <w:tcPr>
            <w:tcW w:w="3052" w:type="pct"/>
          </w:tcPr>
          <w:p w14:paraId="25D8E4AA" w14:textId="77777777" w:rsidR="00716C95" w:rsidRPr="00F81E2D" w:rsidRDefault="00716C95" w:rsidP="004E5724">
            <w:pPr>
              <w:spacing w:line="276" w:lineRule="auto"/>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246" w:type="pct"/>
            <w:shd w:val="clear" w:color="auto" w:fill="DBE5F1" w:themeFill="accent1" w:themeFillTint="33"/>
          </w:tcPr>
          <w:p w14:paraId="0CC909DB" w14:textId="4D357D02" w:rsidR="00716C95" w:rsidRPr="00F81E2D" w:rsidRDefault="008455D8" w:rsidP="004E5724">
            <w:pPr>
              <w:spacing w:line="276" w:lineRule="auto"/>
              <w:jc w:val="center"/>
              <w:rPr>
                <w:rFonts w:asciiTheme="minorHAnsi" w:hAnsiTheme="minorHAnsi"/>
              </w:rPr>
            </w:pPr>
            <w:r>
              <w:rPr>
                <w:rFonts w:asciiTheme="minorHAnsi" w:hAnsiTheme="minorHAnsi"/>
              </w:rPr>
              <w:t>Yes</w:t>
            </w:r>
          </w:p>
        </w:tc>
      </w:tr>
    </w:tbl>
    <w:p w14:paraId="66F56268" w14:textId="77777777" w:rsidR="0051162B" w:rsidRPr="00F81E2D" w:rsidRDefault="0051162B" w:rsidP="0051162B">
      <w:pPr>
        <w:pStyle w:val="Specification"/>
        <w:ind w:left="567"/>
      </w:pPr>
    </w:p>
    <w:p w14:paraId="6ECD2916" w14:textId="5C919804" w:rsidR="00A00EC3" w:rsidRPr="00E205A7" w:rsidRDefault="002778CF" w:rsidP="004E5724">
      <w:pPr>
        <w:pStyle w:val="AnnexH2"/>
        <w:numPr>
          <w:ilvl w:val="0"/>
          <w:numId w:val="0"/>
        </w:numPr>
        <w:ind w:left="1701" w:hanging="1701"/>
        <w:rPr>
          <w:sz w:val="28"/>
          <w:szCs w:val="28"/>
        </w:rPr>
      </w:pPr>
      <w:bookmarkStart w:id="24" w:name="_Toc435315888"/>
      <w:bookmarkStart w:id="25" w:name="_Toc105941825"/>
      <w:r w:rsidRPr="00E205A7">
        <w:rPr>
          <w:sz w:val="28"/>
          <w:szCs w:val="28"/>
        </w:rPr>
        <w:lastRenderedPageBreak/>
        <w:t>ANNEX A.1:</w:t>
      </w:r>
      <w:r w:rsidRPr="00E205A7">
        <w:rPr>
          <w:sz w:val="28"/>
          <w:szCs w:val="28"/>
        </w:rPr>
        <w:tab/>
      </w:r>
      <w:r w:rsidR="009A3591" w:rsidRPr="00E205A7">
        <w:rPr>
          <w:sz w:val="28"/>
          <w:szCs w:val="28"/>
        </w:rPr>
        <w:t>ADMINISTRATIVE</w:t>
      </w:r>
      <w:r w:rsidR="00A00EC3" w:rsidRPr="00E205A7">
        <w:rPr>
          <w:sz w:val="28"/>
          <w:szCs w:val="28"/>
        </w:rPr>
        <w:t xml:space="preserve"> PRE-QUALIFICATION</w:t>
      </w:r>
      <w:bookmarkEnd w:id="24"/>
      <w:bookmarkEnd w:id="25"/>
    </w:p>
    <w:p w14:paraId="4FAE341E" w14:textId="77777777" w:rsidR="00FA52A7" w:rsidRPr="004E5724" w:rsidRDefault="00FA52A7" w:rsidP="000B17A9">
      <w:pPr>
        <w:pStyle w:val="Heading1"/>
        <w:rPr>
          <w:sz w:val="24"/>
          <w:szCs w:val="24"/>
        </w:rPr>
      </w:pPr>
      <w:bookmarkStart w:id="26" w:name="_Toc105941826"/>
      <w:bookmarkStart w:id="27" w:name="_Toc435315889"/>
      <w:r w:rsidRPr="004E5724">
        <w:rPr>
          <w:sz w:val="24"/>
          <w:szCs w:val="24"/>
        </w:rPr>
        <w:t>ADMINISTRATIVE PRE-QUALIFICATION REQUIREMENTS</w:t>
      </w:r>
      <w:bookmarkEnd w:id="26"/>
    </w:p>
    <w:p w14:paraId="691237F1" w14:textId="77777777" w:rsidR="00A00EC3" w:rsidRPr="00E66066" w:rsidRDefault="009A3591" w:rsidP="004E5724">
      <w:pPr>
        <w:pStyle w:val="Heading2"/>
        <w:spacing w:line="276" w:lineRule="auto"/>
        <w:jc w:val="both"/>
        <w:rPr>
          <w:szCs w:val="24"/>
        </w:rPr>
      </w:pPr>
      <w:bookmarkStart w:id="28" w:name="_Toc105941827"/>
      <w:r w:rsidRPr="00E66066">
        <w:rPr>
          <w:szCs w:val="24"/>
        </w:rPr>
        <w:t>ADMINISTRATIVE</w:t>
      </w:r>
      <w:r w:rsidR="0008733A" w:rsidRPr="00E66066">
        <w:rPr>
          <w:szCs w:val="24"/>
        </w:rPr>
        <w:t xml:space="preserve"> PRE-QUALIFICATION </w:t>
      </w:r>
      <w:bookmarkEnd w:id="27"/>
      <w:r w:rsidR="00530398" w:rsidRPr="00E66066">
        <w:rPr>
          <w:szCs w:val="24"/>
        </w:rPr>
        <w:t>VERIFICATION</w:t>
      </w:r>
      <w:bookmarkEnd w:id="28"/>
    </w:p>
    <w:p w14:paraId="7AF8F89B" w14:textId="77777777" w:rsidR="002C0B8F" w:rsidRPr="00F81E2D" w:rsidRDefault="002C0B8F" w:rsidP="004E5724">
      <w:pPr>
        <w:pStyle w:val="Specification"/>
        <w:numPr>
          <w:ilvl w:val="0"/>
          <w:numId w:val="6"/>
        </w:numPr>
        <w:spacing w:line="276" w:lineRule="auto"/>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4E5724">
      <w:pPr>
        <w:pStyle w:val="Specification"/>
        <w:spacing w:line="276" w:lineRule="auto"/>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4E5724">
      <w:pPr>
        <w:pStyle w:val="Specification"/>
        <w:numPr>
          <w:ilvl w:val="1"/>
          <w:numId w:val="3"/>
        </w:numPr>
        <w:tabs>
          <w:tab w:val="clear" w:pos="993"/>
          <w:tab w:val="num" w:pos="1276"/>
        </w:tabs>
        <w:spacing w:line="276" w:lineRule="auto"/>
        <w:ind w:left="1134"/>
        <w:jc w:val="both"/>
      </w:pPr>
      <w:r w:rsidRPr="00F81E2D">
        <w:t>Reject the bid and not evaluate it, or</w:t>
      </w:r>
    </w:p>
    <w:p w14:paraId="4494F841" w14:textId="77777777" w:rsidR="00124D31" w:rsidRPr="00F81E2D" w:rsidRDefault="002C0B8F" w:rsidP="004E5724">
      <w:pPr>
        <w:pStyle w:val="Specification"/>
        <w:numPr>
          <w:ilvl w:val="1"/>
          <w:numId w:val="3"/>
        </w:numPr>
        <w:tabs>
          <w:tab w:val="clear" w:pos="993"/>
          <w:tab w:val="num" w:pos="1276"/>
        </w:tabs>
        <w:spacing w:line="276" w:lineRule="auto"/>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E66066" w:rsidRDefault="00157C27" w:rsidP="004E5724">
      <w:pPr>
        <w:pStyle w:val="Heading2"/>
        <w:tabs>
          <w:tab w:val="clear" w:pos="502"/>
          <w:tab w:val="num" w:pos="567"/>
        </w:tabs>
        <w:spacing w:line="276" w:lineRule="auto"/>
        <w:jc w:val="both"/>
        <w:rPr>
          <w:szCs w:val="24"/>
        </w:rPr>
      </w:pPr>
      <w:bookmarkStart w:id="29" w:name="_Toc435315890"/>
      <w:bookmarkStart w:id="30" w:name="_Toc105941828"/>
      <w:r w:rsidRPr="00E66066">
        <w:rPr>
          <w:szCs w:val="24"/>
        </w:rPr>
        <w:t>ADMINISTRATIVE PRE-QUALIFICATION</w:t>
      </w:r>
      <w:r w:rsidR="009A5ECB" w:rsidRPr="00E66066">
        <w:rPr>
          <w:szCs w:val="24"/>
        </w:rPr>
        <w:t xml:space="preserve"> </w:t>
      </w:r>
      <w:r w:rsidR="00124D31" w:rsidRPr="00E66066">
        <w:rPr>
          <w:szCs w:val="24"/>
        </w:rPr>
        <w:t>REQUIREMENTS</w:t>
      </w:r>
      <w:bookmarkEnd w:id="29"/>
      <w:bookmarkEnd w:id="30"/>
    </w:p>
    <w:p w14:paraId="1688EBD7" w14:textId="77777777" w:rsidR="00D72486" w:rsidRPr="00F56EE9" w:rsidRDefault="00D72486" w:rsidP="00D72486">
      <w:pPr>
        <w:pStyle w:val="Specification"/>
        <w:numPr>
          <w:ilvl w:val="0"/>
          <w:numId w:val="4"/>
        </w:numPr>
      </w:pPr>
      <w:r w:rsidRPr="00F56EE9">
        <w:rPr>
          <w:b/>
        </w:rPr>
        <w:t>Submission of bid response</w:t>
      </w:r>
      <w:r w:rsidRPr="00F56EE9">
        <w:t xml:space="preserve">: The bidder has submitted a bid response documentation pack –  </w:t>
      </w:r>
    </w:p>
    <w:p w14:paraId="1DCC652F" w14:textId="77777777" w:rsidR="00D72486" w:rsidRPr="00F56EE9" w:rsidRDefault="00D72486" w:rsidP="00D72486">
      <w:pPr>
        <w:pStyle w:val="Specification"/>
        <w:numPr>
          <w:ilvl w:val="1"/>
          <w:numId w:val="3"/>
        </w:numPr>
        <w:tabs>
          <w:tab w:val="clear" w:pos="993"/>
          <w:tab w:val="num" w:pos="1418"/>
        </w:tabs>
        <w:spacing w:line="276" w:lineRule="auto"/>
        <w:ind w:left="1134"/>
      </w:pPr>
      <w:r w:rsidRPr="00F56EE9">
        <w:t>that was delivered at the correct physical or postal address and within the stipulated date and time as specified in the “Invitation to Bid” cover page, and;</w:t>
      </w:r>
    </w:p>
    <w:p w14:paraId="455279E4" w14:textId="77777777" w:rsidR="00D72486" w:rsidRPr="00F56EE9" w:rsidRDefault="00D72486" w:rsidP="00D72486">
      <w:pPr>
        <w:pStyle w:val="Specification"/>
        <w:numPr>
          <w:ilvl w:val="1"/>
          <w:numId w:val="3"/>
        </w:numPr>
        <w:tabs>
          <w:tab w:val="clear" w:pos="993"/>
          <w:tab w:val="num" w:pos="1418"/>
        </w:tabs>
        <w:spacing w:line="276" w:lineRule="auto"/>
        <w:ind w:left="1134"/>
      </w:pPr>
      <w:r w:rsidRPr="00F56EE9">
        <w:t>in the correct format as one original document, one copy and two copies on memory stick / USB.</w:t>
      </w:r>
    </w:p>
    <w:p w14:paraId="3F753239" w14:textId="3EA985BB" w:rsidR="00D72486" w:rsidRPr="00E205A7" w:rsidRDefault="00D72486" w:rsidP="00D72486">
      <w:pPr>
        <w:pStyle w:val="Specification"/>
        <w:numPr>
          <w:ilvl w:val="0"/>
          <w:numId w:val="3"/>
        </w:numPr>
        <w:spacing w:line="276" w:lineRule="auto"/>
        <w:jc w:val="both"/>
        <w:rPr>
          <w:color w:val="4F81BD" w:themeColor="accent1"/>
        </w:rPr>
      </w:pPr>
      <w:r w:rsidRPr="00E205A7">
        <w:rPr>
          <w:b/>
        </w:rPr>
        <w:t>Attendance of briefing session</w:t>
      </w:r>
      <w:r w:rsidRPr="00E205A7">
        <w:t xml:space="preserve">: </w:t>
      </w:r>
      <w:r w:rsidRPr="00E205A7">
        <w:rPr>
          <w:bCs/>
        </w:rPr>
        <w:t xml:space="preserve">A Non-Compulsory Virtual Briefing session will be held. The bidder has to sign the briefing session attendance register using the same information (bidder company name, bidder representative person name and contact details) as submitted in the bidder’s response document. </w:t>
      </w:r>
    </w:p>
    <w:p w14:paraId="6E3707E2" w14:textId="43C40A02" w:rsidR="00E662C9" w:rsidRPr="002778CF" w:rsidRDefault="009A3591" w:rsidP="004E5724">
      <w:pPr>
        <w:pStyle w:val="Specification"/>
        <w:numPr>
          <w:ilvl w:val="0"/>
          <w:numId w:val="3"/>
        </w:numPr>
        <w:spacing w:line="276" w:lineRule="auto"/>
        <w:jc w:val="both"/>
      </w:pPr>
      <w:r w:rsidRPr="00FB36C8">
        <w:rPr>
          <w:b/>
          <w:bCs/>
        </w:rPr>
        <w:t>Registered Supplier</w:t>
      </w:r>
      <w:r w:rsidR="00FB36C8" w:rsidRPr="00FB36C8">
        <w:rPr>
          <w:b/>
          <w:bCs/>
        </w:rPr>
        <w:t>:</w:t>
      </w:r>
      <w:r w:rsidRPr="004E5724">
        <w:t xml:space="preserve"> </w:t>
      </w:r>
      <w:r w:rsidR="00E662C9" w:rsidRPr="002778CF">
        <w:t xml:space="preserve">The bidder </w:t>
      </w:r>
      <w:r w:rsidRPr="002778CF">
        <w:t>is</w:t>
      </w:r>
      <w:r w:rsidR="00157C27" w:rsidRPr="002778CF">
        <w:t xml:space="preserve">, in terms of National Treasury Instruction Note </w:t>
      </w:r>
      <w:r w:rsidR="009304E4" w:rsidRPr="002778CF">
        <w:t>4A</w:t>
      </w:r>
      <w:r w:rsidR="00157C27" w:rsidRPr="002778CF">
        <w:t xml:space="preserve"> of 2016/17,</w:t>
      </w:r>
      <w:r w:rsidRPr="002778CF">
        <w:t xml:space="preserve"> registered as a Supplier on National Treasury Central Supplier Database (CSD).</w:t>
      </w:r>
    </w:p>
    <w:p w14:paraId="50366329" w14:textId="77777777" w:rsidR="00A00EC3" w:rsidRPr="00F81E2D" w:rsidRDefault="00A00EC3" w:rsidP="00A00EC3"/>
    <w:p w14:paraId="5186F1B0" w14:textId="7BDBE291" w:rsidR="00FA52A7" w:rsidRPr="004E5724" w:rsidRDefault="00AA400A" w:rsidP="00F3422E">
      <w:pPr>
        <w:pStyle w:val="Heading1"/>
        <w:rPr>
          <w:sz w:val="24"/>
          <w:szCs w:val="24"/>
        </w:rPr>
      </w:pPr>
      <w:bookmarkStart w:id="31" w:name="_Toc435315892"/>
      <w:r>
        <w:br w:type="page"/>
      </w:r>
      <w:bookmarkStart w:id="32" w:name="_Toc105941829"/>
      <w:r w:rsidR="00FF0970" w:rsidRPr="004E5724">
        <w:rPr>
          <w:sz w:val="24"/>
          <w:szCs w:val="24"/>
        </w:rPr>
        <w:lastRenderedPageBreak/>
        <w:t>T</w:t>
      </w:r>
      <w:r w:rsidR="00FA52A7" w:rsidRPr="004E5724">
        <w:rPr>
          <w:sz w:val="24"/>
          <w:szCs w:val="24"/>
        </w:rPr>
        <w:t>ECHNICAL MANDATORY</w:t>
      </w:r>
      <w:r w:rsidR="002778CF" w:rsidRPr="004E5724">
        <w:rPr>
          <w:sz w:val="24"/>
          <w:szCs w:val="24"/>
        </w:rPr>
        <w:t xml:space="preserve"> REQUIREMENTS</w:t>
      </w:r>
      <w:bookmarkEnd w:id="32"/>
    </w:p>
    <w:p w14:paraId="40F2C5F4" w14:textId="77777777" w:rsidR="0070175D" w:rsidRPr="00622939" w:rsidRDefault="00B558CD" w:rsidP="000B17A9">
      <w:pPr>
        <w:pStyle w:val="Heading2"/>
      </w:pPr>
      <w:bookmarkStart w:id="33" w:name="_Toc105941830"/>
      <w:r w:rsidRPr="00622939">
        <w:t>INSTRUCTION AND EVALUATION CRITERIA</w:t>
      </w:r>
      <w:bookmarkEnd w:id="31"/>
      <w:bookmarkEnd w:id="33"/>
    </w:p>
    <w:p w14:paraId="3CA0F363" w14:textId="77777777" w:rsidR="00986DF2" w:rsidRPr="00E205A7" w:rsidRDefault="004913FD" w:rsidP="004E5724">
      <w:pPr>
        <w:pStyle w:val="Specification"/>
        <w:numPr>
          <w:ilvl w:val="0"/>
          <w:numId w:val="13"/>
        </w:numPr>
        <w:spacing w:line="276" w:lineRule="auto"/>
        <w:jc w:val="both"/>
      </w:pPr>
      <w:r w:rsidRPr="00622939">
        <w:t xml:space="preserve">The bidder </w:t>
      </w:r>
      <w:r w:rsidR="00D76A7E" w:rsidRPr="00622939">
        <w:rPr>
          <w:b/>
        </w:rPr>
        <w:t xml:space="preserve">must comply with </w:t>
      </w:r>
      <w:r w:rsidR="0023246C" w:rsidRPr="00622939">
        <w:rPr>
          <w:b/>
        </w:rPr>
        <w:t>ALL</w:t>
      </w:r>
      <w:r w:rsidR="00D76A7E" w:rsidRPr="00622939">
        <w:rPr>
          <w:b/>
        </w:rPr>
        <w:t xml:space="preserve"> the </w:t>
      </w:r>
      <w:r w:rsidR="00D76A7E" w:rsidRPr="00E205A7">
        <w:rPr>
          <w:b/>
        </w:rPr>
        <w:t xml:space="preserve">requirements </w:t>
      </w:r>
      <w:r w:rsidR="00477CC2" w:rsidRPr="00E205A7">
        <w:rPr>
          <w:b/>
        </w:rPr>
        <w:t xml:space="preserve">as per section </w:t>
      </w:r>
      <w:r w:rsidR="00622939" w:rsidRPr="00E205A7">
        <w:rPr>
          <w:b/>
        </w:rPr>
        <w:t>6</w:t>
      </w:r>
      <w:r w:rsidR="00477CC2" w:rsidRPr="00E205A7">
        <w:rPr>
          <w:b/>
        </w:rPr>
        <w:t xml:space="preserve">.2 below </w:t>
      </w:r>
      <w:r w:rsidR="00D76A7E" w:rsidRPr="00E205A7">
        <w:rPr>
          <w:b/>
        </w:rPr>
        <w:t xml:space="preserve">by providing substantiating evidence </w:t>
      </w:r>
      <w:r w:rsidR="00163FB4" w:rsidRPr="00E205A7">
        <w:t>in the form of documentation or information</w:t>
      </w:r>
      <w:r w:rsidR="00622C06" w:rsidRPr="00E205A7">
        <w:t xml:space="preserve">, failing which </w:t>
      </w:r>
      <w:r w:rsidR="000402F6" w:rsidRPr="00E205A7">
        <w:t>it will be</w:t>
      </w:r>
      <w:r w:rsidR="00D76A7E" w:rsidRPr="00E205A7">
        <w:t xml:space="preserve"> regarded as “NOT COMPLY”.</w:t>
      </w:r>
    </w:p>
    <w:p w14:paraId="05A5FD54" w14:textId="77777777" w:rsidR="004913FD" w:rsidRPr="00E205A7" w:rsidRDefault="00986DF2" w:rsidP="004E5724">
      <w:pPr>
        <w:pStyle w:val="Specification"/>
        <w:numPr>
          <w:ilvl w:val="0"/>
          <w:numId w:val="13"/>
        </w:numPr>
        <w:spacing w:line="276" w:lineRule="auto"/>
        <w:jc w:val="both"/>
      </w:pPr>
      <w:r w:rsidRPr="00E205A7">
        <w:t xml:space="preserve">The bidder </w:t>
      </w:r>
      <w:r w:rsidR="00D76A7E" w:rsidRPr="00E205A7">
        <w:rPr>
          <w:b/>
        </w:rPr>
        <w:t>must provide a unique reference number</w:t>
      </w:r>
      <w:r w:rsidR="00D76A7E" w:rsidRPr="00E205A7">
        <w:t xml:space="preserve"> (e.g. binder/folio, chapter, section, page) </w:t>
      </w:r>
      <w:r w:rsidRPr="00E205A7">
        <w:t xml:space="preserve">to locate substantiating </w:t>
      </w:r>
      <w:r w:rsidR="00D76A7E" w:rsidRPr="00E205A7">
        <w:t>evidence in the bid response</w:t>
      </w:r>
      <w:r w:rsidR="004913FD" w:rsidRPr="00E205A7">
        <w:t>. During evaluation, SITA reserves the right to treat substantiation evidence that cannot be located in the bid response as “NOT COMPLY”.</w:t>
      </w:r>
    </w:p>
    <w:p w14:paraId="4BF42342" w14:textId="50E36E57" w:rsidR="00B218BC" w:rsidRPr="00622939" w:rsidRDefault="004913FD" w:rsidP="004E5724">
      <w:pPr>
        <w:pStyle w:val="Specification"/>
        <w:numPr>
          <w:ilvl w:val="0"/>
          <w:numId w:val="13"/>
        </w:numPr>
        <w:spacing w:line="276" w:lineRule="auto"/>
        <w:jc w:val="both"/>
      </w:pPr>
      <w:r w:rsidRPr="00E205A7">
        <w:t xml:space="preserve">The bidder </w:t>
      </w:r>
      <w:r w:rsidRPr="00E205A7">
        <w:rPr>
          <w:b/>
        </w:rPr>
        <w:t>must complete the declaration of compliance</w:t>
      </w:r>
      <w:r w:rsidRPr="00E205A7">
        <w:t xml:space="preserve"> as per section </w:t>
      </w:r>
      <w:r w:rsidR="00E22488" w:rsidRPr="00E205A7">
        <w:rPr>
          <w:b/>
        </w:rPr>
        <w:fldChar w:fldCharType="begin"/>
      </w:r>
      <w:r w:rsidR="00E22488" w:rsidRPr="00E205A7">
        <w:rPr>
          <w:b/>
        </w:rPr>
        <w:instrText xml:space="preserve"> REF _Ref455335890 \w \h </w:instrText>
      </w:r>
      <w:r w:rsidR="00DB018A" w:rsidRPr="00E205A7">
        <w:rPr>
          <w:b/>
        </w:rPr>
        <w:instrText xml:space="preserve"> \* MERGEFORMAT </w:instrText>
      </w:r>
      <w:r w:rsidR="00E22488" w:rsidRPr="00E205A7">
        <w:rPr>
          <w:b/>
        </w:rPr>
      </w:r>
      <w:r w:rsidR="00E22488" w:rsidRPr="00E205A7">
        <w:rPr>
          <w:b/>
        </w:rPr>
        <w:fldChar w:fldCharType="separate"/>
      </w:r>
      <w:r w:rsidR="006D0676" w:rsidRPr="00E205A7">
        <w:rPr>
          <w:b/>
        </w:rPr>
        <w:t>6.3</w:t>
      </w:r>
      <w:r w:rsidR="00E22488" w:rsidRPr="00E205A7">
        <w:rPr>
          <w:b/>
        </w:rPr>
        <w:fldChar w:fldCharType="end"/>
      </w:r>
      <w:r w:rsidRPr="00E205A7">
        <w:t xml:space="preserve"> below</w:t>
      </w:r>
      <w:r w:rsidRPr="00622939">
        <w:t xml:space="preserve"> by marking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4E5724">
      <w:pPr>
        <w:pStyle w:val="ListParagraph"/>
        <w:numPr>
          <w:ilvl w:val="0"/>
          <w:numId w:val="13"/>
        </w:numPr>
        <w:spacing w:line="276" w:lineRule="auto"/>
        <w:jc w:val="both"/>
        <w:rPr>
          <w:bCs/>
        </w:rPr>
      </w:pPr>
      <w:r w:rsidRPr="00F4106E">
        <w:rPr>
          <w:bCs/>
        </w:rPr>
        <w:t>The bidder must comply with ALL the TECHNICAL MANDATORY REQUIREMENTS in order for the bid to proceed to the next stage of the evaluation.</w:t>
      </w:r>
    </w:p>
    <w:p w14:paraId="4DF53F44" w14:textId="77777777" w:rsidR="00B218BC" w:rsidRPr="0041604E" w:rsidRDefault="00B218BC" w:rsidP="004E5724">
      <w:pPr>
        <w:pStyle w:val="Specification"/>
        <w:numPr>
          <w:ilvl w:val="0"/>
          <w:numId w:val="13"/>
        </w:numPr>
        <w:spacing w:line="276" w:lineRule="auto"/>
        <w:jc w:val="both"/>
        <w:rPr>
          <w:b/>
          <w:bCs/>
        </w:rPr>
      </w:pPr>
      <w:r w:rsidRPr="0041604E">
        <w:rPr>
          <w:b/>
          <w:bCs/>
        </w:rPr>
        <w:t>No URL references or links will be accepted as evidence.</w:t>
      </w:r>
    </w:p>
    <w:p w14:paraId="22085673" w14:textId="77777777" w:rsidR="00476EE9" w:rsidRPr="0041604E" w:rsidRDefault="00146A41" w:rsidP="00924665">
      <w:pPr>
        <w:pStyle w:val="Heading2"/>
        <w:jc w:val="both"/>
      </w:pPr>
      <w:bookmarkStart w:id="34" w:name="_Toc435315893"/>
      <w:bookmarkStart w:id="35" w:name="_Ref455335758"/>
      <w:bookmarkStart w:id="36" w:name="_Toc105941831"/>
      <w:r w:rsidRPr="0041604E">
        <w:t xml:space="preserve">TECHNICAL </w:t>
      </w:r>
      <w:r w:rsidR="00880ACA" w:rsidRPr="0041604E">
        <w:t>MANDATORY</w:t>
      </w:r>
      <w:r w:rsidR="0071532F" w:rsidRPr="0041604E">
        <w:t xml:space="preserve"> REQUIREMENTS</w:t>
      </w:r>
      <w:bookmarkStart w:id="37" w:name="_Toc435315895"/>
      <w:bookmarkEnd w:id="34"/>
      <w:bookmarkEnd w:id="35"/>
      <w:bookmarkEnd w:id="3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56"/>
        <w:gridCol w:w="4111"/>
        <w:gridCol w:w="2261"/>
      </w:tblGrid>
      <w:tr w:rsidR="008524E9" w:rsidRPr="00F81E2D" w14:paraId="3A3A628A" w14:textId="77777777" w:rsidTr="00E205A7">
        <w:trPr>
          <w:trHeight w:val="903"/>
          <w:tblHeader/>
        </w:trPr>
        <w:tc>
          <w:tcPr>
            <w:tcW w:w="1691" w:type="pct"/>
            <w:shd w:val="clear" w:color="auto" w:fill="DBE5F1" w:themeFill="accent1" w:themeFillTint="33"/>
          </w:tcPr>
          <w:p w14:paraId="34E939B1" w14:textId="77777777" w:rsidR="008524E9" w:rsidRPr="00F81E2D" w:rsidRDefault="003C2DC6" w:rsidP="00924665">
            <w:pPr>
              <w:jc w:val="both"/>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2135" w:type="pct"/>
            <w:shd w:val="clear" w:color="auto" w:fill="DBE5F1" w:themeFill="accent1" w:themeFillTint="33"/>
          </w:tcPr>
          <w:p w14:paraId="725712D0" w14:textId="77777777" w:rsidR="008524E9" w:rsidRPr="00F81E2D" w:rsidRDefault="008524E9" w:rsidP="00924665">
            <w:pPr>
              <w:jc w:val="both"/>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1179BBC3" w14:textId="77777777" w:rsidR="00476EE9" w:rsidRPr="00F81E2D" w:rsidRDefault="00476EE9" w:rsidP="00924665">
            <w:pPr>
              <w:jc w:val="both"/>
              <w:rPr>
                <w:rFonts w:asciiTheme="minorHAnsi" w:hAnsiTheme="minorHAnsi"/>
                <w:i/>
                <w:color w:val="000066"/>
              </w:rPr>
            </w:pPr>
            <w:r w:rsidRPr="00F81E2D">
              <w:rPr>
                <w:rFonts w:asciiTheme="minorHAnsi" w:hAnsiTheme="minorHAnsi"/>
                <w:i/>
                <w:color w:val="000066"/>
                <w:sz w:val="22"/>
              </w:rPr>
              <w:t>(used to evaluate bid)</w:t>
            </w:r>
          </w:p>
        </w:tc>
        <w:tc>
          <w:tcPr>
            <w:tcW w:w="1174" w:type="pct"/>
            <w:shd w:val="clear" w:color="auto" w:fill="DBE5F1" w:themeFill="accent1" w:themeFillTint="33"/>
          </w:tcPr>
          <w:p w14:paraId="0624E79C" w14:textId="77777777" w:rsidR="008524E9" w:rsidRPr="00622939" w:rsidRDefault="00026222" w:rsidP="00924665">
            <w:pPr>
              <w:jc w:val="both"/>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50D5EEE3" w14:textId="77777777" w:rsidR="008524E9" w:rsidRPr="00622939" w:rsidRDefault="008524E9" w:rsidP="00924665">
            <w:pPr>
              <w:jc w:val="both"/>
              <w:rPr>
                <w:rFonts w:asciiTheme="minorHAnsi" w:hAnsiTheme="minorHAnsi"/>
                <w:i/>
                <w:color w:val="000066"/>
              </w:rPr>
            </w:pPr>
            <w:r w:rsidRPr="00622939">
              <w:rPr>
                <w:rFonts w:asciiTheme="minorHAnsi" w:hAnsiTheme="minorHAnsi"/>
                <w:i/>
                <w:color w:val="000066"/>
                <w:sz w:val="22"/>
              </w:rPr>
              <w:t>(to be completed by bidder)</w:t>
            </w:r>
          </w:p>
        </w:tc>
      </w:tr>
      <w:tr w:rsidR="00E26892" w:rsidRPr="00CD4A38" w14:paraId="5B81EB6D" w14:textId="77777777" w:rsidTr="00E205A7">
        <w:tc>
          <w:tcPr>
            <w:tcW w:w="1691" w:type="pct"/>
          </w:tcPr>
          <w:p w14:paraId="0F983FA1" w14:textId="77777777" w:rsidR="008C7496" w:rsidRPr="00E205A7" w:rsidRDefault="008C7496" w:rsidP="004E5724">
            <w:pPr>
              <w:pStyle w:val="Specification"/>
              <w:numPr>
                <w:ilvl w:val="0"/>
                <w:numId w:val="32"/>
              </w:numPr>
              <w:tabs>
                <w:tab w:val="clear" w:pos="567"/>
                <w:tab w:val="num" w:pos="316"/>
              </w:tabs>
              <w:spacing w:line="276" w:lineRule="auto"/>
              <w:ind w:left="316" w:hanging="316"/>
              <w:rPr>
                <w:rFonts w:cs="Calibri"/>
                <w:color w:val="000000" w:themeColor="text1"/>
              </w:rPr>
            </w:pPr>
            <w:r w:rsidRPr="00E205A7">
              <w:rPr>
                <w:rStyle w:val="Strong"/>
                <w:rFonts w:cs="Calibri"/>
                <w:color w:val="000000" w:themeColor="text1"/>
              </w:rPr>
              <w:t>BIDDER CERTIFICATION / AFFILIATION REQUIREMENTS</w:t>
            </w:r>
          </w:p>
          <w:p w14:paraId="5ECDBE75" w14:textId="360040E0" w:rsidR="008C7496" w:rsidRPr="00E205A7" w:rsidRDefault="008C7496" w:rsidP="004E5724">
            <w:pPr>
              <w:pStyle w:val="Specification"/>
              <w:spacing w:line="276" w:lineRule="auto"/>
              <w:ind w:left="316"/>
              <w:rPr>
                <w:rFonts w:cs="Calibri"/>
                <w:bCs/>
                <w:color w:val="000000" w:themeColor="text1"/>
              </w:rPr>
            </w:pPr>
            <w:r w:rsidRPr="00E205A7">
              <w:rPr>
                <w:rFonts w:cs="Calibri"/>
                <w:bCs/>
                <w:color w:val="000000" w:themeColor="text1"/>
              </w:rPr>
              <w:t xml:space="preserve">The bidder must be </w:t>
            </w:r>
            <w:r w:rsidR="00884B91" w:rsidRPr="00E205A7">
              <w:rPr>
                <w:rFonts w:cs="Calibri"/>
                <w:bCs/>
                <w:color w:val="000000" w:themeColor="text1"/>
              </w:rPr>
              <w:t xml:space="preserve">the IBM </w:t>
            </w:r>
            <w:r w:rsidRPr="00E205A7">
              <w:rPr>
                <w:rFonts w:cs="Calibri"/>
                <w:bCs/>
                <w:color w:val="000000" w:themeColor="text1"/>
              </w:rPr>
              <w:t>OEM/OSM or accredited by the OEM/OSM</w:t>
            </w:r>
            <w:r w:rsidRPr="00E205A7" w:rsidDel="00174B91">
              <w:rPr>
                <w:rFonts w:cs="Calibri"/>
                <w:bCs/>
                <w:color w:val="000000" w:themeColor="text1"/>
              </w:rPr>
              <w:t xml:space="preserve"> </w:t>
            </w:r>
            <w:r w:rsidR="00820EE2" w:rsidRPr="00E205A7">
              <w:rPr>
                <w:rFonts w:cs="Calibri"/>
                <w:bCs/>
                <w:color w:val="000000" w:themeColor="text1"/>
              </w:rPr>
              <w:t xml:space="preserve">to replace, implement, install and configure  </w:t>
            </w:r>
            <w:r w:rsidR="009B15B2" w:rsidRPr="00E205A7">
              <w:rPr>
                <w:rFonts w:cs="Calibri"/>
                <w:color w:val="000000" w:themeColor="text1"/>
                <w:lang w:val="en-US"/>
              </w:rPr>
              <w:t>z15 IBM</w:t>
            </w:r>
            <w:r w:rsidR="009B15B2" w:rsidRPr="00E205A7">
              <w:rPr>
                <w:rFonts w:cs="Calibri"/>
                <w:bCs/>
                <w:color w:val="000000" w:themeColor="text1"/>
              </w:rPr>
              <w:t xml:space="preserve"> </w:t>
            </w:r>
            <w:r w:rsidR="00BE1D78" w:rsidRPr="00E205A7">
              <w:rPr>
                <w:rFonts w:cs="Calibri"/>
                <w:bCs/>
                <w:color w:val="000000" w:themeColor="text1"/>
              </w:rPr>
              <w:t>M</w:t>
            </w:r>
            <w:r w:rsidR="00820EE2" w:rsidRPr="00E205A7">
              <w:rPr>
                <w:rFonts w:cs="Calibri"/>
                <w:bCs/>
                <w:color w:val="000000" w:themeColor="text1"/>
              </w:rPr>
              <w:t xml:space="preserve">ainframe </w:t>
            </w:r>
            <w:r w:rsidR="00BE1D78" w:rsidRPr="00E205A7">
              <w:rPr>
                <w:rFonts w:cs="Calibri"/>
                <w:bCs/>
                <w:color w:val="000000" w:themeColor="text1"/>
              </w:rPr>
              <w:t>D</w:t>
            </w:r>
            <w:r w:rsidR="00820EE2" w:rsidRPr="00E205A7">
              <w:rPr>
                <w:rFonts w:cs="Calibri"/>
                <w:bCs/>
                <w:color w:val="000000" w:themeColor="text1"/>
              </w:rPr>
              <w:t>evices</w:t>
            </w:r>
            <w:r w:rsidR="00BE1D78" w:rsidRPr="00E205A7">
              <w:rPr>
                <w:rFonts w:cs="Calibri"/>
                <w:bCs/>
                <w:color w:val="000000" w:themeColor="text1"/>
              </w:rPr>
              <w:t xml:space="preserve"> and required software maintenance and support </w:t>
            </w:r>
            <w:r w:rsidRPr="00E205A7">
              <w:rPr>
                <w:rFonts w:cs="Calibri"/>
                <w:bCs/>
                <w:color w:val="000000" w:themeColor="text1"/>
              </w:rPr>
              <w:t xml:space="preserve">for the </w:t>
            </w:r>
            <w:r w:rsidR="00600876" w:rsidRPr="00E205A7">
              <w:rPr>
                <w:rFonts w:cs="Calibri"/>
                <w:bCs/>
                <w:color w:val="000000" w:themeColor="text1"/>
              </w:rPr>
              <w:t>supply</w:t>
            </w:r>
            <w:r w:rsidR="00820EE2" w:rsidRPr="00E205A7">
              <w:rPr>
                <w:rFonts w:cs="Calibri"/>
                <w:bCs/>
                <w:color w:val="000000" w:themeColor="text1"/>
              </w:rPr>
              <w:t xml:space="preserve">, </w:t>
            </w:r>
            <w:r w:rsidR="00600876" w:rsidRPr="00E205A7">
              <w:rPr>
                <w:rFonts w:cs="Calibri"/>
                <w:bCs/>
                <w:color w:val="000000" w:themeColor="text1"/>
              </w:rPr>
              <w:t xml:space="preserve"> of all the hardware and software products required</w:t>
            </w:r>
            <w:r w:rsidR="00D43A0C" w:rsidRPr="00E205A7">
              <w:rPr>
                <w:rFonts w:cs="Calibri"/>
                <w:bCs/>
                <w:color w:val="000000" w:themeColor="text1"/>
              </w:rPr>
              <w:t>.</w:t>
            </w:r>
            <w:r w:rsidR="00600876" w:rsidRPr="00E205A7">
              <w:rPr>
                <w:rFonts w:cs="Calibri"/>
                <w:bCs/>
                <w:color w:val="000000" w:themeColor="text1"/>
              </w:rPr>
              <w:t xml:space="preserve"> </w:t>
            </w:r>
          </w:p>
          <w:p w14:paraId="1C627C88" w14:textId="362DA178" w:rsidR="008C7496" w:rsidRPr="00E205A7" w:rsidRDefault="008C7496" w:rsidP="004E5724">
            <w:pPr>
              <w:pStyle w:val="Specification"/>
              <w:tabs>
                <w:tab w:val="num" w:pos="607"/>
              </w:tabs>
              <w:spacing w:line="276" w:lineRule="auto"/>
              <w:rPr>
                <w:rStyle w:val="Strong"/>
                <w:rFonts w:cs="Calibri"/>
                <w:b w:val="0"/>
                <w:bCs w:val="0"/>
                <w:color w:val="000000" w:themeColor="text1"/>
              </w:rPr>
            </w:pPr>
          </w:p>
        </w:tc>
        <w:tc>
          <w:tcPr>
            <w:tcW w:w="2135" w:type="pct"/>
          </w:tcPr>
          <w:p w14:paraId="6418303F" w14:textId="77777777" w:rsidR="008C7496" w:rsidRPr="00E205A7" w:rsidRDefault="008C7496" w:rsidP="004E5724">
            <w:pPr>
              <w:spacing w:line="276" w:lineRule="auto"/>
              <w:rPr>
                <w:rFonts w:cs="Calibri"/>
                <w:color w:val="000000" w:themeColor="text1"/>
                <w:szCs w:val="24"/>
              </w:rPr>
            </w:pPr>
          </w:p>
          <w:p w14:paraId="0EFFDE52" w14:textId="5688E02E" w:rsidR="008C7496" w:rsidRPr="00E205A7" w:rsidRDefault="008C7496" w:rsidP="004E5724">
            <w:pPr>
              <w:spacing w:line="276" w:lineRule="auto"/>
              <w:rPr>
                <w:rFonts w:cs="Calibri"/>
                <w:color w:val="000000" w:themeColor="text1"/>
                <w:szCs w:val="24"/>
              </w:rPr>
            </w:pPr>
          </w:p>
          <w:p w14:paraId="5C0D357A" w14:textId="77777777" w:rsidR="002778CF" w:rsidRPr="00E205A7" w:rsidRDefault="002778CF" w:rsidP="004E5724">
            <w:pPr>
              <w:spacing w:line="276" w:lineRule="auto"/>
              <w:rPr>
                <w:rFonts w:cs="Calibri"/>
                <w:color w:val="000000" w:themeColor="text1"/>
                <w:szCs w:val="24"/>
              </w:rPr>
            </w:pPr>
          </w:p>
          <w:p w14:paraId="0900A5D1" w14:textId="77777777" w:rsidR="008C7496" w:rsidRPr="00E205A7" w:rsidRDefault="008C7496" w:rsidP="004E5724">
            <w:pPr>
              <w:spacing w:line="276" w:lineRule="auto"/>
              <w:rPr>
                <w:rFonts w:cs="Calibri"/>
                <w:color w:val="000000" w:themeColor="text1"/>
                <w:szCs w:val="24"/>
              </w:rPr>
            </w:pPr>
          </w:p>
          <w:p w14:paraId="78E5F4FA" w14:textId="04142799" w:rsidR="008C7496" w:rsidRPr="00E205A7" w:rsidRDefault="008C7496" w:rsidP="004E5724">
            <w:pPr>
              <w:spacing w:line="276" w:lineRule="auto"/>
              <w:rPr>
                <w:rFonts w:cs="Calibri"/>
                <w:b/>
                <w:color w:val="000000" w:themeColor="text1"/>
                <w:szCs w:val="24"/>
              </w:rPr>
            </w:pPr>
            <w:bookmarkStart w:id="38" w:name="_Hlk97756439"/>
            <w:r w:rsidRPr="00E205A7">
              <w:rPr>
                <w:rFonts w:cs="Calibri"/>
                <w:color w:val="000000" w:themeColor="text1"/>
                <w:szCs w:val="24"/>
              </w:rPr>
              <w:t xml:space="preserve">Attach to ANNEX B </w:t>
            </w:r>
            <w:r w:rsidR="00884B91" w:rsidRPr="00E205A7">
              <w:rPr>
                <w:rFonts w:cs="Calibri"/>
                <w:color w:val="000000" w:themeColor="text1"/>
                <w:szCs w:val="24"/>
              </w:rPr>
              <w:t xml:space="preserve">a copy of valid </w:t>
            </w:r>
            <w:r w:rsidRPr="00E205A7">
              <w:rPr>
                <w:rFonts w:cs="Calibri"/>
                <w:color w:val="000000" w:themeColor="text1"/>
                <w:szCs w:val="24"/>
              </w:rPr>
              <w:t xml:space="preserve">documentation </w:t>
            </w:r>
            <w:r w:rsidR="00884B91" w:rsidRPr="00E205A7">
              <w:rPr>
                <w:rFonts w:cs="Calibri"/>
                <w:color w:val="000000" w:themeColor="text1"/>
                <w:szCs w:val="24"/>
              </w:rPr>
              <w:t>(</w:t>
            </w:r>
            <w:r w:rsidRPr="00E205A7">
              <w:rPr>
                <w:rFonts w:cs="Calibri"/>
                <w:color w:val="000000" w:themeColor="text1"/>
                <w:szCs w:val="24"/>
              </w:rPr>
              <w:t>OEM/OSM certificate, letter, or license</w:t>
            </w:r>
            <w:r w:rsidR="00884B91" w:rsidRPr="00E205A7">
              <w:rPr>
                <w:rFonts w:cs="Calibri"/>
                <w:color w:val="000000" w:themeColor="text1"/>
                <w:szCs w:val="24"/>
              </w:rPr>
              <w:t>)</w:t>
            </w:r>
            <w:r w:rsidRPr="00E205A7">
              <w:rPr>
                <w:rFonts w:cs="Calibri"/>
                <w:color w:val="000000" w:themeColor="text1"/>
                <w:szCs w:val="24"/>
              </w:rPr>
              <w:t xml:space="preserve"> as proof that the bidder is accredited </w:t>
            </w:r>
            <w:r w:rsidR="00884B91" w:rsidRPr="00E205A7">
              <w:rPr>
                <w:rFonts w:cs="Calibri"/>
                <w:color w:val="000000" w:themeColor="text1"/>
                <w:szCs w:val="24"/>
              </w:rPr>
              <w:t xml:space="preserve">by IBM </w:t>
            </w:r>
            <w:r w:rsidRPr="00E205A7">
              <w:rPr>
                <w:rFonts w:cs="Calibri"/>
                <w:color w:val="000000" w:themeColor="text1"/>
                <w:szCs w:val="24"/>
              </w:rPr>
              <w:t>to</w:t>
            </w:r>
            <w:r w:rsidRPr="00E205A7">
              <w:rPr>
                <w:rFonts w:cs="Calibri"/>
                <w:bCs/>
                <w:color w:val="000000" w:themeColor="text1"/>
                <w:szCs w:val="24"/>
              </w:rPr>
              <w:t xml:space="preserve"> replace, implement, install and configure </w:t>
            </w:r>
            <w:r w:rsidR="009B15B2" w:rsidRPr="00E205A7">
              <w:rPr>
                <w:rFonts w:cs="Calibri"/>
                <w:color w:val="000000" w:themeColor="text1"/>
                <w:lang w:val="en-US"/>
              </w:rPr>
              <w:t>z15 IBM</w:t>
            </w:r>
            <w:r w:rsidRPr="00E205A7">
              <w:rPr>
                <w:rFonts w:cs="Calibri"/>
                <w:color w:val="000000" w:themeColor="text1"/>
                <w:szCs w:val="24"/>
              </w:rPr>
              <w:t xml:space="preserve"> </w:t>
            </w:r>
            <w:r w:rsidRPr="00E205A7">
              <w:rPr>
                <w:rFonts w:cs="Calibri"/>
                <w:bCs/>
                <w:color w:val="000000" w:themeColor="text1"/>
                <w:szCs w:val="24"/>
              </w:rPr>
              <w:t>Mainframe Device</w:t>
            </w:r>
            <w:r w:rsidR="00D43A0C" w:rsidRPr="00E205A7">
              <w:rPr>
                <w:rFonts w:cs="Calibri"/>
                <w:bCs/>
                <w:color w:val="000000" w:themeColor="text1"/>
                <w:szCs w:val="24"/>
              </w:rPr>
              <w:t>s and required software</w:t>
            </w:r>
            <w:r w:rsidRPr="00E205A7">
              <w:rPr>
                <w:rFonts w:cs="Calibri"/>
                <w:color w:val="000000" w:themeColor="text1"/>
                <w:szCs w:val="24"/>
              </w:rPr>
              <w:t xml:space="preserve"> i</w:t>
            </w:r>
            <w:r w:rsidRPr="00E205A7">
              <w:rPr>
                <w:rFonts w:cs="Calibri"/>
                <w:bCs/>
                <w:color w:val="000000" w:themeColor="text1"/>
                <w:szCs w:val="24"/>
              </w:rPr>
              <w:t>ncluding maintenance and support.</w:t>
            </w:r>
            <w:r w:rsidRPr="00E205A7">
              <w:rPr>
                <w:rFonts w:cs="Calibri"/>
                <w:color w:val="000000" w:themeColor="text1"/>
                <w:szCs w:val="24"/>
              </w:rPr>
              <w:t xml:space="preserve"> </w:t>
            </w:r>
          </w:p>
          <w:bookmarkEnd w:id="38"/>
          <w:p w14:paraId="28F4018C" w14:textId="77777777" w:rsidR="008C7496" w:rsidRPr="00E205A7" w:rsidRDefault="008C7496" w:rsidP="004E5724">
            <w:pPr>
              <w:spacing w:line="276" w:lineRule="auto"/>
              <w:rPr>
                <w:rFonts w:cs="Calibri"/>
                <w:b/>
                <w:color w:val="000000" w:themeColor="text1"/>
                <w:szCs w:val="24"/>
              </w:rPr>
            </w:pPr>
          </w:p>
          <w:p w14:paraId="09503CE9" w14:textId="2E8D29BE" w:rsidR="008C7496" w:rsidRPr="00E205A7" w:rsidRDefault="008C7496" w:rsidP="004E5724">
            <w:pPr>
              <w:spacing w:line="276" w:lineRule="auto"/>
              <w:rPr>
                <w:rFonts w:cs="Calibri"/>
                <w:bCs/>
                <w:color w:val="000000" w:themeColor="text1"/>
                <w:szCs w:val="24"/>
              </w:rPr>
            </w:pPr>
            <w:r w:rsidRPr="00E205A7">
              <w:rPr>
                <w:rFonts w:cs="Calibri"/>
                <w:b/>
                <w:color w:val="000000" w:themeColor="text1"/>
                <w:szCs w:val="24"/>
              </w:rPr>
              <w:t>NOTE</w:t>
            </w:r>
            <w:r w:rsidRPr="00E205A7">
              <w:rPr>
                <w:rFonts w:cs="Calibri"/>
                <w:color w:val="000000" w:themeColor="text1"/>
                <w:szCs w:val="24"/>
              </w:rPr>
              <w:t>: SITA reserves the right to verify the information provided.</w:t>
            </w:r>
          </w:p>
        </w:tc>
        <w:tc>
          <w:tcPr>
            <w:tcW w:w="1174" w:type="pct"/>
          </w:tcPr>
          <w:p w14:paraId="280D3520" w14:textId="77777777" w:rsidR="002778CF" w:rsidRPr="004E5724" w:rsidRDefault="002778CF" w:rsidP="008C7496">
            <w:pPr>
              <w:rPr>
                <w:rFonts w:asciiTheme="minorHAnsi" w:hAnsiTheme="minorHAnsi"/>
                <w:color w:val="000000" w:themeColor="text1"/>
                <w:highlight w:val="cyan"/>
              </w:rPr>
            </w:pPr>
          </w:p>
          <w:p w14:paraId="4AB680BA" w14:textId="77777777" w:rsidR="002778CF" w:rsidRPr="004E5724" w:rsidRDefault="002778CF" w:rsidP="008C7496">
            <w:pPr>
              <w:rPr>
                <w:rFonts w:asciiTheme="minorHAnsi" w:hAnsiTheme="minorHAnsi"/>
                <w:color w:val="000000" w:themeColor="text1"/>
                <w:highlight w:val="cyan"/>
              </w:rPr>
            </w:pPr>
          </w:p>
          <w:p w14:paraId="6A6D3FB6" w14:textId="77777777" w:rsidR="002778CF" w:rsidRPr="004E5724" w:rsidRDefault="002778CF" w:rsidP="008C7496">
            <w:pPr>
              <w:rPr>
                <w:rFonts w:asciiTheme="minorHAnsi" w:hAnsiTheme="minorHAnsi"/>
                <w:color w:val="000000" w:themeColor="text1"/>
                <w:highlight w:val="cyan"/>
              </w:rPr>
            </w:pPr>
          </w:p>
          <w:p w14:paraId="2803E785" w14:textId="77777777" w:rsidR="002778CF" w:rsidRPr="004E5724" w:rsidRDefault="002778CF" w:rsidP="008C7496">
            <w:pPr>
              <w:rPr>
                <w:rFonts w:asciiTheme="minorHAnsi" w:hAnsiTheme="minorHAnsi"/>
                <w:color w:val="000000" w:themeColor="text1"/>
                <w:highlight w:val="cyan"/>
              </w:rPr>
            </w:pPr>
          </w:p>
          <w:p w14:paraId="3FD7EF13" w14:textId="77777777" w:rsidR="00884B91" w:rsidRDefault="00884B91" w:rsidP="004E5724">
            <w:pPr>
              <w:spacing w:line="276" w:lineRule="auto"/>
              <w:rPr>
                <w:rFonts w:cs="Calibri"/>
                <w:color w:val="000000" w:themeColor="text1"/>
                <w:highlight w:val="cyan"/>
              </w:rPr>
            </w:pPr>
          </w:p>
          <w:p w14:paraId="663D5F67" w14:textId="6A6500AD" w:rsidR="008C7496" w:rsidRPr="004E5724" w:rsidRDefault="008C7496" w:rsidP="004E5724">
            <w:pPr>
              <w:spacing w:line="276" w:lineRule="auto"/>
              <w:rPr>
                <w:rFonts w:cs="Calibri"/>
                <w:color w:val="000000" w:themeColor="text1"/>
                <w:highlight w:val="cyan"/>
              </w:rPr>
            </w:pPr>
            <w:r w:rsidRPr="00E205A7">
              <w:rPr>
                <w:rFonts w:cs="Calibri"/>
                <w:color w:val="FF0000"/>
              </w:rPr>
              <w:t xml:space="preserve">&lt;provide unique reference to locate substantiating evidence in the bid response – see Annex B, section </w:t>
            </w:r>
            <w:r w:rsidR="00CD4A38" w:rsidRPr="00E205A7">
              <w:rPr>
                <w:rFonts w:cs="Calibri"/>
                <w:color w:val="FF0000"/>
              </w:rPr>
              <w:t>10</w:t>
            </w:r>
            <w:r w:rsidRPr="00E205A7">
              <w:rPr>
                <w:rFonts w:cs="Calibri"/>
                <w:color w:val="FF0000"/>
              </w:rPr>
              <w:t>.1&gt;</w:t>
            </w:r>
          </w:p>
        </w:tc>
      </w:tr>
      <w:tr w:rsidR="00E26892" w:rsidRPr="00CD4A38" w14:paraId="4335667B" w14:textId="77777777" w:rsidTr="00E205A7">
        <w:tc>
          <w:tcPr>
            <w:tcW w:w="1691" w:type="pct"/>
          </w:tcPr>
          <w:p w14:paraId="458362FB" w14:textId="77777777" w:rsidR="008C7496" w:rsidRPr="00E205A7" w:rsidRDefault="008C7496" w:rsidP="004E5724">
            <w:pPr>
              <w:pStyle w:val="Specification"/>
              <w:numPr>
                <w:ilvl w:val="0"/>
                <w:numId w:val="23"/>
              </w:numPr>
              <w:tabs>
                <w:tab w:val="clear" w:pos="567"/>
                <w:tab w:val="num" w:pos="316"/>
              </w:tabs>
              <w:ind w:left="316" w:hanging="316"/>
              <w:rPr>
                <w:rStyle w:val="Strong"/>
                <w:rFonts w:asciiTheme="minorHAnsi" w:hAnsiTheme="minorHAnsi"/>
                <w:color w:val="000000" w:themeColor="text1"/>
              </w:rPr>
            </w:pPr>
            <w:r w:rsidRPr="00E205A7">
              <w:rPr>
                <w:rStyle w:val="Strong"/>
                <w:rFonts w:asciiTheme="minorHAnsi" w:hAnsiTheme="minorHAnsi"/>
                <w:color w:val="000000" w:themeColor="text1"/>
              </w:rPr>
              <w:lastRenderedPageBreak/>
              <w:t xml:space="preserve">BIDDER </w:t>
            </w:r>
            <w:r w:rsidRPr="00E205A7">
              <w:rPr>
                <w:rStyle w:val="Strong"/>
                <w:color w:val="000000" w:themeColor="text1"/>
              </w:rPr>
              <w:t>EXPERIENCE AND CAPABILITY REQUIREMENTS</w:t>
            </w:r>
          </w:p>
          <w:p w14:paraId="0BF391CE" w14:textId="143FB9C7" w:rsidR="008C7496" w:rsidRPr="00E205A7" w:rsidRDefault="008C7496" w:rsidP="004E5724">
            <w:pPr>
              <w:tabs>
                <w:tab w:val="left" w:pos="26"/>
              </w:tabs>
              <w:spacing w:line="276" w:lineRule="auto"/>
              <w:ind w:left="316"/>
              <w:rPr>
                <w:rStyle w:val="Strong"/>
                <w:rFonts w:cs="Calibri"/>
                <w:color w:val="000000" w:themeColor="text1"/>
              </w:rPr>
            </w:pPr>
            <w:r w:rsidRPr="00E205A7">
              <w:rPr>
                <w:rFonts w:cs="Calibri"/>
                <w:color w:val="000000" w:themeColor="text1"/>
                <w:lang w:val="en-US"/>
              </w:rPr>
              <w:t>The bidder must have supplied, installed</w:t>
            </w:r>
            <w:r w:rsidR="00A75088" w:rsidRPr="00E205A7">
              <w:rPr>
                <w:rFonts w:cs="Calibri"/>
                <w:color w:val="000000" w:themeColor="text1"/>
                <w:lang w:val="en-US"/>
              </w:rPr>
              <w:t xml:space="preserve"> and</w:t>
            </w:r>
            <w:r w:rsidRPr="00E205A7">
              <w:rPr>
                <w:rFonts w:cs="Calibri"/>
                <w:color w:val="000000" w:themeColor="text1"/>
                <w:lang w:val="en-US"/>
              </w:rPr>
              <w:t xml:space="preserve"> configured </w:t>
            </w:r>
            <w:r w:rsidR="00FB12CF" w:rsidRPr="00E205A7">
              <w:rPr>
                <w:rFonts w:cs="Calibri"/>
                <w:color w:val="000000" w:themeColor="text1"/>
                <w:lang w:val="en-US"/>
              </w:rPr>
              <w:t>z15</w:t>
            </w:r>
            <w:r w:rsidRPr="00E205A7">
              <w:rPr>
                <w:rFonts w:cs="Calibri"/>
                <w:color w:val="000000" w:themeColor="text1"/>
                <w:lang w:val="en-US"/>
              </w:rPr>
              <w:t xml:space="preserve"> </w:t>
            </w:r>
            <w:r w:rsidR="00FB12CF" w:rsidRPr="00E205A7">
              <w:rPr>
                <w:rFonts w:cs="Calibri"/>
                <w:color w:val="000000" w:themeColor="text1"/>
                <w:lang w:val="en-US"/>
              </w:rPr>
              <w:t>IBM Mainframes</w:t>
            </w:r>
            <w:r w:rsidR="00C4083C" w:rsidRPr="00E205A7">
              <w:rPr>
                <w:rFonts w:cs="Calibri"/>
                <w:color w:val="000000" w:themeColor="text1"/>
                <w:lang w:val="en-US"/>
              </w:rPr>
              <w:t xml:space="preserve">, </w:t>
            </w:r>
            <w:r w:rsidR="00C30903" w:rsidRPr="00E205A7">
              <w:rPr>
                <w:rFonts w:cs="Calibri"/>
                <w:color w:val="000000" w:themeColor="text1"/>
                <w:szCs w:val="24"/>
                <w:lang w:val="en-US"/>
              </w:rPr>
              <w:t xml:space="preserve">including maintenance and support </w:t>
            </w:r>
            <w:r w:rsidR="00C4083C" w:rsidRPr="00E205A7">
              <w:rPr>
                <w:rFonts w:cs="Calibri"/>
                <w:color w:val="000000" w:themeColor="text1"/>
                <w:lang w:val="en-US"/>
              </w:rPr>
              <w:t>to</w:t>
            </w:r>
            <w:r w:rsidRPr="00E205A7">
              <w:rPr>
                <w:rFonts w:cs="Calibri"/>
                <w:color w:val="000000" w:themeColor="text1"/>
                <w:lang w:val="en-US"/>
              </w:rPr>
              <w:t xml:space="preserve"> at least two (2) customers</w:t>
            </w:r>
            <w:r w:rsidR="00D43A0C" w:rsidRPr="00E205A7">
              <w:rPr>
                <w:rFonts w:cs="Calibri"/>
                <w:color w:val="000000" w:themeColor="text1"/>
                <w:lang w:val="en-US"/>
              </w:rPr>
              <w:t xml:space="preserve"> in the last five</w:t>
            </w:r>
            <w:r w:rsidR="00BE1D78" w:rsidRPr="00E205A7">
              <w:rPr>
                <w:rFonts w:cs="Calibri"/>
                <w:color w:val="000000" w:themeColor="text1"/>
                <w:lang w:val="en-US"/>
              </w:rPr>
              <w:t xml:space="preserve"> (5)</w:t>
            </w:r>
            <w:r w:rsidR="00D43A0C" w:rsidRPr="00E205A7">
              <w:rPr>
                <w:rFonts w:cs="Calibri"/>
                <w:color w:val="000000" w:themeColor="text1"/>
                <w:lang w:val="en-US"/>
              </w:rPr>
              <w:t xml:space="preserve"> years</w:t>
            </w:r>
            <w:r w:rsidR="00115F03" w:rsidRPr="00E205A7">
              <w:rPr>
                <w:rFonts w:cs="Calibri"/>
                <w:color w:val="000000" w:themeColor="text1"/>
                <w:lang w:val="en-US"/>
              </w:rPr>
              <w:t>.</w:t>
            </w:r>
            <w:r w:rsidRPr="00E205A7">
              <w:rPr>
                <w:rFonts w:cs="Calibri"/>
                <w:color w:val="000000" w:themeColor="text1"/>
                <w:lang w:val="en-US"/>
              </w:rPr>
              <w:t xml:space="preserve"> </w:t>
            </w:r>
          </w:p>
        </w:tc>
        <w:tc>
          <w:tcPr>
            <w:tcW w:w="2135" w:type="pct"/>
          </w:tcPr>
          <w:p w14:paraId="53BDE3A5" w14:textId="77777777" w:rsidR="008C7496" w:rsidRPr="00E205A7" w:rsidRDefault="008C7496" w:rsidP="008C7496">
            <w:pPr>
              <w:rPr>
                <w:rFonts w:asciiTheme="minorHAnsi" w:hAnsiTheme="minorHAnsi" w:cstheme="minorHAnsi"/>
                <w:color w:val="000000" w:themeColor="text1"/>
                <w:szCs w:val="24"/>
              </w:rPr>
            </w:pPr>
          </w:p>
          <w:p w14:paraId="7A33688E" w14:textId="77777777" w:rsidR="00BE1D78" w:rsidRPr="00E205A7" w:rsidRDefault="00BE1D78" w:rsidP="008C7496">
            <w:pPr>
              <w:rPr>
                <w:rFonts w:asciiTheme="minorHAnsi" w:hAnsiTheme="minorHAnsi" w:cstheme="minorHAnsi"/>
                <w:color w:val="000000" w:themeColor="text1"/>
                <w:szCs w:val="24"/>
              </w:rPr>
            </w:pPr>
          </w:p>
          <w:p w14:paraId="166A2814" w14:textId="77777777" w:rsidR="009B15B2" w:rsidRPr="00E205A7" w:rsidRDefault="009B15B2" w:rsidP="004E5724">
            <w:pPr>
              <w:spacing w:line="276" w:lineRule="auto"/>
              <w:rPr>
                <w:rFonts w:cs="Calibri"/>
                <w:color w:val="000000" w:themeColor="text1"/>
                <w:szCs w:val="24"/>
              </w:rPr>
            </w:pPr>
          </w:p>
          <w:p w14:paraId="36D30862" w14:textId="6BC6CCAD" w:rsidR="008C7496" w:rsidRPr="00E205A7" w:rsidRDefault="008C7496" w:rsidP="004E5724">
            <w:pPr>
              <w:spacing w:line="276" w:lineRule="auto"/>
              <w:rPr>
                <w:rFonts w:cs="Calibri"/>
                <w:color w:val="000000" w:themeColor="text1"/>
                <w:szCs w:val="24"/>
              </w:rPr>
            </w:pPr>
            <w:r w:rsidRPr="00E205A7">
              <w:rPr>
                <w:rFonts w:cs="Calibri"/>
                <w:color w:val="000000" w:themeColor="text1"/>
                <w:szCs w:val="24"/>
              </w:rPr>
              <w:t xml:space="preserve">Provide reference details from at least two (2) customers to whom </w:t>
            </w:r>
            <w:r w:rsidR="00C4083C" w:rsidRPr="00E205A7">
              <w:rPr>
                <w:rFonts w:cs="Calibri"/>
                <w:color w:val="000000" w:themeColor="text1"/>
                <w:szCs w:val="24"/>
              </w:rPr>
              <w:t xml:space="preserve">the </w:t>
            </w:r>
            <w:r w:rsidRPr="00E205A7">
              <w:rPr>
                <w:rFonts w:cs="Calibri"/>
                <w:color w:val="000000" w:themeColor="text1"/>
                <w:szCs w:val="24"/>
                <w:lang w:val="en-US"/>
              </w:rPr>
              <w:t xml:space="preserve">supply, installation, configuration </w:t>
            </w:r>
            <w:r w:rsidR="00C4083C" w:rsidRPr="00E205A7">
              <w:rPr>
                <w:rFonts w:cs="Calibri"/>
                <w:color w:val="000000" w:themeColor="text1"/>
                <w:szCs w:val="24"/>
                <w:lang w:val="en-US"/>
              </w:rPr>
              <w:t>of</w:t>
            </w:r>
            <w:r w:rsidR="00FB12CF" w:rsidRPr="00E205A7">
              <w:rPr>
                <w:rFonts w:cs="Calibri"/>
                <w:color w:val="000000" w:themeColor="text1"/>
                <w:szCs w:val="24"/>
                <w:lang w:val="en-US"/>
              </w:rPr>
              <w:t xml:space="preserve"> z15 IBM Mainframes</w:t>
            </w:r>
            <w:r w:rsidRPr="00E205A7">
              <w:rPr>
                <w:rFonts w:cs="Calibri"/>
                <w:color w:val="000000" w:themeColor="text1"/>
                <w:szCs w:val="24"/>
                <w:lang w:val="en-US"/>
              </w:rPr>
              <w:t xml:space="preserve">, </w:t>
            </w:r>
            <w:r w:rsidR="00C30903" w:rsidRPr="00E205A7">
              <w:rPr>
                <w:rFonts w:cs="Calibri"/>
                <w:color w:val="000000" w:themeColor="text1"/>
                <w:szCs w:val="24"/>
                <w:lang w:val="en-US"/>
              </w:rPr>
              <w:t>i</w:t>
            </w:r>
            <w:r w:rsidRPr="00E205A7">
              <w:rPr>
                <w:rFonts w:cs="Calibri"/>
                <w:color w:val="000000" w:themeColor="text1"/>
                <w:szCs w:val="24"/>
                <w:lang w:val="en-US"/>
              </w:rPr>
              <w:t>ncluding maintenance and support</w:t>
            </w:r>
            <w:r w:rsidR="00C4083C" w:rsidRPr="00E205A7">
              <w:rPr>
                <w:rFonts w:cs="Calibri"/>
                <w:color w:val="000000" w:themeColor="text1"/>
                <w:szCs w:val="24"/>
                <w:lang w:val="en-US"/>
              </w:rPr>
              <w:t xml:space="preserve"> was d</w:t>
            </w:r>
            <w:r w:rsidR="00D43A0C" w:rsidRPr="00E205A7">
              <w:rPr>
                <w:rFonts w:cs="Calibri"/>
                <w:color w:val="000000" w:themeColor="text1"/>
                <w:szCs w:val="24"/>
                <w:lang w:val="en-US"/>
              </w:rPr>
              <w:t>elivered</w:t>
            </w:r>
            <w:r w:rsidR="00BE1D78" w:rsidRPr="00E205A7">
              <w:rPr>
                <w:rFonts w:cs="Calibri"/>
                <w:color w:val="000000" w:themeColor="text1"/>
                <w:szCs w:val="24"/>
                <w:lang w:val="en-US"/>
              </w:rPr>
              <w:t xml:space="preserve"> </w:t>
            </w:r>
            <w:bookmarkStart w:id="39" w:name="_Hlk97756550"/>
            <w:r w:rsidR="00BE1D78" w:rsidRPr="00E205A7">
              <w:rPr>
                <w:rFonts w:cs="Calibri"/>
                <w:color w:val="000000" w:themeColor="text1"/>
                <w:szCs w:val="24"/>
                <w:lang w:val="en-US"/>
              </w:rPr>
              <w:t>in the last five (5) years.</w:t>
            </w:r>
            <w:bookmarkEnd w:id="39"/>
          </w:p>
          <w:p w14:paraId="58F57077" w14:textId="77777777" w:rsidR="008C7496" w:rsidRPr="00E205A7" w:rsidRDefault="008C7496" w:rsidP="004E5724">
            <w:pPr>
              <w:spacing w:line="276" w:lineRule="auto"/>
              <w:rPr>
                <w:rFonts w:cs="Calibri"/>
                <w:color w:val="000000" w:themeColor="text1"/>
                <w:szCs w:val="24"/>
              </w:rPr>
            </w:pPr>
          </w:p>
          <w:p w14:paraId="5AE86F67" w14:textId="77777777" w:rsidR="008C7496" w:rsidRPr="00E205A7" w:rsidRDefault="008C7496" w:rsidP="008C7496">
            <w:pPr>
              <w:jc w:val="both"/>
              <w:rPr>
                <w:color w:val="000000" w:themeColor="text1"/>
              </w:rPr>
            </w:pPr>
          </w:p>
          <w:p w14:paraId="2206AB05" w14:textId="77777777" w:rsidR="008C7496" w:rsidRPr="00E205A7" w:rsidRDefault="008C7496" w:rsidP="004E5724">
            <w:pPr>
              <w:spacing w:line="276" w:lineRule="auto"/>
              <w:rPr>
                <w:rFonts w:cs="Calibri"/>
                <w:color w:val="000000" w:themeColor="text1"/>
                <w:szCs w:val="24"/>
              </w:rPr>
            </w:pPr>
            <w:r w:rsidRPr="00E205A7">
              <w:rPr>
                <w:rFonts w:cs="Calibri"/>
                <w:b/>
                <w:color w:val="000000" w:themeColor="text1"/>
                <w:szCs w:val="24"/>
              </w:rPr>
              <w:t>NB:</w:t>
            </w:r>
            <w:r w:rsidRPr="00E205A7">
              <w:rPr>
                <w:rFonts w:cs="Calibri"/>
                <w:color w:val="000000" w:themeColor="text1"/>
                <w:szCs w:val="24"/>
              </w:rPr>
              <w:t xml:space="preserve"> SITA reserves the right to verify information provided</w:t>
            </w:r>
          </w:p>
          <w:p w14:paraId="1A2D3B58" w14:textId="77777777" w:rsidR="008C7496" w:rsidRPr="00E205A7" w:rsidRDefault="008C7496" w:rsidP="008C7496">
            <w:pPr>
              <w:rPr>
                <w:color w:val="000000" w:themeColor="text1"/>
              </w:rPr>
            </w:pPr>
          </w:p>
        </w:tc>
        <w:tc>
          <w:tcPr>
            <w:tcW w:w="1174" w:type="pct"/>
          </w:tcPr>
          <w:p w14:paraId="04A6A8F3" w14:textId="77777777" w:rsidR="00CA2A54" w:rsidRPr="00E205A7" w:rsidRDefault="00CA2A54" w:rsidP="008C7496">
            <w:pPr>
              <w:rPr>
                <w:rFonts w:asciiTheme="minorHAnsi" w:hAnsiTheme="minorHAnsi"/>
                <w:color w:val="000000" w:themeColor="text1"/>
              </w:rPr>
            </w:pPr>
          </w:p>
          <w:p w14:paraId="5147D6BB" w14:textId="77777777" w:rsidR="00CA2A54" w:rsidRPr="00E205A7" w:rsidRDefault="00CA2A54" w:rsidP="008C7496">
            <w:pPr>
              <w:rPr>
                <w:rFonts w:asciiTheme="minorHAnsi" w:hAnsiTheme="minorHAnsi"/>
                <w:color w:val="000000" w:themeColor="text1"/>
              </w:rPr>
            </w:pPr>
          </w:p>
          <w:p w14:paraId="573A1CBC" w14:textId="77777777" w:rsidR="00C30903" w:rsidRPr="00E205A7" w:rsidRDefault="00C30903" w:rsidP="004E5724">
            <w:pPr>
              <w:spacing w:line="276" w:lineRule="auto"/>
              <w:rPr>
                <w:rFonts w:cs="Calibri"/>
                <w:color w:val="FF0000"/>
              </w:rPr>
            </w:pPr>
          </w:p>
          <w:p w14:paraId="544A5896" w14:textId="48976EFA" w:rsidR="008C7496" w:rsidRPr="00E205A7" w:rsidRDefault="008C7496" w:rsidP="004E5724">
            <w:pPr>
              <w:spacing w:line="276" w:lineRule="auto"/>
              <w:rPr>
                <w:rFonts w:cs="Calibri"/>
                <w:color w:val="000000" w:themeColor="text1"/>
              </w:rPr>
            </w:pPr>
            <w:r w:rsidRPr="00E205A7">
              <w:rPr>
                <w:rFonts w:cs="Calibri"/>
                <w:color w:val="FF0000"/>
              </w:rPr>
              <w:t>&lt;provide unique reference to locate substantiating evidence in the bid response – see Annex B, section 1</w:t>
            </w:r>
            <w:r w:rsidR="00E205A7">
              <w:rPr>
                <w:rFonts w:cs="Calibri"/>
                <w:color w:val="FF0000"/>
              </w:rPr>
              <w:t>0</w:t>
            </w:r>
            <w:r w:rsidRPr="00E205A7">
              <w:rPr>
                <w:rFonts w:cs="Calibri"/>
                <w:color w:val="FF0000"/>
              </w:rPr>
              <w:t>.2, table 1&gt;</w:t>
            </w:r>
          </w:p>
        </w:tc>
      </w:tr>
      <w:tr w:rsidR="00E26892" w:rsidRPr="00CD4A38" w14:paraId="5B9ED837" w14:textId="77777777" w:rsidTr="00E205A7">
        <w:tc>
          <w:tcPr>
            <w:tcW w:w="1691" w:type="pct"/>
          </w:tcPr>
          <w:p w14:paraId="7D2974EF" w14:textId="77777777" w:rsidR="00C531D1" w:rsidRPr="00B90DD5" w:rsidRDefault="00C531D1" w:rsidP="004E5724">
            <w:pPr>
              <w:pStyle w:val="Specification"/>
              <w:numPr>
                <w:ilvl w:val="0"/>
                <w:numId w:val="23"/>
              </w:numPr>
              <w:tabs>
                <w:tab w:val="clear" w:pos="567"/>
                <w:tab w:val="num" w:pos="316"/>
              </w:tabs>
              <w:spacing w:line="276" w:lineRule="auto"/>
              <w:ind w:left="316" w:hanging="316"/>
              <w:rPr>
                <w:rFonts w:cs="Calibri"/>
                <w:b/>
                <w:color w:val="000000" w:themeColor="text1"/>
              </w:rPr>
            </w:pPr>
            <w:r w:rsidRPr="00B90DD5">
              <w:rPr>
                <w:rFonts w:cs="Calibri"/>
                <w:b/>
                <w:color w:val="000000" w:themeColor="text1"/>
              </w:rPr>
              <w:t>LOCAL CONTENT REQUIREMENT</w:t>
            </w:r>
          </w:p>
          <w:p w14:paraId="0CA51666" w14:textId="3A77F22E" w:rsidR="00C531D1" w:rsidRPr="00E205A7" w:rsidRDefault="00C531D1" w:rsidP="004E5724">
            <w:pPr>
              <w:pStyle w:val="Specification"/>
              <w:tabs>
                <w:tab w:val="num" w:pos="316"/>
              </w:tabs>
              <w:ind w:left="316"/>
              <w:rPr>
                <w:rStyle w:val="Strong"/>
                <w:rFonts w:asciiTheme="minorHAnsi" w:hAnsiTheme="minorHAnsi"/>
                <w:color w:val="000000" w:themeColor="text1"/>
              </w:rPr>
            </w:pPr>
            <w:r w:rsidRPr="00E205A7">
              <w:rPr>
                <w:color w:val="000000" w:themeColor="text1"/>
              </w:rPr>
              <w:t>The bidder must comply with the LOCAL CONTENT obligations as prescribed by PPPFA Regulation 2017 (Regulation 8) and National Treasury Instruction 5 of 2016/17 for designated sector, “Electrical cables products”, which prescribes a Local Content target for the designated sector of at least 90%. The local content target is applicable to the installation or replacement of electrical, telecommunications, local area network data and voice cable products.</w:t>
            </w:r>
          </w:p>
        </w:tc>
        <w:tc>
          <w:tcPr>
            <w:tcW w:w="2135" w:type="pct"/>
          </w:tcPr>
          <w:p w14:paraId="574972EE" w14:textId="77777777" w:rsidR="00CD4A38" w:rsidRPr="00E205A7" w:rsidRDefault="00CD4A38" w:rsidP="00CD4A38">
            <w:pPr>
              <w:spacing w:line="276" w:lineRule="auto"/>
              <w:rPr>
                <w:color w:val="000000" w:themeColor="text1"/>
                <w:szCs w:val="24"/>
              </w:rPr>
            </w:pPr>
          </w:p>
          <w:p w14:paraId="02AE48E9" w14:textId="77777777" w:rsidR="00CD4A38" w:rsidRPr="00E205A7" w:rsidRDefault="00CD4A38" w:rsidP="00CD4A38">
            <w:pPr>
              <w:spacing w:line="276" w:lineRule="auto"/>
              <w:rPr>
                <w:color w:val="000000" w:themeColor="text1"/>
                <w:szCs w:val="24"/>
              </w:rPr>
            </w:pPr>
          </w:p>
          <w:p w14:paraId="308E7F5A" w14:textId="77777777" w:rsidR="009B15B2" w:rsidRPr="00E205A7" w:rsidRDefault="009B15B2" w:rsidP="00CD4A38">
            <w:pPr>
              <w:spacing w:line="276" w:lineRule="auto"/>
              <w:rPr>
                <w:color w:val="000000" w:themeColor="text1"/>
                <w:szCs w:val="24"/>
              </w:rPr>
            </w:pPr>
          </w:p>
          <w:p w14:paraId="1F3576A7" w14:textId="77E9C7BB" w:rsidR="00CD4A38" w:rsidRPr="00E205A7" w:rsidRDefault="00CD4A38" w:rsidP="00CD4A38">
            <w:pPr>
              <w:spacing w:line="276" w:lineRule="auto"/>
              <w:rPr>
                <w:color w:val="000000" w:themeColor="text1"/>
                <w:szCs w:val="24"/>
              </w:rPr>
            </w:pPr>
            <w:r w:rsidRPr="00E205A7">
              <w:rPr>
                <w:color w:val="000000" w:themeColor="text1"/>
                <w:szCs w:val="24"/>
              </w:rPr>
              <w:t>Bidder must complete Annex B section 11.</w:t>
            </w:r>
            <w:r w:rsidR="00E205A7">
              <w:rPr>
                <w:color w:val="000000" w:themeColor="text1"/>
                <w:szCs w:val="24"/>
              </w:rPr>
              <w:t>3</w:t>
            </w:r>
            <w:r w:rsidRPr="00E205A7">
              <w:rPr>
                <w:color w:val="000000" w:themeColor="text1"/>
                <w:szCs w:val="24"/>
              </w:rPr>
              <w:t xml:space="preserve"> </w:t>
            </w:r>
          </w:p>
          <w:p w14:paraId="611597B1" w14:textId="77777777" w:rsidR="00CD4A38" w:rsidRPr="00E205A7" w:rsidRDefault="00CD4A38" w:rsidP="00CD4A38">
            <w:pPr>
              <w:spacing w:line="276" w:lineRule="auto"/>
              <w:rPr>
                <w:rStyle w:val="Strong"/>
                <w:rFonts w:cs="Calibri"/>
                <w:b w:val="0"/>
                <w:color w:val="000000" w:themeColor="text1"/>
                <w:szCs w:val="24"/>
              </w:rPr>
            </w:pPr>
          </w:p>
          <w:p w14:paraId="146955E4" w14:textId="77777777" w:rsidR="00CD4A38" w:rsidRPr="00E205A7" w:rsidRDefault="00CD4A38" w:rsidP="00CD4A38">
            <w:pPr>
              <w:spacing w:line="276" w:lineRule="auto"/>
              <w:rPr>
                <w:rStyle w:val="Strong"/>
                <w:rFonts w:cs="Calibri"/>
                <w:b w:val="0"/>
                <w:color w:val="000000" w:themeColor="text1"/>
                <w:szCs w:val="24"/>
              </w:rPr>
            </w:pPr>
          </w:p>
          <w:p w14:paraId="2810D795" w14:textId="77777777" w:rsidR="00CD4A38" w:rsidRPr="00E205A7" w:rsidRDefault="00CD4A38" w:rsidP="00CD4A38">
            <w:pPr>
              <w:spacing w:line="276" w:lineRule="auto"/>
              <w:ind w:left="23"/>
              <w:rPr>
                <w:rFonts w:cs="Calibri"/>
                <w:color w:val="000000" w:themeColor="text1"/>
                <w:szCs w:val="24"/>
              </w:rPr>
            </w:pPr>
            <w:r w:rsidRPr="00E205A7">
              <w:rPr>
                <w:rFonts w:cs="Calibri"/>
                <w:color w:val="000000" w:themeColor="text1"/>
                <w:szCs w:val="24"/>
              </w:rPr>
              <w:t xml:space="preserve">Note: </w:t>
            </w:r>
          </w:p>
          <w:p w14:paraId="292B3B1C" w14:textId="77777777" w:rsidR="00CD4A38" w:rsidRPr="00E205A7" w:rsidRDefault="00CD4A38" w:rsidP="00CD4A38">
            <w:pPr>
              <w:spacing w:line="276" w:lineRule="auto"/>
              <w:ind w:left="23"/>
              <w:rPr>
                <w:rFonts w:cs="Calibri"/>
                <w:color w:val="000000" w:themeColor="text1"/>
                <w:szCs w:val="24"/>
              </w:rPr>
            </w:pPr>
            <w:r w:rsidRPr="00E205A7">
              <w:rPr>
                <w:rFonts w:cs="Calibri"/>
                <w:color w:val="000000" w:themeColor="text1"/>
                <w:szCs w:val="24"/>
              </w:rPr>
              <w:t>SITA reserves the right to verify the information provided.</w:t>
            </w:r>
          </w:p>
          <w:p w14:paraId="7A875BB0" w14:textId="77777777" w:rsidR="00CD4A38" w:rsidRPr="00E205A7" w:rsidRDefault="00CD4A38" w:rsidP="00CD4A38">
            <w:pPr>
              <w:spacing w:line="276" w:lineRule="auto"/>
              <w:jc w:val="both"/>
              <w:rPr>
                <w:rFonts w:cs="Calibri"/>
                <w:bCs/>
                <w:color w:val="000000" w:themeColor="text1"/>
                <w:szCs w:val="24"/>
              </w:rPr>
            </w:pPr>
          </w:p>
          <w:p w14:paraId="3458F609" w14:textId="77777777" w:rsidR="00C531D1" w:rsidRPr="00E205A7" w:rsidRDefault="00C531D1" w:rsidP="008C7496">
            <w:pPr>
              <w:rPr>
                <w:rFonts w:asciiTheme="minorHAnsi" w:hAnsiTheme="minorHAnsi" w:cstheme="minorHAnsi"/>
                <w:color w:val="000000" w:themeColor="text1"/>
                <w:szCs w:val="24"/>
              </w:rPr>
            </w:pPr>
          </w:p>
        </w:tc>
        <w:tc>
          <w:tcPr>
            <w:tcW w:w="1174" w:type="pct"/>
          </w:tcPr>
          <w:p w14:paraId="2DC4281B" w14:textId="77777777" w:rsidR="00CD4A38" w:rsidRPr="00E205A7" w:rsidRDefault="00CD4A38" w:rsidP="00CD4A38">
            <w:pPr>
              <w:rPr>
                <w:rFonts w:cs="Calibri"/>
                <w:color w:val="000000" w:themeColor="text1"/>
                <w:szCs w:val="24"/>
              </w:rPr>
            </w:pPr>
          </w:p>
          <w:p w14:paraId="066E5D8C" w14:textId="77777777" w:rsidR="00CD4A38" w:rsidRPr="00E205A7" w:rsidRDefault="00CD4A38" w:rsidP="00CD4A38">
            <w:pPr>
              <w:rPr>
                <w:rFonts w:cs="Calibri"/>
                <w:color w:val="000000" w:themeColor="text1"/>
                <w:szCs w:val="24"/>
              </w:rPr>
            </w:pPr>
          </w:p>
          <w:p w14:paraId="10543166" w14:textId="77777777" w:rsidR="00C30903" w:rsidRPr="00E205A7" w:rsidRDefault="00C30903" w:rsidP="00CD4A38">
            <w:pPr>
              <w:rPr>
                <w:rFonts w:cs="Calibri"/>
                <w:color w:val="000000" w:themeColor="text1"/>
                <w:szCs w:val="24"/>
              </w:rPr>
            </w:pPr>
          </w:p>
          <w:p w14:paraId="5DEFDE54" w14:textId="77777777" w:rsidR="00C30903" w:rsidRPr="00E205A7" w:rsidRDefault="00C30903" w:rsidP="00CD4A38">
            <w:pPr>
              <w:rPr>
                <w:rFonts w:cs="Calibri"/>
                <w:color w:val="000000" w:themeColor="text1"/>
                <w:szCs w:val="24"/>
              </w:rPr>
            </w:pPr>
          </w:p>
          <w:p w14:paraId="189259E4" w14:textId="6F87C32A" w:rsidR="00CD4A38" w:rsidRPr="00E205A7" w:rsidRDefault="00CD4A38" w:rsidP="00CD4A38">
            <w:pPr>
              <w:rPr>
                <w:rFonts w:cs="Calibri"/>
                <w:color w:val="FF0000"/>
                <w:szCs w:val="24"/>
              </w:rPr>
            </w:pPr>
            <w:r w:rsidRPr="00E205A7">
              <w:rPr>
                <w:rFonts w:cs="Calibri"/>
                <w:color w:val="FF0000"/>
                <w:szCs w:val="24"/>
              </w:rPr>
              <w:t>&lt;provide unique reference to locate substantiating evidence in the bid response – see Annex B, section 1</w:t>
            </w:r>
            <w:r w:rsidR="00E205A7">
              <w:rPr>
                <w:rFonts w:cs="Calibri"/>
                <w:color w:val="FF0000"/>
                <w:szCs w:val="24"/>
              </w:rPr>
              <w:t>0</w:t>
            </w:r>
            <w:r w:rsidRPr="00E205A7">
              <w:rPr>
                <w:rFonts w:cs="Calibri"/>
                <w:color w:val="FF0000"/>
                <w:szCs w:val="24"/>
              </w:rPr>
              <w:t>.</w:t>
            </w:r>
            <w:r w:rsidR="00E205A7" w:rsidRPr="00E205A7">
              <w:rPr>
                <w:rFonts w:cs="Calibri"/>
                <w:color w:val="FF0000"/>
                <w:szCs w:val="24"/>
              </w:rPr>
              <w:t>3</w:t>
            </w:r>
            <w:r w:rsidRPr="00E205A7">
              <w:rPr>
                <w:rFonts w:cs="Calibri"/>
                <w:color w:val="FF0000"/>
                <w:szCs w:val="24"/>
              </w:rPr>
              <w:t xml:space="preserve"> and Annexure </w:t>
            </w:r>
            <w:r w:rsidR="00E205A7">
              <w:rPr>
                <w:rFonts w:cs="Calibri"/>
                <w:color w:val="FF0000"/>
                <w:szCs w:val="24"/>
              </w:rPr>
              <w:t>C</w:t>
            </w:r>
            <w:r w:rsidRPr="00E205A7">
              <w:rPr>
                <w:rFonts w:cs="Calibri"/>
                <w:color w:val="FF0000"/>
                <w:szCs w:val="24"/>
              </w:rPr>
              <w:t>&gt;</w:t>
            </w:r>
          </w:p>
          <w:p w14:paraId="53E38CD6" w14:textId="77777777" w:rsidR="00C531D1" w:rsidRPr="00E205A7" w:rsidRDefault="00C531D1" w:rsidP="008C7496">
            <w:pPr>
              <w:rPr>
                <w:rFonts w:asciiTheme="minorHAnsi" w:hAnsiTheme="minorHAnsi"/>
                <w:color w:val="000000" w:themeColor="text1"/>
              </w:rPr>
            </w:pPr>
          </w:p>
        </w:tc>
      </w:tr>
      <w:bookmarkEnd w:id="37"/>
    </w:tbl>
    <w:p w14:paraId="5D4886AC" w14:textId="77777777" w:rsidR="00697E76" w:rsidRPr="00F81E2D" w:rsidRDefault="00697E76" w:rsidP="00EE46DA">
      <w:pPr>
        <w:pStyle w:val="Specification"/>
        <w:ind w:left="567"/>
      </w:pPr>
    </w:p>
    <w:p w14:paraId="42635A76" w14:textId="77777777" w:rsidR="00D5480C" w:rsidRPr="00F81E2D" w:rsidRDefault="00D5480C" w:rsidP="000B17A9">
      <w:pPr>
        <w:pStyle w:val="Heading2"/>
      </w:pPr>
      <w:bookmarkStart w:id="40" w:name="_Toc435315904"/>
      <w:bookmarkStart w:id="41" w:name="_Ref455335890"/>
      <w:bookmarkStart w:id="42" w:name="_Toc105941832"/>
      <w:r w:rsidRPr="00F81E2D">
        <w:lastRenderedPageBreak/>
        <w:t>DECLARATION OF COMPLIANCE</w:t>
      </w:r>
      <w:bookmarkEnd w:id="40"/>
      <w:bookmarkEnd w:id="41"/>
      <w:bookmarkEnd w:id="4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3595CF1C" w14:textId="77777777" w:rsidTr="00692BDE">
        <w:trPr>
          <w:tblHeader/>
        </w:trPr>
        <w:tc>
          <w:tcPr>
            <w:tcW w:w="3776" w:type="pct"/>
            <w:shd w:val="clear" w:color="auto" w:fill="C6D9F1" w:themeFill="text2" w:themeFillTint="33"/>
          </w:tcPr>
          <w:p w14:paraId="789242DF"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1E1C5555"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40025C25"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0298AD33" w14:textId="77777777" w:rsidTr="00692BDE">
        <w:tc>
          <w:tcPr>
            <w:tcW w:w="3776" w:type="pct"/>
          </w:tcPr>
          <w:p w14:paraId="4F372C94"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12B60794" w14:textId="77777777" w:rsidR="00692BDE" w:rsidRPr="00F81E2D" w:rsidRDefault="00692BDE" w:rsidP="004362DB">
            <w:pPr>
              <w:keepNext/>
              <w:keepLines/>
              <w:rPr>
                <w:rFonts w:asciiTheme="minorHAnsi" w:hAnsiTheme="minorHAnsi"/>
              </w:rPr>
            </w:pPr>
          </w:p>
          <w:p w14:paraId="6C4D7C20" w14:textId="499129FB" w:rsidR="00342818" w:rsidRPr="00F81E2D" w:rsidRDefault="00687E81" w:rsidP="00963FAB">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D067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739FBCC6" w14:textId="77777777" w:rsidR="00D5480C" w:rsidRPr="00F81E2D" w:rsidRDefault="0074798D" w:rsidP="00963FAB">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21A0086" w14:textId="77777777" w:rsidR="00D5480C" w:rsidRPr="00F81E2D" w:rsidRDefault="00D5480C" w:rsidP="004362DB">
            <w:pPr>
              <w:keepNext/>
              <w:keepLines/>
              <w:rPr>
                <w:rFonts w:asciiTheme="minorHAnsi" w:hAnsiTheme="minorHAnsi"/>
              </w:rPr>
            </w:pPr>
          </w:p>
        </w:tc>
        <w:tc>
          <w:tcPr>
            <w:tcW w:w="601" w:type="pct"/>
          </w:tcPr>
          <w:p w14:paraId="4A92F39D" w14:textId="77777777" w:rsidR="00D5480C" w:rsidRPr="00F81E2D" w:rsidRDefault="00D5480C" w:rsidP="004362DB">
            <w:pPr>
              <w:keepNext/>
              <w:keepLines/>
              <w:rPr>
                <w:rFonts w:asciiTheme="minorHAnsi" w:hAnsiTheme="minorHAnsi"/>
              </w:rPr>
            </w:pPr>
          </w:p>
        </w:tc>
      </w:tr>
    </w:tbl>
    <w:p w14:paraId="363924DE"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43" w:name="_Toc435315906"/>
      <w:r w:rsidRPr="00F81E2D">
        <w:br w:type="page"/>
      </w:r>
    </w:p>
    <w:p w14:paraId="48C49443" w14:textId="77777777" w:rsidR="00D112F7" w:rsidRPr="00F81E2D" w:rsidRDefault="00D112F7" w:rsidP="000B17A9">
      <w:pPr>
        <w:pStyle w:val="AnnexH2"/>
        <w:numPr>
          <w:ilvl w:val="0"/>
          <w:numId w:val="0"/>
        </w:numPr>
        <w:ind w:left="1701"/>
        <w:sectPr w:rsidR="00D112F7" w:rsidRPr="00F81E2D" w:rsidSect="007C5EA4">
          <w:pgSz w:w="11906" w:h="16838"/>
          <w:pgMar w:top="1134" w:right="1134" w:bottom="1134" w:left="1134" w:header="680" w:footer="680" w:gutter="0"/>
          <w:cols w:space="708"/>
          <w:docGrid w:linePitch="360"/>
        </w:sectPr>
      </w:pPr>
      <w:bookmarkStart w:id="44" w:name="_Toc435315921"/>
      <w:bookmarkEnd w:id="43"/>
    </w:p>
    <w:p w14:paraId="3878BAD6" w14:textId="711500B7" w:rsidR="0043548E" w:rsidRPr="00E205A7" w:rsidRDefault="00767174" w:rsidP="004E5724">
      <w:pPr>
        <w:pStyle w:val="AnnexH2"/>
        <w:numPr>
          <w:ilvl w:val="0"/>
          <w:numId w:val="0"/>
        </w:numPr>
        <w:spacing w:line="276" w:lineRule="auto"/>
        <w:ind w:left="1701" w:hanging="1701"/>
        <w:rPr>
          <w:sz w:val="28"/>
          <w:szCs w:val="28"/>
        </w:rPr>
      </w:pPr>
      <w:bookmarkStart w:id="45" w:name="_Toc105941833"/>
      <w:r w:rsidRPr="00E205A7">
        <w:rPr>
          <w:sz w:val="28"/>
          <w:szCs w:val="28"/>
        </w:rPr>
        <w:lastRenderedPageBreak/>
        <w:t>ANNEX A.</w:t>
      </w:r>
      <w:r w:rsidR="00CD4A38" w:rsidRPr="00E205A7">
        <w:rPr>
          <w:sz w:val="28"/>
          <w:szCs w:val="28"/>
        </w:rPr>
        <w:t>2</w:t>
      </w:r>
      <w:r w:rsidRPr="00E205A7">
        <w:rPr>
          <w:sz w:val="28"/>
          <w:szCs w:val="28"/>
        </w:rPr>
        <w:t>:</w:t>
      </w:r>
      <w:r w:rsidRPr="00E205A7">
        <w:rPr>
          <w:sz w:val="28"/>
          <w:szCs w:val="28"/>
        </w:rPr>
        <w:tab/>
      </w:r>
      <w:r w:rsidR="00372274" w:rsidRPr="00E205A7">
        <w:rPr>
          <w:sz w:val="28"/>
          <w:szCs w:val="28"/>
        </w:rPr>
        <w:t>SPEC</w:t>
      </w:r>
      <w:r w:rsidR="006246E8" w:rsidRPr="00E205A7">
        <w:rPr>
          <w:sz w:val="28"/>
          <w:szCs w:val="28"/>
        </w:rPr>
        <w:t xml:space="preserve">IAL </w:t>
      </w:r>
      <w:r w:rsidR="0043548E" w:rsidRPr="00E205A7">
        <w:rPr>
          <w:sz w:val="28"/>
          <w:szCs w:val="28"/>
        </w:rPr>
        <w:t>CONDITIONS</w:t>
      </w:r>
      <w:r w:rsidR="00372274" w:rsidRPr="00E205A7">
        <w:rPr>
          <w:sz w:val="28"/>
          <w:szCs w:val="28"/>
        </w:rPr>
        <w:t xml:space="preserve"> OF CONTRACT</w:t>
      </w:r>
      <w:bookmarkEnd w:id="44"/>
      <w:r w:rsidR="008C3080" w:rsidRPr="00E205A7">
        <w:rPr>
          <w:sz w:val="28"/>
          <w:szCs w:val="28"/>
        </w:rPr>
        <w:t xml:space="preserve"> (SCC)</w:t>
      </w:r>
      <w:bookmarkEnd w:id="45"/>
    </w:p>
    <w:p w14:paraId="0AA47E2F" w14:textId="77777777" w:rsidR="00911D2A" w:rsidRPr="004E5724" w:rsidRDefault="00911D2A" w:rsidP="004E5724">
      <w:pPr>
        <w:pStyle w:val="Heading1"/>
        <w:tabs>
          <w:tab w:val="clear" w:pos="502"/>
          <w:tab w:val="num" w:pos="709"/>
        </w:tabs>
        <w:spacing w:line="276" w:lineRule="auto"/>
        <w:rPr>
          <w:sz w:val="24"/>
          <w:szCs w:val="24"/>
        </w:rPr>
      </w:pPr>
      <w:bookmarkStart w:id="46" w:name="_Toc105941834"/>
      <w:r w:rsidRPr="004E5724">
        <w:rPr>
          <w:sz w:val="24"/>
          <w:szCs w:val="24"/>
        </w:rPr>
        <w:t>SPECIAL CONDITIONS OF CONTRACT</w:t>
      </w:r>
      <w:bookmarkEnd w:id="46"/>
    </w:p>
    <w:p w14:paraId="63898DC4" w14:textId="77777777" w:rsidR="0043548E" w:rsidRPr="00E66066" w:rsidRDefault="00B2230D" w:rsidP="004E5724">
      <w:pPr>
        <w:pStyle w:val="Heading2"/>
        <w:tabs>
          <w:tab w:val="clear" w:pos="502"/>
          <w:tab w:val="num" w:pos="567"/>
        </w:tabs>
        <w:spacing w:line="276" w:lineRule="auto"/>
        <w:rPr>
          <w:szCs w:val="24"/>
        </w:rPr>
      </w:pPr>
      <w:bookmarkStart w:id="47" w:name="_Ref455588818"/>
      <w:bookmarkStart w:id="48" w:name="_Ref455588837"/>
      <w:r w:rsidRPr="00E66066">
        <w:rPr>
          <w:szCs w:val="24"/>
        </w:rPr>
        <w:t xml:space="preserve"> </w:t>
      </w:r>
      <w:bookmarkStart w:id="49" w:name="_Toc105941835"/>
      <w:r w:rsidR="00210C80" w:rsidRPr="00E66066">
        <w:rPr>
          <w:szCs w:val="24"/>
        </w:rPr>
        <w:t>INSTRUCTION</w:t>
      </w:r>
      <w:bookmarkEnd w:id="47"/>
      <w:bookmarkEnd w:id="48"/>
      <w:bookmarkEnd w:id="49"/>
    </w:p>
    <w:p w14:paraId="2F1076FD" w14:textId="77777777" w:rsidR="003C3E03" w:rsidRPr="00F81E2D" w:rsidRDefault="003C3E03" w:rsidP="004E5724">
      <w:pPr>
        <w:pStyle w:val="Specification"/>
        <w:numPr>
          <w:ilvl w:val="0"/>
          <w:numId w:val="16"/>
        </w:numPr>
        <w:tabs>
          <w:tab w:val="clear" w:pos="567"/>
          <w:tab w:val="num" w:pos="851"/>
        </w:tabs>
        <w:spacing w:line="276" w:lineRule="auto"/>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4E5724">
      <w:pPr>
        <w:pStyle w:val="Specification"/>
        <w:numPr>
          <w:ilvl w:val="0"/>
          <w:numId w:val="16"/>
        </w:numPr>
        <w:spacing w:line="276" w:lineRule="auto"/>
        <w:jc w:val="both"/>
      </w:pPr>
      <w:bookmarkStart w:id="50" w:name="_Ref455588887"/>
      <w:r w:rsidRPr="00F81E2D">
        <w:t>SITA reserve</w:t>
      </w:r>
      <w:r w:rsidR="00236444" w:rsidRPr="00F81E2D">
        <w:t>s</w:t>
      </w:r>
      <w:r w:rsidR="0043548E" w:rsidRPr="00F81E2D">
        <w:t xml:space="preserve"> the right to </w:t>
      </w:r>
      <w:r w:rsidR="00DF56E2" w:rsidRPr="00F81E2D">
        <w:t>–</w:t>
      </w:r>
      <w:bookmarkEnd w:id="50"/>
    </w:p>
    <w:p w14:paraId="294C834C" w14:textId="77777777" w:rsidR="005976B0" w:rsidRPr="00F81E2D" w:rsidRDefault="0021780E" w:rsidP="004E5724">
      <w:pPr>
        <w:pStyle w:val="Specification"/>
        <w:numPr>
          <w:ilvl w:val="1"/>
          <w:numId w:val="19"/>
        </w:numPr>
        <w:tabs>
          <w:tab w:val="num" w:pos="567"/>
        </w:tabs>
        <w:spacing w:line="276" w:lineRule="auto"/>
        <w:ind w:hanging="426"/>
        <w:jc w:val="both"/>
      </w:pPr>
      <w:r w:rsidRPr="00F81E2D">
        <w:t xml:space="preserve">Negotiate </w:t>
      </w:r>
      <w:r w:rsidR="008C3080" w:rsidRPr="00F81E2D">
        <w:t>the conditions</w:t>
      </w:r>
      <w:r w:rsidR="00A55321" w:rsidRPr="00F81E2D">
        <w:t>,</w:t>
      </w:r>
      <w:r w:rsidR="008C3080" w:rsidRPr="00F81E2D">
        <w:t xml:space="preserve"> or</w:t>
      </w:r>
    </w:p>
    <w:p w14:paraId="7755BB32" w14:textId="77777777" w:rsidR="005C19FB" w:rsidRDefault="0021780E" w:rsidP="004E5724">
      <w:pPr>
        <w:pStyle w:val="Specification"/>
        <w:numPr>
          <w:ilvl w:val="1"/>
          <w:numId w:val="19"/>
        </w:numPr>
        <w:tabs>
          <w:tab w:val="num" w:pos="567"/>
        </w:tabs>
        <w:spacing w:line="276" w:lineRule="auto"/>
        <w:ind w:hanging="426"/>
        <w:jc w:val="both"/>
      </w:pPr>
      <w:r w:rsidRPr="00F81E2D">
        <w:t xml:space="preserve">Automatically </w:t>
      </w:r>
      <w:r w:rsidR="0043548E" w:rsidRPr="00F81E2D">
        <w:t>disqualify a bidder for not accepting these conditions.</w:t>
      </w:r>
    </w:p>
    <w:p w14:paraId="2EFB5D09" w14:textId="77777777" w:rsidR="005976B0" w:rsidRPr="00F81E2D" w:rsidRDefault="0043548E" w:rsidP="004E5724">
      <w:pPr>
        <w:pStyle w:val="Specification"/>
        <w:numPr>
          <w:ilvl w:val="1"/>
          <w:numId w:val="3"/>
        </w:numPr>
        <w:tabs>
          <w:tab w:val="num" w:pos="567"/>
        </w:tabs>
        <w:spacing w:line="276" w:lineRule="auto"/>
        <w:ind w:hanging="426"/>
        <w:jc w:val="both"/>
      </w:pPr>
      <w:r w:rsidRPr="00F81E2D">
        <w:t xml:space="preserve"> </w:t>
      </w:r>
      <w:r w:rsidR="005C19FB" w:rsidRPr="00DD5D84">
        <w:t xml:space="preserve">Award to multiple bidders. </w:t>
      </w:r>
    </w:p>
    <w:p w14:paraId="7C2CDD16" w14:textId="4AC9CD63" w:rsidR="008C5E0F" w:rsidRDefault="00A05250" w:rsidP="004E5724">
      <w:pPr>
        <w:pStyle w:val="Specification"/>
        <w:numPr>
          <w:ilvl w:val="0"/>
          <w:numId w:val="16"/>
        </w:numPr>
        <w:spacing w:line="276" w:lineRule="auto"/>
        <w:jc w:val="both"/>
      </w:pPr>
      <w:bookmarkStart w:id="51" w:name="_Toc435315923"/>
      <w:bookmarkStart w:id="52" w:name="_Ref455338564"/>
      <w:r>
        <w:t xml:space="preserve">In the event that the bidder qualifies the proposal with own conditions, and does not specifically withdraw such own conditions when called upon to do so, SITA will invoke the rights reserved in accordance with </w:t>
      </w:r>
      <w:r w:rsidR="00BE312D" w:rsidRPr="004D270D">
        <w:t xml:space="preserve">subsection </w:t>
      </w:r>
      <w:r w:rsidR="00BE312D" w:rsidRPr="004D270D">
        <w:fldChar w:fldCharType="begin"/>
      </w:r>
      <w:r w:rsidR="00BE312D" w:rsidRPr="004D270D">
        <w:instrText xml:space="preserve"> REF _Ref455588837 \n \h </w:instrText>
      </w:r>
      <w:r w:rsidR="005C19FB" w:rsidRPr="004D270D">
        <w:instrText xml:space="preserve"> \* MERGEFORMAT </w:instrText>
      </w:r>
      <w:r w:rsidR="00BE312D" w:rsidRPr="004D270D">
        <w:fldChar w:fldCharType="separate"/>
      </w:r>
      <w:r w:rsidR="004D270D" w:rsidRPr="004D270D">
        <w:t>7</w:t>
      </w:r>
      <w:r w:rsidR="006D0676" w:rsidRPr="004D270D">
        <w:t>.1</w:t>
      </w:r>
      <w:r w:rsidR="00BE312D" w:rsidRPr="004D270D">
        <w:fldChar w:fldCharType="end"/>
      </w:r>
      <w:r w:rsidR="00BE312D" w:rsidRPr="004D270D">
        <w:t>(</w:t>
      </w:r>
      <w:r w:rsidRPr="004D270D">
        <w:t>2)</w:t>
      </w:r>
      <w:r w:rsidR="00BE312D">
        <w:t xml:space="preserve"> </w:t>
      </w:r>
      <w:r>
        <w:t>above.</w:t>
      </w:r>
    </w:p>
    <w:p w14:paraId="602A8562" w14:textId="05F6F492" w:rsidR="003C3E03" w:rsidRPr="00056649" w:rsidRDefault="003C3E03" w:rsidP="004E5724">
      <w:pPr>
        <w:pStyle w:val="Specification"/>
        <w:numPr>
          <w:ilvl w:val="0"/>
          <w:numId w:val="16"/>
        </w:numPr>
        <w:spacing w:line="276" w:lineRule="auto"/>
        <w:jc w:val="both"/>
      </w:pPr>
      <w:r w:rsidRPr="00056649">
        <w:t xml:space="preserve">The bidder must </w:t>
      </w:r>
      <w:r w:rsidRPr="00056649">
        <w:rPr>
          <w:b/>
        </w:rPr>
        <w:t>complete the declaration of acceptance</w:t>
      </w:r>
      <w:r w:rsidRPr="00056649">
        <w:t xml:space="preserve"> as per section </w:t>
      </w:r>
      <w:r w:rsidR="004D270D" w:rsidRPr="004D270D">
        <w:t>7</w:t>
      </w:r>
      <w:r w:rsidR="00056649" w:rsidRPr="004D270D">
        <w:t>.3</w:t>
      </w:r>
      <w:r w:rsidR="00056649" w:rsidRPr="00056649">
        <w:t xml:space="preserve">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77777777" w:rsidR="0043548E" w:rsidRPr="00F81E2D" w:rsidRDefault="00DF56E2" w:rsidP="004E5724">
      <w:pPr>
        <w:pStyle w:val="Heading2"/>
        <w:tabs>
          <w:tab w:val="clear" w:pos="502"/>
          <w:tab w:val="num" w:pos="567"/>
        </w:tabs>
        <w:spacing w:line="276" w:lineRule="auto"/>
        <w:jc w:val="both"/>
      </w:pPr>
      <w:bookmarkStart w:id="53" w:name="_Ref455589115"/>
      <w:bookmarkStart w:id="54" w:name="_Ref455589123"/>
      <w:bookmarkStart w:id="55" w:name="_Ref455589162"/>
      <w:bookmarkStart w:id="56" w:name="_Toc105941836"/>
      <w:r w:rsidRPr="00F81E2D">
        <w:t>SPECI</w:t>
      </w:r>
      <w:r w:rsidR="006246E8" w:rsidRPr="00F81E2D">
        <w:t>AL</w:t>
      </w:r>
      <w:r w:rsidRPr="00F81E2D">
        <w:t xml:space="preserve"> CONDITIONS OF CONTRACT</w:t>
      </w:r>
      <w:bookmarkEnd w:id="51"/>
      <w:bookmarkEnd w:id="52"/>
      <w:bookmarkEnd w:id="53"/>
      <w:bookmarkEnd w:id="54"/>
      <w:bookmarkEnd w:id="55"/>
      <w:bookmarkEnd w:id="56"/>
    </w:p>
    <w:p w14:paraId="2DAE5434" w14:textId="77777777" w:rsidR="007370B1" w:rsidRPr="00F81E2D" w:rsidRDefault="007370B1" w:rsidP="004E5724">
      <w:pPr>
        <w:pStyle w:val="Specification"/>
        <w:numPr>
          <w:ilvl w:val="0"/>
          <w:numId w:val="10"/>
        </w:numPr>
        <w:spacing w:line="276" w:lineRule="auto"/>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3CEEC1E0" w:rsidR="00B2230D" w:rsidRPr="00F81E2D" w:rsidRDefault="00B2230D" w:rsidP="004E5724">
      <w:pPr>
        <w:pStyle w:val="Specification"/>
        <w:numPr>
          <w:ilvl w:val="1"/>
          <w:numId w:val="10"/>
        </w:numPr>
        <w:tabs>
          <w:tab w:val="clear" w:pos="993"/>
          <w:tab w:val="num" w:pos="567"/>
          <w:tab w:val="num" w:pos="1276"/>
        </w:tabs>
        <w:spacing w:line="276" w:lineRule="auto"/>
        <w:ind w:left="1134"/>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Pr>
          <w:rStyle w:val="Strong"/>
          <w:b w:val="0"/>
          <w:bCs w:val="0"/>
        </w:rPr>
        <w:t xml:space="preserve"> </w:t>
      </w:r>
      <w:r w:rsidR="00F21CC9" w:rsidRPr="004D270D">
        <w:rPr>
          <w:rStyle w:val="Strong"/>
          <w:b w:val="0"/>
          <w:bCs w:val="0"/>
        </w:rPr>
        <w:t>IT</w:t>
      </w:r>
      <w:r w:rsidR="004D270D">
        <w:rPr>
          <w:rStyle w:val="Strong"/>
          <w:b w:val="0"/>
          <w:bCs w:val="0"/>
        </w:rPr>
        <w:t xml:space="preserve"> </w:t>
      </w:r>
      <w:r w:rsidR="00F21CC9" w:rsidRPr="004D270D">
        <w:rPr>
          <w:rStyle w:val="Strong"/>
          <w:b w:val="0"/>
          <w:bCs w:val="0"/>
        </w:rPr>
        <w:t>I</w:t>
      </w:r>
      <w:r w:rsidR="004D270D">
        <w:rPr>
          <w:rStyle w:val="Strong"/>
          <w:b w:val="0"/>
          <w:bCs w:val="0"/>
        </w:rPr>
        <w:t>nfrastructure</w:t>
      </w:r>
    </w:p>
    <w:p w14:paraId="3DCDB7A9" w14:textId="77777777" w:rsidR="00B2230D" w:rsidRPr="00F81E2D" w:rsidRDefault="00B2230D" w:rsidP="004E5724">
      <w:pPr>
        <w:pStyle w:val="Specification"/>
        <w:numPr>
          <w:ilvl w:val="1"/>
          <w:numId w:val="10"/>
        </w:numPr>
        <w:tabs>
          <w:tab w:val="clear" w:pos="993"/>
          <w:tab w:val="num" w:pos="567"/>
          <w:tab w:val="num" w:pos="1276"/>
        </w:tabs>
        <w:spacing w:line="276" w:lineRule="auto"/>
        <w:ind w:left="1134"/>
        <w:jc w:val="both"/>
        <w:rPr>
          <w:b/>
        </w:rPr>
      </w:pPr>
      <w:r w:rsidRPr="00F81E2D">
        <w:rPr>
          <w:b/>
        </w:rPr>
        <w:t xml:space="preserve">Right of Award. </w:t>
      </w:r>
      <w:r w:rsidRPr="00F81E2D">
        <w:t>SITA reserves the right to award the contract for required goods or services to multiple Suppliers.</w:t>
      </w:r>
    </w:p>
    <w:p w14:paraId="180BA70A" w14:textId="77777777" w:rsidR="00B2230D" w:rsidRPr="003D2E20" w:rsidRDefault="00B2230D" w:rsidP="004E5724">
      <w:pPr>
        <w:pStyle w:val="Specification"/>
        <w:numPr>
          <w:ilvl w:val="1"/>
          <w:numId w:val="10"/>
        </w:numPr>
        <w:tabs>
          <w:tab w:val="clear" w:pos="993"/>
          <w:tab w:val="num" w:pos="567"/>
          <w:tab w:val="num" w:pos="1276"/>
        </w:tabs>
        <w:spacing w:line="276" w:lineRule="auto"/>
        <w:ind w:left="1134"/>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1213D98B" w14:textId="77777777" w:rsidR="00B2230D" w:rsidRPr="00B2230D" w:rsidRDefault="00B2230D" w:rsidP="004E5724">
      <w:pPr>
        <w:pStyle w:val="Specification"/>
        <w:numPr>
          <w:ilvl w:val="0"/>
          <w:numId w:val="10"/>
        </w:numPr>
        <w:spacing w:line="276" w:lineRule="auto"/>
        <w:jc w:val="both"/>
        <w:rPr>
          <w:b/>
        </w:rPr>
      </w:pPr>
      <w:r w:rsidRPr="00B2230D">
        <w:rPr>
          <w:b/>
        </w:rPr>
        <w:t xml:space="preserve">DELIVERY ADDRESS. </w:t>
      </w:r>
      <w:r w:rsidRPr="00F81E2D">
        <w:t>The supplier must deliver the required products or services at</w:t>
      </w:r>
      <w:r>
        <w:t xml:space="preserve"> as indicated in Section 2.2, Delivery Address</w:t>
      </w:r>
    </w:p>
    <w:p w14:paraId="1E8D51BC" w14:textId="77777777" w:rsidR="00B2230D" w:rsidRDefault="00B2230D" w:rsidP="004E5724">
      <w:pPr>
        <w:pStyle w:val="Specification"/>
        <w:numPr>
          <w:ilvl w:val="0"/>
          <w:numId w:val="10"/>
        </w:numPr>
        <w:spacing w:line="276" w:lineRule="auto"/>
        <w:jc w:val="both"/>
        <w:rPr>
          <w:b/>
        </w:rPr>
      </w:pPr>
      <w:r w:rsidRPr="00F81E2D">
        <w:rPr>
          <w:b/>
        </w:rPr>
        <w:t>DELIVERY SCHEDULE</w:t>
      </w:r>
    </w:p>
    <w:p w14:paraId="2E856187" w14:textId="29E7BA33" w:rsidR="00B2230D" w:rsidRDefault="00B2230D" w:rsidP="004E5724">
      <w:pPr>
        <w:pStyle w:val="Specification"/>
        <w:numPr>
          <w:ilvl w:val="1"/>
          <w:numId w:val="10"/>
        </w:numPr>
        <w:tabs>
          <w:tab w:val="clear" w:pos="993"/>
          <w:tab w:val="num" w:pos="1134"/>
        </w:tabs>
        <w:spacing w:line="276" w:lineRule="auto"/>
        <w:ind w:left="1134"/>
        <w:jc w:val="both"/>
      </w:pPr>
      <w:r>
        <w:t xml:space="preserve">The scope of work (Section 2.1) and Section 3 (Requirements) must be completed within </w:t>
      </w:r>
      <w:r w:rsidR="00115F03">
        <w:t>4</w:t>
      </w:r>
      <w:r w:rsidR="001F2C6D">
        <w:t xml:space="preserve"> months</w:t>
      </w:r>
      <w:r>
        <w:t xml:space="preserve"> after the contract has been awarded to all SITA buildings</w:t>
      </w:r>
      <w:r w:rsidR="00D15724">
        <w:t xml:space="preserve"> listed in Section 2.2</w:t>
      </w:r>
      <w:r>
        <w:t xml:space="preserve"> i.e. decommission, supply, install and configure.</w:t>
      </w:r>
    </w:p>
    <w:p w14:paraId="2D0BE04D" w14:textId="77777777" w:rsidR="00EF174F" w:rsidRPr="00F81E2D" w:rsidRDefault="00EF174F" w:rsidP="004E5724">
      <w:pPr>
        <w:pStyle w:val="Specification"/>
        <w:numPr>
          <w:ilvl w:val="0"/>
          <w:numId w:val="10"/>
        </w:numPr>
        <w:tabs>
          <w:tab w:val="clear" w:pos="567"/>
          <w:tab w:val="num" w:pos="851"/>
        </w:tabs>
        <w:rPr>
          <w:b/>
        </w:rPr>
      </w:pPr>
      <w:bookmarkStart w:id="57" w:name="_Toc435315901"/>
      <w:r w:rsidRPr="00F81E2D">
        <w:rPr>
          <w:b/>
        </w:rPr>
        <w:lastRenderedPageBreak/>
        <w:t>SUPPLIER PERFORMANCE REPORTING</w:t>
      </w:r>
    </w:p>
    <w:p w14:paraId="3BA8B6C6" w14:textId="2BE7890E" w:rsidR="00A83673" w:rsidRPr="00113DE0" w:rsidRDefault="00A83673" w:rsidP="004E5724">
      <w:pPr>
        <w:pStyle w:val="Specification"/>
        <w:numPr>
          <w:ilvl w:val="1"/>
          <w:numId w:val="10"/>
        </w:numPr>
        <w:tabs>
          <w:tab w:val="clear" w:pos="993"/>
          <w:tab w:val="num" w:pos="1276"/>
        </w:tabs>
        <w:spacing w:line="276" w:lineRule="auto"/>
        <w:ind w:left="1134"/>
        <w:jc w:val="both"/>
        <w:rPr>
          <w:rStyle w:val="Strong"/>
          <w:b w:val="0"/>
        </w:rPr>
      </w:pPr>
      <w:r w:rsidRPr="00B67E5F">
        <w:rPr>
          <w:rStyle w:val="Strong"/>
          <w:b w:val="0"/>
        </w:rPr>
        <w:t>The Supplier will report on a weekly basis to SITA</w:t>
      </w:r>
      <w:r w:rsidR="009A1F58">
        <w:rPr>
          <w:rStyle w:val="Strong"/>
          <w:b w:val="0"/>
        </w:rPr>
        <w:t>/</w:t>
      </w:r>
      <w:r w:rsidR="00113DE0">
        <w:rPr>
          <w:rStyle w:val="Strong"/>
          <w:b w:val="0"/>
        </w:rPr>
        <w:t>Client</w:t>
      </w:r>
      <w:r w:rsidR="00113DE0" w:rsidRPr="00B67E5F">
        <w:rPr>
          <w:rStyle w:val="Strong"/>
          <w:b w:val="0"/>
        </w:rPr>
        <w:t xml:space="preserve"> during</w:t>
      </w:r>
      <w:r w:rsidRPr="00B67E5F">
        <w:rPr>
          <w:rStyle w:val="Strong"/>
          <w:b w:val="0"/>
        </w:rPr>
        <w:t xml:space="preserve"> the design, installation </w:t>
      </w:r>
      <w:r w:rsidRPr="00113DE0">
        <w:rPr>
          <w:rStyle w:val="Strong"/>
          <w:b w:val="0"/>
        </w:rPr>
        <w:t xml:space="preserve">and implementation phase of the project; weekly written reports are to be presented to </w:t>
      </w:r>
      <w:r w:rsidRPr="00113DE0">
        <w:rPr>
          <w:rStyle w:val="Strong"/>
          <w:b w:val="0"/>
          <w:shd w:val="clear" w:color="auto" w:fill="FFFFFF" w:themeFill="background1"/>
        </w:rPr>
        <w:t>the SITA</w:t>
      </w:r>
      <w:r w:rsidR="009A1F58" w:rsidRPr="00113DE0">
        <w:rPr>
          <w:rStyle w:val="Strong"/>
          <w:b w:val="0"/>
          <w:shd w:val="clear" w:color="auto" w:fill="FFFFFF" w:themeFill="background1"/>
        </w:rPr>
        <w:t>/</w:t>
      </w:r>
      <w:r w:rsidR="00113DE0" w:rsidRPr="00113DE0">
        <w:rPr>
          <w:rStyle w:val="Strong"/>
          <w:b w:val="0"/>
          <w:shd w:val="clear" w:color="auto" w:fill="FFFFFF" w:themeFill="background1"/>
        </w:rPr>
        <w:t>Client on</w:t>
      </w:r>
      <w:r w:rsidRPr="00113DE0">
        <w:rPr>
          <w:rStyle w:val="Strong"/>
          <w:b w:val="0"/>
          <w:shd w:val="clear" w:color="auto" w:fill="FFFFFF" w:themeFill="background1"/>
        </w:rPr>
        <w:t xml:space="preserve"> the progress of the preceding week until installation process has been completed</w:t>
      </w:r>
      <w:r w:rsidRPr="00113DE0">
        <w:rPr>
          <w:rStyle w:val="Strong"/>
          <w:b w:val="0"/>
        </w:rPr>
        <w:t>.</w:t>
      </w:r>
    </w:p>
    <w:p w14:paraId="5278AABC" w14:textId="674B444A" w:rsidR="00A83673" w:rsidRPr="00113DE0" w:rsidRDefault="009B1C5F" w:rsidP="004E5724">
      <w:pPr>
        <w:pStyle w:val="Specification"/>
        <w:numPr>
          <w:ilvl w:val="1"/>
          <w:numId w:val="10"/>
        </w:numPr>
        <w:tabs>
          <w:tab w:val="clear" w:pos="993"/>
          <w:tab w:val="num" w:pos="1276"/>
        </w:tabs>
        <w:spacing w:line="276" w:lineRule="auto"/>
        <w:ind w:left="1134"/>
        <w:jc w:val="both"/>
        <w:rPr>
          <w:rStyle w:val="Strong"/>
          <w:b w:val="0"/>
        </w:rPr>
      </w:pPr>
      <w:r w:rsidRPr="00113DE0">
        <w:rPr>
          <w:rStyle w:val="Strong"/>
          <w:b w:val="0"/>
        </w:rPr>
        <w:t xml:space="preserve">Quarterly </w:t>
      </w:r>
      <w:r w:rsidR="002455CE" w:rsidRPr="00113DE0">
        <w:rPr>
          <w:rStyle w:val="Strong"/>
          <w:b w:val="0"/>
        </w:rPr>
        <w:t>meetings to</w:t>
      </w:r>
      <w:r w:rsidR="00A83673" w:rsidRPr="00113DE0">
        <w:rPr>
          <w:rStyle w:val="Strong"/>
          <w:b w:val="0"/>
        </w:rPr>
        <w:t xml:space="preserve"> be scheduled </w:t>
      </w:r>
      <w:r w:rsidR="00A83673" w:rsidRPr="00113DE0">
        <w:rPr>
          <w:rStyle w:val="Strong"/>
          <w:b w:val="0"/>
          <w:shd w:val="clear" w:color="auto" w:fill="FFFFFF" w:themeFill="background1"/>
        </w:rPr>
        <w:t>between SITA</w:t>
      </w:r>
      <w:r w:rsidR="009A1F58" w:rsidRPr="00113DE0">
        <w:rPr>
          <w:rStyle w:val="Strong"/>
          <w:b w:val="0"/>
          <w:shd w:val="clear" w:color="auto" w:fill="FFFFFF" w:themeFill="background1"/>
        </w:rPr>
        <w:t>/</w:t>
      </w:r>
      <w:r w:rsidR="00C868C6" w:rsidRPr="00113DE0">
        <w:rPr>
          <w:rStyle w:val="Strong"/>
          <w:b w:val="0"/>
          <w:shd w:val="clear" w:color="auto" w:fill="FFFFFF" w:themeFill="background1"/>
        </w:rPr>
        <w:t>Client and</w:t>
      </w:r>
      <w:r w:rsidR="00A83673" w:rsidRPr="00113DE0">
        <w:rPr>
          <w:rStyle w:val="Strong"/>
          <w:b w:val="0"/>
          <w:shd w:val="clear" w:color="auto" w:fill="FFFFFF" w:themeFill="background1"/>
        </w:rPr>
        <w:t xml:space="preserve"> service</w:t>
      </w:r>
      <w:r w:rsidR="00A83673" w:rsidRPr="00113DE0">
        <w:rPr>
          <w:rStyle w:val="Strong"/>
          <w:b w:val="0"/>
        </w:rPr>
        <w:t xml:space="preserve"> provider and also ADHOC meetings from both sided. </w:t>
      </w:r>
    </w:p>
    <w:p w14:paraId="7A3AE235" w14:textId="77777777" w:rsidR="00A83673" w:rsidRDefault="00A83673" w:rsidP="004E5724">
      <w:pPr>
        <w:pStyle w:val="Specification"/>
        <w:numPr>
          <w:ilvl w:val="1"/>
          <w:numId w:val="10"/>
        </w:numPr>
        <w:tabs>
          <w:tab w:val="clear" w:pos="993"/>
          <w:tab w:val="num" w:pos="1276"/>
        </w:tabs>
        <w:spacing w:line="276" w:lineRule="auto"/>
        <w:ind w:left="1134"/>
        <w:jc w:val="both"/>
        <w:rPr>
          <w:rStyle w:val="Strong"/>
          <w:b w:val="0"/>
        </w:rPr>
      </w:pPr>
      <w:r w:rsidRPr="00B67E5F">
        <w:rPr>
          <w:rStyle w:val="Strong"/>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40050B62" w14:textId="77777777" w:rsidR="00203DF3" w:rsidRPr="00F81E2D" w:rsidRDefault="00203DF3" w:rsidP="004E5724">
      <w:pPr>
        <w:pStyle w:val="Specification"/>
        <w:numPr>
          <w:ilvl w:val="0"/>
          <w:numId w:val="10"/>
        </w:numPr>
        <w:tabs>
          <w:tab w:val="clear" w:pos="567"/>
          <w:tab w:val="num" w:pos="851"/>
        </w:tabs>
        <w:rPr>
          <w:rStyle w:val="Strong"/>
          <w:bCs w:val="0"/>
        </w:rPr>
      </w:pPr>
      <w:r w:rsidRPr="00F81E2D">
        <w:rPr>
          <w:rStyle w:val="Strong"/>
        </w:rPr>
        <w:t xml:space="preserve">CERTIFICATION, EXPERTISE AND </w:t>
      </w:r>
      <w:r w:rsidR="00CE1B31">
        <w:rPr>
          <w:rStyle w:val="Strong"/>
        </w:rPr>
        <w:t>QUALIFICATION</w:t>
      </w:r>
    </w:p>
    <w:p w14:paraId="3A4A4297" w14:textId="77777777" w:rsidR="00A83673" w:rsidRPr="003253D6" w:rsidRDefault="00A83673" w:rsidP="004E5724">
      <w:pPr>
        <w:pStyle w:val="Specification"/>
        <w:numPr>
          <w:ilvl w:val="1"/>
          <w:numId w:val="10"/>
        </w:numPr>
        <w:tabs>
          <w:tab w:val="clear" w:pos="993"/>
          <w:tab w:val="num" w:pos="1276"/>
          <w:tab w:val="left" w:pos="1560"/>
        </w:tabs>
        <w:spacing w:line="276" w:lineRule="auto"/>
        <w:ind w:left="1134"/>
        <w:rPr>
          <w:rStyle w:val="Strong"/>
          <w:bCs w:val="0"/>
        </w:rPr>
      </w:pPr>
      <w:r>
        <w:rPr>
          <w:rFonts w:cs="Calibri"/>
          <w:bCs/>
          <w:color w:val="000000"/>
        </w:rPr>
        <w:t>T</w:t>
      </w:r>
      <w:r w:rsidRPr="00A51373">
        <w:rPr>
          <w:rFonts w:cs="Calibri"/>
          <w:bCs/>
          <w:color w:val="000000"/>
        </w:rPr>
        <w:t xml:space="preserve">he </w:t>
      </w:r>
      <w:r w:rsidRPr="00416A84">
        <w:rPr>
          <w:rStyle w:val="Strong"/>
          <w:b w:val="0"/>
        </w:rPr>
        <w:t>Supplier</w:t>
      </w:r>
      <w:r w:rsidRPr="00A51373">
        <w:rPr>
          <w:rFonts w:cs="Calibri"/>
          <w:bCs/>
          <w:color w:val="000000"/>
        </w:rPr>
        <w:t xml:space="preserve"> must </w:t>
      </w:r>
      <w:r>
        <w:rPr>
          <w:rFonts w:cs="Calibri"/>
          <w:bCs/>
          <w:color w:val="000000"/>
        </w:rPr>
        <w:t>utilise</w:t>
      </w:r>
      <w:r w:rsidRPr="00A51373">
        <w:rPr>
          <w:rFonts w:cs="Calibri"/>
          <w:bCs/>
          <w:color w:val="000000"/>
        </w:rPr>
        <w:t xml:space="preserve"> </w:t>
      </w:r>
      <w:r>
        <w:rPr>
          <w:rFonts w:cs="Calibri"/>
          <w:bCs/>
          <w:color w:val="000000"/>
        </w:rPr>
        <w:t xml:space="preserve">at least </w:t>
      </w:r>
      <w:r w:rsidRPr="00A51373">
        <w:rPr>
          <w:rFonts w:cs="Calibri"/>
          <w:bCs/>
          <w:color w:val="000000"/>
        </w:rPr>
        <w:t xml:space="preserve">two (2) technical employees </w:t>
      </w:r>
      <w:r>
        <w:rPr>
          <w:rFonts w:cs="Calibri"/>
          <w:bCs/>
          <w:color w:val="000000"/>
        </w:rPr>
        <w:t xml:space="preserve">who are OEM/OSM security system enterprise </w:t>
      </w:r>
      <w:r w:rsidRPr="00A51373">
        <w:rPr>
          <w:rFonts w:cs="Calibri"/>
          <w:bCs/>
          <w:color w:val="000000"/>
        </w:rPr>
        <w:t>certifi</w:t>
      </w:r>
      <w:r>
        <w:rPr>
          <w:rFonts w:cs="Calibri"/>
          <w:bCs/>
          <w:color w:val="000000"/>
        </w:rPr>
        <w:t>ed</w:t>
      </w:r>
      <w:r w:rsidRPr="00A51373">
        <w:rPr>
          <w:rFonts w:cs="Calibri"/>
          <w:bCs/>
          <w:color w:val="000000"/>
        </w:rPr>
        <w:t xml:space="preserve"> </w:t>
      </w:r>
      <w:r>
        <w:rPr>
          <w:rFonts w:cs="Calibri"/>
          <w:bCs/>
          <w:color w:val="000000"/>
        </w:rPr>
        <w:t>for the entire period of the contract.</w:t>
      </w:r>
    </w:p>
    <w:p w14:paraId="4DE96077" w14:textId="77777777" w:rsidR="00A83673" w:rsidRDefault="00A83673" w:rsidP="004E5724">
      <w:pPr>
        <w:pStyle w:val="Specification"/>
        <w:numPr>
          <w:ilvl w:val="1"/>
          <w:numId w:val="10"/>
        </w:numPr>
        <w:tabs>
          <w:tab w:val="clear" w:pos="993"/>
          <w:tab w:val="num" w:pos="1276"/>
          <w:tab w:val="left" w:pos="1560"/>
        </w:tabs>
        <w:spacing w:line="276" w:lineRule="auto"/>
        <w:ind w:left="1134"/>
        <w:rPr>
          <w:rStyle w:val="Strong"/>
          <w:bCs w:val="0"/>
        </w:rPr>
      </w:pPr>
      <w:r w:rsidRPr="00416A84">
        <w:rPr>
          <w:rStyle w:val="Strong"/>
          <w:b w:val="0"/>
        </w:rPr>
        <w:t xml:space="preserve">The Supplier represents that, </w:t>
      </w:r>
    </w:p>
    <w:p w14:paraId="0D268542" w14:textId="77777777" w:rsidR="00A83673" w:rsidRDefault="00A83673" w:rsidP="004E5724">
      <w:pPr>
        <w:pStyle w:val="Specification"/>
        <w:numPr>
          <w:ilvl w:val="2"/>
          <w:numId w:val="10"/>
        </w:numPr>
        <w:spacing w:line="276" w:lineRule="auto"/>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4E5724">
      <w:pPr>
        <w:pStyle w:val="Specification"/>
        <w:numPr>
          <w:ilvl w:val="2"/>
          <w:numId w:val="10"/>
        </w:numPr>
        <w:spacing w:line="276" w:lineRule="auto"/>
        <w:rPr>
          <w:rStyle w:val="Strong"/>
          <w:bCs w:val="0"/>
        </w:rPr>
      </w:pPr>
      <w:r w:rsidRPr="00416A84">
        <w:rPr>
          <w:rStyle w:val="Strong"/>
          <w:b w:val="0"/>
        </w:rPr>
        <w:t>it is committed to provide the Products or Services; and</w:t>
      </w:r>
    </w:p>
    <w:p w14:paraId="4B20FC54" w14:textId="77777777" w:rsidR="00A83673" w:rsidRDefault="00A83673" w:rsidP="004E5724">
      <w:pPr>
        <w:pStyle w:val="Specification"/>
        <w:numPr>
          <w:ilvl w:val="2"/>
          <w:numId w:val="10"/>
        </w:numPr>
        <w:spacing w:line="276" w:lineRule="auto"/>
        <w:jc w:val="both"/>
        <w:rPr>
          <w:rStyle w:val="Strong"/>
          <w:bCs w:val="0"/>
        </w:rPr>
      </w:pPr>
      <w:r w:rsidRPr="00416A84">
        <w:rPr>
          <w:rStyle w:val="Strong"/>
          <w:b w:val="0"/>
        </w:rPr>
        <w:t>perform all obligations detailed herein without any interruption to the Customer.</w:t>
      </w:r>
      <w:bookmarkStart w:id="58" w:name="_Toc448483301"/>
      <w:bookmarkStart w:id="59" w:name="_Toc448483304"/>
    </w:p>
    <w:p w14:paraId="4B7D0C64" w14:textId="77777777" w:rsidR="00A83673" w:rsidRDefault="00A83673" w:rsidP="004E5724">
      <w:pPr>
        <w:pStyle w:val="Specification"/>
        <w:numPr>
          <w:ilvl w:val="1"/>
          <w:numId w:val="10"/>
        </w:numPr>
        <w:tabs>
          <w:tab w:val="clear" w:pos="993"/>
          <w:tab w:val="num" w:pos="1276"/>
          <w:tab w:val="left" w:pos="1560"/>
        </w:tabs>
        <w:spacing w:line="276" w:lineRule="auto"/>
        <w:ind w:left="1134"/>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58"/>
    </w:p>
    <w:p w14:paraId="1751250F" w14:textId="77777777" w:rsidR="00A83673" w:rsidRPr="00A644AB" w:rsidRDefault="00A83673" w:rsidP="004E5724">
      <w:pPr>
        <w:pStyle w:val="Specification"/>
        <w:numPr>
          <w:ilvl w:val="1"/>
          <w:numId w:val="10"/>
        </w:numPr>
        <w:tabs>
          <w:tab w:val="clear" w:pos="993"/>
          <w:tab w:val="num" w:pos="1276"/>
          <w:tab w:val="left" w:pos="1560"/>
        </w:tabs>
        <w:spacing w:line="276" w:lineRule="auto"/>
        <w:ind w:left="1134"/>
        <w:rPr>
          <w:b/>
        </w:rPr>
      </w:pPr>
      <w:r>
        <w:t xml:space="preserve">The Supplier must </w:t>
      </w:r>
      <w:r w:rsidRPr="00F81E2D">
        <w:t>perform the Services in the most cost-effective manner consistent with the level of quality and performance as defined in Statement of Work or Service Definition;</w:t>
      </w:r>
      <w:bookmarkEnd w:id="59"/>
    </w:p>
    <w:p w14:paraId="1F0763ED" w14:textId="77777777" w:rsidR="00A83673" w:rsidRDefault="00A83673" w:rsidP="004E5724">
      <w:pPr>
        <w:pStyle w:val="Specification"/>
        <w:numPr>
          <w:ilvl w:val="1"/>
          <w:numId w:val="10"/>
        </w:numPr>
        <w:tabs>
          <w:tab w:val="clear" w:pos="993"/>
          <w:tab w:val="num" w:pos="1276"/>
          <w:tab w:val="left" w:pos="1560"/>
        </w:tabs>
        <w:spacing w:line="276" w:lineRule="auto"/>
        <w:ind w:left="1134"/>
        <w:rPr>
          <w:rStyle w:val="Strong"/>
          <w:bCs w:val="0"/>
        </w:rPr>
      </w:pPr>
      <w:r w:rsidRPr="00F81E2D">
        <w:rPr>
          <w:rStyle w:val="Strong"/>
        </w:rPr>
        <w:t>Original Equipment Manufacturer (OEM) or Original Software Manufacturer (OSM) work</w:t>
      </w:r>
      <w:r w:rsidRPr="00A644AB">
        <w:rPr>
          <w:rStyle w:val="Strong"/>
          <w:b w:val="0"/>
        </w:rPr>
        <w:t xml:space="preserve">. The Supplier must ensure that work or service is performed by a person who is certified by Original Equipment Manufacturer or Original Software Manufacturer, including </w:t>
      </w:r>
      <w:r>
        <w:rPr>
          <w:rStyle w:val="Strong"/>
          <w:b w:val="0"/>
        </w:rPr>
        <w:t xml:space="preserve">the minimum </w:t>
      </w:r>
      <w:r w:rsidRPr="00A644AB">
        <w:rPr>
          <w:rStyle w:val="Strong"/>
          <w:b w:val="0"/>
        </w:rPr>
        <w:t>following</w:t>
      </w:r>
      <w:r>
        <w:rPr>
          <w:rStyle w:val="Strong"/>
          <w:b w:val="0"/>
        </w:rPr>
        <w:t xml:space="preserve"> certification</w:t>
      </w:r>
      <w:r w:rsidRPr="00A644AB">
        <w:rPr>
          <w:rStyle w:val="Strong"/>
          <w:b w:val="0"/>
        </w:rPr>
        <w:t>:</w:t>
      </w:r>
    </w:p>
    <w:p w14:paraId="79914CC4" w14:textId="77777777" w:rsidR="000729B4" w:rsidRPr="00F81E2D" w:rsidRDefault="00FC56C4" w:rsidP="00963FAB">
      <w:pPr>
        <w:pStyle w:val="Specification"/>
        <w:numPr>
          <w:ilvl w:val="0"/>
          <w:numId w:val="10"/>
        </w:numPr>
        <w:jc w:val="both"/>
        <w:rPr>
          <w:b/>
        </w:rPr>
      </w:pPr>
      <w:r w:rsidRPr="00F81E2D">
        <w:rPr>
          <w:b/>
        </w:rPr>
        <w:t>LOGISTICAL CONDITIONS</w:t>
      </w:r>
    </w:p>
    <w:p w14:paraId="563AFAF4" w14:textId="77777777" w:rsidR="00A83673" w:rsidRPr="00137CAF" w:rsidRDefault="00A83673" w:rsidP="004E5724">
      <w:pPr>
        <w:pStyle w:val="Specification"/>
        <w:numPr>
          <w:ilvl w:val="1"/>
          <w:numId w:val="10"/>
        </w:numPr>
        <w:tabs>
          <w:tab w:val="clear" w:pos="993"/>
          <w:tab w:val="num" w:pos="1276"/>
        </w:tabs>
        <w:ind w:left="1134"/>
        <w:jc w:val="both"/>
        <w:rPr>
          <w:b/>
        </w:rPr>
      </w:pPr>
      <w:bookmarkStart w:id="60" w:name="_Toc448483118"/>
      <w:r w:rsidRPr="00137CAF">
        <w:rPr>
          <w:b/>
        </w:rPr>
        <w:t>Hours of work</w:t>
      </w:r>
      <w:r>
        <w:t>,</w:t>
      </w:r>
      <w:r w:rsidRPr="00F81E2D">
        <w:t xml:space="preserve"> </w:t>
      </w:r>
      <w:r>
        <w:t xml:space="preserve">08h00 – 16h30. </w:t>
      </w:r>
      <w:r w:rsidRPr="00137CAF">
        <w:rPr>
          <w:color w:val="FF0000"/>
        </w:rPr>
        <w:t xml:space="preserve"> </w:t>
      </w:r>
    </w:p>
    <w:p w14:paraId="2FBA574E" w14:textId="77777777" w:rsidR="00A83673" w:rsidRDefault="00A83673" w:rsidP="004E5724">
      <w:pPr>
        <w:pStyle w:val="Specification"/>
        <w:numPr>
          <w:ilvl w:val="1"/>
          <w:numId w:val="10"/>
        </w:numPr>
        <w:tabs>
          <w:tab w:val="clear" w:pos="993"/>
          <w:tab w:val="num" w:pos="1276"/>
        </w:tabs>
        <w:ind w:left="1134"/>
        <w:jc w:val="both"/>
        <w:rPr>
          <w:b/>
        </w:rPr>
      </w:pPr>
      <w:r w:rsidRPr="00C91277">
        <w:t xml:space="preserve">Provision to be made for </w:t>
      </w:r>
      <w:r>
        <w:t>work</w:t>
      </w:r>
      <w:r w:rsidRPr="00C91277">
        <w:t xml:space="preserve"> which will be Saturday and Sunday</w:t>
      </w:r>
      <w:r>
        <w:t xml:space="preserve"> at the Head Office for two weekends.</w:t>
      </w:r>
    </w:p>
    <w:p w14:paraId="1AB41E0F" w14:textId="77777777" w:rsidR="00A83673" w:rsidRDefault="00A83673" w:rsidP="004E5724">
      <w:pPr>
        <w:pStyle w:val="Specification"/>
        <w:numPr>
          <w:ilvl w:val="1"/>
          <w:numId w:val="10"/>
        </w:numPr>
        <w:tabs>
          <w:tab w:val="clear" w:pos="993"/>
          <w:tab w:val="num" w:pos="1276"/>
        </w:tabs>
        <w:spacing w:line="276" w:lineRule="auto"/>
        <w:ind w:left="1134"/>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w:t>
      </w:r>
      <w:r w:rsidRPr="00F81E2D">
        <w:lastRenderedPageBreak/>
        <w:t>and procedures (which policy and procedures are available to the Supplier on request) or in the absence of such policy and procedures, in terms of, best industry practice.</w:t>
      </w:r>
      <w:bookmarkEnd w:id="60"/>
    </w:p>
    <w:p w14:paraId="0AF1ED4F" w14:textId="77777777" w:rsidR="00A83673" w:rsidRDefault="00A83673" w:rsidP="004E5724">
      <w:pPr>
        <w:pStyle w:val="Specification"/>
        <w:numPr>
          <w:ilvl w:val="1"/>
          <w:numId w:val="10"/>
        </w:numPr>
        <w:tabs>
          <w:tab w:val="clear" w:pos="993"/>
          <w:tab w:val="num" w:pos="1276"/>
        </w:tabs>
        <w:spacing w:line="276" w:lineRule="auto"/>
        <w:ind w:left="1134"/>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7E29AA97" w14:textId="77777777" w:rsidR="00A83673" w:rsidRDefault="00A83673" w:rsidP="004E5724">
      <w:pPr>
        <w:pStyle w:val="Specification"/>
        <w:numPr>
          <w:ilvl w:val="1"/>
          <w:numId w:val="10"/>
        </w:numPr>
        <w:tabs>
          <w:tab w:val="clear" w:pos="993"/>
          <w:tab w:val="num" w:pos="1276"/>
        </w:tabs>
        <w:spacing w:line="276" w:lineRule="auto"/>
        <w:ind w:left="1134"/>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1F825A38" w14:textId="77777777" w:rsidR="00A83673" w:rsidRPr="00A83673" w:rsidRDefault="00A83673" w:rsidP="004E5724">
      <w:pPr>
        <w:pStyle w:val="Specification"/>
        <w:numPr>
          <w:ilvl w:val="1"/>
          <w:numId w:val="10"/>
        </w:numPr>
        <w:tabs>
          <w:tab w:val="clear" w:pos="993"/>
          <w:tab w:val="num" w:pos="1276"/>
        </w:tabs>
        <w:spacing w:line="276" w:lineRule="auto"/>
        <w:ind w:left="1134"/>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66CBD774" w14:textId="77777777" w:rsidR="00F659FA" w:rsidRPr="00A83673" w:rsidRDefault="00F659FA" w:rsidP="00963FAB">
      <w:pPr>
        <w:pStyle w:val="Specification"/>
        <w:numPr>
          <w:ilvl w:val="0"/>
          <w:numId w:val="10"/>
        </w:numPr>
        <w:jc w:val="both"/>
        <w:rPr>
          <w:b/>
        </w:rPr>
      </w:pPr>
      <w:r w:rsidRPr="00A83673">
        <w:rPr>
          <w:b/>
        </w:rPr>
        <w:t>SKILLS TRANSFER AND TRAINING</w:t>
      </w:r>
      <w:bookmarkEnd w:id="57"/>
    </w:p>
    <w:p w14:paraId="3515776D" w14:textId="46DBAD2B" w:rsidR="00A83673" w:rsidRDefault="00A83673" w:rsidP="004E5724">
      <w:pPr>
        <w:pStyle w:val="Specification"/>
        <w:numPr>
          <w:ilvl w:val="1"/>
          <w:numId w:val="10"/>
        </w:numPr>
        <w:tabs>
          <w:tab w:val="clear" w:pos="993"/>
          <w:tab w:val="num" w:pos="1276"/>
        </w:tabs>
        <w:spacing w:line="276" w:lineRule="auto"/>
        <w:ind w:left="1134"/>
        <w:jc w:val="both"/>
      </w:pPr>
      <w:r>
        <w:t xml:space="preserve">The Supplier must provide </w:t>
      </w:r>
      <w:r w:rsidR="004D270D">
        <w:t xml:space="preserve">basic </w:t>
      </w:r>
      <w:r>
        <w:t>training on the proposed solution or product</w:t>
      </w:r>
      <w:r w:rsidR="004D270D">
        <w:t>s</w:t>
      </w:r>
      <w:r>
        <w:t xml:space="preserve"> to technical staff and operator</w:t>
      </w:r>
      <w:r w:rsidR="004D270D">
        <w:t>s</w:t>
      </w:r>
      <w:r>
        <w:t xml:space="preserve"> </w:t>
      </w:r>
      <w:r w:rsidR="00D43A0C">
        <w:t xml:space="preserve">during the implementation phase </w:t>
      </w:r>
      <w:r>
        <w:t>to enable SITA to operate and support the product or solution after implementation.</w:t>
      </w:r>
    </w:p>
    <w:p w14:paraId="24898305" w14:textId="77777777" w:rsidR="00C67D2F" w:rsidRPr="00F81E2D" w:rsidRDefault="00827CBC" w:rsidP="00963FAB">
      <w:pPr>
        <w:pStyle w:val="Specification"/>
        <w:numPr>
          <w:ilvl w:val="0"/>
          <w:numId w:val="10"/>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4A742497" w14:textId="77777777" w:rsidR="00A83673" w:rsidRPr="004E5724" w:rsidRDefault="00A83673" w:rsidP="004E5724">
      <w:pPr>
        <w:pStyle w:val="Specification"/>
        <w:numPr>
          <w:ilvl w:val="1"/>
          <w:numId w:val="10"/>
        </w:numPr>
        <w:tabs>
          <w:tab w:val="clear" w:pos="993"/>
          <w:tab w:val="num" w:pos="1276"/>
        </w:tabs>
        <w:spacing w:line="276" w:lineRule="auto"/>
        <w:ind w:left="1134"/>
        <w:jc w:val="both"/>
      </w:pPr>
      <w:r w:rsidRPr="004E5724">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4E5724" w:rsidRDefault="00A83673" w:rsidP="004E5724">
      <w:pPr>
        <w:pStyle w:val="Specification"/>
        <w:numPr>
          <w:ilvl w:val="1"/>
          <w:numId w:val="10"/>
        </w:numPr>
        <w:tabs>
          <w:tab w:val="clear" w:pos="993"/>
          <w:tab w:val="num" w:pos="1276"/>
        </w:tabs>
        <w:spacing w:line="276" w:lineRule="auto"/>
        <w:ind w:left="1134"/>
        <w:jc w:val="both"/>
      </w:pPr>
      <w:r w:rsidRPr="004E5724">
        <w:t>The Supplier must ensure that the security clearances of all personnel involved in the Contract remains valid for the period of the contract.</w:t>
      </w:r>
    </w:p>
    <w:p w14:paraId="4E0A3062" w14:textId="77777777" w:rsidR="00A83673" w:rsidRPr="004E5724" w:rsidRDefault="00A83673" w:rsidP="004E5724">
      <w:pPr>
        <w:pStyle w:val="Specification"/>
        <w:numPr>
          <w:ilvl w:val="1"/>
          <w:numId w:val="10"/>
        </w:numPr>
        <w:tabs>
          <w:tab w:val="clear" w:pos="993"/>
          <w:tab w:val="num" w:pos="1276"/>
        </w:tabs>
        <w:spacing w:line="276" w:lineRule="auto"/>
        <w:ind w:left="1134"/>
        <w:jc w:val="both"/>
      </w:pPr>
      <w:r w:rsidRPr="004E5724">
        <w:t>The Supplier must provide proof of security vetting</w:t>
      </w:r>
    </w:p>
    <w:p w14:paraId="77EEFE3C" w14:textId="77777777" w:rsidR="00C67D2F" w:rsidRPr="00F81E2D" w:rsidRDefault="00C67D2F" w:rsidP="00963FAB">
      <w:pPr>
        <w:pStyle w:val="Specification"/>
        <w:numPr>
          <w:ilvl w:val="0"/>
          <w:numId w:val="10"/>
        </w:numPr>
        <w:jc w:val="both"/>
        <w:rPr>
          <w:rStyle w:val="Strong"/>
          <w:bCs w:val="0"/>
        </w:rPr>
      </w:pPr>
      <w:r w:rsidRPr="00F81E2D">
        <w:rPr>
          <w:rStyle w:val="Strong"/>
          <w:bCs w:val="0"/>
        </w:rPr>
        <w:t>CONFIDENTIALITY AND NON-DISCLOSURE CONDITIONS</w:t>
      </w:r>
    </w:p>
    <w:p w14:paraId="269C2D73" w14:textId="77777777" w:rsidR="00A83673" w:rsidRPr="00F81E2D" w:rsidRDefault="00A83673" w:rsidP="004E5724">
      <w:pPr>
        <w:pStyle w:val="Specification"/>
        <w:numPr>
          <w:ilvl w:val="1"/>
          <w:numId w:val="4"/>
        </w:numPr>
        <w:tabs>
          <w:tab w:val="clear" w:pos="993"/>
          <w:tab w:val="num" w:pos="1560"/>
        </w:tabs>
        <w:spacing w:line="276" w:lineRule="auto"/>
        <w:ind w:left="1134"/>
        <w:jc w:val="both"/>
      </w:pPr>
      <w:r w:rsidRPr="004E5724">
        <w:t>The Supplier, including its management and staff, must before commencement of the Contract</w:t>
      </w:r>
      <w:r w:rsidRPr="00F81E2D">
        <w:rPr>
          <w:rStyle w:val="Strong"/>
          <w:b w:val="0"/>
          <w:bCs w:val="0"/>
        </w:rPr>
        <w:t>, sign a non-disclosure agreement regarding Confidential Information.</w:t>
      </w:r>
    </w:p>
    <w:p w14:paraId="50884CC0" w14:textId="77777777" w:rsidR="00A83673" w:rsidRPr="00F81E2D" w:rsidRDefault="00A83673" w:rsidP="004E5724">
      <w:pPr>
        <w:pStyle w:val="Specification"/>
        <w:numPr>
          <w:ilvl w:val="1"/>
          <w:numId w:val="4"/>
        </w:numPr>
        <w:tabs>
          <w:tab w:val="clear" w:pos="993"/>
          <w:tab w:val="num" w:pos="1560"/>
        </w:tabs>
        <w:spacing w:line="276" w:lineRule="auto"/>
        <w:ind w:left="1134"/>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F81E2D" w:rsidRDefault="00A83673" w:rsidP="004E5724">
      <w:pPr>
        <w:pStyle w:val="Specification"/>
        <w:numPr>
          <w:ilvl w:val="2"/>
          <w:numId w:val="22"/>
        </w:numPr>
        <w:tabs>
          <w:tab w:val="clear" w:pos="1107"/>
        </w:tabs>
        <w:spacing w:line="276" w:lineRule="auto"/>
        <w:ind w:left="1710" w:hanging="576"/>
        <w:jc w:val="both"/>
      </w:pPr>
      <w:r w:rsidRPr="00F81E2D">
        <w:t>the Promotion of Access to Information Act, 2000 (Act no. 2 of 2000);</w:t>
      </w:r>
    </w:p>
    <w:p w14:paraId="342D165A" w14:textId="77777777" w:rsidR="00A83673" w:rsidRPr="00F81E2D" w:rsidRDefault="00A83673" w:rsidP="004E5724">
      <w:pPr>
        <w:pStyle w:val="Specification"/>
        <w:numPr>
          <w:ilvl w:val="2"/>
          <w:numId w:val="22"/>
        </w:numPr>
        <w:tabs>
          <w:tab w:val="clear" w:pos="1107"/>
        </w:tabs>
        <w:spacing w:line="276" w:lineRule="auto"/>
        <w:ind w:left="1710" w:hanging="576"/>
        <w:jc w:val="both"/>
      </w:pPr>
      <w:r w:rsidRPr="00F81E2D">
        <w:t>being clearly marked "Confidential" and which is provided by one Party to another Party in terms of this Contract;</w:t>
      </w:r>
    </w:p>
    <w:p w14:paraId="40BF3909" w14:textId="77777777" w:rsidR="00A83673" w:rsidRPr="00F81E2D" w:rsidRDefault="00A83673" w:rsidP="004E5724">
      <w:pPr>
        <w:pStyle w:val="Specification"/>
        <w:numPr>
          <w:ilvl w:val="2"/>
          <w:numId w:val="22"/>
        </w:numPr>
        <w:tabs>
          <w:tab w:val="clear" w:pos="1107"/>
        </w:tabs>
        <w:spacing w:line="276" w:lineRule="auto"/>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4E5724">
      <w:pPr>
        <w:pStyle w:val="Specification"/>
        <w:numPr>
          <w:ilvl w:val="2"/>
          <w:numId w:val="22"/>
        </w:numPr>
        <w:tabs>
          <w:tab w:val="clear" w:pos="1107"/>
        </w:tabs>
        <w:spacing w:line="276" w:lineRule="auto"/>
        <w:ind w:left="1710" w:hanging="576"/>
        <w:jc w:val="both"/>
      </w:pPr>
      <w:r w:rsidRPr="00F81E2D">
        <w:lastRenderedPageBreak/>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4E5724">
      <w:pPr>
        <w:pStyle w:val="Specification"/>
        <w:numPr>
          <w:ilvl w:val="2"/>
          <w:numId w:val="22"/>
        </w:numPr>
        <w:tabs>
          <w:tab w:val="clear" w:pos="1107"/>
        </w:tabs>
        <w:spacing w:line="276" w:lineRule="auto"/>
        <w:ind w:left="1710" w:hanging="576"/>
        <w:jc w:val="both"/>
      </w:pPr>
      <w:r w:rsidRPr="00F81E2D">
        <w:t>being information, the disclosure of which could reasonably be expected to endanger a life or physical security of a person;</w:t>
      </w:r>
    </w:p>
    <w:p w14:paraId="7278EFDC" w14:textId="77777777" w:rsidR="00A83673" w:rsidRPr="00F81E2D" w:rsidRDefault="00A83673" w:rsidP="004E5724">
      <w:pPr>
        <w:pStyle w:val="Specification"/>
        <w:numPr>
          <w:ilvl w:val="2"/>
          <w:numId w:val="22"/>
        </w:numPr>
        <w:tabs>
          <w:tab w:val="clear" w:pos="1107"/>
        </w:tabs>
        <w:spacing w:line="276" w:lineRule="auto"/>
        <w:ind w:left="1710" w:hanging="576"/>
        <w:jc w:val="both"/>
      </w:pPr>
      <w:r w:rsidRPr="00F81E2D">
        <w:t>being technical, scientific, commercial, financial and market-related information, know-how and trade secrets of a Party;</w:t>
      </w:r>
    </w:p>
    <w:p w14:paraId="2496C821" w14:textId="77777777" w:rsidR="00A83673" w:rsidRPr="00F81E2D" w:rsidRDefault="00A83673" w:rsidP="004E5724">
      <w:pPr>
        <w:pStyle w:val="Specification"/>
        <w:numPr>
          <w:ilvl w:val="2"/>
          <w:numId w:val="22"/>
        </w:numPr>
        <w:tabs>
          <w:tab w:val="clear" w:pos="1107"/>
        </w:tabs>
        <w:spacing w:line="276" w:lineRule="auto"/>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4E5724">
      <w:pPr>
        <w:pStyle w:val="Specification"/>
        <w:numPr>
          <w:ilvl w:val="2"/>
          <w:numId w:val="22"/>
        </w:numPr>
        <w:tabs>
          <w:tab w:val="clear" w:pos="1107"/>
        </w:tabs>
        <w:spacing w:line="276" w:lineRule="auto"/>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4E5724">
      <w:pPr>
        <w:pStyle w:val="Specification"/>
        <w:numPr>
          <w:ilvl w:val="2"/>
          <w:numId w:val="22"/>
        </w:numPr>
        <w:tabs>
          <w:tab w:val="clear" w:pos="1107"/>
        </w:tabs>
        <w:spacing w:line="276" w:lineRule="auto"/>
        <w:ind w:left="1710" w:hanging="576"/>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4E5724">
      <w:pPr>
        <w:pStyle w:val="Specification"/>
        <w:numPr>
          <w:ilvl w:val="1"/>
          <w:numId w:val="4"/>
        </w:numPr>
        <w:tabs>
          <w:tab w:val="clear" w:pos="993"/>
          <w:tab w:val="num" w:pos="1560"/>
        </w:tabs>
        <w:spacing w:line="276" w:lineRule="auto"/>
        <w:ind w:left="1134"/>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4E5724">
      <w:pPr>
        <w:pStyle w:val="Specification"/>
        <w:numPr>
          <w:ilvl w:val="1"/>
          <w:numId w:val="4"/>
        </w:numPr>
        <w:tabs>
          <w:tab w:val="clear" w:pos="993"/>
          <w:tab w:val="num" w:pos="1560"/>
        </w:tabs>
        <w:spacing w:line="276" w:lineRule="auto"/>
        <w:ind w:left="1134"/>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4E5724">
      <w:pPr>
        <w:pStyle w:val="Specification"/>
        <w:numPr>
          <w:ilvl w:val="1"/>
          <w:numId w:val="4"/>
        </w:numPr>
        <w:tabs>
          <w:tab w:val="clear" w:pos="993"/>
          <w:tab w:val="num" w:pos="1560"/>
        </w:tabs>
        <w:spacing w:line="276" w:lineRule="auto"/>
        <w:ind w:left="1134"/>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w:t>
      </w:r>
      <w:r w:rsidRPr="00F81E2D">
        <w:lastRenderedPageBreak/>
        <w:t xml:space="preserve">for such public statement or press release, which consent </w:t>
      </w:r>
      <w:r>
        <w:t>must</w:t>
      </w:r>
      <w:r w:rsidRPr="00F81E2D">
        <w:t xml:space="preserve"> not unreasonably be withheld.</w:t>
      </w:r>
    </w:p>
    <w:p w14:paraId="091FFAB7" w14:textId="77777777" w:rsidR="00E56EDF" w:rsidRDefault="006D52DE" w:rsidP="004E5724">
      <w:pPr>
        <w:pStyle w:val="Specification"/>
        <w:numPr>
          <w:ilvl w:val="0"/>
          <w:numId w:val="10"/>
        </w:numPr>
        <w:jc w:val="both"/>
        <w:rPr>
          <w:b/>
        </w:rPr>
      </w:pPr>
      <w:r w:rsidRPr="00F81E2D">
        <w:rPr>
          <w:b/>
        </w:rPr>
        <w:t>GUARANTEE AND WARRANTIES</w:t>
      </w:r>
      <w:bookmarkStart w:id="61" w:name="_Toc448483285"/>
    </w:p>
    <w:p w14:paraId="585F1B19" w14:textId="2AE1E55F" w:rsidR="00C216B2" w:rsidRPr="00BA6BFC" w:rsidRDefault="00C216B2" w:rsidP="00E56EDF">
      <w:pPr>
        <w:pStyle w:val="Specification"/>
        <w:ind w:left="567"/>
        <w:jc w:val="both"/>
        <w:rPr>
          <w:b/>
        </w:rPr>
      </w:pPr>
      <w:r w:rsidRPr="00F81E2D">
        <w:t xml:space="preserve">The </w:t>
      </w:r>
      <w:r w:rsidR="0083744A" w:rsidRPr="00F81E2D">
        <w:t>Supplier</w:t>
      </w:r>
      <w:r w:rsidRPr="00F81E2D">
        <w:t xml:space="preserve"> warrants that:</w:t>
      </w:r>
      <w:bookmarkEnd w:id="61"/>
    </w:p>
    <w:p w14:paraId="539F7243" w14:textId="1A5A4576" w:rsidR="009D0B10" w:rsidRPr="00F81E2D" w:rsidRDefault="009D0B10" w:rsidP="004E5724">
      <w:pPr>
        <w:pStyle w:val="Specification"/>
        <w:numPr>
          <w:ilvl w:val="1"/>
          <w:numId w:val="4"/>
        </w:numPr>
        <w:tabs>
          <w:tab w:val="clear" w:pos="993"/>
          <w:tab w:val="num" w:pos="1560"/>
        </w:tabs>
        <w:spacing w:line="276" w:lineRule="auto"/>
        <w:ind w:left="1134"/>
        <w:jc w:val="both"/>
      </w:pPr>
      <w:bookmarkStart w:id="62" w:name="_Toc448483286"/>
      <w:bookmarkStart w:id="63" w:name="_Toc402958037"/>
      <w:bookmarkStart w:id="64" w:name="_Toc448483311"/>
      <w:bookmarkStart w:id="65"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w:t>
      </w:r>
      <w:r w:rsidR="00B93770">
        <w:t>.</w:t>
      </w:r>
    </w:p>
    <w:p w14:paraId="26EF4890" w14:textId="77777777" w:rsidR="009D0B10" w:rsidRPr="00F81E2D" w:rsidRDefault="009D0B10" w:rsidP="004E5724">
      <w:pPr>
        <w:pStyle w:val="Specification"/>
        <w:numPr>
          <w:ilvl w:val="1"/>
          <w:numId w:val="4"/>
        </w:numPr>
        <w:tabs>
          <w:tab w:val="clear" w:pos="993"/>
          <w:tab w:val="num" w:pos="1560"/>
        </w:tabs>
        <w:spacing w:line="276" w:lineRule="auto"/>
        <w:ind w:left="1134"/>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62"/>
      <w:r w:rsidRPr="00F81E2D">
        <w:t xml:space="preserve"> </w:t>
      </w:r>
    </w:p>
    <w:p w14:paraId="44BF7615" w14:textId="77777777" w:rsidR="009D0B10" w:rsidRPr="00F81E2D" w:rsidRDefault="009D0B10" w:rsidP="004E5724">
      <w:pPr>
        <w:pStyle w:val="Specification"/>
        <w:numPr>
          <w:ilvl w:val="1"/>
          <w:numId w:val="4"/>
        </w:numPr>
        <w:tabs>
          <w:tab w:val="clear" w:pos="993"/>
          <w:tab w:val="num" w:pos="1560"/>
        </w:tabs>
        <w:spacing w:line="276" w:lineRule="auto"/>
        <w:ind w:left="1134"/>
        <w:jc w:val="both"/>
      </w:pPr>
      <w:bookmarkStart w:id="66"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66"/>
    </w:p>
    <w:p w14:paraId="0021DF32" w14:textId="77777777" w:rsidR="009D0B10" w:rsidRPr="00F81E2D" w:rsidRDefault="009D0B10" w:rsidP="004E5724">
      <w:pPr>
        <w:pStyle w:val="Specification"/>
        <w:numPr>
          <w:ilvl w:val="1"/>
          <w:numId w:val="4"/>
        </w:numPr>
        <w:tabs>
          <w:tab w:val="clear" w:pos="993"/>
          <w:tab w:val="num" w:pos="1560"/>
        </w:tabs>
        <w:spacing w:line="276" w:lineRule="auto"/>
        <w:ind w:left="1134"/>
        <w:jc w:val="both"/>
      </w:pPr>
      <w:bookmarkStart w:id="67"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67"/>
    </w:p>
    <w:p w14:paraId="2E7C334B" w14:textId="77777777" w:rsidR="009D0B10" w:rsidRPr="00F81E2D" w:rsidRDefault="009D0B10" w:rsidP="004E5724">
      <w:pPr>
        <w:pStyle w:val="Specification"/>
        <w:numPr>
          <w:ilvl w:val="1"/>
          <w:numId w:val="4"/>
        </w:numPr>
        <w:tabs>
          <w:tab w:val="clear" w:pos="993"/>
          <w:tab w:val="num" w:pos="1560"/>
        </w:tabs>
        <w:spacing w:line="276" w:lineRule="auto"/>
        <w:ind w:left="1134"/>
        <w:jc w:val="both"/>
      </w:pPr>
      <w:bookmarkStart w:id="68" w:name="_Toc448483292"/>
      <w:bookmarkStart w:id="69" w:name="_Toc448483289"/>
      <w:r w:rsidRPr="00F81E2D">
        <w:t xml:space="preserve">the Products </w:t>
      </w:r>
      <w:r>
        <w:t xml:space="preserve">is </w:t>
      </w:r>
      <w:r w:rsidRPr="00F81E2D">
        <w:t>maintained during its Warranty Period at no expense to SITA;</w:t>
      </w:r>
      <w:bookmarkEnd w:id="68"/>
      <w:r w:rsidRPr="00F81E2D">
        <w:t xml:space="preserve"> </w:t>
      </w:r>
    </w:p>
    <w:p w14:paraId="6DC88B94" w14:textId="77777777" w:rsidR="009D0B10" w:rsidRPr="00F81E2D" w:rsidRDefault="009D0B10" w:rsidP="004E5724">
      <w:pPr>
        <w:pStyle w:val="Specification"/>
        <w:numPr>
          <w:ilvl w:val="1"/>
          <w:numId w:val="4"/>
        </w:numPr>
        <w:tabs>
          <w:tab w:val="clear" w:pos="993"/>
          <w:tab w:val="num" w:pos="1560"/>
        </w:tabs>
        <w:spacing w:line="276" w:lineRule="auto"/>
        <w:ind w:left="1134"/>
        <w:jc w:val="both"/>
      </w:pPr>
      <w:r w:rsidRPr="00F81E2D">
        <w:t>the Product possess</w:t>
      </w:r>
      <w:r>
        <w:t>es</w:t>
      </w:r>
      <w:r w:rsidRPr="00F81E2D">
        <w:t xml:space="preserve"> all material functions and features required for SITA’s Operational Requirements;</w:t>
      </w:r>
      <w:bookmarkEnd w:id="69"/>
    </w:p>
    <w:p w14:paraId="419F91FE" w14:textId="77777777" w:rsidR="009D0B10" w:rsidRPr="00F81E2D" w:rsidRDefault="009D0B10" w:rsidP="004E5724">
      <w:pPr>
        <w:pStyle w:val="Specification"/>
        <w:numPr>
          <w:ilvl w:val="1"/>
          <w:numId w:val="4"/>
        </w:numPr>
        <w:tabs>
          <w:tab w:val="clear" w:pos="993"/>
          <w:tab w:val="num" w:pos="1560"/>
        </w:tabs>
        <w:spacing w:line="276" w:lineRule="auto"/>
        <w:ind w:left="1134"/>
        <w:jc w:val="both"/>
      </w:pPr>
      <w:bookmarkStart w:id="70"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70"/>
    </w:p>
    <w:p w14:paraId="21B0A666" w14:textId="77777777" w:rsidR="009D0B10" w:rsidRPr="00F81E2D" w:rsidRDefault="009D0B10" w:rsidP="004E5724">
      <w:pPr>
        <w:pStyle w:val="Specification"/>
        <w:numPr>
          <w:ilvl w:val="1"/>
          <w:numId w:val="4"/>
        </w:numPr>
        <w:tabs>
          <w:tab w:val="clear" w:pos="993"/>
          <w:tab w:val="num" w:pos="1560"/>
        </w:tabs>
        <w:spacing w:line="276" w:lineRule="auto"/>
        <w:ind w:left="1134"/>
        <w:jc w:val="both"/>
      </w:pPr>
      <w:bookmarkStart w:id="71"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71"/>
    </w:p>
    <w:p w14:paraId="10EC6AD4" w14:textId="77777777" w:rsidR="009D0B10" w:rsidRPr="00F81E2D" w:rsidRDefault="009D0B10" w:rsidP="004E5724">
      <w:pPr>
        <w:pStyle w:val="Specification"/>
        <w:numPr>
          <w:ilvl w:val="1"/>
          <w:numId w:val="4"/>
        </w:numPr>
        <w:tabs>
          <w:tab w:val="clear" w:pos="993"/>
          <w:tab w:val="num" w:pos="1560"/>
        </w:tabs>
        <w:spacing w:line="276" w:lineRule="auto"/>
        <w:ind w:left="1134"/>
        <w:jc w:val="both"/>
      </w:pPr>
      <w:bookmarkStart w:id="72"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72"/>
      <w:r w:rsidRPr="00F81E2D">
        <w:t xml:space="preserve">  </w:t>
      </w:r>
    </w:p>
    <w:p w14:paraId="58CAFD56" w14:textId="77777777" w:rsidR="009D0B10" w:rsidRPr="00F81E2D" w:rsidRDefault="009D0B10" w:rsidP="004E5724">
      <w:pPr>
        <w:pStyle w:val="Specification"/>
        <w:numPr>
          <w:ilvl w:val="1"/>
          <w:numId w:val="4"/>
        </w:numPr>
        <w:tabs>
          <w:tab w:val="clear" w:pos="993"/>
          <w:tab w:val="num" w:pos="1560"/>
        </w:tabs>
        <w:spacing w:line="276" w:lineRule="auto"/>
        <w:ind w:left="1134"/>
        <w:jc w:val="both"/>
      </w:pPr>
      <w:bookmarkStart w:id="73"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73"/>
    </w:p>
    <w:p w14:paraId="7E65C087" w14:textId="77777777" w:rsidR="009D0B10" w:rsidRPr="00F81E2D" w:rsidRDefault="009D0B10" w:rsidP="004E5724">
      <w:pPr>
        <w:pStyle w:val="Specification"/>
        <w:numPr>
          <w:ilvl w:val="1"/>
          <w:numId w:val="4"/>
        </w:numPr>
        <w:tabs>
          <w:tab w:val="clear" w:pos="993"/>
          <w:tab w:val="num" w:pos="1560"/>
        </w:tabs>
        <w:spacing w:line="276" w:lineRule="auto"/>
        <w:ind w:left="1134"/>
        <w:jc w:val="both"/>
      </w:pPr>
      <w:bookmarkStart w:id="74" w:name="_Toc448483298"/>
      <w:r w:rsidRPr="00F81E2D">
        <w:t xml:space="preserve">any Product sold to SITA after the Commencement Date of the Contract </w:t>
      </w:r>
      <w:r>
        <w:t>remains free from any lien, pledge, encumbrance</w:t>
      </w:r>
      <w:r w:rsidRPr="00F81E2D">
        <w:t xml:space="preserve"> or security interest;</w:t>
      </w:r>
      <w:bookmarkEnd w:id="74"/>
    </w:p>
    <w:p w14:paraId="2097F7A7" w14:textId="77777777" w:rsidR="009D0B10" w:rsidRPr="00F81E2D" w:rsidRDefault="009D0B10" w:rsidP="004E5724">
      <w:pPr>
        <w:pStyle w:val="Specification"/>
        <w:numPr>
          <w:ilvl w:val="1"/>
          <w:numId w:val="4"/>
        </w:numPr>
        <w:tabs>
          <w:tab w:val="clear" w:pos="993"/>
          <w:tab w:val="num" w:pos="1560"/>
        </w:tabs>
        <w:spacing w:line="276" w:lineRule="auto"/>
        <w:ind w:left="1134"/>
        <w:jc w:val="both"/>
      </w:pPr>
      <w:bookmarkStart w:id="75"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75"/>
      <w:r w:rsidRPr="00F81E2D">
        <w:t xml:space="preserve"> </w:t>
      </w:r>
    </w:p>
    <w:p w14:paraId="010477D8" w14:textId="77777777" w:rsidR="009D0B10" w:rsidRPr="00F81E2D" w:rsidRDefault="009D0B10" w:rsidP="004E5724">
      <w:pPr>
        <w:pStyle w:val="Specification"/>
        <w:numPr>
          <w:ilvl w:val="1"/>
          <w:numId w:val="4"/>
        </w:numPr>
        <w:tabs>
          <w:tab w:val="clear" w:pos="993"/>
          <w:tab w:val="num" w:pos="1560"/>
        </w:tabs>
        <w:spacing w:line="276" w:lineRule="auto"/>
        <w:ind w:left="1134"/>
        <w:jc w:val="both"/>
      </w:pPr>
      <w:bookmarkStart w:id="76" w:name="_Toc448483300"/>
      <w:r w:rsidRPr="00F81E2D">
        <w:t xml:space="preserve">the information disclosed to SITA </w:t>
      </w:r>
      <w:r>
        <w:t>does</w:t>
      </w:r>
      <w:r w:rsidRPr="00F81E2D">
        <w:t xml:space="preserve"> not contain any trade secrets of any third party, unless disclosure is permitted by such third party;</w:t>
      </w:r>
      <w:bookmarkEnd w:id="76"/>
    </w:p>
    <w:p w14:paraId="23765976" w14:textId="77777777" w:rsidR="009D0B10" w:rsidRPr="00F81E2D" w:rsidRDefault="009D0B10" w:rsidP="004E5724">
      <w:pPr>
        <w:pStyle w:val="Specification"/>
        <w:numPr>
          <w:ilvl w:val="1"/>
          <w:numId w:val="4"/>
        </w:numPr>
        <w:tabs>
          <w:tab w:val="clear" w:pos="993"/>
          <w:tab w:val="num" w:pos="1560"/>
        </w:tabs>
        <w:spacing w:line="276" w:lineRule="auto"/>
        <w:ind w:left="1134"/>
        <w:jc w:val="both"/>
      </w:pPr>
      <w:bookmarkStart w:id="77" w:name="_Toc448483302"/>
      <w:r w:rsidRPr="00F81E2D">
        <w:lastRenderedPageBreak/>
        <w:t>it is financially capable of fulfilling all requirements of the Contract and that the Supplier is a validly organized entity that has the authority to enter into the Contract;</w:t>
      </w:r>
      <w:bookmarkEnd w:id="77"/>
      <w:r w:rsidRPr="00F81E2D">
        <w:t xml:space="preserve"> </w:t>
      </w:r>
    </w:p>
    <w:p w14:paraId="0E52BBFE" w14:textId="77777777" w:rsidR="009D0B10" w:rsidRPr="006B299D" w:rsidRDefault="009D0B10" w:rsidP="004E5724">
      <w:pPr>
        <w:pStyle w:val="Specification"/>
        <w:numPr>
          <w:ilvl w:val="1"/>
          <w:numId w:val="4"/>
        </w:numPr>
        <w:tabs>
          <w:tab w:val="clear" w:pos="993"/>
          <w:tab w:val="num" w:pos="1560"/>
        </w:tabs>
        <w:spacing w:line="276" w:lineRule="auto"/>
        <w:ind w:left="1134"/>
        <w:jc w:val="both"/>
      </w:pPr>
      <w:bookmarkStart w:id="78" w:name="_Toc448483303"/>
      <w:r w:rsidRPr="00F81E2D">
        <w:t xml:space="preserve">it is not prohibited by any loan, contract, financing arrangement, trade covenant, or </w:t>
      </w:r>
      <w:r w:rsidRPr="006B299D">
        <w:t>similar restriction from entering into the Contract;</w:t>
      </w:r>
      <w:bookmarkEnd w:id="78"/>
    </w:p>
    <w:p w14:paraId="1702C020" w14:textId="77777777" w:rsidR="009D0B10" w:rsidRPr="006B299D" w:rsidRDefault="009D0B10" w:rsidP="004E5724">
      <w:pPr>
        <w:pStyle w:val="Specification"/>
        <w:numPr>
          <w:ilvl w:val="1"/>
          <w:numId w:val="4"/>
        </w:numPr>
        <w:tabs>
          <w:tab w:val="clear" w:pos="993"/>
          <w:tab w:val="num" w:pos="1560"/>
        </w:tabs>
        <w:spacing w:line="276" w:lineRule="auto"/>
        <w:ind w:left="1134"/>
        <w:jc w:val="both"/>
      </w:pPr>
      <w:bookmarkStart w:id="79" w:name="_Toc448483305"/>
      <w:r w:rsidRPr="006B299D">
        <w:t>the prices, charges and fees to SITA as contained in the Contract are at least as favourable as those offered by the Supplier to any of its other customers that are of the same or similar standing and situation as SITA; and</w:t>
      </w:r>
      <w:bookmarkEnd w:id="79"/>
    </w:p>
    <w:p w14:paraId="5F915A56" w14:textId="77777777" w:rsidR="009D0B10" w:rsidRPr="006B299D" w:rsidRDefault="009D0B10" w:rsidP="004E5724">
      <w:pPr>
        <w:pStyle w:val="Specification"/>
        <w:numPr>
          <w:ilvl w:val="1"/>
          <w:numId w:val="4"/>
        </w:numPr>
        <w:tabs>
          <w:tab w:val="clear" w:pos="993"/>
          <w:tab w:val="num" w:pos="1560"/>
        </w:tabs>
        <w:spacing w:line="276" w:lineRule="auto"/>
        <w:ind w:left="1134"/>
        <w:jc w:val="both"/>
      </w:pPr>
      <w:bookmarkStart w:id="80" w:name="_Toc448483306"/>
      <w:r w:rsidRPr="006B299D">
        <w:t>any misrepresentation by the Supplier amounts to a breach of Contract.</w:t>
      </w:r>
      <w:bookmarkEnd w:id="80"/>
      <w:r w:rsidRPr="006B299D">
        <w:t xml:space="preserve"> </w:t>
      </w:r>
    </w:p>
    <w:p w14:paraId="45D6A582" w14:textId="77777777" w:rsidR="00C216B2" w:rsidRPr="006B299D" w:rsidRDefault="00A9079B" w:rsidP="00963FAB">
      <w:pPr>
        <w:pStyle w:val="Specification"/>
        <w:numPr>
          <w:ilvl w:val="0"/>
          <w:numId w:val="10"/>
        </w:numPr>
        <w:jc w:val="both"/>
        <w:rPr>
          <w:b/>
        </w:rPr>
      </w:pPr>
      <w:r w:rsidRPr="006B299D">
        <w:rPr>
          <w:b/>
        </w:rPr>
        <w:t>INTELLECTUAL PROPERTY RIGHTS</w:t>
      </w:r>
      <w:bookmarkEnd w:id="63"/>
      <w:bookmarkEnd w:id="64"/>
      <w:bookmarkEnd w:id="65"/>
      <w:r w:rsidR="00C216B2" w:rsidRPr="006B299D">
        <w:rPr>
          <w:b/>
        </w:rPr>
        <w:t xml:space="preserve"> </w:t>
      </w:r>
    </w:p>
    <w:p w14:paraId="569838E1" w14:textId="77777777" w:rsidR="009D0B10" w:rsidRPr="006B299D" w:rsidRDefault="009D0B10" w:rsidP="004E5724">
      <w:pPr>
        <w:pStyle w:val="Specification"/>
        <w:numPr>
          <w:ilvl w:val="1"/>
          <w:numId w:val="4"/>
        </w:numPr>
        <w:tabs>
          <w:tab w:val="clear" w:pos="993"/>
          <w:tab w:val="num" w:pos="1560"/>
        </w:tabs>
        <w:spacing w:line="276" w:lineRule="auto"/>
        <w:ind w:left="1134"/>
        <w:jc w:val="both"/>
      </w:pPr>
      <w:bookmarkStart w:id="81" w:name="_Toc448483312"/>
      <w:bookmarkStart w:id="82" w:name="_Ref348437513"/>
      <w:bookmarkStart w:id="83" w:name="_Toc435315902"/>
      <w:r w:rsidRPr="006B299D">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1"/>
      <w:r w:rsidRPr="006B299D">
        <w:t xml:space="preserve"> </w:t>
      </w:r>
    </w:p>
    <w:p w14:paraId="28CAE29C" w14:textId="77777777" w:rsidR="009D0B10" w:rsidRPr="006B299D" w:rsidRDefault="009D0B10" w:rsidP="004E5724">
      <w:pPr>
        <w:pStyle w:val="Specification"/>
        <w:numPr>
          <w:ilvl w:val="2"/>
          <w:numId w:val="20"/>
        </w:numPr>
        <w:tabs>
          <w:tab w:val="clear" w:pos="1107"/>
        </w:tabs>
        <w:ind w:left="1701"/>
        <w:jc w:val="both"/>
      </w:pPr>
      <w:bookmarkStart w:id="84" w:name="_Toc448483313"/>
      <w:r w:rsidRPr="006B299D">
        <w:t>termination or expiration date of this Contract;</w:t>
      </w:r>
      <w:bookmarkEnd w:id="84"/>
      <w:r w:rsidRPr="006B299D">
        <w:t xml:space="preserve"> </w:t>
      </w:r>
    </w:p>
    <w:p w14:paraId="0A645078" w14:textId="77777777" w:rsidR="009D0B10" w:rsidRPr="006B299D" w:rsidRDefault="009D0B10" w:rsidP="004E5724">
      <w:pPr>
        <w:pStyle w:val="Specification"/>
        <w:numPr>
          <w:ilvl w:val="2"/>
          <w:numId w:val="20"/>
        </w:numPr>
        <w:tabs>
          <w:tab w:val="clear" w:pos="1107"/>
        </w:tabs>
        <w:ind w:left="1701"/>
        <w:jc w:val="both"/>
      </w:pPr>
      <w:bookmarkStart w:id="85" w:name="_Toc448483314"/>
      <w:r w:rsidRPr="006B299D">
        <w:t>the date of completion of the Services; and</w:t>
      </w:r>
      <w:bookmarkEnd w:id="85"/>
      <w:r w:rsidRPr="006B299D">
        <w:t xml:space="preserve"> </w:t>
      </w:r>
    </w:p>
    <w:p w14:paraId="456FBE3F" w14:textId="77777777" w:rsidR="009D0B10" w:rsidRPr="006B299D" w:rsidRDefault="009D0B10" w:rsidP="004E5724">
      <w:pPr>
        <w:pStyle w:val="Specification"/>
        <w:numPr>
          <w:ilvl w:val="2"/>
          <w:numId w:val="20"/>
        </w:numPr>
        <w:tabs>
          <w:tab w:val="clear" w:pos="1107"/>
        </w:tabs>
        <w:ind w:left="1701"/>
        <w:jc w:val="both"/>
      </w:pPr>
      <w:bookmarkStart w:id="86" w:name="_Toc448483315"/>
      <w:r w:rsidRPr="006B299D">
        <w:t>the date of rendering of the last of the Deliverables.</w:t>
      </w:r>
      <w:bookmarkEnd w:id="86"/>
      <w:r w:rsidRPr="006B299D">
        <w:t xml:space="preserve"> </w:t>
      </w:r>
    </w:p>
    <w:p w14:paraId="6AE248A2" w14:textId="77777777" w:rsidR="009D0B10" w:rsidRPr="006B299D" w:rsidRDefault="009D0B10" w:rsidP="004E5724">
      <w:pPr>
        <w:pStyle w:val="Specification"/>
        <w:numPr>
          <w:ilvl w:val="1"/>
          <w:numId w:val="4"/>
        </w:numPr>
        <w:tabs>
          <w:tab w:val="clear" w:pos="993"/>
          <w:tab w:val="num" w:pos="1560"/>
        </w:tabs>
        <w:spacing w:line="276" w:lineRule="auto"/>
        <w:ind w:left="1134"/>
        <w:jc w:val="both"/>
      </w:pPr>
      <w:bookmarkStart w:id="87" w:name="_Toc448483316"/>
      <w:r w:rsidRPr="006B299D">
        <w:t>If so required by SITA, the Supplier must certify in writing to SITA that it has either returned all SITA Intellectual Property to SITA or destroyed or deleted all other SITA Intellectual Property in its possession or under its control.</w:t>
      </w:r>
      <w:bookmarkEnd w:id="82"/>
      <w:bookmarkEnd w:id="87"/>
    </w:p>
    <w:p w14:paraId="06094F37" w14:textId="77777777" w:rsidR="009D0B10" w:rsidRPr="006B299D" w:rsidRDefault="009D0B10" w:rsidP="004E5724">
      <w:pPr>
        <w:pStyle w:val="Specification"/>
        <w:numPr>
          <w:ilvl w:val="1"/>
          <w:numId w:val="4"/>
        </w:numPr>
        <w:tabs>
          <w:tab w:val="clear" w:pos="993"/>
          <w:tab w:val="num" w:pos="1560"/>
        </w:tabs>
        <w:spacing w:line="276" w:lineRule="auto"/>
        <w:ind w:left="1134"/>
        <w:jc w:val="both"/>
      </w:pPr>
      <w:bookmarkStart w:id="88" w:name="_Toc448483317"/>
      <w:r w:rsidRPr="006B299D">
        <w:t xml:space="preserve">SITA, at all times, owns all Intellectual Property Rights in and to all Bespoke Intellectual Property. </w:t>
      </w:r>
      <w:bookmarkEnd w:id="88"/>
    </w:p>
    <w:p w14:paraId="2E3094DF" w14:textId="77777777" w:rsidR="009D0B10" w:rsidRPr="006B299D" w:rsidRDefault="009D0B10" w:rsidP="004E5724">
      <w:pPr>
        <w:pStyle w:val="Specification"/>
        <w:numPr>
          <w:ilvl w:val="1"/>
          <w:numId w:val="4"/>
        </w:numPr>
        <w:tabs>
          <w:tab w:val="clear" w:pos="993"/>
          <w:tab w:val="num" w:pos="1560"/>
        </w:tabs>
        <w:spacing w:line="276" w:lineRule="auto"/>
        <w:ind w:left="1134"/>
        <w:jc w:val="both"/>
      </w:pPr>
      <w:bookmarkStart w:id="89" w:name="_Toc448483320"/>
      <w:r w:rsidRPr="006B299D">
        <w:t>Save for the license granted in terms of this Contract, the Supplier retains all Intellectual Property Rights in and to the Supplier’s pre-existing Intellectual Property that is used or supplied in connection with the Products or Services.</w:t>
      </w:r>
      <w:bookmarkEnd w:id="89"/>
    </w:p>
    <w:p w14:paraId="18CC0914" w14:textId="74CB640A" w:rsidR="00A25D1C" w:rsidRPr="006B299D" w:rsidRDefault="00A25D1C" w:rsidP="00A67664">
      <w:pPr>
        <w:pStyle w:val="Specification"/>
        <w:numPr>
          <w:ilvl w:val="1"/>
          <w:numId w:val="4"/>
        </w:numPr>
        <w:tabs>
          <w:tab w:val="clear" w:pos="993"/>
          <w:tab w:val="num" w:pos="1560"/>
        </w:tabs>
        <w:spacing w:line="276" w:lineRule="auto"/>
        <w:ind w:left="1134"/>
        <w:jc w:val="both"/>
      </w:pPr>
      <w:r w:rsidRPr="006B299D">
        <w:t>Provide SITA with the compliant safety file.</w:t>
      </w:r>
    </w:p>
    <w:p w14:paraId="456FA1A7" w14:textId="77777777" w:rsidR="00A67664" w:rsidRPr="00E205A7" w:rsidRDefault="00A67664" w:rsidP="004E5724">
      <w:pPr>
        <w:pStyle w:val="Specification"/>
        <w:numPr>
          <w:ilvl w:val="0"/>
          <w:numId w:val="10"/>
        </w:numPr>
        <w:jc w:val="both"/>
        <w:rPr>
          <w:rFonts w:cs="Calibri"/>
          <w:b/>
        </w:rPr>
      </w:pPr>
      <w:bookmarkStart w:id="90" w:name="_Hlk95136907"/>
      <w:bookmarkStart w:id="91" w:name="_Hlk96454950"/>
      <w:r w:rsidRPr="00E205A7">
        <w:rPr>
          <w:rFonts w:cs="Calibri"/>
          <w:b/>
        </w:rPr>
        <w:t>GENERAL</w:t>
      </w:r>
    </w:p>
    <w:p w14:paraId="66994CF3" w14:textId="77777777" w:rsidR="00A67664" w:rsidRPr="00E205A7" w:rsidRDefault="00A67664" w:rsidP="00A67664">
      <w:pPr>
        <w:pStyle w:val="Specification"/>
        <w:numPr>
          <w:ilvl w:val="1"/>
          <w:numId w:val="3"/>
        </w:numPr>
        <w:tabs>
          <w:tab w:val="clear" w:pos="993"/>
          <w:tab w:val="num" w:pos="1134"/>
        </w:tabs>
        <w:ind w:left="1134"/>
        <w:jc w:val="both"/>
      </w:pPr>
      <w:r w:rsidRPr="00E205A7">
        <w:t>The supplier will be bound by Government Procurement: General Conditions of Contract.</w:t>
      </w:r>
    </w:p>
    <w:p w14:paraId="2229E97C" w14:textId="77777777" w:rsidR="00A67664" w:rsidRPr="00E205A7" w:rsidRDefault="00A67664" w:rsidP="00A67664">
      <w:pPr>
        <w:pStyle w:val="Specification"/>
        <w:numPr>
          <w:ilvl w:val="1"/>
          <w:numId w:val="3"/>
        </w:numPr>
        <w:tabs>
          <w:tab w:val="clear" w:pos="993"/>
          <w:tab w:val="num" w:pos="1134"/>
        </w:tabs>
        <w:ind w:left="1134"/>
        <w:jc w:val="both"/>
      </w:pPr>
      <w:r w:rsidRPr="00E205A7">
        <w:lastRenderedPageBreak/>
        <w:t>(GCC) as well as this Special Conditions of Contract (SCC), which will form part of the signed contract with the Supplier. However, SITA reserves the right to include or waive the condition in the signed contract.</w:t>
      </w:r>
    </w:p>
    <w:p w14:paraId="3CEF0068" w14:textId="77777777" w:rsidR="00A67664" w:rsidRPr="00E205A7" w:rsidRDefault="00A67664" w:rsidP="00A67664">
      <w:pPr>
        <w:pStyle w:val="Specification"/>
        <w:numPr>
          <w:ilvl w:val="1"/>
          <w:numId w:val="3"/>
        </w:numPr>
        <w:tabs>
          <w:tab w:val="clear" w:pos="993"/>
          <w:tab w:val="num" w:pos="1134"/>
        </w:tabs>
        <w:ind w:left="1134"/>
        <w:jc w:val="both"/>
      </w:pPr>
      <w:r w:rsidRPr="00E205A7">
        <w:t>SITA reserves the right to:</w:t>
      </w:r>
    </w:p>
    <w:p w14:paraId="37EF5EC3" w14:textId="77777777" w:rsidR="00A67664" w:rsidRPr="00E205A7" w:rsidRDefault="00A67664" w:rsidP="00A67664">
      <w:pPr>
        <w:pStyle w:val="Specification"/>
        <w:numPr>
          <w:ilvl w:val="2"/>
          <w:numId w:val="3"/>
        </w:numPr>
        <w:jc w:val="both"/>
      </w:pPr>
      <w:r w:rsidRPr="00E205A7">
        <w:t>Negotiate the conditions, or</w:t>
      </w:r>
    </w:p>
    <w:p w14:paraId="75133587" w14:textId="77777777" w:rsidR="00A67664" w:rsidRPr="00E205A7" w:rsidRDefault="00A67664" w:rsidP="00A67664">
      <w:pPr>
        <w:pStyle w:val="Specification"/>
        <w:numPr>
          <w:ilvl w:val="2"/>
          <w:numId w:val="3"/>
        </w:numPr>
        <w:jc w:val="both"/>
      </w:pPr>
      <w:r w:rsidRPr="00E205A7">
        <w:t>Automatically disqualify a bidder for not accepting these conditions.</w:t>
      </w:r>
    </w:p>
    <w:p w14:paraId="7CF98250" w14:textId="77777777" w:rsidR="00A67664" w:rsidRPr="00E205A7" w:rsidRDefault="00A67664" w:rsidP="00A67664">
      <w:pPr>
        <w:pStyle w:val="Specification"/>
        <w:numPr>
          <w:ilvl w:val="2"/>
          <w:numId w:val="3"/>
        </w:numPr>
        <w:jc w:val="both"/>
      </w:pPr>
      <w:r w:rsidRPr="00E205A7">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0B092416" w14:textId="77777777" w:rsidR="00A67664" w:rsidRPr="00E205A7" w:rsidRDefault="00A67664" w:rsidP="00A67664">
      <w:pPr>
        <w:pStyle w:val="Specification"/>
        <w:numPr>
          <w:ilvl w:val="1"/>
          <w:numId w:val="3"/>
        </w:numPr>
        <w:tabs>
          <w:tab w:val="clear" w:pos="993"/>
          <w:tab w:val="num" w:pos="1134"/>
        </w:tabs>
        <w:ind w:left="1134"/>
        <w:jc w:val="both"/>
      </w:pPr>
      <w:r w:rsidRPr="00E205A7">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78BA1E8E" w14:textId="77777777" w:rsidR="00A67664" w:rsidRPr="00E205A7" w:rsidRDefault="00A67664" w:rsidP="00A67664">
      <w:pPr>
        <w:pStyle w:val="ListParagraph"/>
        <w:numPr>
          <w:ilvl w:val="0"/>
          <w:numId w:val="0"/>
        </w:numPr>
        <w:ind w:left="1155"/>
        <w:jc w:val="both"/>
      </w:pPr>
      <w:r w:rsidRPr="00E205A7">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90"/>
    </w:p>
    <w:p w14:paraId="17332121" w14:textId="77777777" w:rsidR="00A67664" w:rsidRPr="00E205A7" w:rsidRDefault="00A67664" w:rsidP="004E5724">
      <w:pPr>
        <w:pStyle w:val="Specification"/>
        <w:numPr>
          <w:ilvl w:val="0"/>
          <w:numId w:val="10"/>
        </w:numPr>
        <w:jc w:val="both"/>
      </w:pPr>
      <w:bookmarkStart w:id="92" w:name="_Toc340574974"/>
      <w:r w:rsidRPr="00E205A7">
        <w:rPr>
          <w:b/>
          <w:bCs/>
        </w:rPr>
        <w:t>COUNTER CONDITIONS</w:t>
      </w:r>
      <w:bookmarkEnd w:id="92"/>
    </w:p>
    <w:p w14:paraId="1F8AA610" w14:textId="77777777" w:rsidR="00A67664" w:rsidRPr="00E205A7" w:rsidRDefault="00A67664" w:rsidP="00A67664">
      <w:pPr>
        <w:pStyle w:val="Specification"/>
        <w:ind w:left="567"/>
        <w:jc w:val="both"/>
      </w:pPr>
      <w:r w:rsidRPr="00E205A7">
        <w:t>Bidders’ attention is drawn to the fact that amendments to any of the Bid Conditions or setting of counter conditions by bidders may result in the invalidation of such bids.</w:t>
      </w:r>
    </w:p>
    <w:p w14:paraId="25117AB2" w14:textId="77777777" w:rsidR="00A67664" w:rsidRPr="00E205A7" w:rsidRDefault="00A67664" w:rsidP="004E5724">
      <w:pPr>
        <w:pStyle w:val="Specification"/>
        <w:numPr>
          <w:ilvl w:val="0"/>
          <w:numId w:val="10"/>
        </w:numPr>
        <w:jc w:val="both"/>
      </w:pPr>
      <w:bookmarkStart w:id="93" w:name="_Toc268861714"/>
      <w:bookmarkStart w:id="94" w:name="_Toc268873770"/>
      <w:bookmarkStart w:id="95" w:name="_Toc340574975"/>
      <w:r w:rsidRPr="00E205A7">
        <w:rPr>
          <w:b/>
          <w:bCs/>
        </w:rPr>
        <w:t>FRONTING</w:t>
      </w:r>
      <w:bookmarkEnd w:id="93"/>
      <w:bookmarkEnd w:id="94"/>
      <w:bookmarkEnd w:id="95"/>
    </w:p>
    <w:p w14:paraId="2A9CD210" w14:textId="77777777" w:rsidR="00A67664" w:rsidRPr="00E205A7" w:rsidRDefault="00A67664" w:rsidP="00A67664">
      <w:pPr>
        <w:pStyle w:val="Specification"/>
        <w:numPr>
          <w:ilvl w:val="1"/>
          <w:numId w:val="4"/>
        </w:numPr>
        <w:tabs>
          <w:tab w:val="clear" w:pos="993"/>
          <w:tab w:val="num" w:pos="1134"/>
        </w:tabs>
        <w:ind w:left="1134"/>
        <w:jc w:val="both"/>
        <w:rPr>
          <w:b/>
        </w:rPr>
      </w:pPr>
      <w:bookmarkStart w:id="96" w:name="_Toc268781587"/>
      <w:bookmarkStart w:id="97" w:name="_Toc268861715"/>
      <w:r w:rsidRPr="00E205A7">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96"/>
      <w:bookmarkEnd w:id="97"/>
    </w:p>
    <w:p w14:paraId="5D3369A8" w14:textId="24A2F89E" w:rsidR="00A67664" w:rsidRDefault="00A67664" w:rsidP="00E56EDF">
      <w:pPr>
        <w:pStyle w:val="Specification"/>
        <w:numPr>
          <w:ilvl w:val="1"/>
          <w:numId w:val="4"/>
        </w:numPr>
        <w:jc w:val="both"/>
      </w:pPr>
      <w:bookmarkStart w:id="98" w:name="_Toc268781588"/>
      <w:bookmarkStart w:id="99" w:name="_Toc268861716"/>
      <w:r w:rsidRPr="00E205A7">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bookmarkEnd w:id="98"/>
      <w:bookmarkEnd w:id="99"/>
    </w:p>
    <w:p w14:paraId="4172E99B" w14:textId="4726F133" w:rsidR="00E56EDF" w:rsidRDefault="00E56EDF" w:rsidP="00E56EDF">
      <w:pPr>
        <w:pStyle w:val="Specification"/>
        <w:ind w:left="993"/>
        <w:jc w:val="both"/>
      </w:pPr>
    </w:p>
    <w:p w14:paraId="3C000D9D" w14:textId="77777777" w:rsidR="00E56EDF" w:rsidRPr="00E205A7" w:rsidRDefault="00E56EDF" w:rsidP="00E56EDF">
      <w:pPr>
        <w:pStyle w:val="Specification"/>
        <w:ind w:left="993"/>
        <w:jc w:val="both"/>
        <w:rPr>
          <w:b/>
        </w:rPr>
      </w:pPr>
    </w:p>
    <w:p w14:paraId="18693491" w14:textId="77777777" w:rsidR="00A67664" w:rsidRPr="00E205A7" w:rsidRDefault="00A67664" w:rsidP="004E5724">
      <w:pPr>
        <w:pStyle w:val="Specification"/>
        <w:numPr>
          <w:ilvl w:val="0"/>
          <w:numId w:val="10"/>
        </w:numPr>
        <w:jc w:val="both"/>
        <w:rPr>
          <w:b/>
          <w:bCs/>
        </w:rPr>
      </w:pPr>
      <w:r w:rsidRPr="00E205A7">
        <w:rPr>
          <w:b/>
          <w:bCs/>
        </w:rPr>
        <w:lastRenderedPageBreak/>
        <w:t>BUSINESS CONTINUITY AND DISASTER RECOVERY PLANS</w:t>
      </w:r>
    </w:p>
    <w:p w14:paraId="17124CAF" w14:textId="3BE7FFBF" w:rsidR="00A67664" w:rsidRDefault="00A67664" w:rsidP="00A67664">
      <w:pPr>
        <w:pStyle w:val="ListParagraph"/>
        <w:numPr>
          <w:ilvl w:val="0"/>
          <w:numId w:val="0"/>
        </w:numPr>
        <w:ind w:left="567"/>
        <w:rPr>
          <w:rFonts w:cs="Calibri"/>
          <w:color w:val="000000"/>
          <w:sz w:val="28"/>
          <w:szCs w:val="28"/>
          <w:lang w:eastAsia="en-GB"/>
        </w:rPr>
      </w:pPr>
      <w:r w:rsidRPr="00E205A7">
        <w:rPr>
          <w:rFonts w:cs="Calibri"/>
          <w:color w:val="333333"/>
          <w:sz w:val="28"/>
          <w:szCs w:val="28"/>
          <w:shd w:val="clear" w:color="auto" w:fill="FFFFFF"/>
          <w:lang w:eastAsia="en-GB"/>
        </w:rPr>
        <w:t>The bidder confirms that they have </w:t>
      </w:r>
      <w:r w:rsidRPr="00E205A7">
        <w:rPr>
          <w:rFonts w:cs="Calibri"/>
          <w:color w:val="000000"/>
          <w:sz w:val="28"/>
          <w:szCs w:val="28"/>
          <w:shd w:val="clear" w:color="auto" w:fill="FFFFFF"/>
          <w:lang w:eastAsia="en-GB"/>
        </w:rPr>
        <w:t>written</w:t>
      </w:r>
      <w:r w:rsidRPr="00E205A7">
        <w:rPr>
          <w:rFonts w:cs="Calibri"/>
          <w:color w:val="333333"/>
          <w:sz w:val="28"/>
          <w:szCs w:val="28"/>
          <w:shd w:val="clear" w:color="auto" w:fill="FFFFFF"/>
          <w:lang w:eastAsia="en-GB"/>
        </w:rPr>
        <w:t> </w:t>
      </w:r>
      <w:r w:rsidRPr="00E205A7">
        <w:rPr>
          <w:rFonts w:cs="Calibri"/>
          <w:color w:val="000000"/>
          <w:sz w:val="28"/>
          <w:szCs w:val="28"/>
          <w:lang w:eastAsia="en-GB"/>
        </w:rPr>
        <w:t>business continuity and disaster recovery plans</w:t>
      </w:r>
      <w:r w:rsidRPr="00E205A7">
        <w:rPr>
          <w:rFonts w:cs="Calibri"/>
          <w:color w:val="333333"/>
          <w:sz w:val="28"/>
          <w:szCs w:val="28"/>
          <w:lang w:eastAsia="en-GB"/>
        </w:rPr>
        <w:t> that </w:t>
      </w:r>
      <w:r w:rsidRPr="00E205A7">
        <w:rPr>
          <w:rFonts w:cs="Calibri"/>
          <w:color w:val="000000"/>
          <w:sz w:val="28"/>
          <w:szCs w:val="28"/>
          <w:lang w:eastAsia="en-GB"/>
        </w:rPr>
        <w:t>define</w:t>
      </w:r>
      <w:r w:rsidRPr="00E205A7">
        <w:rPr>
          <w:rFonts w:cs="Calibri"/>
          <w:color w:val="333333"/>
          <w:sz w:val="28"/>
          <w:szCs w:val="28"/>
          <w:lang w:eastAsia="en-GB"/>
        </w:rPr>
        <w:t> the </w:t>
      </w:r>
      <w:r w:rsidRPr="00E205A7">
        <w:rPr>
          <w:rFonts w:cs="Calibri"/>
          <w:color w:val="000000"/>
          <w:sz w:val="28"/>
          <w:szCs w:val="28"/>
          <w:lang w:eastAsia="en-GB"/>
        </w:rPr>
        <w:t>roles</w:t>
      </w:r>
      <w:r w:rsidRPr="00E205A7">
        <w:rPr>
          <w:rFonts w:cs="Calibri"/>
          <w:color w:val="333333"/>
          <w:sz w:val="28"/>
          <w:szCs w:val="28"/>
          <w:lang w:eastAsia="en-GB"/>
        </w:rPr>
        <w:t>, </w:t>
      </w:r>
      <w:r w:rsidRPr="00E205A7">
        <w:rPr>
          <w:rFonts w:cs="Calibri"/>
          <w:color w:val="000000"/>
          <w:sz w:val="28"/>
          <w:szCs w:val="28"/>
          <w:lang w:eastAsia="en-GB"/>
        </w:rPr>
        <w:t xml:space="preserve">responsibilities and procedures necessary </w:t>
      </w:r>
      <w:r w:rsidRPr="00E205A7">
        <w:rPr>
          <w:rFonts w:cs="Calibri"/>
          <w:color w:val="333333"/>
          <w:sz w:val="28"/>
          <w:szCs w:val="28"/>
          <w:lang w:eastAsia="en-GB"/>
        </w:rPr>
        <w:t>to </w:t>
      </w:r>
      <w:r w:rsidRPr="00E205A7">
        <w:rPr>
          <w:rFonts w:cs="Calibri"/>
          <w:color w:val="000000"/>
          <w:sz w:val="28"/>
          <w:szCs w:val="28"/>
          <w:lang w:eastAsia="en-GB"/>
        </w:rPr>
        <w:t>ensure</w:t>
      </w:r>
      <w:r w:rsidRPr="00E205A7">
        <w:rPr>
          <w:rFonts w:cs="Calibri"/>
          <w:color w:val="333333"/>
          <w:sz w:val="28"/>
          <w:szCs w:val="28"/>
          <w:lang w:eastAsia="en-GB"/>
        </w:rPr>
        <w:t> that the required services under this bid specification is in place and will be maintained continuously in the event of a </w:t>
      </w:r>
      <w:r w:rsidRPr="00E205A7">
        <w:rPr>
          <w:rFonts w:cs="Calibri"/>
          <w:color w:val="000000"/>
          <w:sz w:val="28"/>
          <w:szCs w:val="28"/>
          <w:lang w:eastAsia="en-GB"/>
        </w:rPr>
        <w:t>disruption</w:t>
      </w:r>
      <w:r w:rsidRPr="00E205A7">
        <w:rPr>
          <w:rFonts w:cs="Calibri"/>
          <w:color w:val="333333"/>
          <w:sz w:val="28"/>
          <w:szCs w:val="28"/>
          <w:lang w:eastAsia="en-GB"/>
        </w:rPr>
        <w:t> </w:t>
      </w:r>
      <w:r w:rsidRPr="00E205A7">
        <w:rPr>
          <w:rFonts w:cs="Calibri"/>
          <w:color w:val="000000"/>
          <w:sz w:val="28"/>
          <w:szCs w:val="28"/>
          <w:lang w:eastAsia="en-GB"/>
        </w:rPr>
        <w:t>to the bidder’s operations, regardless of the</w:t>
      </w:r>
      <w:r w:rsidRPr="00E205A7">
        <w:rPr>
          <w:rFonts w:cs="Calibri"/>
          <w:color w:val="333333"/>
          <w:sz w:val="28"/>
          <w:szCs w:val="28"/>
          <w:lang w:eastAsia="en-GB"/>
        </w:rPr>
        <w:t> cause of the disruption</w:t>
      </w:r>
      <w:r w:rsidRPr="00E205A7">
        <w:rPr>
          <w:rFonts w:cs="Calibri"/>
          <w:color w:val="000000"/>
          <w:sz w:val="28"/>
          <w:szCs w:val="28"/>
          <w:lang w:eastAsia="en-GB"/>
        </w:rPr>
        <w:t>.</w:t>
      </w:r>
    </w:p>
    <w:p w14:paraId="098B885C" w14:textId="77777777" w:rsidR="00F31526" w:rsidRPr="00F56EE9" w:rsidRDefault="00F31526" w:rsidP="00F31526">
      <w:pPr>
        <w:numPr>
          <w:ilvl w:val="0"/>
          <w:numId w:val="45"/>
        </w:numPr>
        <w:tabs>
          <w:tab w:val="num" w:pos="567"/>
        </w:tabs>
        <w:spacing w:after="120" w:line="276" w:lineRule="auto"/>
        <w:ind w:hanging="632"/>
        <w:jc w:val="both"/>
        <w:rPr>
          <w:b/>
          <w:bCs/>
        </w:rPr>
      </w:pPr>
      <w:r w:rsidRPr="00F56EE9">
        <w:rPr>
          <w:b/>
          <w:bCs/>
          <w:szCs w:val="24"/>
        </w:rPr>
        <w:t>TARGETED PROCUREMENT/TRANSFORMATION</w:t>
      </w:r>
    </w:p>
    <w:p w14:paraId="48FAF648" w14:textId="77777777" w:rsidR="00F31526" w:rsidRPr="00F56EE9" w:rsidRDefault="00F31526" w:rsidP="00F31526">
      <w:pPr>
        <w:pStyle w:val="Specification"/>
        <w:ind w:left="567"/>
        <w:jc w:val="both"/>
        <w:rPr>
          <w:rFonts w:asciiTheme="minorHAnsi" w:hAnsiTheme="minorHAnsi" w:cstheme="minorHAnsi"/>
        </w:rPr>
      </w:pPr>
      <w:r w:rsidRPr="00F56EE9">
        <w:rPr>
          <w:rFonts w:asciiTheme="minorHAnsi" w:hAnsiTheme="minorHAnsi" w:cstheme="minorHAnsi"/>
        </w:rPr>
        <w:t>SITA, in terms of the PPPFA Regulation 2017 section 9(1), has an obligation to advance designated groups which includes black SMMEs (i.e. Exempted Micro Enterprises (EME) and Qualifying Small Enterprises (QSE)) for the supply of certain ICT goods or services where feasible to subcontract for a contract above R30m, an organ of state must apply subcontracting to advance designated groups.</w:t>
      </w:r>
    </w:p>
    <w:p w14:paraId="4E4B1542" w14:textId="0A87BA36" w:rsidR="00F31526" w:rsidRPr="00F56EE9" w:rsidRDefault="00F31526" w:rsidP="00E205A7">
      <w:pPr>
        <w:pStyle w:val="Specification"/>
        <w:numPr>
          <w:ilvl w:val="0"/>
          <w:numId w:val="46"/>
        </w:numPr>
        <w:rPr>
          <w:rFonts w:asciiTheme="minorHAnsi" w:hAnsiTheme="minorHAnsi" w:cstheme="minorHAnsi"/>
        </w:rPr>
      </w:pPr>
      <w:r w:rsidRPr="00F56EE9">
        <w:rPr>
          <w:rFonts w:asciiTheme="minorHAnsi" w:hAnsiTheme="minorHAnsi" w:cstheme="minorHAnsi"/>
        </w:rPr>
        <w:t xml:space="preserve">The bidder is required to subcontract a minimum of 30% of the value of the contract to an EME or QSE which is at least 51% owned by black people, or to EMEs and/or QSEs which are at least 51% owned by black women or youth. </w:t>
      </w:r>
    </w:p>
    <w:bookmarkEnd w:id="91"/>
    <w:p w14:paraId="34149D48" w14:textId="77777777" w:rsidR="00A67664" w:rsidRPr="00E205A7" w:rsidRDefault="00A67664" w:rsidP="004E5724">
      <w:pPr>
        <w:pStyle w:val="Specification"/>
        <w:numPr>
          <w:ilvl w:val="0"/>
          <w:numId w:val="10"/>
        </w:numPr>
        <w:jc w:val="both"/>
        <w:rPr>
          <w:b/>
          <w:bCs/>
        </w:rPr>
      </w:pPr>
      <w:r w:rsidRPr="00E205A7">
        <w:rPr>
          <w:b/>
          <w:bCs/>
        </w:rPr>
        <w:t>SUPPLIER DUE DILIGENCE</w:t>
      </w:r>
    </w:p>
    <w:p w14:paraId="15E2A67B" w14:textId="77777777" w:rsidR="00A67664" w:rsidRDefault="00A67664" w:rsidP="004E5724">
      <w:pPr>
        <w:pStyle w:val="Specification"/>
        <w:ind w:left="567"/>
        <w:jc w:val="both"/>
      </w:pPr>
      <w:r w:rsidRPr="00E205A7">
        <w:t>SITA reserves the right to conduct supplier due diligence prior to final award or at any time during the Contract period and this may include pre-announced/ non-announced site visits. During the due diligence process the information submitted by the Supplier will be verified and any misrepresentation thereof may disqualify the bid or Contract in whole or parts thereof.</w:t>
      </w:r>
    </w:p>
    <w:p w14:paraId="6685047A" w14:textId="77777777" w:rsidR="00056649" w:rsidRPr="00F81E2D" w:rsidRDefault="00056649" w:rsidP="00056649">
      <w:pPr>
        <w:pStyle w:val="Heading2"/>
      </w:pPr>
      <w:bookmarkStart w:id="100" w:name="_Toc105941837"/>
      <w:bookmarkEnd w:id="83"/>
      <w:r w:rsidRPr="00F81E2D">
        <w:t>DECLARATION OF COMPLIANCE</w:t>
      </w:r>
      <w:bookmarkEnd w:id="10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7321C7AB" w:rsidR="0016093F" w:rsidRPr="00F81E2D" w:rsidRDefault="00DF56E2" w:rsidP="00963FAB">
            <w:pPr>
              <w:pStyle w:val="Specification"/>
              <w:numPr>
                <w:ilvl w:val="0"/>
                <w:numId w:val="9"/>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E312D" w:rsidRPr="006475B1">
              <w:fldChar w:fldCharType="begin"/>
            </w:r>
            <w:r w:rsidR="00BE312D" w:rsidRPr="006475B1">
              <w:rPr>
                <w:rFonts w:asciiTheme="minorHAnsi" w:hAnsiTheme="minorHAnsi"/>
              </w:rPr>
              <w:instrText xml:space="preserve"> REF _Ref455589162 \w </w:instrText>
            </w:r>
            <w:r w:rsidR="002729F3" w:rsidRPr="006475B1">
              <w:rPr>
                <w:rFonts w:asciiTheme="minorHAnsi" w:hAnsiTheme="minorHAnsi"/>
              </w:rPr>
              <w:instrText xml:space="preserve"> \* MERGEFORMAT </w:instrText>
            </w:r>
            <w:r w:rsidR="00BE312D" w:rsidRPr="006475B1">
              <w:fldChar w:fldCharType="separate"/>
            </w:r>
            <w:r w:rsidR="006475B1" w:rsidRPr="006475B1">
              <w:rPr>
                <w:rFonts w:asciiTheme="minorHAnsi" w:hAnsiTheme="minorHAnsi"/>
              </w:rPr>
              <w:t>7</w:t>
            </w:r>
            <w:r w:rsidR="006D0676" w:rsidRPr="006475B1">
              <w:rPr>
                <w:rFonts w:asciiTheme="minorHAnsi" w:hAnsiTheme="minorHAnsi"/>
              </w:rPr>
              <w:t>.2</w:t>
            </w:r>
            <w:r w:rsidR="00BE312D" w:rsidRPr="006475B1">
              <w:fldChar w:fldCharType="end"/>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74276F37" w14:textId="40EF0416" w:rsidR="00C845C1" w:rsidRPr="00F81E2D" w:rsidRDefault="0016093F" w:rsidP="00963FAB">
            <w:pPr>
              <w:pStyle w:val="Specification"/>
              <w:numPr>
                <w:ilvl w:val="0"/>
                <w:numId w:val="9"/>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rsidRPr="006475B1">
              <w:fldChar w:fldCharType="begin"/>
            </w:r>
            <w:r w:rsidR="00BE312D" w:rsidRPr="006475B1">
              <w:rPr>
                <w:rFonts w:asciiTheme="minorHAnsi" w:hAnsiTheme="minorHAnsi"/>
              </w:rPr>
              <w:instrText xml:space="preserve"> REF _Ref455589162 \w </w:instrText>
            </w:r>
            <w:r w:rsidR="002729F3" w:rsidRPr="006475B1">
              <w:rPr>
                <w:rFonts w:asciiTheme="minorHAnsi" w:hAnsiTheme="minorHAnsi"/>
              </w:rPr>
              <w:instrText xml:space="preserve"> \* MERGEFORMAT </w:instrText>
            </w:r>
            <w:r w:rsidR="00BE312D" w:rsidRPr="006475B1">
              <w:fldChar w:fldCharType="separate"/>
            </w:r>
            <w:r w:rsidR="006475B1" w:rsidRPr="006475B1">
              <w:rPr>
                <w:rFonts w:asciiTheme="minorHAnsi" w:hAnsiTheme="minorHAnsi"/>
              </w:rPr>
              <w:t>7.</w:t>
            </w:r>
            <w:r w:rsidR="006D0676" w:rsidRPr="006475B1">
              <w:rPr>
                <w:rFonts w:asciiTheme="minorHAnsi" w:hAnsiTheme="minorHAnsi"/>
              </w:rPr>
              <w:t>2</w:t>
            </w:r>
            <w:r w:rsidR="00BE312D" w:rsidRPr="006475B1">
              <w:fldChar w:fldCharType="end"/>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E278FC" w14:textId="77777777" w:rsidR="00C845C1" w:rsidRPr="00F81E2D" w:rsidRDefault="00C845C1" w:rsidP="00963FAB">
            <w:pPr>
              <w:pStyle w:val="Specification"/>
              <w:numPr>
                <w:ilvl w:val="1"/>
                <w:numId w:val="9"/>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36481385" w14:textId="77777777" w:rsidR="0016093F" w:rsidRPr="00F81E2D" w:rsidRDefault="00C845C1" w:rsidP="00963FAB">
            <w:pPr>
              <w:pStyle w:val="Specification"/>
              <w:numPr>
                <w:ilvl w:val="1"/>
                <w:numId w:val="9"/>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rsidP="00DF56E2">
      <w:pPr>
        <w:rPr>
          <w:b/>
        </w:rPr>
      </w:pPr>
      <w:r w:rsidRPr="00F81E2D">
        <w:rPr>
          <w:b/>
        </w:rPr>
        <w:br w:type="page"/>
      </w:r>
    </w:p>
    <w:p w14:paraId="60A3420B" w14:textId="3ED1FB92" w:rsidR="00467AB3" w:rsidRPr="00E205A7" w:rsidRDefault="00C531D1" w:rsidP="004E5724">
      <w:pPr>
        <w:pStyle w:val="AnnexH2"/>
        <w:numPr>
          <w:ilvl w:val="0"/>
          <w:numId w:val="0"/>
        </w:numPr>
        <w:ind w:left="1701" w:hanging="1701"/>
        <w:rPr>
          <w:sz w:val="28"/>
          <w:szCs w:val="28"/>
        </w:rPr>
      </w:pPr>
      <w:bookmarkStart w:id="101" w:name="_Toc435315925"/>
      <w:bookmarkStart w:id="102" w:name="_Toc88661683"/>
      <w:bookmarkStart w:id="103" w:name="_Toc105941838"/>
      <w:r w:rsidRPr="00E205A7">
        <w:rPr>
          <w:sz w:val="28"/>
          <w:szCs w:val="28"/>
        </w:rPr>
        <w:lastRenderedPageBreak/>
        <w:t>ANNEX A.</w:t>
      </w:r>
      <w:r w:rsidR="00CD4A38" w:rsidRPr="00E205A7">
        <w:rPr>
          <w:sz w:val="28"/>
          <w:szCs w:val="28"/>
        </w:rPr>
        <w:t>2</w:t>
      </w:r>
      <w:r w:rsidRPr="00E205A7">
        <w:rPr>
          <w:sz w:val="28"/>
          <w:szCs w:val="28"/>
        </w:rPr>
        <w:t>:</w:t>
      </w:r>
      <w:r w:rsidRPr="00E205A7">
        <w:rPr>
          <w:sz w:val="28"/>
          <w:szCs w:val="28"/>
        </w:rPr>
        <w:tab/>
      </w:r>
      <w:r w:rsidR="00467AB3" w:rsidRPr="00E205A7">
        <w:rPr>
          <w:sz w:val="28"/>
          <w:szCs w:val="28"/>
        </w:rPr>
        <w:t>COSTING AND PRICING</w:t>
      </w:r>
      <w:bookmarkEnd w:id="101"/>
      <w:bookmarkEnd w:id="102"/>
      <w:bookmarkEnd w:id="103"/>
    </w:p>
    <w:p w14:paraId="722996D4" w14:textId="4856E0DE" w:rsidR="00467AB3" w:rsidRPr="004E5724" w:rsidRDefault="00C531D1" w:rsidP="004E5724">
      <w:pPr>
        <w:pStyle w:val="Heading1"/>
        <w:numPr>
          <w:ilvl w:val="0"/>
          <w:numId w:val="0"/>
        </w:numPr>
        <w:spacing w:line="276" w:lineRule="auto"/>
        <w:ind w:left="567" w:hanging="567"/>
        <w:rPr>
          <w:sz w:val="24"/>
          <w:szCs w:val="24"/>
        </w:rPr>
      </w:pPr>
      <w:bookmarkStart w:id="104" w:name="_Ref455599421"/>
      <w:bookmarkStart w:id="105" w:name="_Toc88661684"/>
      <w:bookmarkStart w:id="106" w:name="_Toc105941839"/>
      <w:bookmarkStart w:id="107" w:name="_Toc435315926"/>
      <w:r>
        <w:rPr>
          <w:sz w:val="24"/>
          <w:szCs w:val="24"/>
        </w:rPr>
        <w:t>8.</w:t>
      </w:r>
      <w:r>
        <w:rPr>
          <w:sz w:val="24"/>
          <w:szCs w:val="24"/>
        </w:rPr>
        <w:tab/>
      </w:r>
      <w:r w:rsidR="00467AB3" w:rsidRPr="004E5724">
        <w:rPr>
          <w:sz w:val="24"/>
          <w:szCs w:val="24"/>
        </w:rPr>
        <w:t>COSTING AND PRICING</w:t>
      </w:r>
      <w:bookmarkEnd w:id="104"/>
      <w:bookmarkEnd w:id="105"/>
      <w:bookmarkEnd w:id="106"/>
    </w:p>
    <w:p w14:paraId="408C465D" w14:textId="388A9FE3" w:rsidR="00467AB3" w:rsidRDefault="00C531D1" w:rsidP="004E5724">
      <w:pPr>
        <w:pStyle w:val="Heading2"/>
        <w:numPr>
          <w:ilvl w:val="0"/>
          <w:numId w:val="0"/>
        </w:numPr>
        <w:spacing w:line="276" w:lineRule="auto"/>
      </w:pPr>
      <w:bookmarkStart w:id="108" w:name="_Toc88661685"/>
      <w:bookmarkStart w:id="109" w:name="_Toc105941840"/>
      <w:bookmarkEnd w:id="107"/>
      <w:r>
        <w:t>8.1.</w:t>
      </w:r>
      <w:r>
        <w:tab/>
      </w:r>
      <w:r w:rsidR="00467AB3" w:rsidRPr="00F81E2D">
        <w:t>COSTING AND PRICING EVALUATION</w:t>
      </w:r>
      <w:bookmarkEnd w:id="108"/>
      <w:bookmarkEnd w:id="109"/>
    </w:p>
    <w:p w14:paraId="607447A8" w14:textId="77777777" w:rsidR="00467AB3" w:rsidRPr="00F46540" w:rsidRDefault="00467AB3" w:rsidP="004E5724">
      <w:pPr>
        <w:pStyle w:val="Specification"/>
        <w:numPr>
          <w:ilvl w:val="0"/>
          <w:numId w:val="25"/>
        </w:numPr>
        <w:spacing w:line="276" w:lineRule="auto"/>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14:paraId="67EDEB1E" w14:textId="77777777" w:rsidR="00467AB3" w:rsidRPr="00ED2BD0" w:rsidRDefault="00467AB3" w:rsidP="004E5724">
      <w:pPr>
        <w:pStyle w:val="Specification"/>
        <w:numPr>
          <w:ilvl w:val="1"/>
          <w:numId w:val="25"/>
        </w:numPr>
        <w:spacing w:line="276" w:lineRule="auto"/>
        <w:jc w:val="both"/>
        <w:rPr>
          <w:rFonts w:asciiTheme="minorHAnsi" w:hAnsiTheme="minorHAnsi"/>
        </w:rPr>
      </w:pPr>
      <w:r w:rsidRPr="00ED2BD0">
        <w:rPr>
          <w:rFonts w:asciiTheme="minorHAnsi" w:hAnsiTheme="minorHAnsi"/>
        </w:rPr>
        <w:t xml:space="preserve">the 80/20 system (80 Price, 20 B-BBEE) for requirements with a Rand value of up to R50 000 000 (all applicable taxes included); or </w:t>
      </w:r>
    </w:p>
    <w:p w14:paraId="2D61DE1A" w14:textId="77777777" w:rsidR="00467AB3" w:rsidRPr="00F46540" w:rsidRDefault="00467AB3" w:rsidP="004E5724">
      <w:pPr>
        <w:pStyle w:val="Specification"/>
        <w:numPr>
          <w:ilvl w:val="1"/>
          <w:numId w:val="25"/>
        </w:numPr>
        <w:spacing w:line="276" w:lineRule="auto"/>
        <w:jc w:val="both"/>
        <w:rPr>
          <w:rFonts w:asciiTheme="minorHAnsi" w:hAnsiTheme="minorHAnsi"/>
        </w:rPr>
      </w:pPr>
      <w:r w:rsidRPr="00ED2BD0">
        <w:rPr>
          <w:rFonts w:asciiTheme="minorHAnsi" w:hAnsiTheme="minorHAnsi"/>
        </w:rPr>
        <w:t>the 90/10 system (90 Price and 10 B-BBEE) for requirements with a Rand value above R50 000 000 (all applicable taxes included).</w:t>
      </w:r>
    </w:p>
    <w:p w14:paraId="1E925D1F" w14:textId="14EB32D3" w:rsidR="00467AB3" w:rsidRPr="007056C2" w:rsidRDefault="00467AB3" w:rsidP="004E5724">
      <w:pPr>
        <w:numPr>
          <w:ilvl w:val="0"/>
          <w:numId w:val="25"/>
        </w:numPr>
        <w:tabs>
          <w:tab w:val="left" w:pos="1134"/>
        </w:tabs>
        <w:spacing w:after="120" w:line="276" w:lineRule="auto"/>
        <w:jc w:val="both"/>
        <w:rPr>
          <w:rFonts w:asciiTheme="minorHAnsi" w:hAnsiTheme="minorHAnsi" w:cstheme="minorHAnsi"/>
          <w:szCs w:val="24"/>
        </w:rPr>
      </w:pPr>
      <w:r w:rsidRPr="007056C2">
        <w:rPr>
          <w:rFonts w:asciiTheme="minorHAnsi" w:hAnsiTheme="minorHAnsi" w:cstheme="minorHAnsi"/>
          <w:szCs w:val="24"/>
        </w:rPr>
        <w:t xml:space="preserve">This bid will be evaluated using the preferential point system of </w:t>
      </w:r>
      <w:r w:rsidR="00B93770">
        <w:rPr>
          <w:rFonts w:asciiTheme="minorHAnsi" w:hAnsiTheme="minorHAnsi" w:cstheme="minorHAnsi"/>
          <w:b/>
          <w:bCs/>
          <w:szCs w:val="24"/>
        </w:rPr>
        <w:t>9</w:t>
      </w:r>
      <w:r w:rsidR="00B93770" w:rsidRPr="007056C2">
        <w:rPr>
          <w:rFonts w:asciiTheme="minorHAnsi" w:hAnsiTheme="minorHAnsi" w:cstheme="minorHAnsi"/>
          <w:b/>
          <w:bCs/>
          <w:szCs w:val="24"/>
        </w:rPr>
        <w:t>0</w:t>
      </w:r>
      <w:r w:rsidRPr="007056C2">
        <w:rPr>
          <w:rFonts w:asciiTheme="minorHAnsi" w:hAnsiTheme="minorHAnsi" w:cstheme="minorHAnsi"/>
          <w:b/>
          <w:bCs/>
          <w:szCs w:val="24"/>
        </w:rPr>
        <w:t>/</w:t>
      </w:r>
      <w:r w:rsidR="00B93770">
        <w:rPr>
          <w:rFonts w:asciiTheme="minorHAnsi" w:hAnsiTheme="minorHAnsi" w:cstheme="minorHAnsi"/>
          <w:b/>
          <w:bCs/>
          <w:szCs w:val="24"/>
        </w:rPr>
        <w:t>1</w:t>
      </w:r>
      <w:r w:rsidR="00B93770" w:rsidRPr="007056C2">
        <w:rPr>
          <w:rFonts w:asciiTheme="minorHAnsi" w:hAnsiTheme="minorHAnsi" w:cstheme="minorHAnsi"/>
          <w:b/>
          <w:bCs/>
          <w:szCs w:val="24"/>
        </w:rPr>
        <w:t>0</w:t>
      </w:r>
      <w:r w:rsidRPr="007056C2">
        <w:rPr>
          <w:rFonts w:asciiTheme="minorHAnsi" w:hAnsiTheme="minorHAnsi" w:cstheme="minorHAnsi"/>
          <w:szCs w:val="24"/>
        </w:rPr>
        <w:t>, subject to the following conditions –</w:t>
      </w:r>
    </w:p>
    <w:p w14:paraId="700B2149" w14:textId="77777777" w:rsidR="00467AB3" w:rsidRPr="007056C2" w:rsidRDefault="00467AB3" w:rsidP="004E5724">
      <w:pPr>
        <w:numPr>
          <w:ilvl w:val="1"/>
          <w:numId w:val="25"/>
        </w:numPr>
        <w:spacing w:after="120" w:line="276" w:lineRule="auto"/>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7608E21B" w14:textId="77777777" w:rsidR="00467AB3" w:rsidRPr="00F46540" w:rsidRDefault="00467AB3" w:rsidP="004E5724">
      <w:pPr>
        <w:numPr>
          <w:ilvl w:val="1"/>
          <w:numId w:val="25"/>
        </w:numPr>
        <w:spacing w:after="120" w:line="276" w:lineRule="auto"/>
        <w:jc w:val="both"/>
        <w:rPr>
          <w:rFonts w:asciiTheme="minorHAnsi" w:hAnsiTheme="minorHAnsi" w:cstheme="minorHAnsi"/>
          <w:szCs w:val="24"/>
        </w:rPr>
      </w:pPr>
      <w:r w:rsidRPr="007056C2">
        <w:rPr>
          <w:rFonts w:asciiTheme="minorHAnsi" w:hAnsiTheme="minorHAnsi" w:cstheme="minorHAnsi"/>
          <w:szCs w:val="24"/>
        </w:rPr>
        <w:t>If the lowest acceptable bid price is above R50 000 000 (all applicable taxes included) then the 90/10 preferential point system will apply to all acceptable bids;</w:t>
      </w:r>
    </w:p>
    <w:p w14:paraId="4DD717ED" w14:textId="77777777" w:rsidR="00467AB3" w:rsidRPr="00ED2BD0" w:rsidRDefault="00467AB3" w:rsidP="004E5724">
      <w:pPr>
        <w:pStyle w:val="Specification"/>
        <w:numPr>
          <w:ilvl w:val="0"/>
          <w:numId w:val="25"/>
        </w:numPr>
        <w:spacing w:line="276" w:lineRule="auto"/>
        <w:jc w:val="both"/>
        <w:rPr>
          <w:rFonts w:asciiTheme="minorHAnsi" w:hAnsiTheme="minorHAnsi"/>
        </w:rPr>
      </w:pPr>
      <w:r w:rsidRPr="00ED2BD0">
        <w:rPr>
          <w:rFonts w:asciiTheme="minorHAnsi" w:hAnsiTheme="minorHAnsi"/>
        </w:rPr>
        <w:t xml:space="preserve">The bidder must </w:t>
      </w:r>
      <w:r w:rsidRPr="00ED2BD0">
        <w:rPr>
          <w:rFonts w:asciiTheme="minorHAnsi" w:hAnsiTheme="minorHAnsi"/>
          <w:b/>
        </w:rPr>
        <w:t>complete the declaration of acceptance</w:t>
      </w:r>
      <w:r w:rsidRPr="00ED2BD0">
        <w:rPr>
          <w:rFonts w:asciiTheme="minorHAnsi" w:hAnsiTheme="minorHAnsi"/>
        </w:rPr>
        <w:t xml:space="preserve"> as </w:t>
      </w:r>
      <w:r w:rsidRPr="00150C74">
        <w:rPr>
          <w:rFonts w:asciiTheme="minorHAnsi" w:hAnsiTheme="minorHAnsi"/>
        </w:rPr>
        <w:t xml:space="preserve">per section </w:t>
      </w:r>
      <w:r w:rsidRPr="004B6E54">
        <w:rPr>
          <w:rFonts w:asciiTheme="minorHAnsi" w:hAnsiTheme="minorHAnsi"/>
        </w:rPr>
        <w:t>8.4</w:t>
      </w:r>
      <w:r>
        <w:rPr>
          <w:rFonts w:asciiTheme="minorHAnsi" w:hAnsiTheme="minorHAnsi"/>
        </w:rPr>
        <w:t xml:space="preserve"> </w:t>
      </w:r>
      <w:r w:rsidRPr="00150C74">
        <w:rPr>
          <w:rFonts w:asciiTheme="minorHAnsi" w:hAnsiTheme="minorHAnsi"/>
        </w:rPr>
        <w:t>below</w:t>
      </w:r>
      <w:r w:rsidRPr="00ED2BD0">
        <w:rPr>
          <w:rFonts w:asciiTheme="minorHAnsi" w:hAnsiTheme="minorHAnsi"/>
        </w:rPr>
        <w:t xml:space="preserve"> by marking with an “X” either “ACCEPT ALL”, or “DO NOT ACCEPT ALL”, failing which the declaration will be regarded as “DO NOT ACCEPT ALL” and the bid will be disqualified. </w:t>
      </w:r>
    </w:p>
    <w:p w14:paraId="4FBDAB26" w14:textId="77777777" w:rsidR="00467AB3" w:rsidRDefault="00467AB3" w:rsidP="004E5724">
      <w:pPr>
        <w:pStyle w:val="Specification"/>
        <w:numPr>
          <w:ilvl w:val="0"/>
          <w:numId w:val="25"/>
        </w:numPr>
        <w:spacing w:line="276" w:lineRule="auto"/>
        <w:jc w:val="both"/>
        <w:rPr>
          <w:rFonts w:asciiTheme="minorHAnsi" w:hAnsiTheme="minorHAnsi"/>
        </w:rPr>
      </w:pPr>
      <w:r w:rsidRPr="00ED2BD0">
        <w:rPr>
          <w:rFonts w:asciiTheme="minorHAnsi" w:hAnsiTheme="minorHAns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6BC7D56D" w14:textId="5D2FB5D8" w:rsidR="00467AB3" w:rsidRPr="00F81E2D" w:rsidRDefault="00C531D1" w:rsidP="004E5724">
      <w:pPr>
        <w:pStyle w:val="Heading2"/>
        <w:numPr>
          <w:ilvl w:val="0"/>
          <w:numId w:val="0"/>
        </w:numPr>
        <w:spacing w:line="276" w:lineRule="auto"/>
        <w:jc w:val="both"/>
      </w:pPr>
      <w:bookmarkStart w:id="110" w:name="_Toc435315929"/>
      <w:bookmarkStart w:id="111" w:name="_Ref455341462"/>
      <w:bookmarkStart w:id="112" w:name="_Toc88661686"/>
      <w:bookmarkStart w:id="113" w:name="_Toc105941841"/>
      <w:r>
        <w:t>8.2.</w:t>
      </w:r>
      <w:r>
        <w:tab/>
      </w:r>
      <w:r w:rsidR="00467AB3" w:rsidRPr="00F81E2D">
        <w:t>COSTING AND PRICING CONDITIONS</w:t>
      </w:r>
      <w:bookmarkEnd w:id="110"/>
      <w:bookmarkEnd w:id="111"/>
      <w:bookmarkEnd w:id="112"/>
      <w:bookmarkEnd w:id="113"/>
    </w:p>
    <w:p w14:paraId="6C53B2FA" w14:textId="77777777" w:rsidR="00467AB3" w:rsidRPr="00512EDD" w:rsidRDefault="00467AB3" w:rsidP="004E5724">
      <w:pPr>
        <w:pStyle w:val="Specification"/>
        <w:numPr>
          <w:ilvl w:val="0"/>
          <w:numId w:val="24"/>
        </w:numPr>
        <w:spacing w:line="276" w:lineRule="auto"/>
        <w:jc w:val="both"/>
        <w:rPr>
          <w:b/>
          <w:bCs/>
        </w:rPr>
      </w:pPr>
      <w:r w:rsidRPr="00512EDD">
        <w:rPr>
          <w:b/>
          <w:bCs/>
        </w:rPr>
        <w:t>SOUTH AFRICAN PRICING</w:t>
      </w:r>
    </w:p>
    <w:p w14:paraId="62060EBD" w14:textId="77777777" w:rsidR="00467AB3" w:rsidRPr="00FA4CC0" w:rsidRDefault="00467AB3" w:rsidP="004E5724">
      <w:pPr>
        <w:pStyle w:val="Specification"/>
        <w:spacing w:line="276" w:lineRule="auto"/>
        <w:ind w:left="567"/>
        <w:jc w:val="both"/>
      </w:pPr>
      <w:r w:rsidRPr="00F81E2D">
        <w:t>The total price must be VAT inclusive and be quoted in South African Rand (ZAR).</w:t>
      </w:r>
      <w:r w:rsidRPr="00F81E2D">
        <w:tab/>
      </w:r>
    </w:p>
    <w:p w14:paraId="1D70547C" w14:textId="77777777" w:rsidR="00467AB3" w:rsidRPr="00FA4CC0" w:rsidRDefault="00467AB3" w:rsidP="004E5724">
      <w:pPr>
        <w:pStyle w:val="Specification"/>
        <w:numPr>
          <w:ilvl w:val="0"/>
          <w:numId w:val="24"/>
        </w:numPr>
        <w:spacing w:line="276" w:lineRule="auto"/>
        <w:jc w:val="both"/>
        <w:rPr>
          <w:b/>
        </w:rPr>
      </w:pPr>
      <w:r w:rsidRPr="00FA4CC0">
        <w:rPr>
          <w:b/>
        </w:rPr>
        <w:t>TOTAL PRICE</w:t>
      </w:r>
    </w:p>
    <w:p w14:paraId="7965DB21" w14:textId="77777777" w:rsidR="00467AB3" w:rsidRPr="00F81E2D" w:rsidRDefault="00467AB3" w:rsidP="004E5724">
      <w:pPr>
        <w:pStyle w:val="Specification"/>
        <w:numPr>
          <w:ilvl w:val="1"/>
          <w:numId w:val="21"/>
        </w:numPr>
        <w:spacing w:line="276" w:lineRule="auto"/>
        <w:jc w:val="both"/>
      </w:pPr>
      <w:r w:rsidRPr="00F81E2D">
        <w:t>All quoted prices are the total price for the entire scope of required services and deliverables to be provided by the bidder.</w:t>
      </w:r>
    </w:p>
    <w:p w14:paraId="53948922" w14:textId="77777777" w:rsidR="00467AB3" w:rsidRPr="00F81E2D" w:rsidRDefault="00467AB3" w:rsidP="004E5724">
      <w:pPr>
        <w:pStyle w:val="Specification"/>
        <w:numPr>
          <w:ilvl w:val="1"/>
          <w:numId w:val="21"/>
        </w:numPr>
        <w:spacing w:line="276" w:lineRule="auto"/>
        <w:jc w:val="both"/>
      </w:pPr>
      <w:r w:rsidRPr="00F81E2D">
        <w:t>The cost of delivery, labour, S&amp;T, overtime, etc. must be included in this bid.</w:t>
      </w:r>
    </w:p>
    <w:p w14:paraId="045DB8D8" w14:textId="77777777" w:rsidR="00467AB3" w:rsidRDefault="00467AB3" w:rsidP="004E5724">
      <w:pPr>
        <w:pStyle w:val="Specification"/>
        <w:numPr>
          <w:ilvl w:val="1"/>
          <w:numId w:val="21"/>
        </w:numPr>
        <w:spacing w:line="276" w:lineRule="auto"/>
        <w:jc w:val="both"/>
      </w:pPr>
      <w:r w:rsidRPr="00F81E2D">
        <w:t>All additional costs must be clearly specified.</w:t>
      </w:r>
      <w:r w:rsidRPr="00F81E2D">
        <w:tab/>
      </w:r>
    </w:p>
    <w:p w14:paraId="1044A8F2" w14:textId="158ED945" w:rsidR="00467AB3" w:rsidRPr="005A25BB" w:rsidRDefault="005A25BB" w:rsidP="00E205A7">
      <w:pPr>
        <w:pStyle w:val="Specification"/>
        <w:spacing w:line="276" w:lineRule="auto"/>
        <w:ind w:left="567"/>
        <w:jc w:val="both"/>
        <w:rPr>
          <w:rFonts w:asciiTheme="minorHAnsi" w:hAnsiTheme="minorHAnsi" w:cstheme="minorHAnsi"/>
          <w:b/>
          <w:bCs/>
          <w:color w:val="FF0000"/>
          <w:sz w:val="22"/>
          <w:szCs w:val="22"/>
        </w:rPr>
      </w:pPr>
      <w:r w:rsidRPr="005A25BB">
        <w:rPr>
          <w:rFonts w:asciiTheme="minorHAnsi" w:hAnsiTheme="minorHAnsi" w:cstheme="minorHAnsi"/>
          <w:b/>
          <w:bCs/>
          <w:color w:val="FF0000"/>
          <w:sz w:val="22"/>
          <w:szCs w:val="22"/>
        </w:rPr>
        <w:t xml:space="preserve">Note: </w:t>
      </w:r>
      <w:r w:rsidR="00467AB3" w:rsidRPr="005A25BB">
        <w:rPr>
          <w:rFonts w:asciiTheme="minorHAnsi" w:hAnsiTheme="minorHAnsi" w:cstheme="minorHAnsi"/>
          <w:b/>
          <w:bCs/>
          <w:color w:val="FF0000"/>
          <w:sz w:val="22"/>
          <w:szCs w:val="22"/>
        </w:rPr>
        <w:t>SITA reserves the right to negotiate pricing with the successful bidder prior to the award as well as envisaged quantities.</w:t>
      </w:r>
    </w:p>
    <w:p w14:paraId="3511FC05" w14:textId="77777777" w:rsidR="00467AB3" w:rsidRDefault="00467AB3" w:rsidP="00467AB3">
      <w:pPr>
        <w:pStyle w:val="Specification"/>
        <w:ind w:left="567"/>
        <w:rPr>
          <w:rFonts w:asciiTheme="minorHAnsi" w:hAnsiTheme="minorHAnsi" w:cstheme="minorHAnsi"/>
          <w:b/>
          <w:bCs/>
          <w:color w:val="FF0000"/>
          <w:sz w:val="22"/>
          <w:szCs w:val="22"/>
        </w:rPr>
      </w:pPr>
    </w:p>
    <w:p w14:paraId="67BE494F" w14:textId="77777777" w:rsidR="00467AB3" w:rsidRPr="00C531D1" w:rsidRDefault="00467AB3" w:rsidP="004E5724">
      <w:pPr>
        <w:pStyle w:val="Specification"/>
        <w:numPr>
          <w:ilvl w:val="0"/>
          <w:numId w:val="24"/>
        </w:numPr>
        <w:spacing w:line="276" w:lineRule="auto"/>
        <w:rPr>
          <w:b/>
        </w:rPr>
      </w:pPr>
      <w:bookmarkStart w:id="114" w:name="_Toc67499693"/>
      <w:r w:rsidRPr="00C531D1">
        <w:rPr>
          <w:b/>
        </w:rPr>
        <w:lastRenderedPageBreak/>
        <w:t>RATE OF EXCHANGE PRICING INFORMATION</w:t>
      </w:r>
      <w:bookmarkEnd w:id="114"/>
    </w:p>
    <w:p w14:paraId="0A0F3F6F" w14:textId="77777777" w:rsidR="00467AB3" w:rsidRPr="004E5724" w:rsidRDefault="00467AB3" w:rsidP="004E5724">
      <w:pPr>
        <w:spacing w:line="276" w:lineRule="auto"/>
        <w:ind w:left="567"/>
        <w:jc w:val="both"/>
        <w:rPr>
          <w:szCs w:val="24"/>
        </w:rPr>
      </w:pPr>
      <w:r w:rsidRPr="004E5724">
        <w:rPr>
          <w:szCs w:val="24"/>
        </w:rPr>
        <w:t>Provide the TOTAL BID PRICE for the duration of Contract and clearly indicate the Local Price and Foreign Price, where –</w:t>
      </w:r>
    </w:p>
    <w:p w14:paraId="769111CA" w14:textId="77777777" w:rsidR="00467AB3" w:rsidRPr="004E5724" w:rsidRDefault="00467AB3" w:rsidP="004E5724">
      <w:pPr>
        <w:pStyle w:val="Specification"/>
        <w:numPr>
          <w:ilvl w:val="1"/>
          <w:numId w:val="33"/>
        </w:numPr>
        <w:tabs>
          <w:tab w:val="clear" w:pos="1559"/>
        </w:tabs>
        <w:spacing w:line="276" w:lineRule="auto"/>
        <w:ind w:left="1134"/>
        <w:jc w:val="both"/>
      </w:pPr>
      <w:r w:rsidRPr="004E5724">
        <w:rPr>
          <w:b/>
        </w:rPr>
        <w:t>Local Price</w:t>
      </w:r>
      <w:r w:rsidRPr="004E5724">
        <w:t xml:space="preserve"> means the portion of the TOTAL price that is NOT dependent on the Foreign Rate of Exchange (ROE) and;</w:t>
      </w:r>
    </w:p>
    <w:p w14:paraId="36647210" w14:textId="77777777" w:rsidR="00467AB3" w:rsidRPr="004E5724" w:rsidRDefault="00467AB3" w:rsidP="004E5724">
      <w:pPr>
        <w:pStyle w:val="Specification"/>
        <w:numPr>
          <w:ilvl w:val="1"/>
          <w:numId w:val="33"/>
        </w:numPr>
        <w:tabs>
          <w:tab w:val="clear" w:pos="1559"/>
        </w:tabs>
        <w:spacing w:line="276" w:lineRule="auto"/>
        <w:ind w:left="1134"/>
        <w:jc w:val="both"/>
      </w:pPr>
      <w:r w:rsidRPr="004E5724">
        <w:rPr>
          <w:b/>
        </w:rPr>
        <w:t>Foreign Price</w:t>
      </w:r>
      <w:r w:rsidRPr="004E5724">
        <w:t xml:space="preserve"> means the portion of the TOTAL price that is dependent on the Foreign Rate of Exchange (ROE).</w:t>
      </w:r>
    </w:p>
    <w:p w14:paraId="46789712" w14:textId="77777777" w:rsidR="00467AB3" w:rsidRPr="004E5724" w:rsidRDefault="00467AB3" w:rsidP="004E5724">
      <w:pPr>
        <w:pStyle w:val="Specification"/>
        <w:numPr>
          <w:ilvl w:val="1"/>
          <w:numId w:val="33"/>
        </w:numPr>
        <w:tabs>
          <w:tab w:val="clear" w:pos="1559"/>
        </w:tabs>
        <w:spacing w:line="276" w:lineRule="auto"/>
        <w:ind w:left="1134"/>
        <w:jc w:val="both"/>
      </w:pPr>
      <w:r w:rsidRPr="004E5724">
        <w:rPr>
          <w:b/>
        </w:rPr>
        <w:t>Exchange Rate</w:t>
      </w:r>
      <w:r w:rsidRPr="004E5724">
        <w:t xml:space="preserve"> means the ROE (ZA Rand vs foreign currency) as determined at time of bid.</w:t>
      </w:r>
    </w:p>
    <w:p w14:paraId="4234771C" w14:textId="77777777" w:rsidR="00467AB3" w:rsidRPr="00C531D1" w:rsidRDefault="00467AB3" w:rsidP="004E5724">
      <w:pPr>
        <w:pStyle w:val="Specification"/>
        <w:numPr>
          <w:ilvl w:val="0"/>
          <w:numId w:val="24"/>
        </w:numPr>
        <w:spacing w:line="276" w:lineRule="auto"/>
        <w:rPr>
          <w:b/>
        </w:rPr>
      </w:pPr>
      <w:bookmarkStart w:id="115" w:name="_Toc435315931"/>
      <w:r w:rsidRPr="00C531D1">
        <w:rPr>
          <w:b/>
        </w:rPr>
        <w:t>BID EXCHANGE RATE CONDITIONS</w:t>
      </w:r>
      <w:bookmarkEnd w:id="115"/>
    </w:p>
    <w:p w14:paraId="71CA5193" w14:textId="77777777" w:rsidR="00467AB3" w:rsidRPr="00C531D1" w:rsidRDefault="00467AB3" w:rsidP="004E5724">
      <w:pPr>
        <w:pStyle w:val="Specification"/>
        <w:spacing w:line="276" w:lineRule="auto"/>
        <w:ind w:left="567"/>
        <w:rPr>
          <w:b/>
        </w:rPr>
      </w:pPr>
      <w:r w:rsidRPr="00C531D1">
        <w:rPr>
          <w:b/>
        </w:rPr>
        <w:t xml:space="preserve"> </w:t>
      </w:r>
      <w:r w:rsidRPr="00C531D1">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467AB3" w:rsidRPr="00F81E2D" w14:paraId="131F0333" w14:textId="77777777" w:rsidTr="004E5724">
        <w:tc>
          <w:tcPr>
            <w:tcW w:w="4252" w:type="dxa"/>
            <w:shd w:val="clear" w:color="auto" w:fill="C6D9F1" w:themeFill="text2" w:themeFillTint="33"/>
          </w:tcPr>
          <w:p w14:paraId="79A85D86" w14:textId="77777777" w:rsidR="00467AB3" w:rsidRPr="00F81E2D" w:rsidRDefault="00467AB3" w:rsidP="004E5724">
            <w:pPr>
              <w:spacing w:line="276" w:lineRule="auto"/>
              <w:rPr>
                <w:rFonts w:asciiTheme="minorHAnsi" w:hAnsiTheme="minorHAnsi"/>
                <w:b/>
                <w:szCs w:val="24"/>
              </w:rPr>
            </w:pPr>
            <w:r w:rsidRPr="00F81E2D">
              <w:rPr>
                <w:rFonts w:asciiTheme="minorHAnsi" w:hAnsiTheme="minorHAnsi"/>
                <w:b/>
                <w:szCs w:val="24"/>
              </w:rPr>
              <w:t>Foreign currency</w:t>
            </w:r>
          </w:p>
        </w:tc>
        <w:tc>
          <w:tcPr>
            <w:tcW w:w="4814" w:type="dxa"/>
            <w:shd w:val="clear" w:color="auto" w:fill="C6D9F1" w:themeFill="text2" w:themeFillTint="33"/>
          </w:tcPr>
          <w:p w14:paraId="4B18D7E3" w14:textId="77777777" w:rsidR="00467AB3" w:rsidRPr="00F81E2D" w:rsidRDefault="00467AB3" w:rsidP="004E5724">
            <w:pPr>
              <w:spacing w:line="276" w:lineRule="auto"/>
              <w:rPr>
                <w:rFonts w:asciiTheme="minorHAnsi" w:hAnsiTheme="minorHAnsi"/>
                <w:b/>
                <w:szCs w:val="24"/>
              </w:rPr>
            </w:pPr>
            <w:r w:rsidRPr="00F81E2D">
              <w:rPr>
                <w:rFonts w:asciiTheme="minorHAnsi" w:hAnsiTheme="minorHAnsi"/>
                <w:b/>
                <w:szCs w:val="24"/>
              </w:rPr>
              <w:t xml:space="preserve">South African Rand (ZAR) exchange rate </w:t>
            </w:r>
          </w:p>
        </w:tc>
      </w:tr>
      <w:tr w:rsidR="00467AB3" w:rsidRPr="00F81E2D" w14:paraId="3F3064E4" w14:textId="77777777" w:rsidTr="004E5724">
        <w:tc>
          <w:tcPr>
            <w:tcW w:w="4252" w:type="dxa"/>
            <w:shd w:val="clear" w:color="auto" w:fill="auto"/>
          </w:tcPr>
          <w:p w14:paraId="27CA65F0" w14:textId="77777777" w:rsidR="00467AB3" w:rsidRPr="00C90166" w:rsidRDefault="00467AB3" w:rsidP="004E5724">
            <w:pPr>
              <w:spacing w:line="276" w:lineRule="auto"/>
              <w:rPr>
                <w:rFonts w:asciiTheme="minorHAnsi" w:hAnsiTheme="minorHAnsi"/>
                <w:szCs w:val="24"/>
              </w:rPr>
            </w:pPr>
            <w:r w:rsidRPr="00C90166">
              <w:rPr>
                <w:rFonts w:asciiTheme="minorHAnsi" w:hAnsiTheme="minorHAnsi"/>
                <w:szCs w:val="24"/>
              </w:rPr>
              <w:t>1 US Dollar</w:t>
            </w:r>
          </w:p>
        </w:tc>
        <w:tc>
          <w:tcPr>
            <w:tcW w:w="4814" w:type="dxa"/>
          </w:tcPr>
          <w:p w14:paraId="1AB57AB0" w14:textId="2DAE6F74" w:rsidR="00467AB3" w:rsidRPr="00E205A7" w:rsidRDefault="00D72486" w:rsidP="004E5724">
            <w:pPr>
              <w:spacing w:line="276" w:lineRule="auto"/>
              <w:jc w:val="center"/>
              <w:rPr>
                <w:rFonts w:asciiTheme="minorHAnsi" w:hAnsiTheme="minorHAnsi"/>
                <w:color w:val="FF0000"/>
                <w:szCs w:val="24"/>
              </w:rPr>
            </w:pPr>
            <w:r w:rsidRPr="00E205A7">
              <w:rPr>
                <w:rFonts w:asciiTheme="minorHAnsi" w:hAnsiTheme="minorHAnsi"/>
                <w:color w:val="FF0000"/>
                <w:szCs w:val="24"/>
              </w:rPr>
              <w:t>R 16,11</w:t>
            </w:r>
          </w:p>
        </w:tc>
      </w:tr>
      <w:tr w:rsidR="00467AB3" w:rsidRPr="00F81E2D" w14:paraId="58A1D540" w14:textId="77777777" w:rsidTr="004E5724">
        <w:tc>
          <w:tcPr>
            <w:tcW w:w="4252" w:type="dxa"/>
            <w:shd w:val="clear" w:color="auto" w:fill="auto"/>
          </w:tcPr>
          <w:p w14:paraId="3E9B4616" w14:textId="77777777" w:rsidR="00467AB3" w:rsidRPr="00C90166" w:rsidRDefault="00467AB3" w:rsidP="004E5724">
            <w:pPr>
              <w:spacing w:line="276" w:lineRule="auto"/>
              <w:rPr>
                <w:rFonts w:asciiTheme="minorHAnsi" w:hAnsiTheme="minorHAnsi"/>
                <w:szCs w:val="24"/>
              </w:rPr>
            </w:pPr>
            <w:r w:rsidRPr="00C90166">
              <w:rPr>
                <w:rFonts w:asciiTheme="minorHAnsi" w:hAnsiTheme="minorHAnsi"/>
                <w:szCs w:val="24"/>
              </w:rPr>
              <w:t>1 Euro</w:t>
            </w:r>
          </w:p>
        </w:tc>
        <w:tc>
          <w:tcPr>
            <w:tcW w:w="4814" w:type="dxa"/>
          </w:tcPr>
          <w:p w14:paraId="65DC89DD" w14:textId="17F69115" w:rsidR="00467AB3" w:rsidRPr="00E205A7" w:rsidRDefault="00D72486" w:rsidP="004E5724">
            <w:pPr>
              <w:spacing w:line="276" w:lineRule="auto"/>
              <w:jc w:val="center"/>
              <w:rPr>
                <w:rFonts w:asciiTheme="minorHAnsi" w:hAnsiTheme="minorHAnsi"/>
                <w:color w:val="FF0000"/>
                <w:szCs w:val="24"/>
              </w:rPr>
            </w:pPr>
            <w:r w:rsidRPr="00E205A7">
              <w:rPr>
                <w:rFonts w:asciiTheme="minorHAnsi" w:hAnsiTheme="minorHAnsi"/>
                <w:color w:val="FF0000"/>
                <w:szCs w:val="24"/>
              </w:rPr>
              <w:t>R 17,00</w:t>
            </w:r>
          </w:p>
        </w:tc>
      </w:tr>
      <w:tr w:rsidR="00467AB3" w:rsidRPr="00F81E2D" w14:paraId="7473CE83" w14:textId="77777777" w:rsidTr="004E5724">
        <w:tc>
          <w:tcPr>
            <w:tcW w:w="4252" w:type="dxa"/>
            <w:shd w:val="clear" w:color="auto" w:fill="auto"/>
          </w:tcPr>
          <w:p w14:paraId="537EDCA7" w14:textId="77777777" w:rsidR="00467AB3" w:rsidRPr="00C90166" w:rsidRDefault="00467AB3" w:rsidP="004E5724">
            <w:pPr>
              <w:spacing w:line="276" w:lineRule="auto"/>
              <w:rPr>
                <w:rFonts w:asciiTheme="minorHAnsi" w:hAnsiTheme="minorHAnsi"/>
                <w:szCs w:val="24"/>
              </w:rPr>
            </w:pPr>
            <w:r w:rsidRPr="00C90166">
              <w:rPr>
                <w:rFonts w:asciiTheme="minorHAnsi" w:hAnsiTheme="minorHAnsi"/>
                <w:szCs w:val="24"/>
              </w:rPr>
              <w:t>1 Pound</w:t>
            </w:r>
          </w:p>
        </w:tc>
        <w:tc>
          <w:tcPr>
            <w:tcW w:w="4814" w:type="dxa"/>
          </w:tcPr>
          <w:p w14:paraId="44E3DBCB" w14:textId="6928813B" w:rsidR="00467AB3" w:rsidRPr="00E205A7" w:rsidRDefault="00D72486" w:rsidP="004E5724">
            <w:pPr>
              <w:spacing w:line="276" w:lineRule="auto"/>
              <w:jc w:val="center"/>
              <w:rPr>
                <w:rFonts w:asciiTheme="minorHAnsi" w:hAnsiTheme="minorHAnsi"/>
                <w:color w:val="FF0000"/>
                <w:szCs w:val="24"/>
              </w:rPr>
            </w:pPr>
            <w:r w:rsidRPr="00E205A7">
              <w:rPr>
                <w:rFonts w:asciiTheme="minorHAnsi" w:hAnsiTheme="minorHAnsi"/>
                <w:color w:val="FF0000"/>
                <w:szCs w:val="24"/>
              </w:rPr>
              <w:t>R 19,86</w:t>
            </w:r>
          </w:p>
        </w:tc>
      </w:tr>
    </w:tbl>
    <w:p w14:paraId="19C67AA4" w14:textId="7D850A0C" w:rsidR="00467AB3" w:rsidRPr="004E5724" w:rsidRDefault="00C531D1" w:rsidP="004E5724">
      <w:pPr>
        <w:pStyle w:val="Heading2"/>
        <w:numPr>
          <w:ilvl w:val="0"/>
          <w:numId w:val="0"/>
        </w:numPr>
        <w:spacing w:line="276" w:lineRule="auto"/>
        <w:jc w:val="both"/>
        <w:rPr>
          <w:rFonts w:cs="Calibri"/>
        </w:rPr>
      </w:pPr>
      <w:bookmarkStart w:id="116" w:name="_Ref455341955"/>
      <w:bookmarkStart w:id="117" w:name="_Toc57764329"/>
      <w:bookmarkStart w:id="118" w:name="_Toc88661687"/>
      <w:bookmarkStart w:id="119" w:name="_Toc105941842"/>
      <w:r>
        <w:rPr>
          <w:rFonts w:asciiTheme="minorHAnsi" w:hAnsiTheme="minorHAnsi"/>
        </w:rPr>
        <w:t>8.3</w:t>
      </w:r>
      <w:r>
        <w:rPr>
          <w:rFonts w:asciiTheme="minorHAnsi" w:hAnsiTheme="minorHAnsi"/>
        </w:rPr>
        <w:tab/>
      </w:r>
      <w:r w:rsidR="00467AB3" w:rsidRPr="004E5724">
        <w:rPr>
          <w:rFonts w:cs="Calibri"/>
        </w:rPr>
        <w:t>BID PRICING SCHEDULE</w:t>
      </w:r>
      <w:bookmarkEnd w:id="116"/>
      <w:bookmarkEnd w:id="117"/>
      <w:bookmarkEnd w:id="118"/>
      <w:bookmarkEnd w:id="119"/>
    </w:p>
    <w:p w14:paraId="6E5BB393" w14:textId="77777777" w:rsidR="00467AB3" w:rsidRPr="00E66066" w:rsidRDefault="00467AB3" w:rsidP="004E5724">
      <w:pPr>
        <w:spacing w:line="276" w:lineRule="auto"/>
        <w:ind w:left="567"/>
        <w:jc w:val="both"/>
        <w:rPr>
          <w:rFonts w:cs="Calibri"/>
        </w:rPr>
      </w:pPr>
      <w:r w:rsidRPr="00F56EE9">
        <w:rPr>
          <w:rFonts w:cs="Calibri"/>
          <w:lang w:val="en-GB"/>
        </w:rPr>
        <w:t xml:space="preserve">Bidders </w:t>
      </w:r>
      <w:r w:rsidRPr="00F56EE9">
        <w:rPr>
          <w:rFonts w:cs="Calibri"/>
          <w:b/>
          <w:bCs/>
          <w:lang w:val="en-GB"/>
        </w:rPr>
        <w:t xml:space="preserve">must </w:t>
      </w:r>
      <w:r w:rsidRPr="00F56EE9">
        <w:rPr>
          <w:rFonts w:cs="Calibri"/>
          <w:lang w:val="en-GB"/>
        </w:rPr>
        <w:t>complete the bid pricing schedule in the Excel spreadsheet format provided and attach this as part of their submission.</w:t>
      </w:r>
    </w:p>
    <w:p w14:paraId="108F7C2A" w14:textId="41A05D41" w:rsidR="00467AB3" w:rsidRPr="00E66066" w:rsidRDefault="00C531D1" w:rsidP="004E5724">
      <w:pPr>
        <w:pStyle w:val="Heading2"/>
        <w:numPr>
          <w:ilvl w:val="0"/>
          <w:numId w:val="0"/>
        </w:numPr>
        <w:spacing w:line="276" w:lineRule="auto"/>
        <w:rPr>
          <w:rFonts w:cs="Calibri"/>
        </w:rPr>
      </w:pPr>
      <w:bookmarkStart w:id="120" w:name="_Toc435315930"/>
      <w:bookmarkStart w:id="121" w:name="_Ref455338328"/>
      <w:bookmarkStart w:id="122" w:name="_Ref455597629"/>
      <w:bookmarkStart w:id="123" w:name="_Toc88661688"/>
      <w:bookmarkStart w:id="124" w:name="_Toc105941843"/>
      <w:r w:rsidRPr="00E66066">
        <w:rPr>
          <w:rFonts w:cs="Calibri"/>
        </w:rPr>
        <w:t>8.4.</w:t>
      </w:r>
      <w:r w:rsidRPr="00E66066">
        <w:rPr>
          <w:rFonts w:cs="Calibri"/>
        </w:rPr>
        <w:tab/>
      </w:r>
      <w:r w:rsidR="00467AB3" w:rsidRPr="00E66066">
        <w:rPr>
          <w:rFonts w:cs="Calibri"/>
        </w:rPr>
        <w:t>DECLARATION OF ACCEPTANCE</w:t>
      </w:r>
      <w:bookmarkEnd w:id="120"/>
      <w:bookmarkEnd w:id="121"/>
      <w:bookmarkEnd w:id="122"/>
      <w:bookmarkEnd w:id="123"/>
      <w:bookmarkEnd w:id="12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467AB3" w:rsidRPr="00F81E2D" w14:paraId="3E1AF129" w14:textId="77777777" w:rsidTr="004E5724">
        <w:trPr>
          <w:tblHeader/>
        </w:trPr>
        <w:tc>
          <w:tcPr>
            <w:tcW w:w="3339" w:type="pct"/>
            <w:shd w:val="clear" w:color="auto" w:fill="C6D9F1" w:themeFill="text2" w:themeFillTint="33"/>
          </w:tcPr>
          <w:p w14:paraId="6B9B10A7" w14:textId="77777777" w:rsidR="00467AB3" w:rsidRPr="00F81E2D" w:rsidRDefault="00467AB3" w:rsidP="007B35D0">
            <w:pPr>
              <w:rPr>
                <w:rFonts w:asciiTheme="minorHAnsi" w:hAnsiTheme="minorHAnsi"/>
                <w:b/>
              </w:rPr>
            </w:pPr>
          </w:p>
        </w:tc>
        <w:tc>
          <w:tcPr>
            <w:tcW w:w="764" w:type="pct"/>
            <w:shd w:val="clear" w:color="auto" w:fill="C6D9F1" w:themeFill="text2" w:themeFillTint="33"/>
          </w:tcPr>
          <w:p w14:paraId="36DAB5C1" w14:textId="77777777" w:rsidR="00467AB3" w:rsidRPr="00F81E2D" w:rsidRDefault="00467AB3" w:rsidP="007B35D0">
            <w:pPr>
              <w:jc w:val="center"/>
              <w:rPr>
                <w:rFonts w:asciiTheme="minorHAnsi" w:hAnsiTheme="minorHAnsi"/>
                <w:b/>
              </w:rPr>
            </w:pPr>
            <w:r w:rsidRPr="00F81E2D">
              <w:rPr>
                <w:rFonts w:asciiTheme="minorHAnsi" w:hAnsiTheme="minorHAnsi"/>
                <w:b/>
              </w:rPr>
              <w:t>ACCEPT ALL</w:t>
            </w:r>
          </w:p>
        </w:tc>
        <w:tc>
          <w:tcPr>
            <w:tcW w:w="897" w:type="pct"/>
            <w:shd w:val="clear" w:color="auto" w:fill="C6D9F1" w:themeFill="text2" w:themeFillTint="33"/>
          </w:tcPr>
          <w:p w14:paraId="7F7B73EB" w14:textId="77777777" w:rsidR="00467AB3" w:rsidRPr="00F81E2D" w:rsidRDefault="00467AB3" w:rsidP="007B35D0">
            <w:pPr>
              <w:jc w:val="center"/>
              <w:rPr>
                <w:rFonts w:asciiTheme="minorHAnsi" w:hAnsiTheme="minorHAnsi"/>
                <w:b/>
              </w:rPr>
            </w:pPr>
            <w:r w:rsidRPr="00F81E2D">
              <w:rPr>
                <w:rFonts w:asciiTheme="minorHAnsi" w:hAnsiTheme="minorHAnsi"/>
                <w:b/>
              </w:rPr>
              <w:t>DO NOT ACCEPT ALL</w:t>
            </w:r>
          </w:p>
        </w:tc>
      </w:tr>
      <w:tr w:rsidR="00467AB3" w:rsidRPr="00F81E2D" w14:paraId="1F43631A" w14:textId="77777777" w:rsidTr="004E5724">
        <w:tc>
          <w:tcPr>
            <w:tcW w:w="3339" w:type="pct"/>
          </w:tcPr>
          <w:p w14:paraId="2AA2963A" w14:textId="77777777" w:rsidR="00467AB3" w:rsidRPr="004E5724" w:rsidRDefault="00467AB3" w:rsidP="004E5724">
            <w:pPr>
              <w:pStyle w:val="Specification"/>
              <w:numPr>
                <w:ilvl w:val="0"/>
                <w:numId w:val="4"/>
              </w:numPr>
              <w:spacing w:line="276" w:lineRule="auto"/>
              <w:rPr>
                <w:rFonts w:cs="Calibri"/>
              </w:rPr>
            </w:pPr>
            <w:r w:rsidRPr="004E5724">
              <w:rPr>
                <w:rFonts w:cs="Calibri"/>
              </w:rPr>
              <w:t xml:space="preserve">The bidder declares to ACCEPT ALL the Costing and Pricing conditions as specified in section </w:t>
            </w:r>
            <w:r w:rsidRPr="00E66066">
              <w:rPr>
                <w:rFonts w:cs="Calibri"/>
              </w:rPr>
              <w:t xml:space="preserve">8.2 </w:t>
            </w:r>
            <w:r w:rsidRPr="004E5724">
              <w:rPr>
                <w:rFonts w:cs="Calibri"/>
              </w:rPr>
              <w:t>above by indicating with an “X” in the “ACCEPT ALL” column, or</w:t>
            </w:r>
          </w:p>
          <w:p w14:paraId="3A69EADD" w14:textId="77777777" w:rsidR="00467AB3" w:rsidRPr="004E5724" w:rsidRDefault="00467AB3" w:rsidP="004E5724">
            <w:pPr>
              <w:pStyle w:val="Specification"/>
              <w:numPr>
                <w:ilvl w:val="0"/>
                <w:numId w:val="4"/>
              </w:numPr>
              <w:spacing w:line="276" w:lineRule="auto"/>
              <w:rPr>
                <w:rFonts w:cs="Calibri"/>
              </w:rPr>
            </w:pPr>
            <w:r w:rsidRPr="004E5724">
              <w:rPr>
                <w:rFonts w:cs="Calibri"/>
              </w:rPr>
              <w:t xml:space="preserve">The bidder declares to NOT ACCEPT ALL the Costing and Pricing Conditions as specified in section 8.2 above by - </w:t>
            </w:r>
          </w:p>
          <w:p w14:paraId="0C63F82E" w14:textId="77777777" w:rsidR="00467AB3" w:rsidRPr="004E5724" w:rsidRDefault="00467AB3" w:rsidP="004E5724">
            <w:pPr>
              <w:pStyle w:val="Specification"/>
              <w:numPr>
                <w:ilvl w:val="1"/>
                <w:numId w:val="4"/>
              </w:numPr>
              <w:spacing w:line="276" w:lineRule="auto"/>
              <w:rPr>
                <w:rFonts w:cs="Calibri"/>
              </w:rPr>
            </w:pPr>
            <w:r w:rsidRPr="004E5724">
              <w:rPr>
                <w:rFonts w:cs="Calibri"/>
              </w:rPr>
              <w:t>Indicating with an “X” in the “DO NOT ACCEPT ALL” column, and;</w:t>
            </w:r>
          </w:p>
          <w:p w14:paraId="7234B2A8" w14:textId="77777777" w:rsidR="00467AB3" w:rsidRPr="004E5724" w:rsidRDefault="00467AB3" w:rsidP="004E5724">
            <w:pPr>
              <w:pStyle w:val="Specification"/>
              <w:numPr>
                <w:ilvl w:val="1"/>
                <w:numId w:val="4"/>
              </w:numPr>
              <w:spacing w:line="276" w:lineRule="auto"/>
              <w:rPr>
                <w:rFonts w:cs="Calibri"/>
              </w:rPr>
            </w:pPr>
            <w:r w:rsidRPr="004E5724">
              <w:rPr>
                <w:rFonts w:cs="Calibri"/>
              </w:rPr>
              <w:t xml:space="preserve">Provide reason and proposal for each of the condition not accepted. </w:t>
            </w:r>
          </w:p>
        </w:tc>
        <w:tc>
          <w:tcPr>
            <w:tcW w:w="764" w:type="pct"/>
          </w:tcPr>
          <w:p w14:paraId="6AB6CED7" w14:textId="77777777" w:rsidR="00467AB3" w:rsidRPr="004E5724" w:rsidRDefault="00467AB3" w:rsidP="004E5724">
            <w:pPr>
              <w:spacing w:line="276" w:lineRule="auto"/>
              <w:jc w:val="center"/>
              <w:rPr>
                <w:rFonts w:cs="Calibri"/>
                <w:szCs w:val="24"/>
              </w:rPr>
            </w:pPr>
          </w:p>
        </w:tc>
        <w:tc>
          <w:tcPr>
            <w:tcW w:w="897" w:type="pct"/>
          </w:tcPr>
          <w:p w14:paraId="0229F908" w14:textId="77777777" w:rsidR="00467AB3" w:rsidRPr="004E5724" w:rsidRDefault="00467AB3" w:rsidP="004E5724">
            <w:pPr>
              <w:spacing w:line="276" w:lineRule="auto"/>
              <w:jc w:val="center"/>
              <w:rPr>
                <w:rFonts w:cs="Calibri"/>
                <w:szCs w:val="24"/>
              </w:rPr>
            </w:pPr>
          </w:p>
        </w:tc>
      </w:tr>
      <w:tr w:rsidR="00467AB3" w:rsidRPr="00F81E2D" w14:paraId="52CF51C5" w14:textId="77777777" w:rsidTr="004E5724">
        <w:tc>
          <w:tcPr>
            <w:tcW w:w="5000" w:type="pct"/>
            <w:gridSpan w:val="3"/>
          </w:tcPr>
          <w:p w14:paraId="773DA2F4" w14:textId="77777777" w:rsidR="00467AB3" w:rsidRPr="004E5724" w:rsidRDefault="00467AB3" w:rsidP="004E5724">
            <w:pPr>
              <w:spacing w:line="276" w:lineRule="auto"/>
              <w:rPr>
                <w:rFonts w:cs="Calibri"/>
                <w:b/>
                <w:szCs w:val="24"/>
              </w:rPr>
            </w:pPr>
            <w:r w:rsidRPr="004E5724">
              <w:rPr>
                <w:rFonts w:cs="Calibri"/>
                <w:b/>
                <w:szCs w:val="24"/>
              </w:rPr>
              <w:t>Comments by bidder:</w:t>
            </w:r>
          </w:p>
          <w:p w14:paraId="12A15890" w14:textId="77777777" w:rsidR="00467AB3" w:rsidRPr="004E5724" w:rsidRDefault="00467AB3" w:rsidP="004E5724">
            <w:pPr>
              <w:spacing w:line="276" w:lineRule="auto"/>
              <w:rPr>
                <w:rFonts w:cs="Calibri"/>
                <w:b/>
                <w:szCs w:val="24"/>
              </w:rPr>
            </w:pPr>
            <w:r w:rsidRPr="004E5724">
              <w:rPr>
                <w:rFonts w:cs="Calibri"/>
                <w:szCs w:val="24"/>
              </w:rPr>
              <w:t>Provide the condition reference, the reasons for not accepting the condition.</w:t>
            </w:r>
          </w:p>
        </w:tc>
      </w:tr>
    </w:tbl>
    <w:p w14:paraId="7680DB03" w14:textId="77777777" w:rsidR="00467AB3" w:rsidRPr="00F81E2D" w:rsidRDefault="00467AB3" w:rsidP="00467AB3"/>
    <w:p w14:paraId="0A5C8820" w14:textId="77777777"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14:paraId="1ADEF0FE" w14:textId="0F58E1B3" w:rsidR="00A90316" w:rsidRPr="00E205A7" w:rsidRDefault="00C531D1" w:rsidP="004E5724">
      <w:pPr>
        <w:pStyle w:val="AnnexH2"/>
        <w:numPr>
          <w:ilvl w:val="0"/>
          <w:numId w:val="0"/>
        </w:numPr>
        <w:ind w:left="1701" w:hanging="1701"/>
        <w:rPr>
          <w:sz w:val="28"/>
          <w:szCs w:val="28"/>
        </w:rPr>
      </w:pPr>
      <w:bookmarkStart w:id="125" w:name="_Toc105941844"/>
      <w:bookmarkStart w:id="126" w:name="_Toc435315942"/>
      <w:r w:rsidRPr="00E205A7">
        <w:rPr>
          <w:sz w:val="28"/>
          <w:szCs w:val="28"/>
        </w:rPr>
        <w:lastRenderedPageBreak/>
        <w:t>ANNEX A.</w:t>
      </w:r>
      <w:r w:rsidR="00CD4A38" w:rsidRPr="00E205A7">
        <w:rPr>
          <w:sz w:val="28"/>
          <w:szCs w:val="28"/>
        </w:rPr>
        <w:t>4:</w:t>
      </w:r>
      <w:r w:rsidR="00CD4A38" w:rsidRPr="00E205A7">
        <w:rPr>
          <w:sz w:val="28"/>
          <w:szCs w:val="28"/>
        </w:rPr>
        <w:tab/>
      </w:r>
      <w:r w:rsidR="00F739D0" w:rsidRPr="00E205A7">
        <w:rPr>
          <w:sz w:val="28"/>
          <w:szCs w:val="28"/>
        </w:rPr>
        <w:t>Terms and definitions</w:t>
      </w:r>
      <w:bookmarkEnd w:id="125"/>
    </w:p>
    <w:p w14:paraId="75D0110B" w14:textId="1FB7CD16" w:rsidR="00F739D0" w:rsidRPr="004E5724" w:rsidRDefault="00F739D0" w:rsidP="004E5724">
      <w:pPr>
        <w:pStyle w:val="Heading1"/>
        <w:numPr>
          <w:ilvl w:val="0"/>
          <w:numId w:val="43"/>
        </w:numPr>
        <w:rPr>
          <w:sz w:val="24"/>
          <w:szCs w:val="24"/>
        </w:rPr>
      </w:pPr>
      <w:bookmarkStart w:id="127" w:name="_Toc105941845"/>
      <w:r w:rsidRPr="004E5724">
        <w:rPr>
          <w:sz w:val="24"/>
          <w:szCs w:val="24"/>
        </w:rPr>
        <w:t>ABBREVIATIONS</w:t>
      </w:r>
      <w:bookmarkEnd w:id="127"/>
    </w:p>
    <w:p w14:paraId="0A7C5D82" w14:textId="32DE43C9" w:rsidR="009350EA" w:rsidRPr="004E5724" w:rsidRDefault="009014C0" w:rsidP="004E5724">
      <w:pPr>
        <w:tabs>
          <w:tab w:val="left" w:pos="1701"/>
        </w:tabs>
        <w:spacing w:line="276" w:lineRule="auto"/>
        <w:rPr>
          <w:color w:val="000000" w:themeColor="text1"/>
          <w:szCs w:val="24"/>
        </w:rPr>
      </w:pPr>
      <w:bookmarkStart w:id="128" w:name="_Toc435315946"/>
      <w:bookmarkEnd w:id="126"/>
      <w:r w:rsidRPr="004E5724">
        <w:rPr>
          <w:color w:val="000000" w:themeColor="text1"/>
          <w:szCs w:val="24"/>
        </w:rPr>
        <w:t>PPPFA                    Preferential Procurement Policy Framework Act</w:t>
      </w:r>
    </w:p>
    <w:tbl>
      <w:tblPr>
        <w:tblW w:w="0" w:type="auto"/>
        <w:tblInd w:w="-142" w:type="dxa"/>
        <w:tblLook w:val="01E0" w:firstRow="1" w:lastRow="1" w:firstColumn="1" w:lastColumn="1" w:noHBand="0" w:noVBand="0"/>
      </w:tblPr>
      <w:tblGrid>
        <w:gridCol w:w="1701"/>
        <w:gridCol w:w="5670"/>
      </w:tblGrid>
      <w:tr w:rsidR="009014C0" w:rsidRPr="00C531D1" w14:paraId="1C536959" w14:textId="77777777" w:rsidTr="009014C0">
        <w:trPr>
          <w:trHeight w:val="284"/>
        </w:trPr>
        <w:tc>
          <w:tcPr>
            <w:tcW w:w="1701" w:type="dxa"/>
            <w:shd w:val="clear" w:color="auto" w:fill="auto"/>
          </w:tcPr>
          <w:p w14:paraId="4856017A" w14:textId="4E32E40B" w:rsidR="009014C0" w:rsidRPr="004E5724" w:rsidRDefault="00822177"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ETS</w:t>
            </w:r>
          </w:p>
        </w:tc>
        <w:tc>
          <w:tcPr>
            <w:tcW w:w="5670" w:type="dxa"/>
            <w:shd w:val="clear" w:color="auto" w:fill="auto"/>
          </w:tcPr>
          <w:p w14:paraId="26837605" w14:textId="2BD53ED6" w:rsidR="009014C0" w:rsidRPr="004E5724" w:rsidRDefault="00822177"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Extended Technic</w:t>
            </w:r>
            <w:r w:rsidR="00322793" w:rsidRPr="004E5724">
              <w:rPr>
                <w:rFonts w:asciiTheme="minorHAnsi" w:hAnsiTheme="minorHAnsi" w:cstheme="minorHAnsi"/>
                <w:color w:val="000000" w:themeColor="text1"/>
                <w:szCs w:val="24"/>
              </w:rPr>
              <w:t>a</w:t>
            </w:r>
            <w:r w:rsidRPr="004E5724">
              <w:rPr>
                <w:rFonts w:asciiTheme="minorHAnsi" w:hAnsiTheme="minorHAnsi" w:cstheme="minorHAnsi"/>
                <w:color w:val="000000" w:themeColor="text1"/>
                <w:szCs w:val="24"/>
              </w:rPr>
              <w:t>l Support</w:t>
            </w:r>
          </w:p>
        </w:tc>
      </w:tr>
      <w:tr w:rsidR="009014C0" w:rsidRPr="00C531D1" w14:paraId="22D1FB28" w14:textId="77777777" w:rsidTr="009014C0">
        <w:trPr>
          <w:trHeight w:val="284"/>
        </w:trPr>
        <w:tc>
          <w:tcPr>
            <w:tcW w:w="1701" w:type="dxa"/>
            <w:shd w:val="clear" w:color="auto" w:fill="auto"/>
          </w:tcPr>
          <w:p w14:paraId="46FD3267" w14:textId="41B4712E" w:rsidR="009014C0" w:rsidRPr="004E5724" w:rsidRDefault="00822177"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GB</w:t>
            </w:r>
          </w:p>
        </w:tc>
        <w:tc>
          <w:tcPr>
            <w:tcW w:w="5670" w:type="dxa"/>
            <w:shd w:val="clear" w:color="auto" w:fill="auto"/>
          </w:tcPr>
          <w:p w14:paraId="7A8386A9" w14:textId="4380F4CC" w:rsidR="009014C0" w:rsidRPr="004E5724" w:rsidRDefault="00822177"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Giga Bytes</w:t>
            </w:r>
          </w:p>
        </w:tc>
      </w:tr>
      <w:tr w:rsidR="009014C0" w:rsidRPr="00C531D1" w14:paraId="6545440A" w14:textId="77777777" w:rsidTr="009014C0">
        <w:trPr>
          <w:trHeight w:val="284"/>
        </w:trPr>
        <w:tc>
          <w:tcPr>
            <w:tcW w:w="1701" w:type="dxa"/>
            <w:shd w:val="clear" w:color="auto" w:fill="auto"/>
          </w:tcPr>
          <w:p w14:paraId="6C9CE773" w14:textId="76FEC6D5" w:rsidR="009014C0" w:rsidRPr="004E5724" w:rsidRDefault="00822177"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IBM</w:t>
            </w:r>
          </w:p>
        </w:tc>
        <w:tc>
          <w:tcPr>
            <w:tcW w:w="5670" w:type="dxa"/>
            <w:shd w:val="clear" w:color="auto" w:fill="auto"/>
          </w:tcPr>
          <w:p w14:paraId="5A681046" w14:textId="403A2979" w:rsidR="009014C0" w:rsidRPr="004E5724" w:rsidRDefault="00822177"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International Business Machines</w:t>
            </w:r>
          </w:p>
        </w:tc>
      </w:tr>
      <w:tr w:rsidR="009014C0" w:rsidRPr="00C531D1" w14:paraId="638C35CF" w14:textId="77777777" w:rsidTr="009014C0">
        <w:trPr>
          <w:trHeight w:val="284"/>
        </w:trPr>
        <w:tc>
          <w:tcPr>
            <w:tcW w:w="1701" w:type="dxa"/>
            <w:shd w:val="clear" w:color="auto" w:fill="auto"/>
          </w:tcPr>
          <w:p w14:paraId="2D502214" w14:textId="11F9A49F" w:rsidR="009014C0" w:rsidRPr="004E5724" w:rsidRDefault="00822177"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ICA</w:t>
            </w:r>
          </w:p>
        </w:tc>
        <w:tc>
          <w:tcPr>
            <w:tcW w:w="5670" w:type="dxa"/>
            <w:shd w:val="clear" w:color="auto" w:fill="auto"/>
          </w:tcPr>
          <w:p w14:paraId="76382910" w14:textId="2A5DFA38" w:rsidR="009014C0" w:rsidRPr="004E5724" w:rsidRDefault="00027819"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Integrated Coupling Adapter</w:t>
            </w:r>
          </w:p>
        </w:tc>
      </w:tr>
      <w:tr w:rsidR="00822177" w:rsidRPr="00C531D1" w14:paraId="4175294C" w14:textId="77777777" w:rsidTr="009014C0">
        <w:trPr>
          <w:trHeight w:val="284"/>
        </w:trPr>
        <w:tc>
          <w:tcPr>
            <w:tcW w:w="1701" w:type="dxa"/>
            <w:shd w:val="clear" w:color="auto" w:fill="auto"/>
          </w:tcPr>
          <w:p w14:paraId="14F92EBA" w14:textId="3AEED0B9" w:rsidR="00822177" w:rsidRPr="004E5724" w:rsidRDefault="00822177"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ICF</w:t>
            </w:r>
          </w:p>
        </w:tc>
        <w:tc>
          <w:tcPr>
            <w:tcW w:w="5670" w:type="dxa"/>
            <w:shd w:val="clear" w:color="auto" w:fill="auto"/>
          </w:tcPr>
          <w:p w14:paraId="368257F5" w14:textId="430197EB" w:rsidR="00822177" w:rsidRPr="004E5724" w:rsidRDefault="00027819"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 xml:space="preserve">Integrated Coupling Facility </w:t>
            </w:r>
          </w:p>
        </w:tc>
      </w:tr>
      <w:tr w:rsidR="00822177" w:rsidRPr="00C531D1" w14:paraId="7A9D2FEC" w14:textId="77777777" w:rsidTr="009014C0">
        <w:trPr>
          <w:trHeight w:val="284"/>
        </w:trPr>
        <w:tc>
          <w:tcPr>
            <w:tcW w:w="1701" w:type="dxa"/>
            <w:shd w:val="clear" w:color="auto" w:fill="auto"/>
          </w:tcPr>
          <w:p w14:paraId="46BE138A" w14:textId="76CA1D0C" w:rsidR="00822177" w:rsidRPr="004E5724" w:rsidRDefault="00822177"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IFL</w:t>
            </w:r>
          </w:p>
        </w:tc>
        <w:tc>
          <w:tcPr>
            <w:tcW w:w="5670" w:type="dxa"/>
            <w:shd w:val="clear" w:color="auto" w:fill="auto"/>
          </w:tcPr>
          <w:p w14:paraId="05006130" w14:textId="27670B05" w:rsidR="00822177" w:rsidRPr="004E5724" w:rsidRDefault="00027819"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Integrated Facility for LINUX</w:t>
            </w:r>
          </w:p>
        </w:tc>
      </w:tr>
      <w:tr w:rsidR="00822177" w:rsidRPr="00C531D1" w14:paraId="525D2B08" w14:textId="77777777" w:rsidTr="009014C0">
        <w:trPr>
          <w:trHeight w:val="284"/>
        </w:trPr>
        <w:tc>
          <w:tcPr>
            <w:tcW w:w="1701" w:type="dxa"/>
            <w:shd w:val="clear" w:color="auto" w:fill="auto"/>
          </w:tcPr>
          <w:p w14:paraId="3692FB2C" w14:textId="77777777" w:rsidR="00822177" w:rsidRPr="004E5724" w:rsidRDefault="00822177"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IPL A</w:t>
            </w:r>
          </w:p>
          <w:p w14:paraId="79FBACF3" w14:textId="77777777" w:rsidR="00883B02" w:rsidRPr="004E5724" w:rsidRDefault="00883B02"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MIPS</w:t>
            </w:r>
          </w:p>
          <w:p w14:paraId="7B44677E" w14:textId="59961A14" w:rsidR="00322793" w:rsidRPr="004E5724" w:rsidRDefault="00322793"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OM4</w:t>
            </w:r>
          </w:p>
        </w:tc>
        <w:tc>
          <w:tcPr>
            <w:tcW w:w="5670" w:type="dxa"/>
            <w:shd w:val="clear" w:color="auto" w:fill="auto"/>
          </w:tcPr>
          <w:p w14:paraId="0893A355" w14:textId="77777777" w:rsidR="00822177" w:rsidRPr="004E5724" w:rsidRDefault="003B2350"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IBM Passport Advantage Software</w:t>
            </w:r>
          </w:p>
          <w:p w14:paraId="6DB64655" w14:textId="77777777" w:rsidR="00883B02" w:rsidRPr="004E5724" w:rsidRDefault="00883B02"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Million Instructions Per Second</w:t>
            </w:r>
          </w:p>
          <w:p w14:paraId="0A43493C" w14:textId="01700FE1" w:rsidR="00322793" w:rsidRPr="004E5724" w:rsidRDefault="00322793"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 xml:space="preserve">Laser Optimized Multimode  </w:t>
            </w:r>
          </w:p>
        </w:tc>
      </w:tr>
      <w:tr w:rsidR="00822177" w:rsidRPr="00C531D1" w14:paraId="5960FC8D" w14:textId="77777777" w:rsidTr="009014C0">
        <w:trPr>
          <w:trHeight w:val="284"/>
        </w:trPr>
        <w:tc>
          <w:tcPr>
            <w:tcW w:w="1701" w:type="dxa"/>
            <w:shd w:val="clear" w:color="auto" w:fill="auto"/>
          </w:tcPr>
          <w:p w14:paraId="7F072CFA" w14:textId="77777777" w:rsidR="00822177" w:rsidRPr="004E5724" w:rsidRDefault="00822177"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SAN</w:t>
            </w:r>
          </w:p>
          <w:p w14:paraId="5B48C080" w14:textId="65485A59" w:rsidR="00883B02" w:rsidRPr="004E5724" w:rsidRDefault="00883B02"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SAPS</w:t>
            </w:r>
          </w:p>
        </w:tc>
        <w:tc>
          <w:tcPr>
            <w:tcW w:w="5670" w:type="dxa"/>
            <w:shd w:val="clear" w:color="auto" w:fill="auto"/>
          </w:tcPr>
          <w:p w14:paraId="11E605F3" w14:textId="77777777" w:rsidR="00822177" w:rsidRPr="004E5724" w:rsidRDefault="00027819"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Storage Area Network</w:t>
            </w:r>
          </w:p>
          <w:p w14:paraId="110DCC3D" w14:textId="2B2B0C76" w:rsidR="00883B02" w:rsidRPr="004E5724" w:rsidRDefault="00883B02"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South African Police Service</w:t>
            </w:r>
          </w:p>
        </w:tc>
      </w:tr>
      <w:tr w:rsidR="00822177" w:rsidRPr="00C531D1" w14:paraId="4A543367" w14:textId="77777777" w:rsidTr="009014C0">
        <w:trPr>
          <w:trHeight w:val="284"/>
        </w:trPr>
        <w:tc>
          <w:tcPr>
            <w:tcW w:w="1701" w:type="dxa"/>
            <w:shd w:val="clear" w:color="auto" w:fill="auto"/>
          </w:tcPr>
          <w:p w14:paraId="596B8C76" w14:textId="77777777" w:rsidR="00822177" w:rsidRPr="004E5724" w:rsidRDefault="00822177"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TMS</w:t>
            </w:r>
          </w:p>
          <w:p w14:paraId="408EE155" w14:textId="46C8CB31" w:rsidR="00883B02" w:rsidRPr="004E5724" w:rsidRDefault="00883B02" w:rsidP="004E5724">
            <w:pPr>
              <w:spacing w:line="276" w:lineRule="auto"/>
              <w:rPr>
                <w:rFonts w:asciiTheme="minorHAnsi" w:hAnsiTheme="minorHAnsi" w:cstheme="minorHAnsi"/>
                <w:color w:val="000000" w:themeColor="text1"/>
                <w:szCs w:val="24"/>
              </w:rPr>
            </w:pPr>
            <w:proofErr w:type="spellStart"/>
            <w:r w:rsidRPr="004E5724">
              <w:rPr>
                <w:rFonts w:asciiTheme="minorHAnsi" w:hAnsiTheme="minorHAnsi" w:cstheme="minorHAnsi"/>
                <w:color w:val="000000" w:themeColor="text1"/>
                <w:szCs w:val="24"/>
              </w:rPr>
              <w:t>ZiiP</w:t>
            </w:r>
            <w:proofErr w:type="spellEnd"/>
          </w:p>
        </w:tc>
        <w:tc>
          <w:tcPr>
            <w:tcW w:w="5670" w:type="dxa"/>
            <w:shd w:val="clear" w:color="auto" w:fill="auto"/>
          </w:tcPr>
          <w:p w14:paraId="1EA5EC97" w14:textId="77777777" w:rsidR="00822177" w:rsidRPr="004E5724" w:rsidRDefault="00027819"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Total Microcode Service</w:t>
            </w:r>
          </w:p>
          <w:p w14:paraId="44674F26" w14:textId="6D41798F" w:rsidR="00883B02" w:rsidRPr="004E5724" w:rsidRDefault="00883B02"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System z integrated information Processor</w:t>
            </w:r>
          </w:p>
        </w:tc>
      </w:tr>
      <w:tr w:rsidR="00822177" w:rsidRPr="00C531D1" w14:paraId="0A0B5E69" w14:textId="77777777" w:rsidTr="009014C0">
        <w:trPr>
          <w:trHeight w:val="284"/>
        </w:trPr>
        <w:tc>
          <w:tcPr>
            <w:tcW w:w="1701" w:type="dxa"/>
            <w:shd w:val="clear" w:color="auto" w:fill="auto"/>
          </w:tcPr>
          <w:p w14:paraId="1B44E504" w14:textId="32258340" w:rsidR="00822177" w:rsidRPr="004E5724" w:rsidRDefault="00822177" w:rsidP="004E5724">
            <w:pPr>
              <w:spacing w:line="276" w:lineRule="auto"/>
              <w:rPr>
                <w:rFonts w:asciiTheme="minorHAnsi" w:hAnsiTheme="minorHAnsi" w:cstheme="minorHAnsi"/>
                <w:color w:val="000000" w:themeColor="text1"/>
                <w:szCs w:val="24"/>
              </w:rPr>
            </w:pPr>
            <w:proofErr w:type="spellStart"/>
            <w:r w:rsidRPr="004E5724">
              <w:rPr>
                <w:rFonts w:asciiTheme="minorHAnsi" w:hAnsiTheme="minorHAnsi" w:cstheme="minorHAnsi"/>
                <w:color w:val="000000" w:themeColor="text1"/>
                <w:szCs w:val="24"/>
              </w:rPr>
              <w:t>zVM</w:t>
            </w:r>
            <w:proofErr w:type="spellEnd"/>
          </w:p>
        </w:tc>
        <w:tc>
          <w:tcPr>
            <w:tcW w:w="5670" w:type="dxa"/>
            <w:shd w:val="clear" w:color="auto" w:fill="auto"/>
          </w:tcPr>
          <w:p w14:paraId="3D1281D3" w14:textId="276738FF" w:rsidR="00822177" w:rsidRPr="004E5724" w:rsidRDefault="00027819" w:rsidP="004E5724">
            <w:pPr>
              <w:spacing w:line="276" w:lineRule="auto"/>
              <w:rPr>
                <w:rFonts w:asciiTheme="minorHAnsi" w:hAnsiTheme="minorHAnsi" w:cstheme="minorHAnsi"/>
                <w:color w:val="000000" w:themeColor="text1"/>
                <w:szCs w:val="24"/>
              </w:rPr>
            </w:pPr>
            <w:r w:rsidRPr="004E5724">
              <w:rPr>
                <w:rFonts w:asciiTheme="minorHAnsi" w:hAnsiTheme="minorHAnsi" w:cstheme="minorHAnsi"/>
                <w:color w:val="000000" w:themeColor="text1"/>
                <w:szCs w:val="24"/>
              </w:rPr>
              <w:t>System z (Mainframe) Virtual Machine operating system</w:t>
            </w:r>
          </w:p>
        </w:tc>
      </w:tr>
    </w:tbl>
    <w:p w14:paraId="50BFDBEC" w14:textId="2F1E0B3A" w:rsidR="00115F03" w:rsidRPr="00E205A7" w:rsidRDefault="00CD4A38" w:rsidP="004E5724">
      <w:pPr>
        <w:pStyle w:val="AnnexH1"/>
        <w:numPr>
          <w:ilvl w:val="0"/>
          <w:numId w:val="0"/>
        </w:numPr>
        <w:ind w:left="964" w:hanging="964"/>
        <w:rPr>
          <w:sz w:val="28"/>
          <w:szCs w:val="28"/>
        </w:rPr>
      </w:pPr>
      <w:bookmarkStart w:id="129" w:name="_Toc86798245"/>
      <w:bookmarkStart w:id="130" w:name="_Toc88666402"/>
      <w:bookmarkStart w:id="131" w:name="_Toc105941846"/>
      <w:r w:rsidRPr="00E205A7">
        <w:rPr>
          <w:sz w:val="28"/>
          <w:szCs w:val="28"/>
        </w:rPr>
        <w:lastRenderedPageBreak/>
        <w:t>ANNEX B:</w:t>
      </w:r>
      <w:r w:rsidRPr="00E205A7">
        <w:rPr>
          <w:sz w:val="28"/>
          <w:szCs w:val="28"/>
        </w:rPr>
        <w:tab/>
      </w:r>
      <w:r w:rsidR="00115F03" w:rsidRPr="00E205A7">
        <w:rPr>
          <w:sz w:val="28"/>
          <w:szCs w:val="28"/>
        </w:rPr>
        <w:t>BIDDER SUBSTANTIATING EVIDENCE</w:t>
      </w:r>
      <w:bookmarkEnd w:id="129"/>
      <w:bookmarkEnd w:id="130"/>
      <w:bookmarkEnd w:id="131"/>
    </w:p>
    <w:p w14:paraId="6B64DD0D" w14:textId="5FFB4286" w:rsidR="00115F03" w:rsidRPr="004E5724" w:rsidRDefault="00CD4A38" w:rsidP="004E5724">
      <w:pPr>
        <w:pStyle w:val="Heading1"/>
        <w:numPr>
          <w:ilvl w:val="0"/>
          <w:numId w:val="0"/>
        </w:numPr>
        <w:spacing w:line="276" w:lineRule="auto"/>
        <w:ind w:left="567" w:hanging="567"/>
        <w:rPr>
          <w:rFonts w:cs="Calibri"/>
          <w:sz w:val="24"/>
          <w:szCs w:val="24"/>
        </w:rPr>
      </w:pPr>
      <w:bookmarkStart w:id="132" w:name="_Toc86798246"/>
      <w:bookmarkStart w:id="133" w:name="_Toc88666403"/>
      <w:bookmarkStart w:id="134" w:name="_Toc105941847"/>
      <w:r w:rsidRPr="004E5724">
        <w:rPr>
          <w:sz w:val="24"/>
          <w:szCs w:val="24"/>
        </w:rPr>
        <w:t>10</w:t>
      </w:r>
      <w:r w:rsidR="00115F03" w:rsidRPr="004E5724">
        <w:rPr>
          <w:sz w:val="24"/>
          <w:szCs w:val="24"/>
        </w:rPr>
        <w:t>.</w:t>
      </w:r>
      <w:r w:rsidRPr="004E5724">
        <w:rPr>
          <w:sz w:val="24"/>
          <w:szCs w:val="24"/>
        </w:rPr>
        <w:tab/>
      </w:r>
      <w:r w:rsidR="00115F03" w:rsidRPr="004E5724">
        <w:rPr>
          <w:rFonts w:cs="Calibri"/>
          <w:sz w:val="24"/>
          <w:szCs w:val="24"/>
        </w:rPr>
        <w:t>MANDATORY REQUIREMENT EVIDENCE</w:t>
      </w:r>
      <w:bookmarkEnd w:id="132"/>
      <w:bookmarkEnd w:id="133"/>
      <w:bookmarkEnd w:id="134"/>
    </w:p>
    <w:p w14:paraId="17812047" w14:textId="3FE6DBDD" w:rsidR="00115F03" w:rsidRPr="00E205A7" w:rsidRDefault="00CD4A38" w:rsidP="004E5724">
      <w:pPr>
        <w:pStyle w:val="Heading2"/>
        <w:numPr>
          <w:ilvl w:val="0"/>
          <w:numId w:val="0"/>
        </w:numPr>
        <w:spacing w:line="276" w:lineRule="auto"/>
        <w:rPr>
          <w:rFonts w:cs="Calibri"/>
          <w:szCs w:val="24"/>
        </w:rPr>
      </w:pPr>
      <w:bookmarkStart w:id="135" w:name="_Toc86798247"/>
      <w:bookmarkStart w:id="136" w:name="_Toc88666404"/>
      <w:bookmarkStart w:id="137" w:name="_Toc105941848"/>
      <w:r>
        <w:rPr>
          <w:rStyle w:val="Strong"/>
          <w:rFonts w:cs="Calibri"/>
          <w:b/>
          <w:bCs/>
          <w:szCs w:val="24"/>
        </w:rPr>
        <w:t>10.1.</w:t>
      </w:r>
      <w:r>
        <w:rPr>
          <w:rStyle w:val="Strong"/>
          <w:rFonts w:cs="Calibri"/>
          <w:b/>
          <w:bCs/>
          <w:szCs w:val="24"/>
        </w:rPr>
        <w:tab/>
      </w:r>
      <w:r w:rsidR="00115F03" w:rsidRPr="00E205A7">
        <w:rPr>
          <w:rStyle w:val="Strong"/>
          <w:rFonts w:cs="Calibri"/>
          <w:b/>
          <w:bCs/>
          <w:szCs w:val="24"/>
        </w:rPr>
        <w:t>BIDDER CERTIFICATION / AFFILIATION REQUIREMENTS</w:t>
      </w:r>
      <w:bookmarkEnd w:id="135"/>
      <w:bookmarkEnd w:id="136"/>
      <w:bookmarkEnd w:id="137"/>
    </w:p>
    <w:p w14:paraId="0C3C5C5C" w14:textId="029D94F4" w:rsidR="00C30903" w:rsidRPr="00E205A7" w:rsidRDefault="00C30903" w:rsidP="0038072A">
      <w:pPr>
        <w:pStyle w:val="Specification"/>
        <w:tabs>
          <w:tab w:val="num" w:pos="567"/>
        </w:tabs>
        <w:spacing w:line="276" w:lineRule="auto"/>
        <w:ind w:left="567"/>
        <w:jc w:val="both"/>
        <w:rPr>
          <w:rFonts w:cs="Calibri"/>
        </w:rPr>
      </w:pPr>
      <w:r w:rsidRPr="00E205A7">
        <w:rPr>
          <w:rFonts w:cs="Calibri"/>
          <w:b/>
          <w:bCs/>
        </w:rPr>
        <w:t>Attach</w:t>
      </w:r>
      <w:r w:rsidRPr="00E205A7">
        <w:rPr>
          <w:rFonts w:cs="Calibri"/>
        </w:rPr>
        <w:t xml:space="preserve"> a copy of valid documentation (OEM/OSM certificate, letter, or license) as proof that the bidder is accredited by IBM to replace, implement, install and configure z15 IBM Mainframe Devices and required software including maintenance and support </w:t>
      </w:r>
      <w:r w:rsidRPr="00E205A7">
        <w:rPr>
          <w:rFonts w:cs="Calibri"/>
          <w:b/>
          <w:bCs/>
        </w:rPr>
        <w:t>here.</w:t>
      </w:r>
    </w:p>
    <w:p w14:paraId="5E68C830" w14:textId="15AD84E5" w:rsidR="00115F03" w:rsidRPr="00E205A7" w:rsidRDefault="00E26892" w:rsidP="004E5724">
      <w:pPr>
        <w:pStyle w:val="Heading2"/>
        <w:numPr>
          <w:ilvl w:val="0"/>
          <w:numId w:val="0"/>
        </w:numPr>
        <w:spacing w:line="276" w:lineRule="auto"/>
        <w:ind w:left="567" w:hanging="567"/>
        <w:jc w:val="both"/>
        <w:rPr>
          <w:rFonts w:cs="Calibri"/>
          <w:szCs w:val="24"/>
        </w:rPr>
      </w:pPr>
      <w:bookmarkStart w:id="138" w:name="_Toc105941849"/>
      <w:r w:rsidRPr="00E205A7">
        <w:rPr>
          <w:rFonts w:cs="Calibri"/>
          <w:szCs w:val="24"/>
        </w:rPr>
        <w:t>10.2.</w:t>
      </w:r>
      <w:r w:rsidRPr="00E205A7">
        <w:rPr>
          <w:rFonts w:cs="Calibri"/>
          <w:szCs w:val="24"/>
        </w:rPr>
        <w:tab/>
      </w:r>
      <w:bookmarkStart w:id="139" w:name="_Toc86798248"/>
      <w:bookmarkStart w:id="140" w:name="_Toc88666405"/>
      <w:r w:rsidR="00115F03" w:rsidRPr="00E205A7">
        <w:rPr>
          <w:rStyle w:val="Strong"/>
          <w:rFonts w:cs="Calibri"/>
          <w:b/>
          <w:bCs/>
          <w:szCs w:val="24"/>
        </w:rPr>
        <w:t>BIDDER EXPERIENCE AND CAPABILITY REQUIREMENTS</w:t>
      </w:r>
      <w:bookmarkEnd w:id="138"/>
      <w:bookmarkEnd w:id="139"/>
      <w:bookmarkEnd w:id="140"/>
    </w:p>
    <w:p w14:paraId="681FF5C4" w14:textId="6AE79B7C" w:rsidR="0038072A" w:rsidRPr="00E205A7" w:rsidRDefault="00115F03" w:rsidP="00E205A7">
      <w:pPr>
        <w:pStyle w:val="Specification"/>
        <w:spacing w:line="276" w:lineRule="auto"/>
        <w:ind w:left="567"/>
        <w:jc w:val="both"/>
        <w:rPr>
          <w:rFonts w:asciiTheme="minorHAnsi" w:hAnsiTheme="minorHAnsi"/>
          <w:lang w:val="en-US"/>
        </w:rPr>
      </w:pPr>
      <w:r w:rsidRPr="00E205A7">
        <w:rPr>
          <w:rFonts w:cs="Calibri"/>
        </w:rPr>
        <w:t>Complete table below, noting that:</w:t>
      </w:r>
    </w:p>
    <w:p w14:paraId="115D7CAA" w14:textId="77777777" w:rsidR="0038072A" w:rsidRPr="005B57E1" w:rsidRDefault="0038072A" w:rsidP="00E205A7">
      <w:pPr>
        <w:spacing w:line="276" w:lineRule="auto"/>
        <w:ind w:left="567"/>
        <w:rPr>
          <w:rFonts w:cs="Calibri"/>
          <w:color w:val="000000" w:themeColor="text1"/>
          <w:szCs w:val="24"/>
        </w:rPr>
      </w:pPr>
      <w:r w:rsidRPr="00E205A7">
        <w:rPr>
          <w:rFonts w:cs="Calibri"/>
          <w:color w:val="000000" w:themeColor="text1"/>
          <w:szCs w:val="24"/>
        </w:rPr>
        <w:t xml:space="preserve">Provide reference details from at least two (2) customers to whom the </w:t>
      </w:r>
      <w:r w:rsidRPr="00E205A7">
        <w:rPr>
          <w:rFonts w:cs="Calibri"/>
          <w:color w:val="000000" w:themeColor="text1"/>
          <w:szCs w:val="24"/>
          <w:lang w:val="en-US"/>
        </w:rPr>
        <w:t>supply, installation, configuration of z15 IBM Mainframes, including maintenance and support was delivered in the last five (5) years.</w:t>
      </w:r>
    </w:p>
    <w:p w14:paraId="2FC4F4D1" w14:textId="77777777" w:rsidR="00115F03" w:rsidRDefault="00115F03" w:rsidP="00115F03">
      <w:pPr>
        <w:jc w:val="both"/>
      </w:pPr>
    </w:p>
    <w:p w14:paraId="7993FB18" w14:textId="77777777" w:rsidR="00115F03" w:rsidRPr="00DD5D84" w:rsidRDefault="00115F03" w:rsidP="00115F03">
      <w:r w:rsidRPr="00DD5D84">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115F03" w:rsidRPr="00DD5D84" w14:paraId="62EDD4ED" w14:textId="77777777" w:rsidTr="00E205A7">
        <w:trPr>
          <w:cantSplit/>
          <w:tblHeader/>
        </w:trPr>
        <w:tc>
          <w:tcPr>
            <w:tcW w:w="324" w:type="pct"/>
            <w:shd w:val="clear" w:color="auto" w:fill="DBE5F1" w:themeFill="accent1" w:themeFillTint="33"/>
          </w:tcPr>
          <w:p w14:paraId="3D14C274" w14:textId="77777777" w:rsidR="00115F03" w:rsidRPr="00DD5D84" w:rsidRDefault="00115F03" w:rsidP="007B35D0">
            <w:pPr>
              <w:rPr>
                <w:b/>
                <w:bCs/>
                <w:lang w:val="en-US"/>
              </w:rPr>
            </w:pPr>
            <w:r w:rsidRPr="00DD5D84">
              <w:rPr>
                <w:b/>
                <w:bCs/>
                <w:lang w:val="en-US"/>
              </w:rPr>
              <w:t>No</w:t>
            </w:r>
          </w:p>
        </w:tc>
        <w:tc>
          <w:tcPr>
            <w:tcW w:w="1067" w:type="pct"/>
            <w:shd w:val="clear" w:color="auto" w:fill="DBE5F1" w:themeFill="accent1" w:themeFillTint="33"/>
          </w:tcPr>
          <w:p w14:paraId="6074A3FF" w14:textId="77777777" w:rsidR="00115F03" w:rsidRPr="00DD5D84" w:rsidRDefault="00115F03" w:rsidP="007B35D0">
            <w:pPr>
              <w:rPr>
                <w:b/>
                <w:bCs/>
                <w:lang w:val="en-US"/>
              </w:rPr>
            </w:pPr>
            <w:r w:rsidRPr="00DD5D84">
              <w:rPr>
                <w:b/>
                <w:bCs/>
                <w:lang w:val="en-US"/>
              </w:rPr>
              <w:t>Company name</w:t>
            </w:r>
          </w:p>
        </w:tc>
        <w:tc>
          <w:tcPr>
            <w:tcW w:w="1255" w:type="pct"/>
            <w:shd w:val="clear" w:color="auto" w:fill="DBE5F1" w:themeFill="accent1" w:themeFillTint="33"/>
          </w:tcPr>
          <w:p w14:paraId="75C44EE4" w14:textId="77777777" w:rsidR="00115F03" w:rsidRPr="00DD5D84" w:rsidRDefault="00115F03" w:rsidP="007B35D0">
            <w:pPr>
              <w:rPr>
                <w:b/>
                <w:bCs/>
                <w:lang w:val="en-US"/>
              </w:rPr>
            </w:pPr>
            <w:r w:rsidRPr="00DD5D84">
              <w:rPr>
                <w:b/>
                <w:bCs/>
                <w:lang w:val="en-US"/>
              </w:rPr>
              <w:t>Reference Person Name, Tel and/or email</w:t>
            </w:r>
          </w:p>
        </w:tc>
        <w:tc>
          <w:tcPr>
            <w:tcW w:w="1174" w:type="pct"/>
            <w:shd w:val="clear" w:color="auto" w:fill="DBE5F1" w:themeFill="accent1" w:themeFillTint="33"/>
          </w:tcPr>
          <w:p w14:paraId="07137831" w14:textId="77777777" w:rsidR="00115F03" w:rsidRPr="00DD5D84" w:rsidRDefault="00115F03" w:rsidP="007B35D0">
            <w:pPr>
              <w:rPr>
                <w:lang w:val="en-US"/>
              </w:rPr>
            </w:pPr>
            <w:r w:rsidRPr="00DD5D84">
              <w:rPr>
                <w:b/>
                <w:bCs/>
                <w:lang w:val="en-US"/>
              </w:rPr>
              <w:t>Project Scope of work</w:t>
            </w:r>
            <w:r w:rsidRPr="00DD5D84">
              <w:rPr>
                <w:lang w:val="en-US"/>
              </w:rPr>
              <w:t xml:space="preserve"> </w:t>
            </w:r>
          </w:p>
        </w:tc>
        <w:tc>
          <w:tcPr>
            <w:tcW w:w="1180" w:type="pct"/>
            <w:shd w:val="clear" w:color="auto" w:fill="DBE5F1" w:themeFill="accent1" w:themeFillTint="33"/>
          </w:tcPr>
          <w:p w14:paraId="10F6B0EB" w14:textId="77777777" w:rsidR="00115F03" w:rsidRPr="00DD5D84" w:rsidRDefault="00115F03" w:rsidP="007B35D0">
            <w:pPr>
              <w:rPr>
                <w:b/>
                <w:bCs/>
                <w:lang w:val="en-US"/>
              </w:rPr>
            </w:pPr>
            <w:r w:rsidRPr="00DD5D84">
              <w:rPr>
                <w:b/>
                <w:bCs/>
                <w:lang w:val="en-US"/>
              </w:rPr>
              <w:t>Project Start and End-date</w:t>
            </w:r>
          </w:p>
        </w:tc>
      </w:tr>
      <w:tr w:rsidR="00115F03" w:rsidRPr="00DD5D84" w14:paraId="05C8E791" w14:textId="77777777" w:rsidTr="007B35D0">
        <w:tc>
          <w:tcPr>
            <w:tcW w:w="324" w:type="pct"/>
          </w:tcPr>
          <w:p w14:paraId="590E72B8" w14:textId="77777777" w:rsidR="00115F03" w:rsidRPr="00DD5D84" w:rsidRDefault="00115F03" w:rsidP="007B35D0">
            <w:pPr>
              <w:rPr>
                <w:lang w:val="en-US"/>
              </w:rPr>
            </w:pPr>
            <w:r w:rsidRPr="00DD5D84">
              <w:rPr>
                <w:lang w:val="en-US"/>
              </w:rPr>
              <w:t>1</w:t>
            </w:r>
          </w:p>
        </w:tc>
        <w:tc>
          <w:tcPr>
            <w:tcW w:w="1067" w:type="pct"/>
          </w:tcPr>
          <w:p w14:paraId="1A53E8E5" w14:textId="77777777" w:rsidR="00115F03" w:rsidRPr="000E29A7" w:rsidRDefault="00115F03" w:rsidP="007B35D0">
            <w:pPr>
              <w:rPr>
                <w:color w:val="FF0000"/>
                <w:lang w:val="en-US"/>
              </w:rPr>
            </w:pPr>
            <w:r w:rsidRPr="00DD5D84">
              <w:rPr>
                <w:color w:val="FF0000"/>
                <w:lang w:val="en-US"/>
              </w:rPr>
              <w:t>&lt;Company name&gt;</w:t>
            </w:r>
          </w:p>
        </w:tc>
        <w:tc>
          <w:tcPr>
            <w:tcW w:w="1255" w:type="pct"/>
          </w:tcPr>
          <w:p w14:paraId="201A49D2" w14:textId="77777777" w:rsidR="00115F03" w:rsidRPr="00DD5D84" w:rsidRDefault="00115F03" w:rsidP="007B35D0">
            <w:pPr>
              <w:rPr>
                <w:color w:val="FF0000"/>
                <w:lang w:val="en-US"/>
              </w:rPr>
            </w:pPr>
            <w:r w:rsidRPr="00DD5D84">
              <w:rPr>
                <w:color w:val="FF0000"/>
                <w:lang w:val="en-US"/>
              </w:rPr>
              <w:t>&lt;Person Name&gt;</w:t>
            </w:r>
          </w:p>
          <w:p w14:paraId="2B8ED2B5" w14:textId="77777777" w:rsidR="00115F03" w:rsidRPr="005A63B5" w:rsidRDefault="00115F03" w:rsidP="007B35D0">
            <w:pPr>
              <w:rPr>
                <w:color w:val="FF0000"/>
                <w:lang w:val="en-US"/>
              </w:rPr>
            </w:pPr>
            <w:r w:rsidRPr="005A63B5">
              <w:rPr>
                <w:color w:val="FF0000"/>
                <w:lang w:val="en-US"/>
              </w:rPr>
              <w:t>&lt;Tel&gt;</w:t>
            </w:r>
          </w:p>
          <w:p w14:paraId="2136464B" w14:textId="77777777" w:rsidR="00115F03" w:rsidRPr="000E29A7" w:rsidRDefault="00115F03" w:rsidP="007B35D0">
            <w:pPr>
              <w:rPr>
                <w:color w:val="FF0000"/>
                <w:lang w:val="en-US"/>
              </w:rPr>
            </w:pPr>
            <w:r w:rsidRPr="005A63B5">
              <w:rPr>
                <w:color w:val="FF0000"/>
                <w:lang w:val="en-US"/>
              </w:rPr>
              <w:t>&lt;email&gt;</w:t>
            </w:r>
          </w:p>
        </w:tc>
        <w:tc>
          <w:tcPr>
            <w:tcW w:w="1174" w:type="pct"/>
          </w:tcPr>
          <w:p w14:paraId="61A5BB48" w14:textId="0BCC8D5F" w:rsidR="00115F03" w:rsidRPr="00AA0EF9" w:rsidRDefault="00115F03" w:rsidP="007B35D0">
            <w:pPr>
              <w:rPr>
                <w:rFonts w:asciiTheme="minorHAnsi" w:hAnsiTheme="minorHAnsi"/>
                <w:color w:val="FF0000"/>
              </w:rPr>
            </w:pPr>
            <w:r w:rsidRPr="00AA0EF9">
              <w:rPr>
                <w:color w:val="FF0000"/>
                <w:lang w:val="en-US"/>
              </w:rPr>
              <w:t xml:space="preserve">&lt; </w:t>
            </w:r>
            <w:r w:rsidR="00AA0EF9" w:rsidRPr="00AA0EF9">
              <w:rPr>
                <w:rFonts w:asciiTheme="minorHAnsi" w:hAnsiTheme="minorHAnsi" w:cstheme="minorHAnsi"/>
                <w:color w:val="FF0000"/>
                <w:szCs w:val="24"/>
              </w:rPr>
              <w:t xml:space="preserve">Provide reference details from at least two (2) customers to whom </w:t>
            </w:r>
            <w:r w:rsidR="00AA0EF9" w:rsidRPr="00AA0EF9">
              <w:rPr>
                <w:rFonts w:asciiTheme="minorHAnsi" w:hAnsiTheme="minorHAnsi"/>
                <w:color w:val="FF0000"/>
                <w:lang w:val="en-US"/>
              </w:rPr>
              <w:t>supply, installation</w:t>
            </w:r>
            <w:r w:rsidR="008C3602">
              <w:rPr>
                <w:rFonts w:asciiTheme="minorHAnsi" w:hAnsiTheme="minorHAnsi"/>
                <w:color w:val="FF0000"/>
                <w:lang w:val="en-US"/>
              </w:rPr>
              <w:t xml:space="preserve"> and </w:t>
            </w:r>
            <w:r w:rsidR="00AA0EF9" w:rsidRPr="00AA0EF9">
              <w:rPr>
                <w:rFonts w:asciiTheme="minorHAnsi" w:hAnsiTheme="minorHAnsi"/>
                <w:color w:val="FF0000"/>
                <w:lang w:val="en-US"/>
              </w:rPr>
              <w:t xml:space="preserve">configuration </w:t>
            </w:r>
            <w:r w:rsidR="008C3602">
              <w:rPr>
                <w:rFonts w:asciiTheme="minorHAnsi" w:hAnsiTheme="minorHAnsi"/>
                <w:color w:val="FF0000"/>
                <w:lang w:val="en-US"/>
              </w:rPr>
              <w:t>of</w:t>
            </w:r>
            <w:r w:rsidR="00AA0EF9" w:rsidRPr="00AA0EF9">
              <w:rPr>
                <w:rFonts w:asciiTheme="minorHAnsi" w:hAnsiTheme="minorHAnsi"/>
                <w:color w:val="FF0000"/>
                <w:lang w:val="en-US"/>
              </w:rPr>
              <w:t xml:space="preserve"> z15 IBM Mainframes, Including maintenance and support.</w:t>
            </w:r>
            <w:r w:rsidRPr="00AA0EF9">
              <w:rPr>
                <w:rFonts w:asciiTheme="minorHAnsi" w:hAnsiTheme="minorHAnsi"/>
                <w:color w:val="FF0000"/>
              </w:rPr>
              <w:t>&gt;</w:t>
            </w:r>
          </w:p>
          <w:p w14:paraId="2E0E94DF" w14:textId="77777777" w:rsidR="00115F03" w:rsidRPr="00AA0EF9" w:rsidRDefault="00115F03" w:rsidP="007B35D0">
            <w:pPr>
              <w:rPr>
                <w:rFonts w:asciiTheme="minorHAnsi" w:hAnsiTheme="minorHAnsi"/>
                <w:color w:val="FF0000"/>
              </w:rPr>
            </w:pPr>
          </w:p>
          <w:p w14:paraId="0071EF14" w14:textId="77777777" w:rsidR="00115F03" w:rsidRPr="00AA0EF9" w:rsidRDefault="00115F03" w:rsidP="007B35D0">
            <w:pPr>
              <w:rPr>
                <w:color w:val="FF0000"/>
                <w:lang w:val="en-US"/>
              </w:rPr>
            </w:pPr>
          </w:p>
          <w:p w14:paraId="2DED915B" w14:textId="5C4FE168" w:rsidR="00115F03" w:rsidRDefault="00115F03" w:rsidP="007B35D0">
            <w:pPr>
              <w:rPr>
                <w:color w:val="FF0000"/>
                <w:lang w:val="en-US"/>
              </w:rPr>
            </w:pPr>
          </w:p>
          <w:p w14:paraId="7F872BB8" w14:textId="77777777" w:rsidR="00431BD1" w:rsidRPr="00AA0EF9" w:rsidRDefault="00431BD1" w:rsidP="007B35D0">
            <w:pPr>
              <w:rPr>
                <w:color w:val="FF0000"/>
                <w:lang w:val="en-US"/>
              </w:rPr>
            </w:pPr>
          </w:p>
          <w:p w14:paraId="0DEE27A8" w14:textId="77777777" w:rsidR="00115F03" w:rsidRPr="00AA0EF9" w:rsidRDefault="00115F03" w:rsidP="007B35D0">
            <w:pPr>
              <w:rPr>
                <w:color w:val="FF0000"/>
                <w:lang w:val="en-US"/>
              </w:rPr>
            </w:pPr>
          </w:p>
          <w:p w14:paraId="0473FD9D" w14:textId="77777777" w:rsidR="00115F03" w:rsidRPr="00AA0EF9" w:rsidRDefault="00115F03" w:rsidP="007B35D0">
            <w:pPr>
              <w:rPr>
                <w:color w:val="FF0000"/>
                <w:lang w:val="en-US"/>
              </w:rPr>
            </w:pPr>
          </w:p>
        </w:tc>
        <w:tc>
          <w:tcPr>
            <w:tcW w:w="1180" w:type="pct"/>
          </w:tcPr>
          <w:p w14:paraId="70D513E3" w14:textId="77777777" w:rsidR="00115F03" w:rsidRPr="005A63B5" w:rsidRDefault="00115F03" w:rsidP="007B35D0">
            <w:pPr>
              <w:rPr>
                <w:color w:val="FF0000"/>
                <w:lang w:val="en-US"/>
              </w:rPr>
            </w:pPr>
            <w:r w:rsidRPr="00DD5D84">
              <w:rPr>
                <w:color w:val="FF0000"/>
                <w:lang w:val="en-US"/>
              </w:rPr>
              <w:t>Start Date</w:t>
            </w:r>
            <w:r w:rsidRPr="005A63B5">
              <w:rPr>
                <w:color w:val="FF0000"/>
                <w:lang w:val="en-US"/>
              </w:rPr>
              <w:t>:</w:t>
            </w:r>
          </w:p>
          <w:p w14:paraId="3968D53A" w14:textId="77777777" w:rsidR="00115F03" w:rsidRPr="000E29A7" w:rsidRDefault="00115F03" w:rsidP="007B35D0">
            <w:pPr>
              <w:rPr>
                <w:color w:val="FF0000"/>
                <w:lang w:val="en-US"/>
              </w:rPr>
            </w:pPr>
            <w:r w:rsidRPr="005A63B5">
              <w:rPr>
                <w:color w:val="FF0000"/>
                <w:lang w:val="en-US"/>
              </w:rPr>
              <w:t>End</w:t>
            </w:r>
            <w:r w:rsidRPr="00DD5D84">
              <w:rPr>
                <w:color w:val="FF0000"/>
                <w:lang w:val="en-US"/>
              </w:rPr>
              <w:t xml:space="preserve"> Date:</w:t>
            </w:r>
          </w:p>
        </w:tc>
      </w:tr>
      <w:tr w:rsidR="00115F03" w:rsidRPr="00DD5D84" w14:paraId="0417BAA1" w14:textId="77777777" w:rsidTr="007B35D0">
        <w:tc>
          <w:tcPr>
            <w:tcW w:w="324" w:type="pct"/>
          </w:tcPr>
          <w:p w14:paraId="076862D2" w14:textId="77777777" w:rsidR="00115F03" w:rsidRPr="00DD5D84" w:rsidRDefault="00115F03" w:rsidP="007B35D0">
            <w:pPr>
              <w:rPr>
                <w:lang w:val="en-US"/>
              </w:rPr>
            </w:pPr>
            <w:r w:rsidRPr="00DD5D84">
              <w:rPr>
                <w:lang w:val="en-US"/>
              </w:rPr>
              <w:t>2</w:t>
            </w:r>
          </w:p>
        </w:tc>
        <w:tc>
          <w:tcPr>
            <w:tcW w:w="1067" w:type="pct"/>
          </w:tcPr>
          <w:p w14:paraId="4AA3CE28" w14:textId="77777777" w:rsidR="00115F03" w:rsidRPr="00DD5D84" w:rsidRDefault="00115F03" w:rsidP="007B35D0">
            <w:pPr>
              <w:rPr>
                <w:lang w:val="en-US"/>
              </w:rPr>
            </w:pPr>
            <w:r w:rsidRPr="00DD5D84">
              <w:rPr>
                <w:color w:val="FF0000"/>
                <w:lang w:val="en-US"/>
              </w:rPr>
              <w:t>&lt;Company name&gt;</w:t>
            </w:r>
          </w:p>
        </w:tc>
        <w:tc>
          <w:tcPr>
            <w:tcW w:w="1255" w:type="pct"/>
          </w:tcPr>
          <w:p w14:paraId="0928B365" w14:textId="77777777" w:rsidR="00115F03" w:rsidRPr="00DD5D84" w:rsidRDefault="00115F03" w:rsidP="007B35D0">
            <w:pPr>
              <w:rPr>
                <w:color w:val="FF0000"/>
                <w:lang w:val="en-US"/>
              </w:rPr>
            </w:pPr>
            <w:r w:rsidRPr="00DD5D84">
              <w:rPr>
                <w:color w:val="FF0000"/>
                <w:lang w:val="en-US"/>
              </w:rPr>
              <w:t>&lt;Person Name&gt;</w:t>
            </w:r>
          </w:p>
          <w:p w14:paraId="7976DB84" w14:textId="77777777" w:rsidR="00115F03" w:rsidRPr="005A63B5" w:rsidRDefault="00115F03" w:rsidP="007B35D0">
            <w:pPr>
              <w:rPr>
                <w:color w:val="FF0000"/>
                <w:lang w:val="en-US"/>
              </w:rPr>
            </w:pPr>
            <w:r w:rsidRPr="005A63B5">
              <w:rPr>
                <w:color w:val="FF0000"/>
                <w:lang w:val="en-US"/>
              </w:rPr>
              <w:t>&lt;Tel&gt;</w:t>
            </w:r>
          </w:p>
          <w:p w14:paraId="5FD04F23" w14:textId="77777777" w:rsidR="00115F03" w:rsidRPr="00DD5D84" w:rsidRDefault="00115F03" w:rsidP="007B35D0">
            <w:pPr>
              <w:rPr>
                <w:lang w:val="en-US"/>
              </w:rPr>
            </w:pPr>
            <w:r w:rsidRPr="005A63B5">
              <w:rPr>
                <w:color w:val="FF0000"/>
                <w:lang w:val="en-US"/>
              </w:rPr>
              <w:t>&lt;email&gt;</w:t>
            </w:r>
          </w:p>
        </w:tc>
        <w:tc>
          <w:tcPr>
            <w:tcW w:w="1174" w:type="pct"/>
          </w:tcPr>
          <w:p w14:paraId="33D99EAC" w14:textId="77777777" w:rsidR="008C3602" w:rsidRPr="00AA0EF9" w:rsidRDefault="008C3602" w:rsidP="008C3602">
            <w:pPr>
              <w:rPr>
                <w:rFonts w:asciiTheme="minorHAnsi" w:hAnsiTheme="minorHAnsi"/>
                <w:color w:val="FF0000"/>
              </w:rPr>
            </w:pPr>
            <w:r w:rsidRPr="00AA0EF9">
              <w:rPr>
                <w:color w:val="FF0000"/>
                <w:lang w:val="en-US"/>
              </w:rPr>
              <w:t xml:space="preserve">&lt; </w:t>
            </w:r>
            <w:r w:rsidRPr="00AA0EF9">
              <w:rPr>
                <w:rFonts w:asciiTheme="minorHAnsi" w:hAnsiTheme="minorHAnsi" w:cstheme="minorHAnsi"/>
                <w:color w:val="FF0000"/>
                <w:szCs w:val="24"/>
              </w:rPr>
              <w:t xml:space="preserve">Provide reference details from at least two (2) customers to whom </w:t>
            </w:r>
            <w:r w:rsidRPr="00AA0EF9">
              <w:rPr>
                <w:rFonts w:asciiTheme="minorHAnsi" w:hAnsiTheme="minorHAnsi"/>
                <w:color w:val="FF0000"/>
                <w:lang w:val="en-US"/>
              </w:rPr>
              <w:t>supply, installation</w:t>
            </w:r>
            <w:r>
              <w:rPr>
                <w:rFonts w:asciiTheme="minorHAnsi" w:hAnsiTheme="minorHAnsi"/>
                <w:color w:val="FF0000"/>
                <w:lang w:val="en-US"/>
              </w:rPr>
              <w:t xml:space="preserve"> and </w:t>
            </w:r>
            <w:r w:rsidRPr="00AA0EF9">
              <w:rPr>
                <w:rFonts w:asciiTheme="minorHAnsi" w:hAnsiTheme="minorHAnsi"/>
                <w:color w:val="FF0000"/>
                <w:lang w:val="en-US"/>
              </w:rPr>
              <w:t xml:space="preserve">configuration </w:t>
            </w:r>
            <w:r>
              <w:rPr>
                <w:rFonts w:asciiTheme="minorHAnsi" w:hAnsiTheme="minorHAnsi"/>
                <w:color w:val="FF0000"/>
                <w:lang w:val="en-US"/>
              </w:rPr>
              <w:t>of</w:t>
            </w:r>
            <w:r w:rsidRPr="00AA0EF9">
              <w:rPr>
                <w:rFonts w:asciiTheme="minorHAnsi" w:hAnsiTheme="minorHAnsi"/>
                <w:color w:val="FF0000"/>
                <w:lang w:val="en-US"/>
              </w:rPr>
              <w:t xml:space="preserve"> z15 IBM Mainframes, Including </w:t>
            </w:r>
            <w:r w:rsidRPr="00AA0EF9">
              <w:rPr>
                <w:rFonts w:asciiTheme="minorHAnsi" w:hAnsiTheme="minorHAnsi"/>
                <w:color w:val="FF0000"/>
                <w:lang w:val="en-US"/>
              </w:rPr>
              <w:lastRenderedPageBreak/>
              <w:t>maintenance and support.</w:t>
            </w:r>
            <w:r w:rsidRPr="00AA0EF9">
              <w:rPr>
                <w:rFonts w:asciiTheme="minorHAnsi" w:hAnsiTheme="minorHAnsi"/>
                <w:color w:val="FF0000"/>
              </w:rPr>
              <w:t>&gt;</w:t>
            </w:r>
          </w:p>
          <w:p w14:paraId="4E68A9AF" w14:textId="77777777" w:rsidR="00115F03" w:rsidRPr="00DD5D84" w:rsidRDefault="00115F03" w:rsidP="00AA0EF9">
            <w:pPr>
              <w:rPr>
                <w:lang w:val="en-US"/>
              </w:rPr>
            </w:pPr>
          </w:p>
        </w:tc>
        <w:tc>
          <w:tcPr>
            <w:tcW w:w="1180" w:type="pct"/>
          </w:tcPr>
          <w:p w14:paraId="204289E0" w14:textId="77777777" w:rsidR="00115F03" w:rsidRPr="005A63B5" w:rsidRDefault="00115F03" w:rsidP="007B35D0">
            <w:pPr>
              <w:rPr>
                <w:color w:val="FF0000"/>
                <w:lang w:val="en-US"/>
              </w:rPr>
            </w:pPr>
            <w:r w:rsidRPr="00DD5D84">
              <w:rPr>
                <w:color w:val="FF0000"/>
                <w:lang w:val="en-US"/>
              </w:rPr>
              <w:lastRenderedPageBreak/>
              <w:t>Start Date</w:t>
            </w:r>
            <w:r w:rsidRPr="005A63B5">
              <w:rPr>
                <w:color w:val="FF0000"/>
                <w:lang w:val="en-US"/>
              </w:rPr>
              <w:t>:</w:t>
            </w:r>
          </w:p>
          <w:p w14:paraId="33B00E0C" w14:textId="77777777" w:rsidR="00115F03" w:rsidRPr="00DD5D84" w:rsidRDefault="00115F03" w:rsidP="007B35D0">
            <w:pPr>
              <w:rPr>
                <w:lang w:val="en-US"/>
              </w:rPr>
            </w:pPr>
            <w:r w:rsidRPr="005A63B5">
              <w:rPr>
                <w:color w:val="FF0000"/>
                <w:lang w:val="en-US"/>
              </w:rPr>
              <w:t>End</w:t>
            </w:r>
            <w:r w:rsidRPr="00DD5D84">
              <w:rPr>
                <w:color w:val="FF0000"/>
                <w:lang w:val="en-US"/>
              </w:rPr>
              <w:t xml:space="preserve"> Date:</w:t>
            </w:r>
          </w:p>
        </w:tc>
      </w:tr>
    </w:tbl>
    <w:p w14:paraId="1D5F64EB" w14:textId="77777777" w:rsidR="00115F03" w:rsidRDefault="00115F03" w:rsidP="00115F03">
      <w:pPr>
        <w:rPr>
          <w:color w:val="0000FF"/>
        </w:rPr>
      </w:pPr>
    </w:p>
    <w:p w14:paraId="344D091E" w14:textId="34E9826D" w:rsidR="00B00DDE" w:rsidRPr="00E205A7" w:rsidRDefault="00B00DDE" w:rsidP="00E205A7">
      <w:pPr>
        <w:pStyle w:val="Heading2"/>
        <w:numPr>
          <w:ilvl w:val="0"/>
          <w:numId w:val="0"/>
        </w:numPr>
        <w:spacing w:line="276" w:lineRule="auto"/>
        <w:ind w:left="567" w:hanging="567"/>
        <w:jc w:val="both"/>
        <w:rPr>
          <w:rFonts w:cs="Calibri"/>
          <w:szCs w:val="24"/>
        </w:rPr>
      </w:pPr>
      <w:bookmarkStart w:id="141" w:name="_Toc95320955"/>
      <w:bookmarkStart w:id="142" w:name="_Toc105941850"/>
      <w:bookmarkEnd w:id="128"/>
      <w:r w:rsidRPr="00E205A7">
        <w:rPr>
          <w:rFonts w:cs="Calibri"/>
          <w:szCs w:val="24"/>
        </w:rPr>
        <w:t>10.3</w:t>
      </w:r>
      <w:r w:rsidRPr="00E205A7">
        <w:rPr>
          <w:rFonts w:cs="Calibri"/>
          <w:szCs w:val="24"/>
        </w:rPr>
        <w:tab/>
        <w:t>LOCAL CONTENT REQUIREMENT</w:t>
      </w:r>
      <w:bookmarkEnd w:id="141"/>
      <w:bookmarkEnd w:id="142"/>
    </w:p>
    <w:p w14:paraId="0A6391AE" w14:textId="77777777" w:rsidR="00B00DDE" w:rsidRPr="000A4071" w:rsidRDefault="00B00DDE" w:rsidP="00E205A7">
      <w:pPr>
        <w:pStyle w:val="Heading2"/>
        <w:numPr>
          <w:ilvl w:val="0"/>
          <w:numId w:val="0"/>
        </w:numPr>
        <w:tabs>
          <w:tab w:val="left" w:pos="720"/>
        </w:tabs>
        <w:ind w:left="567"/>
        <w:jc w:val="both"/>
        <w:rPr>
          <w:color w:val="auto"/>
          <w:szCs w:val="24"/>
        </w:rPr>
      </w:pPr>
      <w:bookmarkStart w:id="143" w:name="_Toc89678623"/>
      <w:bookmarkStart w:id="144" w:name="_Toc90278180"/>
      <w:bookmarkStart w:id="145" w:name="_Toc92918981"/>
      <w:bookmarkStart w:id="146" w:name="_Toc95068277"/>
      <w:bookmarkStart w:id="147" w:name="_Toc95320956"/>
      <w:bookmarkStart w:id="148" w:name="_Toc105941851"/>
      <w:r w:rsidRPr="00E205A7">
        <w:rPr>
          <w:b w:val="0"/>
          <w:color w:val="auto"/>
          <w:szCs w:val="24"/>
        </w:rPr>
        <w:t xml:space="preserve">The bidder must confirm compliance to the Local Content requirements by completing the Declaration Certificate for Local Production and Content for Designated sectors in </w:t>
      </w:r>
      <w:r w:rsidRPr="00F56EE9">
        <w:rPr>
          <w:bCs w:val="0"/>
          <w:color w:val="auto"/>
          <w:szCs w:val="24"/>
        </w:rPr>
        <w:t>ANNEX C</w:t>
      </w:r>
      <w:r w:rsidRPr="00E205A7">
        <w:rPr>
          <w:b w:val="0"/>
          <w:color w:val="auto"/>
          <w:szCs w:val="24"/>
        </w:rPr>
        <w:t xml:space="preserve"> </w:t>
      </w:r>
      <w:r w:rsidRPr="00F56EE9">
        <w:rPr>
          <w:b w:val="0"/>
          <w:color w:val="auto"/>
          <w:szCs w:val="24"/>
        </w:rPr>
        <w:t xml:space="preserve">and </w:t>
      </w:r>
      <w:r w:rsidRPr="00E205A7">
        <w:rPr>
          <w:bCs w:val="0"/>
          <w:color w:val="auto"/>
          <w:szCs w:val="24"/>
        </w:rPr>
        <w:t>attach it here.</w:t>
      </w:r>
      <w:bookmarkEnd w:id="143"/>
      <w:bookmarkEnd w:id="144"/>
      <w:bookmarkEnd w:id="145"/>
      <w:bookmarkEnd w:id="146"/>
      <w:bookmarkEnd w:id="147"/>
      <w:bookmarkEnd w:id="148"/>
      <w:r w:rsidRPr="000A4071">
        <w:rPr>
          <w:color w:val="auto"/>
          <w:szCs w:val="24"/>
        </w:rPr>
        <w:t xml:space="preserve"> </w:t>
      </w:r>
    </w:p>
    <w:p w14:paraId="5DE4F953" w14:textId="77777777" w:rsidR="00213322" w:rsidRDefault="00213322" w:rsidP="00B946D7">
      <w:pPr>
        <w:pStyle w:val="Specification"/>
        <w:ind w:left="360"/>
      </w:pPr>
    </w:p>
    <w:p w14:paraId="43A91BD8" w14:textId="77777777" w:rsidR="00213322" w:rsidRDefault="00213322" w:rsidP="00B946D7">
      <w:pPr>
        <w:pStyle w:val="Specification"/>
        <w:ind w:left="360"/>
      </w:pPr>
    </w:p>
    <w:p w14:paraId="499E1505" w14:textId="4B632654" w:rsidR="00E26892" w:rsidRDefault="00E26892" w:rsidP="00B946D7">
      <w:pPr>
        <w:pStyle w:val="Specification"/>
        <w:ind w:left="360"/>
      </w:pPr>
    </w:p>
    <w:p w14:paraId="1904BCFB" w14:textId="77777777" w:rsidR="00E26892" w:rsidRPr="00E66066" w:rsidRDefault="00E26892" w:rsidP="004E5724"/>
    <w:p w14:paraId="5BE7D008" w14:textId="77777777" w:rsidR="00E26892" w:rsidRPr="00E66066" w:rsidRDefault="00E26892" w:rsidP="004E5724"/>
    <w:p w14:paraId="035BD487" w14:textId="77777777" w:rsidR="00E26892" w:rsidRPr="00E66066" w:rsidRDefault="00E26892" w:rsidP="004E5724"/>
    <w:p w14:paraId="737330B6" w14:textId="77777777" w:rsidR="00E26892" w:rsidRPr="00E66066" w:rsidRDefault="00E26892" w:rsidP="004E5724"/>
    <w:p w14:paraId="70925578" w14:textId="77777777" w:rsidR="00E26892" w:rsidRPr="00E66066" w:rsidRDefault="00E26892" w:rsidP="004E5724"/>
    <w:p w14:paraId="61B99971" w14:textId="77777777" w:rsidR="00E26892" w:rsidRPr="00E66066" w:rsidRDefault="00E26892" w:rsidP="004E5724"/>
    <w:p w14:paraId="4D2A2E47" w14:textId="77777777" w:rsidR="00E26892" w:rsidRPr="00E66066" w:rsidRDefault="00E26892" w:rsidP="004E5724"/>
    <w:p w14:paraId="7BFEF7A2" w14:textId="77777777" w:rsidR="00E26892" w:rsidRPr="00E66066" w:rsidRDefault="00E26892" w:rsidP="004E5724"/>
    <w:p w14:paraId="5D6FEA48" w14:textId="77777777" w:rsidR="00E26892" w:rsidRPr="00E66066" w:rsidRDefault="00E26892" w:rsidP="004E5724"/>
    <w:p w14:paraId="09E65EEE" w14:textId="77777777" w:rsidR="00E26892" w:rsidRPr="00E66066" w:rsidRDefault="00E26892" w:rsidP="004E5724"/>
    <w:p w14:paraId="25439AF2" w14:textId="77777777" w:rsidR="00E26892" w:rsidRPr="00E66066" w:rsidRDefault="00E26892" w:rsidP="004E5724"/>
    <w:p w14:paraId="568B36FE" w14:textId="77777777" w:rsidR="00E26892" w:rsidRPr="00E66066" w:rsidRDefault="00E26892" w:rsidP="004E5724"/>
    <w:p w14:paraId="104C48A4" w14:textId="77777777" w:rsidR="00E26892" w:rsidRPr="00E66066" w:rsidRDefault="00E26892" w:rsidP="004E5724"/>
    <w:p w14:paraId="35C2391C" w14:textId="50D8F433" w:rsidR="00213322" w:rsidRDefault="00E26892" w:rsidP="00E26892">
      <w:pPr>
        <w:tabs>
          <w:tab w:val="left" w:pos="3560"/>
        </w:tabs>
      </w:pPr>
      <w:r>
        <w:tab/>
      </w:r>
    </w:p>
    <w:p w14:paraId="5CADB15F" w14:textId="52B6B12C" w:rsidR="00E26892" w:rsidRPr="00E205A7" w:rsidRDefault="00E26892" w:rsidP="004E5724">
      <w:pPr>
        <w:keepNext/>
        <w:pageBreakBefore/>
        <w:pBdr>
          <w:bottom w:val="single" w:sz="4" w:space="1" w:color="000066"/>
        </w:pBdr>
        <w:spacing w:before="240" w:after="240" w:line="276" w:lineRule="auto"/>
        <w:jc w:val="both"/>
        <w:outlineLvl w:val="0"/>
        <w:rPr>
          <w:rFonts w:cs="Calibri"/>
          <w:b/>
          <w:color w:val="000000" w:themeColor="text1"/>
          <w:kern w:val="28"/>
          <w:sz w:val="28"/>
          <w:szCs w:val="28"/>
        </w:rPr>
      </w:pPr>
      <w:bookmarkStart w:id="149" w:name="_Toc88667710"/>
      <w:bookmarkStart w:id="150" w:name="_Toc72089734"/>
      <w:bookmarkStart w:id="151" w:name="_Toc457915455"/>
      <w:r w:rsidRPr="00E205A7">
        <w:rPr>
          <w:rFonts w:cs="Calibri"/>
          <w:b/>
          <w:color w:val="000000" w:themeColor="text1"/>
          <w:kern w:val="28"/>
          <w:sz w:val="28"/>
          <w:szCs w:val="28"/>
        </w:rPr>
        <w:lastRenderedPageBreak/>
        <w:t>ANNEX C:</w:t>
      </w:r>
      <w:r w:rsidRPr="00E205A7">
        <w:rPr>
          <w:rFonts w:cs="Calibri"/>
          <w:b/>
          <w:color w:val="000000" w:themeColor="text1"/>
          <w:kern w:val="28"/>
          <w:sz w:val="28"/>
          <w:szCs w:val="28"/>
        </w:rPr>
        <w:tab/>
        <w:t>LOCAL CONTENT REQUIREMENTS</w:t>
      </w:r>
      <w:bookmarkEnd w:id="149"/>
      <w:bookmarkEnd w:id="150"/>
      <w:r w:rsidRPr="00E205A7">
        <w:rPr>
          <w:rFonts w:cs="Calibri"/>
          <w:b/>
          <w:color w:val="000000" w:themeColor="text1"/>
          <w:kern w:val="28"/>
          <w:sz w:val="28"/>
          <w:szCs w:val="28"/>
        </w:rPr>
        <w:t xml:space="preserve"> </w:t>
      </w:r>
      <w:bookmarkEnd w:id="151"/>
    </w:p>
    <w:p w14:paraId="09089C73" w14:textId="522A823A" w:rsidR="00E26892" w:rsidRPr="00E205A7" w:rsidRDefault="00E26892" w:rsidP="004E5724">
      <w:pPr>
        <w:pStyle w:val="Heading1"/>
        <w:numPr>
          <w:ilvl w:val="0"/>
          <w:numId w:val="0"/>
        </w:numPr>
        <w:tabs>
          <w:tab w:val="left" w:pos="567"/>
        </w:tabs>
        <w:spacing w:line="276" w:lineRule="auto"/>
        <w:rPr>
          <w:rFonts w:cs="Calibri"/>
          <w:color w:val="000000" w:themeColor="text1"/>
          <w:sz w:val="24"/>
          <w:szCs w:val="24"/>
        </w:rPr>
      </w:pPr>
      <w:bookmarkStart w:id="152" w:name="_Toc71473858"/>
      <w:bookmarkStart w:id="153" w:name="_Toc75707154"/>
      <w:bookmarkStart w:id="154" w:name="_Toc81394138"/>
      <w:bookmarkStart w:id="155" w:name="_Toc92918983"/>
      <w:bookmarkStart w:id="156" w:name="_Toc105941852"/>
      <w:r w:rsidRPr="00E205A7">
        <w:rPr>
          <w:rFonts w:cs="Calibri"/>
          <w:color w:val="000000" w:themeColor="text1"/>
          <w:sz w:val="24"/>
          <w:szCs w:val="24"/>
        </w:rPr>
        <w:t>11.</w:t>
      </w:r>
      <w:r w:rsidRPr="00E205A7">
        <w:rPr>
          <w:rFonts w:cs="Calibri"/>
          <w:color w:val="000000" w:themeColor="text1"/>
          <w:sz w:val="24"/>
          <w:szCs w:val="24"/>
        </w:rPr>
        <w:tab/>
        <w:t>Mandatory Local Content Requirements:</w:t>
      </w:r>
      <w:bookmarkEnd w:id="152"/>
      <w:bookmarkEnd w:id="153"/>
      <w:bookmarkEnd w:id="154"/>
      <w:bookmarkEnd w:id="155"/>
      <w:bookmarkEnd w:id="156"/>
    </w:p>
    <w:p w14:paraId="2A668AFF" w14:textId="60E2CBFB" w:rsidR="00E26892" w:rsidRPr="00E205A7" w:rsidRDefault="00E26892" w:rsidP="004E5724">
      <w:pPr>
        <w:spacing w:line="276" w:lineRule="auto"/>
        <w:jc w:val="both"/>
        <w:rPr>
          <w:rFonts w:cs="Calibri"/>
          <w:color w:val="000000" w:themeColor="text1"/>
          <w:szCs w:val="24"/>
        </w:rPr>
      </w:pPr>
      <w:r w:rsidRPr="00E205A7">
        <w:rPr>
          <w:rFonts w:cs="Calibri"/>
          <w:color w:val="000000" w:themeColor="text1"/>
          <w:szCs w:val="24"/>
        </w:rPr>
        <w:t>11.1</w:t>
      </w:r>
      <w:r w:rsidRPr="00E205A7">
        <w:rPr>
          <w:rFonts w:cs="Calibri"/>
          <w:color w:val="000000" w:themeColor="text1"/>
          <w:szCs w:val="24"/>
        </w:rPr>
        <w:tab/>
        <w:t>The bidder must confirm compliance to the Mandatory Local Content requirements.</w:t>
      </w:r>
    </w:p>
    <w:p w14:paraId="3AEF1A59" w14:textId="77777777" w:rsidR="00E26892" w:rsidRPr="00E205A7" w:rsidRDefault="00E26892" w:rsidP="004E5724">
      <w:pPr>
        <w:spacing w:line="276" w:lineRule="auto"/>
        <w:jc w:val="both"/>
        <w:rPr>
          <w:rFonts w:cs="Calibri"/>
          <w:color w:val="000000" w:themeColor="text1"/>
          <w:szCs w:val="24"/>
        </w:rPr>
      </w:pPr>
    </w:p>
    <w:p w14:paraId="01D2ADA4" w14:textId="743C1079" w:rsidR="00E26892" w:rsidRPr="00E205A7" w:rsidRDefault="00E26892" w:rsidP="004E5724">
      <w:pPr>
        <w:spacing w:line="276" w:lineRule="auto"/>
        <w:ind w:left="567" w:hanging="567"/>
        <w:jc w:val="both"/>
        <w:rPr>
          <w:rFonts w:cs="Calibri"/>
          <w:color w:val="000000" w:themeColor="text1"/>
          <w:szCs w:val="24"/>
        </w:rPr>
      </w:pPr>
      <w:r w:rsidRPr="00E205A7">
        <w:rPr>
          <w:rFonts w:cs="Calibri"/>
          <w:color w:val="000000" w:themeColor="text1"/>
          <w:szCs w:val="24"/>
        </w:rPr>
        <w:t>11.2</w:t>
      </w:r>
      <w:r w:rsidRPr="00E205A7">
        <w:rPr>
          <w:rFonts w:cs="Calibri"/>
          <w:color w:val="000000" w:themeColor="text1"/>
          <w:szCs w:val="24"/>
        </w:rPr>
        <w:tab/>
        <w:t>The following documents are attached to guide guidance in completing the Local Content requirements:</w:t>
      </w:r>
    </w:p>
    <w:p w14:paraId="0A5C0FDF" w14:textId="77777777" w:rsidR="00E26892" w:rsidRPr="00E205A7" w:rsidRDefault="00E26892" w:rsidP="004E5724">
      <w:pPr>
        <w:spacing w:line="276" w:lineRule="auto"/>
        <w:jc w:val="both"/>
        <w:rPr>
          <w:rFonts w:cs="Calibri"/>
          <w:color w:val="000000" w:themeColor="text1"/>
          <w:szCs w:val="24"/>
        </w:rPr>
      </w:pPr>
    </w:p>
    <w:p w14:paraId="08D9A6B3" w14:textId="77777777" w:rsidR="00E26892" w:rsidRPr="00E205A7" w:rsidRDefault="00E26892" w:rsidP="004E5724">
      <w:pPr>
        <w:pStyle w:val="ListParagraph"/>
        <w:numPr>
          <w:ilvl w:val="0"/>
          <w:numId w:val="44"/>
        </w:numPr>
        <w:spacing w:line="276" w:lineRule="auto"/>
        <w:ind w:left="567" w:firstLine="0"/>
        <w:jc w:val="both"/>
        <w:rPr>
          <w:rFonts w:cs="Calibri"/>
          <w:color w:val="000000" w:themeColor="text1"/>
        </w:rPr>
      </w:pPr>
      <w:r w:rsidRPr="00E205A7">
        <w:rPr>
          <w:rFonts w:cs="Calibri"/>
          <w:color w:val="000000" w:themeColor="text1"/>
        </w:rPr>
        <w:t>Document 01:</w:t>
      </w:r>
      <w:r w:rsidRPr="00E205A7">
        <w:rPr>
          <w:rFonts w:cs="Calibri"/>
          <w:color w:val="000000" w:themeColor="text1"/>
        </w:rPr>
        <w:tab/>
        <w:t>Guidance Document for the Calculation of Local Content.</w:t>
      </w:r>
    </w:p>
    <w:p w14:paraId="20DCCC7B" w14:textId="77777777" w:rsidR="00E26892" w:rsidRPr="00E205A7" w:rsidRDefault="00E26892" w:rsidP="004E5724">
      <w:pPr>
        <w:pStyle w:val="ListParagraph"/>
        <w:numPr>
          <w:ilvl w:val="0"/>
          <w:numId w:val="44"/>
        </w:numPr>
        <w:spacing w:line="276" w:lineRule="auto"/>
        <w:ind w:left="-142" w:firstLine="709"/>
        <w:jc w:val="both"/>
        <w:rPr>
          <w:rFonts w:cs="Calibri"/>
          <w:color w:val="000000" w:themeColor="text1"/>
        </w:rPr>
      </w:pPr>
      <w:r w:rsidRPr="00E205A7">
        <w:rPr>
          <w:rFonts w:cs="Calibri"/>
          <w:color w:val="000000" w:themeColor="text1"/>
        </w:rPr>
        <w:t>Document 02:</w:t>
      </w:r>
      <w:r w:rsidRPr="00E205A7">
        <w:rPr>
          <w:rFonts w:cs="Calibri"/>
          <w:color w:val="000000" w:themeColor="text1"/>
        </w:rPr>
        <w:tab/>
        <w:t xml:space="preserve">South African National Standard:  Local goods, services and work – </w:t>
      </w:r>
      <w:r w:rsidRPr="00E205A7">
        <w:rPr>
          <w:rFonts w:cs="Calibri"/>
          <w:color w:val="000000" w:themeColor="text1"/>
        </w:rPr>
        <w:tab/>
      </w:r>
      <w:r w:rsidRPr="00E205A7">
        <w:rPr>
          <w:rFonts w:cs="Calibri"/>
          <w:color w:val="000000" w:themeColor="text1"/>
        </w:rPr>
        <w:tab/>
      </w:r>
      <w:r w:rsidRPr="00E205A7">
        <w:rPr>
          <w:rFonts w:cs="Calibri"/>
          <w:color w:val="000000" w:themeColor="text1"/>
        </w:rPr>
        <w:tab/>
      </w:r>
      <w:r w:rsidRPr="00E205A7">
        <w:rPr>
          <w:rFonts w:cs="Calibri"/>
          <w:color w:val="000000" w:themeColor="text1"/>
        </w:rPr>
        <w:tab/>
      </w:r>
      <w:r w:rsidRPr="00E205A7">
        <w:rPr>
          <w:rFonts w:cs="Calibri"/>
          <w:color w:val="000000" w:themeColor="text1"/>
        </w:rPr>
        <w:tab/>
      </w:r>
      <w:r w:rsidRPr="00E205A7">
        <w:rPr>
          <w:rFonts w:cs="Calibri"/>
          <w:color w:val="000000" w:themeColor="text1"/>
        </w:rPr>
        <w:tab/>
      </w:r>
      <w:r w:rsidRPr="00E205A7">
        <w:rPr>
          <w:rFonts w:cs="Calibri"/>
          <w:color w:val="000000" w:themeColor="text1"/>
        </w:rPr>
        <w:tab/>
        <w:t>Measurement and verification of local content.</w:t>
      </w:r>
    </w:p>
    <w:p w14:paraId="182293A2" w14:textId="1F166444" w:rsidR="00E26892" w:rsidRPr="00E205A7" w:rsidRDefault="00E26892" w:rsidP="004E5724">
      <w:pPr>
        <w:spacing w:line="276" w:lineRule="auto"/>
        <w:jc w:val="both"/>
        <w:rPr>
          <w:rFonts w:cs="Calibri"/>
          <w:color w:val="000000" w:themeColor="text1"/>
          <w:szCs w:val="24"/>
        </w:rPr>
      </w:pPr>
      <w:r w:rsidRPr="00E205A7">
        <w:rPr>
          <w:rFonts w:cs="Calibri"/>
          <w:color w:val="000000" w:themeColor="text1"/>
          <w:szCs w:val="24"/>
        </w:rPr>
        <w:t>11.3</w:t>
      </w:r>
      <w:r w:rsidRPr="00E205A7">
        <w:rPr>
          <w:rFonts w:cs="Calibri"/>
          <w:color w:val="000000" w:themeColor="text1"/>
          <w:szCs w:val="24"/>
        </w:rPr>
        <w:tab/>
        <w:t>The Bidder</w:t>
      </w:r>
      <w:r w:rsidRPr="00E205A7">
        <w:rPr>
          <w:rFonts w:cs="Calibri"/>
          <w:color w:val="000000" w:themeColor="text1"/>
          <w:szCs w:val="24"/>
          <w:u w:val="single"/>
        </w:rPr>
        <w:t xml:space="preserve"> </w:t>
      </w:r>
      <w:r w:rsidRPr="00E205A7">
        <w:rPr>
          <w:rFonts w:cs="Calibri"/>
          <w:b/>
          <w:bCs/>
          <w:color w:val="000000" w:themeColor="text1"/>
          <w:szCs w:val="24"/>
          <w:u w:val="single"/>
        </w:rPr>
        <w:t>must</w:t>
      </w:r>
      <w:r w:rsidRPr="00E205A7">
        <w:rPr>
          <w:rFonts w:cs="Calibri"/>
          <w:color w:val="000000" w:themeColor="text1"/>
          <w:szCs w:val="24"/>
        </w:rPr>
        <w:t xml:space="preserve"> complete, sign and submit the following documents at bid closure:</w:t>
      </w:r>
    </w:p>
    <w:p w14:paraId="01867663" w14:textId="77777777" w:rsidR="00E26892" w:rsidRPr="00E205A7" w:rsidRDefault="00E26892" w:rsidP="004E5724">
      <w:pPr>
        <w:spacing w:line="276" w:lineRule="auto"/>
        <w:jc w:val="both"/>
        <w:rPr>
          <w:rFonts w:cs="Calibri"/>
          <w:color w:val="000000" w:themeColor="text1"/>
          <w:szCs w:val="24"/>
        </w:rPr>
      </w:pPr>
    </w:p>
    <w:p w14:paraId="1E7860D9" w14:textId="77777777" w:rsidR="00E26892" w:rsidRPr="00E205A7" w:rsidRDefault="00E26892" w:rsidP="004E5724">
      <w:pPr>
        <w:pStyle w:val="ListParagraph"/>
        <w:numPr>
          <w:ilvl w:val="0"/>
          <w:numId w:val="44"/>
        </w:numPr>
        <w:spacing w:line="276" w:lineRule="auto"/>
        <w:ind w:left="1134" w:hanging="567"/>
        <w:jc w:val="both"/>
        <w:rPr>
          <w:rFonts w:cs="Calibri"/>
          <w:color w:val="000000" w:themeColor="text1"/>
        </w:rPr>
      </w:pPr>
      <w:r w:rsidRPr="00E205A7">
        <w:rPr>
          <w:rFonts w:cs="Calibri"/>
          <w:color w:val="000000" w:themeColor="text1"/>
        </w:rPr>
        <w:t>Document 03:</w:t>
      </w:r>
      <w:r w:rsidRPr="00E205A7">
        <w:rPr>
          <w:rFonts w:cs="Calibri"/>
          <w:color w:val="000000" w:themeColor="text1"/>
        </w:rPr>
        <w:tab/>
        <w:t xml:space="preserve">SBD 6.2 Declaration Certificate for Local Production and content for Designated Sectors. </w:t>
      </w:r>
    </w:p>
    <w:p w14:paraId="0B28371C" w14:textId="77777777" w:rsidR="00E26892" w:rsidRPr="00E205A7" w:rsidRDefault="00E26892" w:rsidP="004E5724">
      <w:pPr>
        <w:pStyle w:val="ListParagraph"/>
        <w:numPr>
          <w:ilvl w:val="0"/>
          <w:numId w:val="44"/>
        </w:numPr>
        <w:spacing w:line="276" w:lineRule="auto"/>
        <w:ind w:left="993" w:hanging="426"/>
        <w:jc w:val="both"/>
        <w:rPr>
          <w:rFonts w:cs="Calibri"/>
          <w:color w:val="000000" w:themeColor="text1"/>
        </w:rPr>
      </w:pPr>
      <w:r w:rsidRPr="00E205A7">
        <w:rPr>
          <w:rFonts w:cs="Calibri"/>
          <w:color w:val="000000" w:themeColor="text1"/>
        </w:rPr>
        <w:t>Document 04:</w:t>
      </w:r>
      <w:r w:rsidRPr="00E205A7">
        <w:rPr>
          <w:rFonts w:cs="Calibri"/>
          <w:color w:val="000000" w:themeColor="text1"/>
        </w:rPr>
        <w:tab/>
      </w:r>
      <w:hyperlink r:id="rId11" w:history="1">
        <w:r w:rsidRPr="00E205A7">
          <w:rPr>
            <w:rFonts w:cs="Calibri"/>
            <w:color w:val="000000" w:themeColor="text1"/>
          </w:rPr>
          <w:t>Annexure C</w:t>
        </w:r>
      </w:hyperlink>
      <w:r w:rsidRPr="00E205A7">
        <w:rPr>
          <w:rFonts w:cs="Calibri"/>
          <w:color w:val="000000" w:themeColor="text1"/>
        </w:rPr>
        <w:t>: Local Content Declaration.</w:t>
      </w:r>
    </w:p>
    <w:p w14:paraId="20D6D6B9" w14:textId="65AAA29D" w:rsidR="00E26892" w:rsidRPr="00E205A7" w:rsidRDefault="00E26892" w:rsidP="004E5724">
      <w:pPr>
        <w:spacing w:line="276" w:lineRule="auto"/>
        <w:ind w:left="567" w:hanging="567"/>
        <w:jc w:val="both"/>
        <w:rPr>
          <w:rFonts w:cs="Calibri"/>
          <w:color w:val="000000" w:themeColor="text1"/>
          <w:szCs w:val="24"/>
        </w:rPr>
      </w:pPr>
      <w:r w:rsidRPr="00E205A7">
        <w:rPr>
          <w:rFonts w:cs="Calibri"/>
          <w:color w:val="000000" w:themeColor="text1"/>
          <w:szCs w:val="24"/>
        </w:rPr>
        <w:t xml:space="preserve">11.4  The following Annexures </w:t>
      </w:r>
      <w:r w:rsidRPr="00E205A7">
        <w:rPr>
          <w:rFonts w:cs="Calibri"/>
          <w:b/>
          <w:bCs/>
          <w:color w:val="000000" w:themeColor="text1"/>
          <w:szCs w:val="24"/>
          <w:u w:val="single"/>
        </w:rPr>
        <w:t>should not</w:t>
      </w:r>
      <w:r w:rsidRPr="00E205A7">
        <w:rPr>
          <w:rFonts w:cs="Calibri"/>
          <w:color w:val="000000" w:themeColor="text1"/>
          <w:szCs w:val="24"/>
        </w:rPr>
        <w:t xml:space="preserve"> be submitted by the bidder, however be kept by the by the bidder and be provide the documents upon request.</w:t>
      </w:r>
    </w:p>
    <w:p w14:paraId="6CF8331C" w14:textId="77777777" w:rsidR="00E26892" w:rsidRPr="00E205A7" w:rsidRDefault="00E26892" w:rsidP="004E5724">
      <w:pPr>
        <w:spacing w:line="276" w:lineRule="auto"/>
        <w:jc w:val="both"/>
        <w:rPr>
          <w:rFonts w:cs="Calibri"/>
          <w:color w:val="000000" w:themeColor="text1"/>
          <w:szCs w:val="24"/>
        </w:rPr>
      </w:pPr>
    </w:p>
    <w:p w14:paraId="08CDAEB3" w14:textId="77777777" w:rsidR="00E26892" w:rsidRPr="00E205A7" w:rsidRDefault="00E26892" w:rsidP="004E5724">
      <w:pPr>
        <w:pStyle w:val="ListParagraph"/>
        <w:numPr>
          <w:ilvl w:val="0"/>
          <w:numId w:val="44"/>
        </w:numPr>
        <w:spacing w:line="276" w:lineRule="auto"/>
        <w:ind w:left="567" w:firstLine="0"/>
        <w:jc w:val="both"/>
        <w:rPr>
          <w:rFonts w:cs="Calibri"/>
          <w:color w:val="000000" w:themeColor="text1"/>
        </w:rPr>
      </w:pPr>
      <w:r w:rsidRPr="00E205A7">
        <w:rPr>
          <w:rFonts w:cs="Calibri"/>
          <w:color w:val="000000" w:themeColor="text1"/>
        </w:rPr>
        <w:t xml:space="preserve">Document 05: </w:t>
      </w:r>
      <w:r w:rsidRPr="00E205A7">
        <w:rPr>
          <w:rFonts w:cs="Calibri"/>
          <w:color w:val="000000" w:themeColor="text1"/>
        </w:rPr>
        <w:tab/>
      </w:r>
      <w:hyperlink r:id="rId12" w:history="1">
        <w:r w:rsidRPr="00E205A7">
          <w:rPr>
            <w:rFonts w:cs="Calibri"/>
            <w:color w:val="000000" w:themeColor="text1"/>
          </w:rPr>
          <w:t>Annexure D</w:t>
        </w:r>
      </w:hyperlink>
      <w:r w:rsidRPr="00E205A7">
        <w:rPr>
          <w:rFonts w:cs="Calibri"/>
          <w:color w:val="000000" w:themeColor="text1"/>
        </w:rPr>
        <w:t xml:space="preserve">: Imported Content Declaration. </w:t>
      </w:r>
    </w:p>
    <w:p w14:paraId="55B3CC16" w14:textId="77777777" w:rsidR="00E26892" w:rsidRPr="00E205A7" w:rsidRDefault="00E26892" w:rsidP="004E5724">
      <w:pPr>
        <w:pStyle w:val="ListParagraph"/>
        <w:numPr>
          <w:ilvl w:val="0"/>
          <w:numId w:val="44"/>
        </w:numPr>
        <w:spacing w:line="276" w:lineRule="auto"/>
        <w:ind w:left="567" w:firstLine="0"/>
        <w:jc w:val="both"/>
        <w:rPr>
          <w:rFonts w:cs="Calibri"/>
          <w:color w:val="000000" w:themeColor="text1"/>
        </w:rPr>
      </w:pPr>
      <w:r w:rsidRPr="00E205A7">
        <w:rPr>
          <w:rFonts w:cs="Calibri"/>
          <w:color w:val="000000" w:themeColor="text1"/>
        </w:rPr>
        <w:t xml:space="preserve">Document 06: </w:t>
      </w:r>
      <w:r w:rsidRPr="00E205A7">
        <w:rPr>
          <w:rFonts w:cs="Calibri"/>
          <w:color w:val="000000" w:themeColor="text1"/>
        </w:rPr>
        <w:tab/>
      </w:r>
      <w:hyperlink r:id="rId13" w:history="1">
        <w:r w:rsidRPr="00E205A7">
          <w:rPr>
            <w:rFonts w:cs="Calibri"/>
            <w:color w:val="000000" w:themeColor="text1"/>
          </w:rPr>
          <w:t>Annexure E</w:t>
        </w:r>
      </w:hyperlink>
      <w:r w:rsidRPr="00E205A7">
        <w:rPr>
          <w:rFonts w:cs="Calibri"/>
          <w:color w:val="000000" w:themeColor="text1"/>
        </w:rPr>
        <w:t xml:space="preserve">: Local Content Declaration. </w:t>
      </w:r>
    </w:p>
    <w:p w14:paraId="6DA957A2" w14:textId="77777777" w:rsidR="00E26892" w:rsidRPr="00E205A7" w:rsidRDefault="00E26892" w:rsidP="004E5724">
      <w:pPr>
        <w:spacing w:line="276" w:lineRule="auto"/>
        <w:jc w:val="both"/>
        <w:rPr>
          <w:rFonts w:cs="Calibri"/>
          <w:b/>
          <w:bCs/>
          <w:color w:val="FF0000"/>
          <w:szCs w:val="24"/>
        </w:rPr>
      </w:pPr>
    </w:p>
    <w:p w14:paraId="1493D46B" w14:textId="77777777" w:rsidR="00E26892" w:rsidRPr="004E5724" w:rsidRDefault="00E26892" w:rsidP="004E5724">
      <w:pPr>
        <w:spacing w:line="276" w:lineRule="auto"/>
        <w:ind w:left="709" w:hanging="709"/>
        <w:jc w:val="both"/>
        <w:rPr>
          <w:rFonts w:cs="Calibri"/>
          <w:b/>
          <w:bCs/>
          <w:color w:val="FF0000"/>
          <w:szCs w:val="24"/>
        </w:rPr>
      </w:pPr>
      <w:r w:rsidRPr="00E205A7">
        <w:rPr>
          <w:rFonts w:cs="Calibri"/>
          <w:b/>
          <w:bCs/>
          <w:color w:val="FF0000"/>
          <w:szCs w:val="24"/>
        </w:rPr>
        <w:t xml:space="preserve">NOTE: Failure to complete, sign and submit the documents as requested in section 12.3 above at bid closing </w:t>
      </w:r>
      <w:r w:rsidRPr="00F56EE9">
        <w:rPr>
          <w:rFonts w:cs="Calibri"/>
          <w:b/>
          <w:bCs/>
          <w:color w:val="FF0000"/>
          <w:szCs w:val="24"/>
          <w:u w:val="single"/>
        </w:rPr>
        <w:t>will</w:t>
      </w:r>
      <w:r w:rsidRPr="00E205A7">
        <w:rPr>
          <w:rFonts w:cs="Calibri"/>
          <w:b/>
          <w:bCs/>
          <w:color w:val="FF0000"/>
          <w:szCs w:val="24"/>
        </w:rPr>
        <w:t xml:space="preserve"> result in disqualification.</w:t>
      </w:r>
    </w:p>
    <w:p w14:paraId="2E1D260A" w14:textId="77777777" w:rsidR="00E26892" w:rsidRPr="00E66066" w:rsidRDefault="00E26892" w:rsidP="004E5724">
      <w:pPr>
        <w:tabs>
          <w:tab w:val="left" w:pos="3560"/>
        </w:tabs>
        <w:spacing w:line="276" w:lineRule="auto"/>
        <w:rPr>
          <w:rFonts w:cs="Calibri"/>
        </w:rPr>
      </w:pPr>
    </w:p>
    <w:sectPr w:rsidR="00E26892" w:rsidRPr="00E66066"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9742F" w14:textId="77777777" w:rsidR="00FD1988" w:rsidRDefault="00FD1988" w:rsidP="0096715B">
      <w:r>
        <w:separator/>
      </w:r>
    </w:p>
    <w:p w14:paraId="3C2AFCC7" w14:textId="77777777" w:rsidR="00FD1988" w:rsidRDefault="00FD1988"/>
  </w:endnote>
  <w:endnote w:type="continuationSeparator" w:id="0">
    <w:p w14:paraId="493A4C50" w14:textId="77777777" w:rsidR="00FD1988" w:rsidRDefault="00FD1988" w:rsidP="0096715B">
      <w:r>
        <w:continuationSeparator/>
      </w:r>
    </w:p>
    <w:p w14:paraId="5C8E7752" w14:textId="77777777" w:rsidR="00FD1988" w:rsidRDefault="00FD1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231B6A" w:rsidRDefault="00231B6A" w:rsidP="00DB4744">
    <w:pPr>
      <w:pStyle w:val="Footer"/>
      <w:tabs>
        <w:tab w:val="clear" w:pos="4513"/>
        <w:tab w:val="clear" w:pos="9026"/>
        <w:tab w:val="right" w:pos="9639"/>
      </w:tabs>
      <w:jc w:val="right"/>
      <w:rPr>
        <w:noProof/>
      </w:rPr>
    </w:pPr>
  </w:p>
  <w:p w14:paraId="6D60DAB8" w14:textId="703C85A7" w:rsidR="00231B6A" w:rsidRDefault="00231B6A"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sidR="008C3602">
      <w:rPr>
        <w:noProof/>
      </w:rPr>
      <w:t>26</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8C3602">
      <w:rPr>
        <w:noProof/>
      </w:rPr>
      <w:t>27</w:t>
    </w:r>
    <w:r>
      <w:rPr>
        <w:noProof/>
      </w:rPr>
      <w:fldChar w:fldCharType="end"/>
    </w:r>
  </w:p>
  <w:p w14:paraId="37B3A9C6" w14:textId="77777777" w:rsidR="00231B6A" w:rsidRPr="006302B2" w:rsidRDefault="00231B6A" w:rsidP="00626A04">
    <w:pPr>
      <w:pStyle w:val="Header"/>
      <w:tabs>
        <w:tab w:val="clear" w:pos="4513"/>
        <w:tab w:val="clear" w:pos="9026"/>
      </w:tabs>
      <w:jc w:val="center"/>
      <w:rPr>
        <w:b/>
        <w:sz w:val="22"/>
      </w:rPr>
    </w:pPr>
    <w:r w:rsidRPr="006302B2">
      <w:rPr>
        <w:b/>
        <w:sz w:val="22"/>
      </w:rPr>
      <w:t>CONFIDENTIAL</w:t>
    </w:r>
  </w:p>
  <w:p w14:paraId="0284DE2F" w14:textId="77777777" w:rsidR="00231B6A" w:rsidRDefault="00231B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AB00F" w14:textId="77777777" w:rsidR="00FD1988" w:rsidRDefault="00FD1988" w:rsidP="0096715B">
      <w:r>
        <w:separator/>
      </w:r>
    </w:p>
    <w:p w14:paraId="00D10014" w14:textId="77777777" w:rsidR="00FD1988" w:rsidRDefault="00FD1988"/>
  </w:footnote>
  <w:footnote w:type="continuationSeparator" w:id="0">
    <w:p w14:paraId="3231996D" w14:textId="77777777" w:rsidR="00FD1988" w:rsidRDefault="00FD1988" w:rsidP="0096715B">
      <w:r>
        <w:continuationSeparator/>
      </w:r>
    </w:p>
    <w:p w14:paraId="33D7BCA5" w14:textId="77777777" w:rsidR="00FD1988" w:rsidRDefault="00FD19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2"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2845535"/>
    <w:multiLevelType w:val="multilevel"/>
    <w:tmpl w:val="135CF93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5" w15:restartNumberingAfterBreak="0">
    <w:nsid w:val="236333B6"/>
    <w:multiLevelType w:val="multilevel"/>
    <w:tmpl w:val="2C8C42B6"/>
    <w:lvl w:ilvl="0">
      <w:start w:val="11"/>
      <w:numFmt w:val="decimal"/>
      <w:lvlText w:val="%1"/>
      <w:lvlJc w:val="left"/>
      <w:pPr>
        <w:ind w:left="420" w:hanging="420"/>
      </w:pPr>
      <w:rPr>
        <w:rFonts w:ascii="Calibri" w:eastAsia="Times New Roman" w:hAnsi="Calibri" w:cs="Times New Roman" w:hint="default"/>
        <w:color w:val="0000FF"/>
        <w:u w:val="single"/>
      </w:rPr>
    </w:lvl>
    <w:lvl w:ilvl="1">
      <w:start w:val="5"/>
      <w:numFmt w:val="decimal"/>
      <w:lvlText w:val="%1.%2"/>
      <w:lvlJc w:val="left"/>
      <w:pPr>
        <w:ind w:left="660" w:hanging="420"/>
      </w:pPr>
      <w:rPr>
        <w:rFonts w:ascii="Calibri" w:eastAsia="Times New Roman" w:hAnsi="Calibri" w:cs="Times New Roman" w:hint="default"/>
        <w:color w:val="0000FF"/>
        <w:u w:val="single"/>
      </w:rPr>
    </w:lvl>
    <w:lvl w:ilvl="2">
      <w:start w:val="1"/>
      <w:numFmt w:val="decimal"/>
      <w:lvlText w:val="%1.%2.%3"/>
      <w:lvlJc w:val="left"/>
      <w:pPr>
        <w:ind w:left="1200" w:hanging="720"/>
      </w:pPr>
      <w:rPr>
        <w:rFonts w:ascii="Calibri" w:eastAsia="Times New Roman" w:hAnsi="Calibri" w:cs="Times New Roman" w:hint="default"/>
        <w:color w:val="0000FF"/>
        <w:u w:val="single"/>
      </w:rPr>
    </w:lvl>
    <w:lvl w:ilvl="3">
      <w:start w:val="1"/>
      <w:numFmt w:val="decimal"/>
      <w:lvlText w:val="%1.%2.%3.%4"/>
      <w:lvlJc w:val="left"/>
      <w:pPr>
        <w:ind w:left="1440" w:hanging="720"/>
      </w:pPr>
      <w:rPr>
        <w:rFonts w:ascii="Calibri" w:eastAsia="Times New Roman" w:hAnsi="Calibri" w:cs="Times New Roman" w:hint="default"/>
        <w:color w:val="0000FF"/>
        <w:u w:val="single"/>
      </w:rPr>
    </w:lvl>
    <w:lvl w:ilvl="4">
      <w:start w:val="1"/>
      <w:numFmt w:val="decimal"/>
      <w:lvlText w:val="%1.%2.%3.%4.%5"/>
      <w:lvlJc w:val="left"/>
      <w:pPr>
        <w:ind w:left="2040" w:hanging="1080"/>
      </w:pPr>
      <w:rPr>
        <w:rFonts w:ascii="Calibri" w:eastAsia="Times New Roman" w:hAnsi="Calibri" w:cs="Times New Roman" w:hint="default"/>
        <w:color w:val="0000FF"/>
        <w:u w:val="single"/>
      </w:rPr>
    </w:lvl>
    <w:lvl w:ilvl="5">
      <w:start w:val="1"/>
      <w:numFmt w:val="decimal"/>
      <w:lvlText w:val="%1.%2.%3.%4.%5.%6"/>
      <w:lvlJc w:val="left"/>
      <w:pPr>
        <w:ind w:left="2280" w:hanging="1080"/>
      </w:pPr>
      <w:rPr>
        <w:rFonts w:ascii="Calibri" w:eastAsia="Times New Roman" w:hAnsi="Calibri" w:cs="Times New Roman" w:hint="default"/>
        <w:color w:val="0000FF"/>
        <w:u w:val="single"/>
      </w:rPr>
    </w:lvl>
    <w:lvl w:ilvl="6">
      <w:start w:val="1"/>
      <w:numFmt w:val="decimal"/>
      <w:lvlText w:val="%1.%2.%3.%4.%5.%6.%7"/>
      <w:lvlJc w:val="left"/>
      <w:pPr>
        <w:ind w:left="2880" w:hanging="1440"/>
      </w:pPr>
      <w:rPr>
        <w:rFonts w:ascii="Calibri" w:eastAsia="Times New Roman" w:hAnsi="Calibri" w:cs="Times New Roman" w:hint="default"/>
        <w:color w:val="0000FF"/>
        <w:u w:val="single"/>
      </w:rPr>
    </w:lvl>
    <w:lvl w:ilvl="7">
      <w:start w:val="1"/>
      <w:numFmt w:val="decimal"/>
      <w:lvlText w:val="%1.%2.%3.%4.%5.%6.%7.%8"/>
      <w:lvlJc w:val="left"/>
      <w:pPr>
        <w:ind w:left="3120" w:hanging="1440"/>
      </w:pPr>
      <w:rPr>
        <w:rFonts w:ascii="Calibri" w:eastAsia="Times New Roman" w:hAnsi="Calibri" w:cs="Times New Roman" w:hint="default"/>
        <w:color w:val="0000FF"/>
        <w:u w:val="single"/>
      </w:rPr>
    </w:lvl>
    <w:lvl w:ilvl="8">
      <w:start w:val="1"/>
      <w:numFmt w:val="decimal"/>
      <w:lvlText w:val="%1.%2.%3.%4.%5.%6.%7.%8.%9"/>
      <w:lvlJc w:val="left"/>
      <w:pPr>
        <w:ind w:left="3720" w:hanging="1800"/>
      </w:pPr>
      <w:rPr>
        <w:rFonts w:ascii="Calibri" w:eastAsia="Times New Roman" w:hAnsi="Calibri" w:cs="Times New Roman" w:hint="default"/>
        <w:color w:val="0000FF"/>
        <w:u w:val="single"/>
      </w:rPr>
    </w:lvl>
  </w:abstractNum>
  <w:abstractNum w:abstractNumId="6"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165A0D"/>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47B778BB"/>
    <w:multiLevelType w:val="multilevel"/>
    <w:tmpl w:val="8EBAFE2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Calibri" w:eastAsia="Times New Roman" w:hAnsi="Calibri" w:cs="Times New Roman"/>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16"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563E4298"/>
    <w:multiLevelType w:val="multilevel"/>
    <w:tmpl w:val="F6A01B2E"/>
    <w:lvl w:ilvl="0">
      <w:start w:val="10"/>
      <w:numFmt w:val="decimal"/>
      <w:lvlText w:val="%1"/>
      <w:lvlJc w:val="left"/>
      <w:pPr>
        <w:ind w:left="420" w:hanging="420"/>
      </w:pPr>
      <w:rPr>
        <w:rFonts w:ascii="Calibri" w:hAnsi="Calibri" w:hint="default"/>
      </w:rPr>
    </w:lvl>
    <w:lvl w:ilvl="1">
      <w:start w:val="1"/>
      <w:numFmt w:val="decimal"/>
      <w:lvlText w:val="%1.%2"/>
      <w:lvlJc w:val="left"/>
      <w:pPr>
        <w:ind w:left="420" w:hanging="42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8"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9DD35E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C902EF"/>
    <w:multiLevelType w:val="hybridMultilevel"/>
    <w:tmpl w:val="250E035C"/>
    <w:lvl w:ilvl="0" w:tplc="CBC49D2C">
      <w:start w:val="1"/>
      <w:numFmt w:val="lowerLetter"/>
      <w:lvlText w:val="%1)"/>
      <w:lvlJc w:val="left"/>
      <w:pPr>
        <w:ind w:left="1007" w:hanging="44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6AB62894"/>
    <w:multiLevelType w:val="hybridMultilevel"/>
    <w:tmpl w:val="C5ACCE20"/>
    <w:lvl w:ilvl="0" w:tplc="81A4DC34">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2BA1A2B"/>
    <w:multiLevelType w:val="multilevel"/>
    <w:tmpl w:val="C45ECC16"/>
    <w:lvl w:ilvl="0">
      <w:start w:val="13"/>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769760C8"/>
    <w:multiLevelType w:val="multilevel"/>
    <w:tmpl w:val="A4F499BA"/>
    <w:lvl w:ilvl="0">
      <w:start w:val="13"/>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ascii="Calibri" w:eastAsia="Times New Roman" w:hAnsi="Calibri" w:cs="Times New Roman"/>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27"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7D32391"/>
    <w:multiLevelType w:val="hybridMultilevel"/>
    <w:tmpl w:val="79460D92"/>
    <w:lvl w:ilvl="0" w:tplc="81A4DC34">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3"/>
  </w:num>
  <w:num w:numId="2">
    <w:abstractNumId w:val="14"/>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4"/>
    <w:lvlOverride w:ilvl="0">
      <w:startOverride w:val="3"/>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3"/>
  </w:num>
  <w:num w:numId="22">
    <w:abstractNumId w:val="16"/>
  </w:num>
  <w:num w:numId="2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30"/>
  </w:num>
  <w:num w:numId="26">
    <w:abstractNumId w:val="27"/>
  </w:num>
  <w:num w:numId="27">
    <w:abstractNumId w:val="1"/>
  </w:num>
  <w:num w:numId="28">
    <w:abstractNumId w:val="4"/>
    <w:lvlOverride w:ilvl="0">
      <w:startOverride w:val="10"/>
    </w:lvlOverride>
  </w:num>
  <w:num w:numId="29">
    <w:abstractNumId w:val="12"/>
  </w:num>
  <w:num w:numId="30">
    <w:abstractNumId w:val="28"/>
  </w:num>
  <w:num w:numId="31">
    <w:abstractNumId w:val="24"/>
  </w:num>
  <w:num w:numId="32">
    <w:abstractNumId w:val="19"/>
  </w:num>
  <w:num w:numId="33">
    <w:abstractNumId w:val="15"/>
  </w:num>
  <w:num w:numId="34">
    <w:abstractNumId w:val="5"/>
  </w:num>
  <w:num w:numId="35">
    <w:abstractNumId w:val="4"/>
  </w:num>
  <w:num w:numId="36">
    <w:abstractNumId w:val="4"/>
  </w:num>
  <w:num w:numId="37">
    <w:abstractNumId w:val="11"/>
  </w:num>
  <w:num w:numId="38">
    <w:abstractNumId w:val="25"/>
  </w:num>
  <w:num w:numId="39">
    <w:abstractNumId w:val="10"/>
  </w:num>
  <w:num w:numId="40">
    <w:abstractNumId w:val="4"/>
  </w:num>
  <w:num w:numId="41">
    <w:abstractNumId w:val="4"/>
  </w:num>
  <w:num w:numId="42">
    <w:abstractNumId w:val="22"/>
  </w:num>
  <w:num w:numId="43">
    <w:abstractNumId w:val="4"/>
    <w:lvlOverride w:ilvl="0">
      <w:startOverride w:val="9"/>
    </w:lvlOverride>
  </w:num>
  <w:num w:numId="44">
    <w:abstractNumId w:val="8"/>
  </w:num>
  <w:num w:numId="45">
    <w:abstractNumId w:val="26"/>
  </w:num>
  <w:num w:numId="46">
    <w:abstractNumId w:val="21"/>
  </w:num>
  <w:num w:numId="47">
    <w:abstractNumId w:val="17"/>
  </w:num>
  <w:num w:numId="48">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343F"/>
    <w:rsid w:val="000139AD"/>
    <w:rsid w:val="00013E9B"/>
    <w:rsid w:val="00015062"/>
    <w:rsid w:val="00016B33"/>
    <w:rsid w:val="000173D6"/>
    <w:rsid w:val="00021E75"/>
    <w:rsid w:val="00022FBE"/>
    <w:rsid w:val="00024A22"/>
    <w:rsid w:val="00025D72"/>
    <w:rsid w:val="00026222"/>
    <w:rsid w:val="00027819"/>
    <w:rsid w:val="0003164A"/>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729B4"/>
    <w:rsid w:val="00074109"/>
    <w:rsid w:val="000746E3"/>
    <w:rsid w:val="0007548E"/>
    <w:rsid w:val="0007567D"/>
    <w:rsid w:val="0008263D"/>
    <w:rsid w:val="00082A79"/>
    <w:rsid w:val="0008305B"/>
    <w:rsid w:val="0008733A"/>
    <w:rsid w:val="00091720"/>
    <w:rsid w:val="000948C0"/>
    <w:rsid w:val="00094B22"/>
    <w:rsid w:val="00094B3F"/>
    <w:rsid w:val="00096369"/>
    <w:rsid w:val="000A1680"/>
    <w:rsid w:val="000A29FC"/>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0248"/>
    <w:rsid w:val="00102B60"/>
    <w:rsid w:val="001046D6"/>
    <w:rsid w:val="00104B95"/>
    <w:rsid w:val="001066D8"/>
    <w:rsid w:val="00106BF9"/>
    <w:rsid w:val="00112E4A"/>
    <w:rsid w:val="00113DE0"/>
    <w:rsid w:val="00114439"/>
    <w:rsid w:val="00115F03"/>
    <w:rsid w:val="00120060"/>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2C6D"/>
    <w:rsid w:val="001F4BA5"/>
    <w:rsid w:val="001F4BD1"/>
    <w:rsid w:val="001F7786"/>
    <w:rsid w:val="001F7A68"/>
    <w:rsid w:val="00201BBC"/>
    <w:rsid w:val="00203DF3"/>
    <w:rsid w:val="00207534"/>
    <w:rsid w:val="00210C80"/>
    <w:rsid w:val="00211331"/>
    <w:rsid w:val="002115BA"/>
    <w:rsid w:val="00213322"/>
    <w:rsid w:val="00213444"/>
    <w:rsid w:val="002144FD"/>
    <w:rsid w:val="00215577"/>
    <w:rsid w:val="00216C18"/>
    <w:rsid w:val="0021780E"/>
    <w:rsid w:val="00220A26"/>
    <w:rsid w:val="00221161"/>
    <w:rsid w:val="00225F5E"/>
    <w:rsid w:val="00227C30"/>
    <w:rsid w:val="00231829"/>
    <w:rsid w:val="00231B6A"/>
    <w:rsid w:val="0023246C"/>
    <w:rsid w:val="002339F9"/>
    <w:rsid w:val="0023470F"/>
    <w:rsid w:val="00234C61"/>
    <w:rsid w:val="00236444"/>
    <w:rsid w:val="00244FE6"/>
    <w:rsid w:val="002455CE"/>
    <w:rsid w:val="00252BBE"/>
    <w:rsid w:val="00253387"/>
    <w:rsid w:val="0025384A"/>
    <w:rsid w:val="0026041C"/>
    <w:rsid w:val="00262F17"/>
    <w:rsid w:val="002678A3"/>
    <w:rsid w:val="002729F3"/>
    <w:rsid w:val="00273113"/>
    <w:rsid w:val="002733FD"/>
    <w:rsid w:val="00275A66"/>
    <w:rsid w:val="00277261"/>
    <w:rsid w:val="002773CA"/>
    <w:rsid w:val="002778CF"/>
    <w:rsid w:val="00282CB6"/>
    <w:rsid w:val="002848ED"/>
    <w:rsid w:val="00287230"/>
    <w:rsid w:val="00292B51"/>
    <w:rsid w:val="00293CFE"/>
    <w:rsid w:val="00296E66"/>
    <w:rsid w:val="00297BBA"/>
    <w:rsid w:val="00297CF8"/>
    <w:rsid w:val="002A17B9"/>
    <w:rsid w:val="002A22A2"/>
    <w:rsid w:val="002A2FA2"/>
    <w:rsid w:val="002A36E6"/>
    <w:rsid w:val="002A4637"/>
    <w:rsid w:val="002A6664"/>
    <w:rsid w:val="002B0EED"/>
    <w:rsid w:val="002C0AEC"/>
    <w:rsid w:val="002C0B8F"/>
    <w:rsid w:val="002C2D6D"/>
    <w:rsid w:val="002C2E47"/>
    <w:rsid w:val="002C363C"/>
    <w:rsid w:val="002C36AB"/>
    <w:rsid w:val="002C489E"/>
    <w:rsid w:val="002C5974"/>
    <w:rsid w:val="002C597E"/>
    <w:rsid w:val="002C5FF0"/>
    <w:rsid w:val="002E00A1"/>
    <w:rsid w:val="002E089D"/>
    <w:rsid w:val="002E5167"/>
    <w:rsid w:val="002E6C73"/>
    <w:rsid w:val="002E7D03"/>
    <w:rsid w:val="002F0338"/>
    <w:rsid w:val="002F0A5B"/>
    <w:rsid w:val="002F299A"/>
    <w:rsid w:val="002F3DA3"/>
    <w:rsid w:val="003005CE"/>
    <w:rsid w:val="00301D9D"/>
    <w:rsid w:val="003026D6"/>
    <w:rsid w:val="0031424E"/>
    <w:rsid w:val="00315CC5"/>
    <w:rsid w:val="00321EA2"/>
    <w:rsid w:val="00322793"/>
    <w:rsid w:val="00324D02"/>
    <w:rsid w:val="00326D19"/>
    <w:rsid w:val="0032758F"/>
    <w:rsid w:val="003275DC"/>
    <w:rsid w:val="003313D1"/>
    <w:rsid w:val="00332049"/>
    <w:rsid w:val="003341A2"/>
    <w:rsid w:val="00335332"/>
    <w:rsid w:val="003358F2"/>
    <w:rsid w:val="003372E1"/>
    <w:rsid w:val="003427CC"/>
    <w:rsid w:val="00342818"/>
    <w:rsid w:val="00342FC2"/>
    <w:rsid w:val="0034327E"/>
    <w:rsid w:val="00347963"/>
    <w:rsid w:val="00357B34"/>
    <w:rsid w:val="00360D6C"/>
    <w:rsid w:val="0036107A"/>
    <w:rsid w:val="003643D2"/>
    <w:rsid w:val="00371F19"/>
    <w:rsid w:val="00372274"/>
    <w:rsid w:val="003740B7"/>
    <w:rsid w:val="00376BCF"/>
    <w:rsid w:val="0038072A"/>
    <w:rsid w:val="0038241D"/>
    <w:rsid w:val="003840BB"/>
    <w:rsid w:val="003851A3"/>
    <w:rsid w:val="003857E0"/>
    <w:rsid w:val="00387E32"/>
    <w:rsid w:val="003906D8"/>
    <w:rsid w:val="003A1C04"/>
    <w:rsid w:val="003A4693"/>
    <w:rsid w:val="003A501D"/>
    <w:rsid w:val="003A51B9"/>
    <w:rsid w:val="003A51BB"/>
    <w:rsid w:val="003A69DA"/>
    <w:rsid w:val="003B118D"/>
    <w:rsid w:val="003B2350"/>
    <w:rsid w:val="003B2621"/>
    <w:rsid w:val="003B4C9E"/>
    <w:rsid w:val="003C2DC6"/>
    <w:rsid w:val="003C3E03"/>
    <w:rsid w:val="003C6CFC"/>
    <w:rsid w:val="003C7033"/>
    <w:rsid w:val="003C73BA"/>
    <w:rsid w:val="003C7762"/>
    <w:rsid w:val="003D3A7D"/>
    <w:rsid w:val="003D3E69"/>
    <w:rsid w:val="003D76D8"/>
    <w:rsid w:val="003E20A0"/>
    <w:rsid w:val="003E6300"/>
    <w:rsid w:val="003F06B1"/>
    <w:rsid w:val="003F1217"/>
    <w:rsid w:val="003F2A33"/>
    <w:rsid w:val="003F4270"/>
    <w:rsid w:val="003F78CE"/>
    <w:rsid w:val="00400E45"/>
    <w:rsid w:val="00404E39"/>
    <w:rsid w:val="0040577D"/>
    <w:rsid w:val="00406972"/>
    <w:rsid w:val="00412C69"/>
    <w:rsid w:val="0041604E"/>
    <w:rsid w:val="004171CB"/>
    <w:rsid w:val="00417A4F"/>
    <w:rsid w:val="004206AA"/>
    <w:rsid w:val="00420E51"/>
    <w:rsid w:val="0042160D"/>
    <w:rsid w:val="00425741"/>
    <w:rsid w:val="00425B15"/>
    <w:rsid w:val="0042738B"/>
    <w:rsid w:val="00430BBE"/>
    <w:rsid w:val="00431BD1"/>
    <w:rsid w:val="00432FF3"/>
    <w:rsid w:val="00433434"/>
    <w:rsid w:val="0043530F"/>
    <w:rsid w:val="0043548E"/>
    <w:rsid w:val="004358F4"/>
    <w:rsid w:val="004362DB"/>
    <w:rsid w:val="00436FC4"/>
    <w:rsid w:val="004401FF"/>
    <w:rsid w:val="004423CD"/>
    <w:rsid w:val="00445077"/>
    <w:rsid w:val="004453BD"/>
    <w:rsid w:val="00445546"/>
    <w:rsid w:val="0044586E"/>
    <w:rsid w:val="004464D6"/>
    <w:rsid w:val="00452177"/>
    <w:rsid w:val="00454A97"/>
    <w:rsid w:val="00465203"/>
    <w:rsid w:val="0046531B"/>
    <w:rsid w:val="00466B7C"/>
    <w:rsid w:val="00466DE1"/>
    <w:rsid w:val="0046723E"/>
    <w:rsid w:val="00467AB3"/>
    <w:rsid w:val="00467E3C"/>
    <w:rsid w:val="00470BA0"/>
    <w:rsid w:val="00475A12"/>
    <w:rsid w:val="00475E42"/>
    <w:rsid w:val="00476EE9"/>
    <w:rsid w:val="00477AD2"/>
    <w:rsid w:val="00477CC2"/>
    <w:rsid w:val="004833B1"/>
    <w:rsid w:val="004849DC"/>
    <w:rsid w:val="00485270"/>
    <w:rsid w:val="00490F2A"/>
    <w:rsid w:val="004913FD"/>
    <w:rsid w:val="004A13EF"/>
    <w:rsid w:val="004A1773"/>
    <w:rsid w:val="004A2A72"/>
    <w:rsid w:val="004A4E04"/>
    <w:rsid w:val="004A5B87"/>
    <w:rsid w:val="004A6388"/>
    <w:rsid w:val="004A7E24"/>
    <w:rsid w:val="004B1CB7"/>
    <w:rsid w:val="004B1D0D"/>
    <w:rsid w:val="004B2929"/>
    <w:rsid w:val="004B30F2"/>
    <w:rsid w:val="004B422D"/>
    <w:rsid w:val="004B5F77"/>
    <w:rsid w:val="004B6B4A"/>
    <w:rsid w:val="004B7313"/>
    <w:rsid w:val="004C189B"/>
    <w:rsid w:val="004C3C77"/>
    <w:rsid w:val="004C755D"/>
    <w:rsid w:val="004C7890"/>
    <w:rsid w:val="004D08E8"/>
    <w:rsid w:val="004D0A18"/>
    <w:rsid w:val="004D16A7"/>
    <w:rsid w:val="004D270D"/>
    <w:rsid w:val="004D67C1"/>
    <w:rsid w:val="004D7299"/>
    <w:rsid w:val="004E0BDC"/>
    <w:rsid w:val="004E36BE"/>
    <w:rsid w:val="004E53CF"/>
    <w:rsid w:val="004E5724"/>
    <w:rsid w:val="004E5BF2"/>
    <w:rsid w:val="004E73B4"/>
    <w:rsid w:val="004F57B3"/>
    <w:rsid w:val="004F7186"/>
    <w:rsid w:val="005006C1"/>
    <w:rsid w:val="00501E57"/>
    <w:rsid w:val="005039A1"/>
    <w:rsid w:val="005045BC"/>
    <w:rsid w:val="005045FC"/>
    <w:rsid w:val="0051127A"/>
    <w:rsid w:val="0051162B"/>
    <w:rsid w:val="00516691"/>
    <w:rsid w:val="00520F28"/>
    <w:rsid w:val="00530398"/>
    <w:rsid w:val="00531420"/>
    <w:rsid w:val="00531552"/>
    <w:rsid w:val="005359C1"/>
    <w:rsid w:val="00541E6E"/>
    <w:rsid w:val="00542AF9"/>
    <w:rsid w:val="00543F63"/>
    <w:rsid w:val="005551A6"/>
    <w:rsid w:val="00562808"/>
    <w:rsid w:val="00563827"/>
    <w:rsid w:val="00571DDB"/>
    <w:rsid w:val="00573051"/>
    <w:rsid w:val="00576604"/>
    <w:rsid w:val="00576974"/>
    <w:rsid w:val="00577D8C"/>
    <w:rsid w:val="00582A44"/>
    <w:rsid w:val="00584CC0"/>
    <w:rsid w:val="0058511A"/>
    <w:rsid w:val="005856A1"/>
    <w:rsid w:val="00591412"/>
    <w:rsid w:val="00593FC7"/>
    <w:rsid w:val="005952AC"/>
    <w:rsid w:val="00596E0C"/>
    <w:rsid w:val="005976B0"/>
    <w:rsid w:val="00597B5E"/>
    <w:rsid w:val="005A1325"/>
    <w:rsid w:val="005A1391"/>
    <w:rsid w:val="005A1DBF"/>
    <w:rsid w:val="005A25BB"/>
    <w:rsid w:val="005A2E46"/>
    <w:rsid w:val="005A3CE0"/>
    <w:rsid w:val="005A3FC5"/>
    <w:rsid w:val="005A6757"/>
    <w:rsid w:val="005A68C7"/>
    <w:rsid w:val="005B0BFA"/>
    <w:rsid w:val="005B1E06"/>
    <w:rsid w:val="005B5BE1"/>
    <w:rsid w:val="005B7AEA"/>
    <w:rsid w:val="005C08F3"/>
    <w:rsid w:val="005C11F2"/>
    <w:rsid w:val="005C1950"/>
    <w:rsid w:val="005C19FB"/>
    <w:rsid w:val="005C1A9A"/>
    <w:rsid w:val="005C1EF9"/>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0876"/>
    <w:rsid w:val="00601CA4"/>
    <w:rsid w:val="006024DC"/>
    <w:rsid w:val="006025EA"/>
    <w:rsid w:val="00603507"/>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5974"/>
    <w:rsid w:val="00635F28"/>
    <w:rsid w:val="00636C32"/>
    <w:rsid w:val="00636DFE"/>
    <w:rsid w:val="00637577"/>
    <w:rsid w:val="00641987"/>
    <w:rsid w:val="006442BE"/>
    <w:rsid w:val="00644F1C"/>
    <w:rsid w:val="00644F68"/>
    <w:rsid w:val="0064511F"/>
    <w:rsid w:val="006470C5"/>
    <w:rsid w:val="006475B1"/>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6D39"/>
    <w:rsid w:val="00697E76"/>
    <w:rsid w:val="00697EAF"/>
    <w:rsid w:val="006A13A0"/>
    <w:rsid w:val="006A13DB"/>
    <w:rsid w:val="006A22E0"/>
    <w:rsid w:val="006A3A3A"/>
    <w:rsid w:val="006A5160"/>
    <w:rsid w:val="006A6445"/>
    <w:rsid w:val="006B06C3"/>
    <w:rsid w:val="006B10E8"/>
    <w:rsid w:val="006B124F"/>
    <w:rsid w:val="006B299D"/>
    <w:rsid w:val="006B3383"/>
    <w:rsid w:val="006B37FC"/>
    <w:rsid w:val="006B39C1"/>
    <w:rsid w:val="006B6C10"/>
    <w:rsid w:val="006B7AFD"/>
    <w:rsid w:val="006C4006"/>
    <w:rsid w:val="006C4939"/>
    <w:rsid w:val="006D0676"/>
    <w:rsid w:val="006D2D81"/>
    <w:rsid w:val="006D319D"/>
    <w:rsid w:val="006D52DE"/>
    <w:rsid w:val="006D6365"/>
    <w:rsid w:val="006D75A4"/>
    <w:rsid w:val="006E0D50"/>
    <w:rsid w:val="006E3154"/>
    <w:rsid w:val="006E4D48"/>
    <w:rsid w:val="006E629E"/>
    <w:rsid w:val="006E6E2B"/>
    <w:rsid w:val="006F05E5"/>
    <w:rsid w:val="006F2A96"/>
    <w:rsid w:val="006F3B4F"/>
    <w:rsid w:val="006F45CC"/>
    <w:rsid w:val="006F5A0B"/>
    <w:rsid w:val="0070175D"/>
    <w:rsid w:val="007029DE"/>
    <w:rsid w:val="007054CA"/>
    <w:rsid w:val="007071ED"/>
    <w:rsid w:val="00707DAA"/>
    <w:rsid w:val="00707E79"/>
    <w:rsid w:val="007102DD"/>
    <w:rsid w:val="0071135D"/>
    <w:rsid w:val="007138B2"/>
    <w:rsid w:val="0071532F"/>
    <w:rsid w:val="00715331"/>
    <w:rsid w:val="00715534"/>
    <w:rsid w:val="00715626"/>
    <w:rsid w:val="007160ED"/>
    <w:rsid w:val="00716C95"/>
    <w:rsid w:val="0072123E"/>
    <w:rsid w:val="007218CD"/>
    <w:rsid w:val="007233CE"/>
    <w:rsid w:val="00726B44"/>
    <w:rsid w:val="00727C64"/>
    <w:rsid w:val="007311A1"/>
    <w:rsid w:val="00733455"/>
    <w:rsid w:val="0073370D"/>
    <w:rsid w:val="007342B8"/>
    <w:rsid w:val="007344E7"/>
    <w:rsid w:val="0073595D"/>
    <w:rsid w:val="007370B1"/>
    <w:rsid w:val="00741C55"/>
    <w:rsid w:val="00745FE9"/>
    <w:rsid w:val="0074798D"/>
    <w:rsid w:val="00752F62"/>
    <w:rsid w:val="00760D12"/>
    <w:rsid w:val="00767174"/>
    <w:rsid w:val="007674C9"/>
    <w:rsid w:val="00767E0A"/>
    <w:rsid w:val="007712BC"/>
    <w:rsid w:val="00772917"/>
    <w:rsid w:val="0077324C"/>
    <w:rsid w:val="00773B55"/>
    <w:rsid w:val="00774627"/>
    <w:rsid w:val="00775BCF"/>
    <w:rsid w:val="00780C9A"/>
    <w:rsid w:val="00781CFC"/>
    <w:rsid w:val="00787967"/>
    <w:rsid w:val="0079024E"/>
    <w:rsid w:val="0079115E"/>
    <w:rsid w:val="00794CEC"/>
    <w:rsid w:val="0079581C"/>
    <w:rsid w:val="007A3097"/>
    <w:rsid w:val="007A7E68"/>
    <w:rsid w:val="007B0C23"/>
    <w:rsid w:val="007B10F9"/>
    <w:rsid w:val="007B17A6"/>
    <w:rsid w:val="007B240F"/>
    <w:rsid w:val="007B2546"/>
    <w:rsid w:val="007B35D0"/>
    <w:rsid w:val="007B3EA9"/>
    <w:rsid w:val="007B5E57"/>
    <w:rsid w:val="007B5F4C"/>
    <w:rsid w:val="007B6C7C"/>
    <w:rsid w:val="007C0319"/>
    <w:rsid w:val="007C07FB"/>
    <w:rsid w:val="007C160B"/>
    <w:rsid w:val="007C26DC"/>
    <w:rsid w:val="007C30FC"/>
    <w:rsid w:val="007C4040"/>
    <w:rsid w:val="007C5EA4"/>
    <w:rsid w:val="007C6552"/>
    <w:rsid w:val="007C6608"/>
    <w:rsid w:val="007C699B"/>
    <w:rsid w:val="007D546F"/>
    <w:rsid w:val="007D7054"/>
    <w:rsid w:val="007D7B43"/>
    <w:rsid w:val="007E1A29"/>
    <w:rsid w:val="007E3D2D"/>
    <w:rsid w:val="007E3F38"/>
    <w:rsid w:val="007E512C"/>
    <w:rsid w:val="007E6BE8"/>
    <w:rsid w:val="007E7042"/>
    <w:rsid w:val="007F0473"/>
    <w:rsid w:val="007F2936"/>
    <w:rsid w:val="007F3370"/>
    <w:rsid w:val="007F3718"/>
    <w:rsid w:val="007F3B66"/>
    <w:rsid w:val="007F5695"/>
    <w:rsid w:val="00802A32"/>
    <w:rsid w:val="008039DD"/>
    <w:rsid w:val="008045D8"/>
    <w:rsid w:val="0081138F"/>
    <w:rsid w:val="00812195"/>
    <w:rsid w:val="0081229C"/>
    <w:rsid w:val="00812F93"/>
    <w:rsid w:val="0081441E"/>
    <w:rsid w:val="00814EEA"/>
    <w:rsid w:val="00816DD7"/>
    <w:rsid w:val="00820EE2"/>
    <w:rsid w:val="00822177"/>
    <w:rsid w:val="008230BF"/>
    <w:rsid w:val="00826BC4"/>
    <w:rsid w:val="00827CBC"/>
    <w:rsid w:val="00830EDB"/>
    <w:rsid w:val="00833831"/>
    <w:rsid w:val="008346FD"/>
    <w:rsid w:val="00834A22"/>
    <w:rsid w:val="0083744A"/>
    <w:rsid w:val="00837ABB"/>
    <w:rsid w:val="008425A7"/>
    <w:rsid w:val="00843DB0"/>
    <w:rsid w:val="008455D8"/>
    <w:rsid w:val="00847D75"/>
    <w:rsid w:val="00851C73"/>
    <w:rsid w:val="008524E9"/>
    <w:rsid w:val="0085250F"/>
    <w:rsid w:val="00855070"/>
    <w:rsid w:val="00863651"/>
    <w:rsid w:val="0086790C"/>
    <w:rsid w:val="00867B5D"/>
    <w:rsid w:val="00870575"/>
    <w:rsid w:val="00871368"/>
    <w:rsid w:val="00871BC3"/>
    <w:rsid w:val="008742FA"/>
    <w:rsid w:val="00875770"/>
    <w:rsid w:val="00875B45"/>
    <w:rsid w:val="00875BFF"/>
    <w:rsid w:val="00880A23"/>
    <w:rsid w:val="00880ACA"/>
    <w:rsid w:val="00880E82"/>
    <w:rsid w:val="00883B02"/>
    <w:rsid w:val="008847C7"/>
    <w:rsid w:val="00884B91"/>
    <w:rsid w:val="00884CEF"/>
    <w:rsid w:val="00885428"/>
    <w:rsid w:val="008878DB"/>
    <w:rsid w:val="008A0B3C"/>
    <w:rsid w:val="008A18A7"/>
    <w:rsid w:val="008A54C2"/>
    <w:rsid w:val="008A5DA1"/>
    <w:rsid w:val="008A7B28"/>
    <w:rsid w:val="008B58D4"/>
    <w:rsid w:val="008B5BF9"/>
    <w:rsid w:val="008B720D"/>
    <w:rsid w:val="008C177A"/>
    <w:rsid w:val="008C3080"/>
    <w:rsid w:val="008C3602"/>
    <w:rsid w:val="008C45CD"/>
    <w:rsid w:val="008C4888"/>
    <w:rsid w:val="008C5E0F"/>
    <w:rsid w:val="008C6011"/>
    <w:rsid w:val="008C7496"/>
    <w:rsid w:val="008D20B0"/>
    <w:rsid w:val="008D41BC"/>
    <w:rsid w:val="008D6AE3"/>
    <w:rsid w:val="008E3746"/>
    <w:rsid w:val="008E3C46"/>
    <w:rsid w:val="008F7060"/>
    <w:rsid w:val="009014C0"/>
    <w:rsid w:val="0090468A"/>
    <w:rsid w:val="00905EED"/>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512B8"/>
    <w:rsid w:val="009517BD"/>
    <w:rsid w:val="00954076"/>
    <w:rsid w:val="009554D3"/>
    <w:rsid w:val="00955EA2"/>
    <w:rsid w:val="00960861"/>
    <w:rsid w:val="009609F4"/>
    <w:rsid w:val="00962D75"/>
    <w:rsid w:val="00963FAB"/>
    <w:rsid w:val="00964A80"/>
    <w:rsid w:val="0096715B"/>
    <w:rsid w:val="00971728"/>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45"/>
    <w:rsid w:val="009A206D"/>
    <w:rsid w:val="009A3591"/>
    <w:rsid w:val="009A494F"/>
    <w:rsid w:val="009A5ECB"/>
    <w:rsid w:val="009B0A25"/>
    <w:rsid w:val="009B15B2"/>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2311"/>
    <w:rsid w:val="009D73FD"/>
    <w:rsid w:val="009E3372"/>
    <w:rsid w:val="009E4608"/>
    <w:rsid w:val="009F1C41"/>
    <w:rsid w:val="009F2FAB"/>
    <w:rsid w:val="009F3711"/>
    <w:rsid w:val="009F3ECF"/>
    <w:rsid w:val="009F4A7A"/>
    <w:rsid w:val="009F6AF6"/>
    <w:rsid w:val="00A00EC3"/>
    <w:rsid w:val="00A05250"/>
    <w:rsid w:val="00A077EF"/>
    <w:rsid w:val="00A13CCC"/>
    <w:rsid w:val="00A15898"/>
    <w:rsid w:val="00A16F3D"/>
    <w:rsid w:val="00A177F1"/>
    <w:rsid w:val="00A21C3A"/>
    <w:rsid w:val="00A22A7F"/>
    <w:rsid w:val="00A25747"/>
    <w:rsid w:val="00A25CEA"/>
    <w:rsid w:val="00A25D1C"/>
    <w:rsid w:val="00A304CD"/>
    <w:rsid w:val="00A314BB"/>
    <w:rsid w:val="00A37B16"/>
    <w:rsid w:val="00A37D70"/>
    <w:rsid w:val="00A4381F"/>
    <w:rsid w:val="00A44C1C"/>
    <w:rsid w:val="00A464BF"/>
    <w:rsid w:val="00A47EB0"/>
    <w:rsid w:val="00A50BCB"/>
    <w:rsid w:val="00A51BCA"/>
    <w:rsid w:val="00A55321"/>
    <w:rsid w:val="00A57F7A"/>
    <w:rsid w:val="00A617BF"/>
    <w:rsid w:val="00A65055"/>
    <w:rsid w:val="00A67664"/>
    <w:rsid w:val="00A67AD0"/>
    <w:rsid w:val="00A73815"/>
    <w:rsid w:val="00A75088"/>
    <w:rsid w:val="00A76DA2"/>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0EF9"/>
    <w:rsid w:val="00AA2378"/>
    <w:rsid w:val="00AA2A42"/>
    <w:rsid w:val="00AA400A"/>
    <w:rsid w:val="00AA5AA4"/>
    <w:rsid w:val="00AA7B8C"/>
    <w:rsid w:val="00AB30F9"/>
    <w:rsid w:val="00AB5F70"/>
    <w:rsid w:val="00AB6916"/>
    <w:rsid w:val="00AC032A"/>
    <w:rsid w:val="00AC0610"/>
    <w:rsid w:val="00AC3B7D"/>
    <w:rsid w:val="00AC459E"/>
    <w:rsid w:val="00AC7A19"/>
    <w:rsid w:val="00AD0928"/>
    <w:rsid w:val="00AD293E"/>
    <w:rsid w:val="00AD46A2"/>
    <w:rsid w:val="00AD5242"/>
    <w:rsid w:val="00AD5B00"/>
    <w:rsid w:val="00AD6C0C"/>
    <w:rsid w:val="00AD6C49"/>
    <w:rsid w:val="00AE105A"/>
    <w:rsid w:val="00AE1F2A"/>
    <w:rsid w:val="00AE268C"/>
    <w:rsid w:val="00AE2729"/>
    <w:rsid w:val="00AE2800"/>
    <w:rsid w:val="00AE4873"/>
    <w:rsid w:val="00AE5B51"/>
    <w:rsid w:val="00AE63A2"/>
    <w:rsid w:val="00AF06F8"/>
    <w:rsid w:val="00AF0AF3"/>
    <w:rsid w:val="00AF2F0A"/>
    <w:rsid w:val="00AF5886"/>
    <w:rsid w:val="00B00DDE"/>
    <w:rsid w:val="00B02D29"/>
    <w:rsid w:val="00B0309E"/>
    <w:rsid w:val="00B0538C"/>
    <w:rsid w:val="00B0588F"/>
    <w:rsid w:val="00B05CB2"/>
    <w:rsid w:val="00B06357"/>
    <w:rsid w:val="00B11A0E"/>
    <w:rsid w:val="00B126F6"/>
    <w:rsid w:val="00B145FE"/>
    <w:rsid w:val="00B1626C"/>
    <w:rsid w:val="00B218BC"/>
    <w:rsid w:val="00B2230D"/>
    <w:rsid w:val="00B22841"/>
    <w:rsid w:val="00B23EE8"/>
    <w:rsid w:val="00B31535"/>
    <w:rsid w:val="00B324FF"/>
    <w:rsid w:val="00B34F29"/>
    <w:rsid w:val="00B35871"/>
    <w:rsid w:val="00B35AC4"/>
    <w:rsid w:val="00B35FB9"/>
    <w:rsid w:val="00B37237"/>
    <w:rsid w:val="00B376A1"/>
    <w:rsid w:val="00B44169"/>
    <w:rsid w:val="00B4441C"/>
    <w:rsid w:val="00B46034"/>
    <w:rsid w:val="00B47393"/>
    <w:rsid w:val="00B47691"/>
    <w:rsid w:val="00B52AE1"/>
    <w:rsid w:val="00B5321C"/>
    <w:rsid w:val="00B533FE"/>
    <w:rsid w:val="00B53440"/>
    <w:rsid w:val="00B558CD"/>
    <w:rsid w:val="00B6309C"/>
    <w:rsid w:val="00B64A77"/>
    <w:rsid w:val="00B65C4A"/>
    <w:rsid w:val="00B66994"/>
    <w:rsid w:val="00B67046"/>
    <w:rsid w:val="00B715B5"/>
    <w:rsid w:val="00B74085"/>
    <w:rsid w:val="00B76421"/>
    <w:rsid w:val="00B80E6F"/>
    <w:rsid w:val="00B83BF9"/>
    <w:rsid w:val="00B83EE8"/>
    <w:rsid w:val="00B84603"/>
    <w:rsid w:val="00B849CA"/>
    <w:rsid w:val="00B879B5"/>
    <w:rsid w:val="00B87E72"/>
    <w:rsid w:val="00B9078D"/>
    <w:rsid w:val="00B90DD5"/>
    <w:rsid w:val="00B9142D"/>
    <w:rsid w:val="00B923C6"/>
    <w:rsid w:val="00B933B0"/>
    <w:rsid w:val="00B93770"/>
    <w:rsid w:val="00B946D7"/>
    <w:rsid w:val="00B94E4D"/>
    <w:rsid w:val="00B9633B"/>
    <w:rsid w:val="00BA0822"/>
    <w:rsid w:val="00BA1848"/>
    <w:rsid w:val="00BA227B"/>
    <w:rsid w:val="00BA5085"/>
    <w:rsid w:val="00BA5BD8"/>
    <w:rsid w:val="00BA6BFC"/>
    <w:rsid w:val="00BA7BFD"/>
    <w:rsid w:val="00BB3213"/>
    <w:rsid w:val="00BC3969"/>
    <w:rsid w:val="00BC5B9F"/>
    <w:rsid w:val="00BD2BED"/>
    <w:rsid w:val="00BD36C4"/>
    <w:rsid w:val="00BD73E5"/>
    <w:rsid w:val="00BE1D78"/>
    <w:rsid w:val="00BE2525"/>
    <w:rsid w:val="00BE268D"/>
    <w:rsid w:val="00BE312D"/>
    <w:rsid w:val="00BE4D83"/>
    <w:rsid w:val="00BE687D"/>
    <w:rsid w:val="00BF1134"/>
    <w:rsid w:val="00BF12F7"/>
    <w:rsid w:val="00BF4D07"/>
    <w:rsid w:val="00BF5791"/>
    <w:rsid w:val="00BF5E5C"/>
    <w:rsid w:val="00BF74E6"/>
    <w:rsid w:val="00C042E0"/>
    <w:rsid w:val="00C07319"/>
    <w:rsid w:val="00C104F2"/>
    <w:rsid w:val="00C14C93"/>
    <w:rsid w:val="00C155A9"/>
    <w:rsid w:val="00C163BE"/>
    <w:rsid w:val="00C216B2"/>
    <w:rsid w:val="00C228D3"/>
    <w:rsid w:val="00C24040"/>
    <w:rsid w:val="00C25411"/>
    <w:rsid w:val="00C265F1"/>
    <w:rsid w:val="00C30903"/>
    <w:rsid w:val="00C30B9E"/>
    <w:rsid w:val="00C324FB"/>
    <w:rsid w:val="00C34A37"/>
    <w:rsid w:val="00C34E39"/>
    <w:rsid w:val="00C35F25"/>
    <w:rsid w:val="00C36B4B"/>
    <w:rsid w:val="00C4043E"/>
    <w:rsid w:val="00C407BB"/>
    <w:rsid w:val="00C4083C"/>
    <w:rsid w:val="00C417BC"/>
    <w:rsid w:val="00C44A87"/>
    <w:rsid w:val="00C44C82"/>
    <w:rsid w:val="00C514A2"/>
    <w:rsid w:val="00C51652"/>
    <w:rsid w:val="00C531D1"/>
    <w:rsid w:val="00C5403F"/>
    <w:rsid w:val="00C55034"/>
    <w:rsid w:val="00C570A8"/>
    <w:rsid w:val="00C5777C"/>
    <w:rsid w:val="00C577C9"/>
    <w:rsid w:val="00C6012D"/>
    <w:rsid w:val="00C61DEF"/>
    <w:rsid w:val="00C66001"/>
    <w:rsid w:val="00C66087"/>
    <w:rsid w:val="00C67D2F"/>
    <w:rsid w:val="00C70184"/>
    <w:rsid w:val="00C70436"/>
    <w:rsid w:val="00C705B3"/>
    <w:rsid w:val="00C71C1F"/>
    <w:rsid w:val="00C72D0F"/>
    <w:rsid w:val="00C75EB2"/>
    <w:rsid w:val="00C806B9"/>
    <w:rsid w:val="00C845C1"/>
    <w:rsid w:val="00C85563"/>
    <w:rsid w:val="00C85D6F"/>
    <w:rsid w:val="00C868C6"/>
    <w:rsid w:val="00C87C5F"/>
    <w:rsid w:val="00C87D14"/>
    <w:rsid w:val="00C87EF4"/>
    <w:rsid w:val="00C90904"/>
    <w:rsid w:val="00C91264"/>
    <w:rsid w:val="00C936BF"/>
    <w:rsid w:val="00C96EB8"/>
    <w:rsid w:val="00CA242C"/>
    <w:rsid w:val="00CA2A54"/>
    <w:rsid w:val="00CA3716"/>
    <w:rsid w:val="00CB18CB"/>
    <w:rsid w:val="00CB2A3A"/>
    <w:rsid w:val="00CB539F"/>
    <w:rsid w:val="00CB69FF"/>
    <w:rsid w:val="00CC0540"/>
    <w:rsid w:val="00CC07DB"/>
    <w:rsid w:val="00CC263C"/>
    <w:rsid w:val="00CC3DC0"/>
    <w:rsid w:val="00CC60EB"/>
    <w:rsid w:val="00CC6D69"/>
    <w:rsid w:val="00CD4A38"/>
    <w:rsid w:val="00CD7486"/>
    <w:rsid w:val="00CE1940"/>
    <w:rsid w:val="00CE1B31"/>
    <w:rsid w:val="00CE6FB4"/>
    <w:rsid w:val="00CF129D"/>
    <w:rsid w:val="00CF54E9"/>
    <w:rsid w:val="00CF67E7"/>
    <w:rsid w:val="00CF6DA0"/>
    <w:rsid w:val="00CF70F6"/>
    <w:rsid w:val="00CF7C59"/>
    <w:rsid w:val="00D02C0B"/>
    <w:rsid w:val="00D064A4"/>
    <w:rsid w:val="00D07110"/>
    <w:rsid w:val="00D07FB1"/>
    <w:rsid w:val="00D10890"/>
    <w:rsid w:val="00D112F7"/>
    <w:rsid w:val="00D13C0F"/>
    <w:rsid w:val="00D13D26"/>
    <w:rsid w:val="00D15724"/>
    <w:rsid w:val="00D2029B"/>
    <w:rsid w:val="00D2113F"/>
    <w:rsid w:val="00D218A9"/>
    <w:rsid w:val="00D2321C"/>
    <w:rsid w:val="00D25D36"/>
    <w:rsid w:val="00D25FE5"/>
    <w:rsid w:val="00D26FE2"/>
    <w:rsid w:val="00D27A76"/>
    <w:rsid w:val="00D311AF"/>
    <w:rsid w:val="00D318BA"/>
    <w:rsid w:val="00D35DED"/>
    <w:rsid w:val="00D36DED"/>
    <w:rsid w:val="00D43A0C"/>
    <w:rsid w:val="00D44BDC"/>
    <w:rsid w:val="00D45136"/>
    <w:rsid w:val="00D45361"/>
    <w:rsid w:val="00D5089B"/>
    <w:rsid w:val="00D50ED0"/>
    <w:rsid w:val="00D50FEF"/>
    <w:rsid w:val="00D515F5"/>
    <w:rsid w:val="00D52953"/>
    <w:rsid w:val="00D5340B"/>
    <w:rsid w:val="00D53E6D"/>
    <w:rsid w:val="00D53EA6"/>
    <w:rsid w:val="00D5480C"/>
    <w:rsid w:val="00D55B32"/>
    <w:rsid w:val="00D55CC1"/>
    <w:rsid w:val="00D6069D"/>
    <w:rsid w:val="00D67B56"/>
    <w:rsid w:val="00D70F98"/>
    <w:rsid w:val="00D72486"/>
    <w:rsid w:val="00D74E74"/>
    <w:rsid w:val="00D76A7E"/>
    <w:rsid w:val="00D80461"/>
    <w:rsid w:val="00D80938"/>
    <w:rsid w:val="00D83C5A"/>
    <w:rsid w:val="00D87B7C"/>
    <w:rsid w:val="00D90E33"/>
    <w:rsid w:val="00D913B8"/>
    <w:rsid w:val="00D92033"/>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D1B44"/>
    <w:rsid w:val="00DD747C"/>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205A7"/>
    <w:rsid w:val="00E22482"/>
    <w:rsid w:val="00E22488"/>
    <w:rsid w:val="00E22F6C"/>
    <w:rsid w:val="00E233A7"/>
    <w:rsid w:val="00E23411"/>
    <w:rsid w:val="00E26892"/>
    <w:rsid w:val="00E31D75"/>
    <w:rsid w:val="00E32686"/>
    <w:rsid w:val="00E32CF0"/>
    <w:rsid w:val="00E342D3"/>
    <w:rsid w:val="00E36E99"/>
    <w:rsid w:val="00E4273B"/>
    <w:rsid w:val="00E4417F"/>
    <w:rsid w:val="00E56EDF"/>
    <w:rsid w:val="00E65CE2"/>
    <w:rsid w:val="00E66066"/>
    <w:rsid w:val="00E662C9"/>
    <w:rsid w:val="00E66BBD"/>
    <w:rsid w:val="00E70E83"/>
    <w:rsid w:val="00E735A0"/>
    <w:rsid w:val="00E750F3"/>
    <w:rsid w:val="00E77E18"/>
    <w:rsid w:val="00E81198"/>
    <w:rsid w:val="00E90718"/>
    <w:rsid w:val="00E90AA5"/>
    <w:rsid w:val="00E90AFD"/>
    <w:rsid w:val="00E90F3B"/>
    <w:rsid w:val="00E9158F"/>
    <w:rsid w:val="00E940A6"/>
    <w:rsid w:val="00E9766E"/>
    <w:rsid w:val="00EA033A"/>
    <w:rsid w:val="00EA6E75"/>
    <w:rsid w:val="00EB24ED"/>
    <w:rsid w:val="00EB2A22"/>
    <w:rsid w:val="00EB3539"/>
    <w:rsid w:val="00EB3F3F"/>
    <w:rsid w:val="00EB3FFE"/>
    <w:rsid w:val="00EB7EA9"/>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2CA8"/>
    <w:rsid w:val="00F04E68"/>
    <w:rsid w:val="00F0568E"/>
    <w:rsid w:val="00F10849"/>
    <w:rsid w:val="00F10A4E"/>
    <w:rsid w:val="00F1189A"/>
    <w:rsid w:val="00F13ECB"/>
    <w:rsid w:val="00F1675C"/>
    <w:rsid w:val="00F1787C"/>
    <w:rsid w:val="00F21CC9"/>
    <w:rsid w:val="00F23114"/>
    <w:rsid w:val="00F245F4"/>
    <w:rsid w:val="00F25D18"/>
    <w:rsid w:val="00F2682A"/>
    <w:rsid w:val="00F27FC0"/>
    <w:rsid w:val="00F30042"/>
    <w:rsid w:val="00F31526"/>
    <w:rsid w:val="00F3422E"/>
    <w:rsid w:val="00F4106E"/>
    <w:rsid w:val="00F44ABB"/>
    <w:rsid w:val="00F461CD"/>
    <w:rsid w:val="00F46999"/>
    <w:rsid w:val="00F47E29"/>
    <w:rsid w:val="00F5094F"/>
    <w:rsid w:val="00F51B64"/>
    <w:rsid w:val="00F523CE"/>
    <w:rsid w:val="00F52433"/>
    <w:rsid w:val="00F54939"/>
    <w:rsid w:val="00F56EE9"/>
    <w:rsid w:val="00F625ED"/>
    <w:rsid w:val="00F659FA"/>
    <w:rsid w:val="00F7116C"/>
    <w:rsid w:val="00F71DCB"/>
    <w:rsid w:val="00F739D0"/>
    <w:rsid w:val="00F76069"/>
    <w:rsid w:val="00F762F1"/>
    <w:rsid w:val="00F80336"/>
    <w:rsid w:val="00F81E2D"/>
    <w:rsid w:val="00F86489"/>
    <w:rsid w:val="00F945E5"/>
    <w:rsid w:val="00F96833"/>
    <w:rsid w:val="00FA0464"/>
    <w:rsid w:val="00FA0EB8"/>
    <w:rsid w:val="00FA1710"/>
    <w:rsid w:val="00FA1B81"/>
    <w:rsid w:val="00FA50CA"/>
    <w:rsid w:val="00FA52A7"/>
    <w:rsid w:val="00FA55DC"/>
    <w:rsid w:val="00FA6262"/>
    <w:rsid w:val="00FB0120"/>
    <w:rsid w:val="00FB12CF"/>
    <w:rsid w:val="00FB1890"/>
    <w:rsid w:val="00FB26EC"/>
    <w:rsid w:val="00FB36C8"/>
    <w:rsid w:val="00FB499F"/>
    <w:rsid w:val="00FB5354"/>
    <w:rsid w:val="00FB5A19"/>
    <w:rsid w:val="00FC0B90"/>
    <w:rsid w:val="00FC39E8"/>
    <w:rsid w:val="00FC56C4"/>
    <w:rsid w:val="00FD0AB4"/>
    <w:rsid w:val="00FD0BA0"/>
    <w:rsid w:val="00FD1988"/>
    <w:rsid w:val="00FD2CC4"/>
    <w:rsid w:val="00FD4B6B"/>
    <w:rsid w:val="00FD53B1"/>
    <w:rsid w:val="00FD7285"/>
    <w:rsid w:val="00FE672A"/>
    <w:rsid w:val="00FE6C16"/>
    <w:rsid w:val="00FF0970"/>
    <w:rsid w:val="00FF0B31"/>
    <w:rsid w:val="00FF2815"/>
    <w:rsid w:val="00FF424E"/>
    <w:rsid w:val="00FF4C5E"/>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qFormat/>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link w:val="TableHeadingChar"/>
    <w:uiPriority w:val="99"/>
    <w:qFormat/>
    <w:rsid w:val="00074109"/>
    <w:pPr>
      <w:spacing w:before="40" w:after="40" w:line="276" w:lineRule="auto"/>
    </w:pPr>
    <w:rPr>
      <w:rFonts w:eastAsia="Calibri Light"/>
      <w:b/>
      <w:color w:val="0E1B8D"/>
      <w:sz w:val="20"/>
      <w:szCs w:val="20"/>
      <w:lang w:val="en-GB"/>
    </w:rPr>
  </w:style>
  <w:style w:type="character" w:customStyle="1" w:styleId="TableHeadingChar">
    <w:name w:val="Table Heading Char"/>
    <w:basedOn w:val="TableTextChar"/>
    <w:link w:val="TableHeading"/>
    <w:uiPriority w:val="99"/>
    <w:rsid w:val="00074109"/>
    <w:rPr>
      <w:rFonts w:ascii="Calibri" w:eastAsia="Calibri Light" w:hAnsi="Calibri" w:cs="Times New Roman"/>
      <w:b/>
      <w:color w:val="0E1B8D"/>
      <w:sz w:val="20"/>
      <w:szCs w:val="20"/>
      <w:lang w:val="en-GB" w:eastAsia="en-US"/>
    </w:rPr>
  </w:style>
  <w:style w:type="character" w:customStyle="1" w:styleId="NoSpacingChar">
    <w:name w:val="No Spacing Char"/>
    <w:link w:val="NoSpacing"/>
    <w:uiPriority w:val="1"/>
    <w:locked/>
    <w:rsid w:val="00433434"/>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268853410">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39406862">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58100157">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531528627">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85418957">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0000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dtic.gov.za/wp-content/uploads/IP-annex-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tic.gov.za/wp-content/uploads/IP-annex-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333C3-D736-4133-AC25-8C1F1545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26</Pages>
  <Words>6502</Words>
  <Characters>37066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2021-05-20T07:23:00Z</cp:lastPrinted>
  <dcterms:created xsi:type="dcterms:W3CDTF">2022-06-29T10:22:00Z</dcterms:created>
  <dcterms:modified xsi:type="dcterms:W3CDTF">2022-06-29T10:22:00Z</dcterms:modified>
  <cp:version>2016-06-30 v2.3c</cp:version>
</cp:coreProperties>
</file>