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9FB7" w14:textId="1BBCF973" w:rsidR="00E376A6" w:rsidRDefault="00500ED4">
      <w:pPr>
        <w:rPr>
          <w:lang w:val="en-US"/>
        </w:rPr>
      </w:pPr>
      <w:r>
        <w:rPr>
          <w:lang w:val="en-US"/>
        </w:rPr>
        <w:t>Risk Finance</w:t>
      </w:r>
    </w:p>
    <w:p w14:paraId="790F3E7F" w14:textId="77777777" w:rsidR="00500ED4" w:rsidRDefault="00500ED4">
      <w:pPr>
        <w:rPr>
          <w:lang w:val="en-US"/>
        </w:rPr>
      </w:pPr>
    </w:p>
    <w:p w14:paraId="46BE9086" w14:textId="2FE68BDA" w:rsidR="00500ED4" w:rsidRPr="00D8489C" w:rsidRDefault="00500ED4">
      <w:pPr>
        <w:rPr>
          <w:b/>
          <w:bCs/>
          <w:i/>
          <w:iCs/>
          <w:lang w:val="en-US"/>
        </w:rPr>
      </w:pPr>
      <w:r w:rsidRPr="00D8489C">
        <w:rPr>
          <w:b/>
          <w:bCs/>
          <w:i/>
          <w:iCs/>
          <w:lang w:val="en-US"/>
        </w:rPr>
        <w:t>Insurance renewal 2023/24</w:t>
      </w:r>
    </w:p>
    <w:p w14:paraId="77C3291D" w14:textId="7FD22CDA" w:rsidR="00500ED4" w:rsidRDefault="00500ED4">
      <w:pPr>
        <w:rPr>
          <w:lang w:val="en-US"/>
        </w:rPr>
      </w:pPr>
      <w:r>
        <w:rPr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9"/>
        <w:gridCol w:w="1998"/>
        <w:gridCol w:w="2197"/>
        <w:gridCol w:w="2612"/>
      </w:tblGrid>
      <w:tr w:rsidR="00500ED4" w14:paraId="11EDCD81" w14:textId="7B6B5729" w:rsidTr="00500ED4">
        <w:tc>
          <w:tcPr>
            <w:tcW w:w="2209" w:type="dxa"/>
          </w:tcPr>
          <w:p w14:paraId="4F877B13" w14:textId="5E965266" w:rsidR="00500ED4" w:rsidRDefault="00500ED4">
            <w:pPr>
              <w:rPr>
                <w:lang w:val="en-US"/>
              </w:rPr>
            </w:pPr>
            <w:r>
              <w:rPr>
                <w:lang w:val="en-US"/>
              </w:rPr>
              <w:t xml:space="preserve">Nonmotor insurance </w:t>
            </w:r>
            <w:proofErr w:type="spellStart"/>
            <w:r>
              <w:rPr>
                <w:lang w:val="en-US"/>
              </w:rPr>
              <w:t>portfololio</w:t>
            </w:r>
            <w:proofErr w:type="spellEnd"/>
          </w:p>
        </w:tc>
        <w:tc>
          <w:tcPr>
            <w:tcW w:w="1998" w:type="dxa"/>
          </w:tcPr>
          <w:p w14:paraId="1B8974A0" w14:textId="0AE0A1A5" w:rsidR="00500ED4" w:rsidRDefault="00500ED4">
            <w:pPr>
              <w:rPr>
                <w:lang w:val="en-US"/>
              </w:rPr>
            </w:pPr>
            <w:r>
              <w:rPr>
                <w:lang w:val="en-US"/>
              </w:rPr>
              <w:t>Class of Risk</w:t>
            </w:r>
          </w:p>
        </w:tc>
        <w:tc>
          <w:tcPr>
            <w:tcW w:w="2197" w:type="dxa"/>
          </w:tcPr>
          <w:p w14:paraId="034BE71C" w14:textId="20AC0EF3" w:rsidR="00500ED4" w:rsidRDefault="00500ED4">
            <w:pPr>
              <w:rPr>
                <w:lang w:val="en-US"/>
              </w:rPr>
            </w:pPr>
            <w:r>
              <w:rPr>
                <w:lang w:val="en-US"/>
              </w:rPr>
              <w:t>Limit of indemnity</w:t>
            </w:r>
          </w:p>
        </w:tc>
        <w:tc>
          <w:tcPr>
            <w:tcW w:w="2612" w:type="dxa"/>
          </w:tcPr>
          <w:p w14:paraId="5FFBBD53" w14:textId="3DC30335" w:rsidR="00500ED4" w:rsidRDefault="00500ED4">
            <w:pPr>
              <w:rPr>
                <w:lang w:val="en-US"/>
              </w:rPr>
            </w:pPr>
            <w:r>
              <w:rPr>
                <w:lang w:val="en-US"/>
              </w:rPr>
              <w:t>Applicable Excesses/Deductibles/Stop losses</w:t>
            </w:r>
            <w:r w:rsidR="00AB6A39">
              <w:rPr>
                <w:lang w:val="en-US"/>
              </w:rPr>
              <w:t xml:space="preserve"> (Each and Every)</w:t>
            </w:r>
          </w:p>
        </w:tc>
      </w:tr>
      <w:tr w:rsidR="00500ED4" w14:paraId="1241D6E7" w14:textId="579AF5B0" w:rsidTr="00500ED4">
        <w:tc>
          <w:tcPr>
            <w:tcW w:w="2209" w:type="dxa"/>
            <w:vMerge w:val="restart"/>
          </w:tcPr>
          <w:p w14:paraId="6AF18769" w14:textId="21E1CEE3" w:rsidR="00500ED4" w:rsidRDefault="00500ED4" w:rsidP="00500ED4">
            <w:pPr>
              <w:rPr>
                <w:lang w:val="en-US"/>
              </w:rPr>
            </w:pPr>
          </w:p>
        </w:tc>
        <w:tc>
          <w:tcPr>
            <w:tcW w:w="1998" w:type="dxa"/>
          </w:tcPr>
          <w:p w14:paraId="4EE4A4CE" w14:textId="3F17D950" w:rsidR="00500ED4" w:rsidRDefault="00500ED4" w:rsidP="00500ED4">
            <w:pPr>
              <w:rPr>
                <w:lang w:val="en-US"/>
              </w:rPr>
            </w:pPr>
            <w:r>
              <w:rPr>
                <w:lang w:val="en-US"/>
              </w:rPr>
              <w:t xml:space="preserve">Property </w:t>
            </w:r>
          </w:p>
        </w:tc>
        <w:tc>
          <w:tcPr>
            <w:tcW w:w="2197" w:type="dxa"/>
          </w:tcPr>
          <w:p w14:paraId="34934EC6" w14:textId="3C008430" w:rsidR="00500ED4" w:rsidRDefault="00DB3C81" w:rsidP="00500ED4">
            <w:pPr>
              <w:rPr>
                <w:lang w:val="en-US"/>
              </w:rPr>
            </w:pPr>
            <w:r>
              <w:rPr>
                <w:lang w:val="en-US"/>
              </w:rPr>
              <w:t>R3.7m each and every loss</w:t>
            </w:r>
          </w:p>
        </w:tc>
        <w:tc>
          <w:tcPr>
            <w:tcW w:w="2612" w:type="dxa"/>
          </w:tcPr>
          <w:p w14:paraId="6AEA630D" w14:textId="77777777" w:rsidR="00500ED4" w:rsidRDefault="00DB3C81" w:rsidP="00500ED4">
            <w:pPr>
              <w:rPr>
                <w:lang w:val="en-US"/>
              </w:rPr>
            </w:pPr>
            <w:r>
              <w:rPr>
                <w:lang w:val="en-US"/>
              </w:rPr>
              <w:t xml:space="preserve">R5m </w:t>
            </w:r>
            <w:r w:rsidR="00AB6A39">
              <w:rPr>
                <w:lang w:val="en-US"/>
              </w:rPr>
              <w:t>all Departments and Entities except City Power</w:t>
            </w:r>
          </w:p>
          <w:p w14:paraId="7DA80C00" w14:textId="77777777" w:rsidR="00AB6A39" w:rsidRDefault="00AB6A39" w:rsidP="00500ED4">
            <w:pPr>
              <w:rPr>
                <w:lang w:val="en-US"/>
              </w:rPr>
            </w:pPr>
            <w:r>
              <w:rPr>
                <w:lang w:val="en-US"/>
              </w:rPr>
              <w:t>R15m in respect of City Power</w:t>
            </w:r>
          </w:p>
          <w:p w14:paraId="6ED04749" w14:textId="07F1F836" w:rsidR="00AB6A39" w:rsidRDefault="00AB6A39" w:rsidP="00500ED4">
            <w:pPr>
              <w:rPr>
                <w:lang w:val="en-US"/>
              </w:rPr>
            </w:pPr>
            <w:r>
              <w:rPr>
                <w:lang w:val="en-US"/>
              </w:rPr>
              <w:t>R1m for all losses as a result of Theft/Attempt thereat</w:t>
            </w:r>
          </w:p>
        </w:tc>
      </w:tr>
      <w:tr w:rsidR="00500ED4" w14:paraId="2BCE658D" w14:textId="474BC05E" w:rsidTr="00500ED4">
        <w:tc>
          <w:tcPr>
            <w:tcW w:w="2209" w:type="dxa"/>
            <w:vMerge/>
          </w:tcPr>
          <w:p w14:paraId="02DE0EA6" w14:textId="6ECA9116" w:rsidR="00500ED4" w:rsidRDefault="00500ED4" w:rsidP="00500ED4">
            <w:pPr>
              <w:rPr>
                <w:lang w:val="en-US"/>
              </w:rPr>
            </w:pPr>
          </w:p>
        </w:tc>
        <w:tc>
          <w:tcPr>
            <w:tcW w:w="1998" w:type="dxa"/>
          </w:tcPr>
          <w:p w14:paraId="1BE4A8A9" w14:textId="10F8B845" w:rsidR="00500ED4" w:rsidRDefault="00500ED4" w:rsidP="00500ED4">
            <w:pPr>
              <w:rPr>
                <w:lang w:val="en-US"/>
              </w:rPr>
            </w:pPr>
            <w:r>
              <w:rPr>
                <w:lang w:val="en-US"/>
              </w:rPr>
              <w:t>Public Liability</w:t>
            </w:r>
          </w:p>
        </w:tc>
        <w:tc>
          <w:tcPr>
            <w:tcW w:w="2197" w:type="dxa"/>
          </w:tcPr>
          <w:p w14:paraId="6B226546" w14:textId="41E87B14" w:rsidR="00500ED4" w:rsidRDefault="00AB6A39" w:rsidP="00500ED4">
            <w:pPr>
              <w:rPr>
                <w:lang w:val="en-US"/>
              </w:rPr>
            </w:pPr>
            <w:r>
              <w:rPr>
                <w:lang w:val="en-US"/>
              </w:rPr>
              <w:t xml:space="preserve">R750m Public </w:t>
            </w:r>
            <w:proofErr w:type="spellStart"/>
            <w:r>
              <w:rPr>
                <w:lang w:val="en-US"/>
              </w:rPr>
              <w:t>Liabilty</w:t>
            </w:r>
            <w:proofErr w:type="spellEnd"/>
          </w:p>
          <w:p w14:paraId="4AF38403" w14:textId="77777777" w:rsidR="00AB6A39" w:rsidRDefault="00AB6A39" w:rsidP="00500ED4">
            <w:pPr>
              <w:rPr>
                <w:lang w:val="en-US"/>
              </w:rPr>
            </w:pPr>
          </w:p>
          <w:p w14:paraId="2E271146" w14:textId="16C48176" w:rsidR="00AB6A39" w:rsidRDefault="00AB6A39" w:rsidP="00500ED4">
            <w:pPr>
              <w:rPr>
                <w:lang w:val="en-US"/>
              </w:rPr>
            </w:pPr>
            <w:r>
              <w:rPr>
                <w:lang w:val="en-US"/>
              </w:rPr>
              <w:t>R250m for Police Liability</w:t>
            </w:r>
          </w:p>
        </w:tc>
        <w:tc>
          <w:tcPr>
            <w:tcW w:w="2612" w:type="dxa"/>
          </w:tcPr>
          <w:p w14:paraId="401FB1F0" w14:textId="0EE5E640" w:rsidR="00500ED4" w:rsidRDefault="00AB6A39" w:rsidP="00500ED4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6B1E5D">
              <w:rPr>
                <w:lang w:val="en-US"/>
              </w:rPr>
              <w:t>5m</w:t>
            </w:r>
          </w:p>
        </w:tc>
      </w:tr>
      <w:tr w:rsidR="00500ED4" w14:paraId="00AD20BF" w14:textId="1AFA0B39" w:rsidTr="00500ED4">
        <w:tc>
          <w:tcPr>
            <w:tcW w:w="2209" w:type="dxa"/>
            <w:vMerge/>
          </w:tcPr>
          <w:p w14:paraId="281A91C3" w14:textId="6C2CE2CA" w:rsidR="00500ED4" w:rsidRDefault="00500ED4" w:rsidP="00500ED4">
            <w:pPr>
              <w:rPr>
                <w:lang w:val="en-US"/>
              </w:rPr>
            </w:pPr>
          </w:p>
        </w:tc>
        <w:tc>
          <w:tcPr>
            <w:tcW w:w="1998" w:type="dxa"/>
          </w:tcPr>
          <w:p w14:paraId="1E56C0E1" w14:textId="30C1D941" w:rsidR="00500ED4" w:rsidRDefault="00500ED4" w:rsidP="00500ED4">
            <w:pPr>
              <w:rPr>
                <w:lang w:val="en-US"/>
              </w:rPr>
            </w:pPr>
            <w:r>
              <w:rPr>
                <w:lang w:val="en-US"/>
              </w:rPr>
              <w:t>Directors &amp; Officers</w:t>
            </w:r>
          </w:p>
        </w:tc>
        <w:tc>
          <w:tcPr>
            <w:tcW w:w="2197" w:type="dxa"/>
          </w:tcPr>
          <w:p w14:paraId="013245D1" w14:textId="2E688524" w:rsidR="00500ED4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R50m</w:t>
            </w:r>
          </w:p>
        </w:tc>
        <w:tc>
          <w:tcPr>
            <w:tcW w:w="2612" w:type="dxa"/>
          </w:tcPr>
          <w:p w14:paraId="058D44AE" w14:textId="6DAB40A9" w:rsidR="00500ED4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R4.75m</w:t>
            </w:r>
          </w:p>
        </w:tc>
      </w:tr>
      <w:tr w:rsidR="006B1E5D" w14:paraId="7DDCC6A6" w14:textId="77777777" w:rsidTr="00500ED4">
        <w:tc>
          <w:tcPr>
            <w:tcW w:w="2209" w:type="dxa"/>
            <w:vMerge/>
          </w:tcPr>
          <w:p w14:paraId="5355551D" w14:textId="77777777" w:rsidR="006B1E5D" w:rsidRDefault="006B1E5D" w:rsidP="00500ED4">
            <w:pPr>
              <w:rPr>
                <w:lang w:val="en-US"/>
              </w:rPr>
            </w:pPr>
          </w:p>
        </w:tc>
        <w:tc>
          <w:tcPr>
            <w:tcW w:w="1998" w:type="dxa"/>
          </w:tcPr>
          <w:p w14:paraId="0BAF22F6" w14:textId="26FFAD2F" w:rsidR="006B1E5D" w:rsidRDefault="006B1E5D" w:rsidP="00500ED4">
            <w:pPr>
              <w:rPr>
                <w:lang w:val="en-US"/>
              </w:rPr>
            </w:pPr>
            <w:r>
              <w:rPr>
                <w:lang w:val="en-US"/>
              </w:rPr>
              <w:t>Contractors All Risks</w:t>
            </w:r>
          </w:p>
        </w:tc>
        <w:tc>
          <w:tcPr>
            <w:tcW w:w="2197" w:type="dxa"/>
          </w:tcPr>
          <w:p w14:paraId="58DD00A5" w14:textId="2C39CEC7" w:rsidR="006B1E5D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R100m per contract</w:t>
            </w:r>
          </w:p>
        </w:tc>
        <w:tc>
          <w:tcPr>
            <w:tcW w:w="2612" w:type="dxa"/>
          </w:tcPr>
          <w:p w14:paraId="316EAC82" w14:textId="43C02C25" w:rsidR="006B1E5D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Various depending on contract value</w:t>
            </w:r>
          </w:p>
        </w:tc>
      </w:tr>
      <w:tr w:rsidR="00500ED4" w14:paraId="2881849B" w14:textId="179078D1" w:rsidTr="00500ED4">
        <w:tc>
          <w:tcPr>
            <w:tcW w:w="2209" w:type="dxa"/>
            <w:vMerge/>
          </w:tcPr>
          <w:p w14:paraId="0CCDED3F" w14:textId="11054B82" w:rsidR="00500ED4" w:rsidRDefault="00500ED4" w:rsidP="00500ED4">
            <w:pPr>
              <w:rPr>
                <w:lang w:val="en-US"/>
              </w:rPr>
            </w:pPr>
          </w:p>
        </w:tc>
        <w:tc>
          <w:tcPr>
            <w:tcW w:w="1998" w:type="dxa"/>
          </w:tcPr>
          <w:p w14:paraId="53134F28" w14:textId="17B85035" w:rsidR="00500ED4" w:rsidRDefault="00500ED4" w:rsidP="00500ED4">
            <w:pPr>
              <w:rPr>
                <w:lang w:val="en-US"/>
              </w:rPr>
            </w:pPr>
            <w:r>
              <w:rPr>
                <w:lang w:val="en-US"/>
              </w:rPr>
              <w:t>Employment Practices</w:t>
            </w:r>
          </w:p>
        </w:tc>
        <w:tc>
          <w:tcPr>
            <w:tcW w:w="2197" w:type="dxa"/>
          </w:tcPr>
          <w:p w14:paraId="26D084C0" w14:textId="2E14397E" w:rsidR="00500ED4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R35m</w:t>
            </w:r>
          </w:p>
        </w:tc>
        <w:tc>
          <w:tcPr>
            <w:tcW w:w="2612" w:type="dxa"/>
          </w:tcPr>
          <w:p w14:paraId="1C77A6D8" w14:textId="4513562B" w:rsidR="00500ED4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 xml:space="preserve">R400 000 </w:t>
            </w:r>
          </w:p>
        </w:tc>
      </w:tr>
      <w:tr w:rsidR="00500ED4" w14:paraId="0D374C2E" w14:textId="354879CC" w:rsidTr="00500ED4">
        <w:tc>
          <w:tcPr>
            <w:tcW w:w="2209" w:type="dxa"/>
            <w:vMerge/>
          </w:tcPr>
          <w:p w14:paraId="0BC8F365" w14:textId="77777777" w:rsidR="00500ED4" w:rsidRDefault="00500ED4" w:rsidP="00500ED4">
            <w:pPr>
              <w:rPr>
                <w:lang w:val="en-US"/>
              </w:rPr>
            </w:pPr>
          </w:p>
        </w:tc>
        <w:tc>
          <w:tcPr>
            <w:tcW w:w="1998" w:type="dxa"/>
          </w:tcPr>
          <w:p w14:paraId="372E2F4D" w14:textId="652226EF" w:rsidR="00500ED4" w:rsidRDefault="00DB3C81" w:rsidP="00500ED4">
            <w:pPr>
              <w:rPr>
                <w:lang w:val="en-US"/>
              </w:rPr>
            </w:pPr>
            <w:r>
              <w:rPr>
                <w:lang w:val="en-US"/>
              </w:rPr>
              <w:t>Group Personal Accident</w:t>
            </w:r>
          </w:p>
        </w:tc>
        <w:tc>
          <w:tcPr>
            <w:tcW w:w="2197" w:type="dxa"/>
          </w:tcPr>
          <w:p w14:paraId="157F1015" w14:textId="4065A2CB" w:rsidR="00500ED4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1xAnnual Earnings – Death (min R300 000)</w:t>
            </w:r>
          </w:p>
          <w:p w14:paraId="01D96D00" w14:textId="5B4BFD00" w:rsidR="000808F0" w:rsidRDefault="000808F0" w:rsidP="00500ED4">
            <w:pPr>
              <w:rPr>
                <w:lang w:val="en-US"/>
              </w:rPr>
            </w:pPr>
          </w:p>
        </w:tc>
        <w:tc>
          <w:tcPr>
            <w:tcW w:w="2612" w:type="dxa"/>
          </w:tcPr>
          <w:p w14:paraId="38754BF8" w14:textId="71C6FEE7" w:rsidR="00500ED4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R12.5m in the Annual Aggregate</w:t>
            </w:r>
          </w:p>
        </w:tc>
      </w:tr>
      <w:tr w:rsidR="00DB3C81" w14:paraId="70E9651D" w14:textId="77777777" w:rsidTr="00500ED4">
        <w:tc>
          <w:tcPr>
            <w:tcW w:w="2209" w:type="dxa"/>
          </w:tcPr>
          <w:p w14:paraId="36D1F068" w14:textId="77777777" w:rsidR="00DB3C81" w:rsidRDefault="00DB3C81" w:rsidP="00500ED4">
            <w:pPr>
              <w:rPr>
                <w:lang w:val="en-US"/>
              </w:rPr>
            </w:pPr>
          </w:p>
        </w:tc>
        <w:tc>
          <w:tcPr>
            <w:tcW w:w="1998" w:type="dxa"/>
          </w:tcPr>
          <w:p w14:paraId="2F00950F" w14:textId="1C2EBADE" w:rsidR="00DB3C81" w:rsidRDefault="00DB3C81" w:rsidP="00500ED4">
            <w:pPr>
              <w:rPr>
                <w:lang w:val="en-US"/>
              </w:rPr>
            </w:pPr>
            <w:r>
              <w:rPr>
                <w:lang w:val="en-US"/>
              </w:rPr>
              <w:t>SASRIA</w:t>
            </w:r>
          </w:p>
        </w:tc>
        <w:tc>
          <w:tcPr>
            <w:tcW w:w="2197" w:type="dxa"/>
          </w:tcPr>
          <w:p w14:paraId="44631AAB" w14:textId="16655EB2" w:rsidR="00DB3C81" w:rsidRDefault="000808F0" w:rsidP="00500ED4">
            <w:pPr>
              <w:rPr>
                <w:lang w:val="en-US"/>
              </w:rPr>
            </w:pPr>
            <w:r>
              <w:rPr>
                <w:lang w:val="en-US"/>
              </w:rPr>
              <w:t>R500m</w:t>
            </w:r>
          </w:p>
        </w:tc>
        <w:tc>
          <w:tcPr>
            <w:tcW w:w="2612" w:type="dxa"/>
          </w:tcPr>
          <w:p w14:paraId="2902F122" w14:textId="44F4CF72" w:rsidR="00DB3C81" w:rsidRDefault="000808F0" w:rsidP="00500ED4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RNil</w:t>
            </w:r>
            <w:proofErr w:type="spellEnd"/>
          </w:p>
        </w:tc>
      </w:tr>
      <w:tr w:rsidR="00DB3C81" w14:paraId="2BD7D0ED" w14:textId="77777777" w:rsidTr="00393283">
        <w:tc>
          <w:tcPr>
            <w:tcW w:w="2209" w:type="dxa"/>
          </w:tcPr>
          <w:p w14:paraId="1FB41FE0" w14:textId="76D48EBE" w:rsidR="00DB3C81" w:rsidRDefault="00DB3C81" w:rsidP="00500ED4">
            <w:pPr>
              <w:rPr>
                <w:lang w:val="en-US"/>
              </w:rPr>
            </w:pPr>
          </w:p>
        </w:tc>
        <w:tc>
          <w:tcPr>
            <w:tcW w:w="6807" w:type="dxa"/>
            <w:gridSpan w:val="3"/>
          </w:tcPr>
          <w:p w14:paraId="324568F2" w14:textId="35ED975D" w:rsidR="00365732" w:rsidRPr="007357C9" w:rsidRDefault="00365732" w:rsidP="007357C9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</w:tr>
    </w:tbl>
    <w:p w14:paraId="6B3A11B4" w14:textId="77777777" w:rsidR="00500ED4" w:rsidRDefault="00500ED4">
      <w:pPr>
        <w:rPr>
          <w:lang w:val="en-US"/>
        </w:rPr>
      </w:pPr>
    </w:p>
    <w:p w14:paraId="4F6936AC" w14:textId="77777777" w:rsidR="00DB3C81" w:rsidRDefault="00500ED4">
      <w:pPr>
        <w:rPr>
          <w:lang w:val="en-US"/>
        </w:rPr>
      </w:pPr>
      <w:r>
        <w:rPr>
          <w:lang w:val="en-US"/>
        </w:rPr>
        <w:t xml:space="preserve"> </w:t>
      </w:r>
    </w:p>
    <w:p w14:paraId="12AA506C" w14:textId="77777777" w:rsidR="009174F9" w:rsidRDefault="009174F9">
      <w:pPr>
        <w:rPr>
          <w:lang w:val="en-US"/>
        </w:rPr>
      </w:pPr>
    </w:p>
    <w:p w14:paraId="55598680" w14:textId="77777777" w:rsidR="009174F9" w:rsidRDefault="009174F9">
      <w:pPr>
        <w:rPr>
          <w:lang w:val="en-US"/>
        </w:rPr>
      </w:pPr>
    </w:p>
    <w:p w14:paraId="4DFF43F0" w14:textId="77777777" w:rsidR="009174F9" w:rsidRPr="00500ED4" w:rsidRDefault="009174F9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2581"/>
        <w:gridCol w:w="2612"/>
      </w:tblGrid>
      <w:tr w:rsidR="00DB3C81" w:rsidRPr="00DB3C81" w14:paraId="211BAAE3" w14:textId="77777777" w:rsidTr="00132DEB">
        <w:tc>
          <w:tcPr>
            <w:tcW w:w="1838" w:type="dxa"/>
          </w:tcPr>
          <w:p w14:paraId="12635388" w14:textId="5B8CCA74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Motor</w:t>
            </w:r>
            <w:r w:rsidRPr="00DB3C81">
              <w:rPr>
                <w:lang w:val="en-US"/>
              </w:rPr>
              <w:t xml:space="preserve"> insurance </w:t>
            </w:r>
            <w:proofErr w:type="spellStart"/>
            <w:r w:rsidRPr="00DB3C81">
              <w:rPr>
                <w:lang w:val="en-US"/>
              </w:rPr>
              <w:t>portfololio</w:t>
            </w:r>
            <w:proofErr w:type="spellEnd"/>
          </w:p>
        </w:tc>
        <w:tc>
          <w:tcPr>
            <w:tcW w:w="1985" w:type="dxa"/>
          </w:tcPr>
          <w:p w14:paraId="0788433B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 w:rsidRPr="00DB3C81">
              <w:rPr>
                <w:lang w:val="en-US"/>
              </w:rPr>
              <w:t>Class of Risk</w:t>
            </w:r>
          </w:p>
        </w:tc>
        <w:tc>
          <w:tcPr>
            <w:tcW w:w="2581" w:type="dxa"/>
          </w:tcPr>
          <w:p w14:paraId="1187D21A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 w:rsidRPr="00DB3C81">
              <w:rPr>
                <w:lang w:val="en-US"/>
              </w:rPr>
              <w:t>Limit of indemnity</w:t>
            </w:r>
          </w:p>
        </w:tc>
        <w:tc>
          <w:tcPr>
            <w:tcW w:w="2612" w:type="dxa"/>
          </w:tcPr>
          <w:p w14:paraId="2293F49B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 w:rsidRPr="00DB3C81">
              <w:rPr>
                <w:lang w:val="en-US"/>
              </w:rPr>
              <w:t>Applicable Excesses/Deductibles/Stop losses</w:t>
            </w:r>
          </w:p>
        </w:tc>
      </w:tr>
      <w:tr w:rsidR="00DB3C81" w:rsidRPr="00DB3C81" w14:paraId="206115E5" w14:textId="77777777" w:rsidTr="00132DEB">
        <w:tc>
          <w:tcPr>
            <w:tcW w:w="1838" w:type="dxa"/>
            <w:vMerge w:val="restart"/>
          </w:tcPr>
          <w:p w14:paraId="3D77925E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985" w:type="dxa"/>
          </w:tcPr>
          <w:p w14:paraId="2F36FA10" w14:textId="560AEAE9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Motor fleet</w:t>
            </w:r>
            <w:r w:rsidR="00754365">
              <w:rPr>
                <w:lang w:val="en-US"/>
              </w:rPr>
              <w:t xml:space="preserve"> (City owned and </w:t>
            </w:r>
            <w:proofErr w:type="spellStart"/>
            <w:r w:rsidR="00754365">
              <w:rPr>
                <w:lang w:val="en-US"/>
              </w:rPr>
              <w:t>Specialised</w:t>
            </w:r>
            <w:proofErr w:type="spellEnd"/>
            <w:r w:rsidR="00754365">
              <w:rPr>
                <w:lang w:val="en-US"/>
              </w:rPr>
              <w:t xml:space="preserve"> </w:t>
            </w:r>
            <w:r w:rsidR="005B5C47">
              <w:rPr>
                <w:lang w:val="en-US"/>
              </w:rPr>
              <w:t>vehicles)</w:t>
            </w:r>
          </w:p>
        </w:tc>
        <w:tc>
          <w:tcPr>
            <w:tcW w:w="2581" w:type="dxa"/>
          </w:tcPr>
          <w:p w14:paraId="696E18CB" w14:textId="29AFA1E6" w:rsidR="00DB3C81" w:rsidRDefault="002A02CD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R6m </w:t>
            </w:r>
            <w:r w:rsidR="00B54D72">
              <w:rPr>
                <w:lang w:val="en-US"/>
              </w:rPr>
              <w:t>O</w:t>
            </w:r>
            <w:r>
              <w:rPr>
                <w:lang w:val="en-US"/>
              </w:rPr>
              <w:t xml:space="preserve">wn </w:t>
            </w:r>
            <w:r w:rsidR="00B54D72">
              <w:rPr>
                <w:lang w:val="en-US"/>
              </w:rPr>
              <w:t>D</w:t>
            </w:r>
            <w:r>
              <w:rPr>
                <w:lang w:val="en-US"/>
              </w:rPr>
              <w:t>amage</w:t>
            </w:r>
          </w:p>
          <w:p w14:paraId="5F7ECDA9" w14:textId="24AF77A1" w:rsidR="002A02CD" w:rsidRDefault="002A02CD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R5m </w:t>
            </w:r>
            <w:r w:rsidR="00B54D72">
              <w:rPr>
                <w:lang w:val="en-US"/>
              </w:rPr>
              <w:t>T</w:t>
            </w:r>
            <w:r>
              <w:rPr>
                <w:lang w:val="en-US"/>
              </w:rPr>
              <w:t xml:space="preserve">hird </w:t>
            </w:r>
            <w:r w:rsidR="00B54D72">
              <w:rPr>
                <w:lang w:val="en-US"/>
              </w:rPr>
              <w:t>P</w:t>
            </w:r>
            <w:r>
              <w:rPr>
                <w:lang w:val="en-US"/>
              </w:rPr>
              <w:t>arty</w:t>
            </w:r>
          </w:p>
          <w:p w14:paraId="6B241073" w14:textId="2550E3D5" w:rsidR="00B034F0" w:rsidRPr="00DB3C81" w:rsidRDefault="00B034F0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R5m Passenger liability</w:t>
            </w:r>
          </w:p>
        </w:tc>
        <w:tc>
          <w:tcPr>
            <w:tcW w:w="2612" w:type="dxa"/>
          </w:tcPr>
          <w:p w14:paraId="7C3689C9" w14:textId="495E1E2A" w:rsidR="00DB3C81" w:rsidRDefault="00B034F0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R350</w:t>
            </w:r>
            <w:r w:rsidR="00073890">
              <w:rPr>
                <w:lang w:val="en-US"/>
              </w:rPr>
              <w:t xml:space="preserve"> 000 </w:t>
            </w:r>
            <w:r w:rsidR="00703F51">
              <w:rPr>
                <w:lang w:val="en-US"/>
              </w:rPr>
              <w:t>S</w:t>
            </w:r>
            <w:r w:rsidR="00073890">
              <w:rPr>
                <w:lang w:val="en-US"/>
              </w:rPr>
              <w:t xml:space="preserve">top </w:t>
            </w:r>
            <w:r w:rsidR="00703F51">
              <w:rPr>
                <w:lang w:val="en-US"/>
              </w:rPr>
              <w:t>Loss</w:t>
            </w:r>
          </w:p>
          <w:p w14:paraId="61980768" w14:textId="7FA7B90A" w:rsidR="00073890" w:rsidRPr="00DB3C81" w:rsidRDefault="00073890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R55m in the </w:t>
            </w:r>
            <w:r w:rsidR="00081B09">
              <w:rPr>
                <w:lang w:val="en-US"/>
              </w:rPr>
              <w:t xml:space="preserve">Annual </w:t>
            </w:r>
            <w:r>
              <w:rPr>
                <w:lang w:val="en-US"/>
              </w:rPr>
              <w:t>Aggregate</w:t>
            </w:r>
          </w:p>
        </w:tc>
      </w:tr>
      <w:tr w:rsidR="005B5C47" w:rsidRPr="00DB3C81" w14:paraId="07918C21" w14:textId="77777777" w:rsidTr="00132DEB">
        <w:tc>
          <w:tcPr>
            <w:tcW w:w="1838" w:type="dxa"/>
            <w:vMerge/>
          </w:tcPr>
          <w:p w14:paraId="10104E4B" w14:textId="77777777" w:rsidR="005B5C47" w:rsidRPr="00DB3C81" w:rsidRDefault="005B5C47" w:rsidP="00DB3C81">
            <w:pPr>
              <w:rPr>
                <w:lang w:val="en-US"/>
              </w:rPr>
            </w:pPr>
          </w:p>
        </w:tc>
        <w:tc>
          <w:tcPr>
            <w:tcW w:w="1985" w:type="dxa"/>
          </w:tcPr>
          <w:p w14:paraId="5C984F30" w14:textId="42C0EC2E" w:rsidR="005B5C47" w:rsidRDefault="005B5C47" w:rsidP="00DB3C81">
            <w:pPr>
              <w:rPr>
                <w:lang w:val="en-US"/>
              </w:rPr>
            </w:pPr>
            <w:r>
              <w:rPr>
                <w:lang w:val="en-US"/>
              </w:rPr>
              <w:t xml:space="preserve">Motor fleet (Leased Non </w:t>
            </w:r>
            <w:proofErr w:type="spellStart"/>
            <w:r>
              <w:rPr>
                <w:lang w:val="en-US"/>
              </w:rPr>
              <w:t>Specialised</w:t>
            </w:r>
            <w:proofErr w:type="spellEnd"/>
            <w:r>
              <w:rPr>
                <w:lang w:val="en-US"/>
              </w:rPr>
              <w:t xml:space="preserve"> Fleet </w:t>
            </w:r>
          </w:p>
        </w:tc>
        <w:tc>
          <w:tcPr>
            <w:tcW w:w="2581" w:type="dxa"/>
          </w:tcPr>
          <w:p w14:paraId="0433313D" w14:textId="77777777" w:rsidR="005B5C47" w:rsidRDefault="005B5C47" w:rsidP="00DB3C81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C61D08">
              <w:rPr>
                <w:lang w:val="en-US"/>
              </w:rPr>
              <w:t>2.5m Own Damage</w:t>
            </w:r>
          </w:p>
          <w:p w14:paraId="2F68760A" w14:textId="77777777" w:rsidR="00C61D08" w:rsidRDefault="00C61D08" w:rsidP="00DB3C81">
            <w:pPr>
              <w:rPr>
                <w:lang w:val="en-US"/>
              </w:rPr>
            </w:pPr>
            <w:r>
              <w:rPr>
                <w:lang w:val="en-US"/>
              </w:rPr>
              <w:t>R5m Third Party</w:t>
            </w:r>
          </w:p>
          <w:p w14:paraId="5A22CA44" w14:textId="1D6711EB" w:rsidR="00C61D08" w:rsidRDefault="00C61D08" w:rsidP="00DB3C81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CC78B6">
              <w:rPr>
                <w:lang w:val="en-US"/>
              </w:rPr>
              <w:t>5m Passenger liability</w:t>
            </w:r>
          </w:p>
        </w:tc>
        <w:tc>
          <w:tcPr>
            <w:tcW w:w="2612" w:type="dxa"/>
          </w:tcPr>
          <w:p w14:paraId="355B8BD7" w14:textId="77777777" w:rsidR="005B5C47" w:rsidRDefault="00CC78B6" w:rsidP="00DB3C81">
            <w:pPr>
              <w:rPr>
                <w:lang w:val="en-US"/>
              </w:rPr>
            </w:pPr>
            <w:r>
              <w:rPr>
                <w:lang w:val="en-US"/>
              </w:rPr>
              <w:t>R350 000 Stop Loss</w:t>
            </w:r>
          </w:p>
          <w:p w14:paraId="03B666C7" w14:textId="100F893A" w:rsidR="00CC78B6" w:rsidRDefault="00CC78B6" w:rsidP="00DB3C81">
            <w:pPr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E14B42">
              <w:rPr>
                <w:lang w:val="en-US"/>
              </w:rPr>
              <w:t>52m in the Annual Aggregate</w:t>
            </w:r>
          </w:p>
        </w:tc>
      </w:tr>
      <w:tr w:rsidR="00DB3C81" w:rsidRPr="00DB3C81" w14:paraId="37A9E039" w14:textId="77777777" w:rsidTr="00132DEB">
        <w:tc>
          <w:tcPr>
            <w:tcW w:w="1838" w:type="dxa"/>
            <w:vMerge/>
          </w:tcPr>
          <w:p w14:paraId="4791C85C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985" w:type="dxa"/>
          </w:tcPr>
          <w:p w14:paraId="3EC046EA" w14:textId="2CA06689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Red Fleet</w:t>
            </w:r>
          </w:p>
        </w:tc>
        <w:tc>
          <w:tcPr>
            <w:tcW w:w="2581" w:type="dxa"/>
          </w:tcPr>
          <w:p w14:paraId="124DD4E0" w14:textId="6AEEDE71" w:rsidR="00DB3C81" w:rsidRDefault="00B54D72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AB378F">
              <w:rPr>
                <w:lang w:val="en-US"/>
              </w:rPr>
              <w:t>8</w:t>
            </w:r>
            <w:r w:rsidR="000266C2">
              <w:rPr>
                <w:lang w:val="en-US"/>
              </w:rPr>
              <w:t>m Own Damage</w:t>
            </w:r>
          </w:p>
          <w:p w14:paraId="35EFD0CE" w14:textId="77777777" w:rsidR="000266C2" w:rsidRDefault="000266C2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1F086E">
              <w:rPr>
                <w:lang w:val="en-US"/>
              </w:rPr>
              <w:t>5m Third Party</w:t>
            </w:r>
          </w:p>
          <w:p w14:paraId="716D6283" w14:textId="1C079BD8" w:rsidR="00277904" w:rsidRPr="00DB3C81" w:rsidRDefault="00277904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R5m Passenger Liability</w:t>
            </w:r>
          </w:p>
        </w:tc>
        <w:tc>
          <w:tcPr>
            <w:tcW w:w="2612" w:type="dxa"/>
          </w:tcPr>
          <w:p w14:paraId="440CB30B" w14:textId="6CABBBDA" w:rsidR="00DB3C81" w:rsidRDefault="00277904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BA0BE9">
              <w:rPr>
                <w:lang w:val="en-US"/>
              </w:rPr>
              <w:t>1m</w:t>
            </w:r>
            <w:r w:rsidR="00703F51">
              <w:rPr>
                <w:lang w:val="en-US"/>
              </w:rPr>
              <w:t xml:space="preserve"> Stop Loss</w:t>
            </w:r>
          </w:p>
          <w:p w14:paraId="0C691DD3" w14:textId="0DF6E41E" w:rsidR="00703F51" w:rsidRPr="00DB3C81" w:rsidRDefault="00CE09D4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BA0BE9">
              <w:rPr>
                <w:lang w:val="en-US"/>
              </w:rPr>
              <w:t>20</w:t>
            </w:r>
            <w:r>
              <w:rPr>
                <w:lang w:val="en-US"/>
              </w:rPr>
              <w:t xml:space="preserve">m in the </w:t>
            </w:r>
            <w:r w:rsidR="00081B09">
              <w:rPr>
                <w:lang w:val="en-US"/>
              </w:rPr>
              <w:t xml:space="preserve">Annual </w:t>
            </w:r>
            <w:r>
              <w:rPr>
                <w:lang w:val="en-US"/>
              </w:rPr>
              <w:t>Aggregate</w:t>
            </w:r>
          </w:p>
        </w:tc>
      </w:tr>
      <w:tr w:rsidR="00DB3C81" w:rsidRPr="00DB3C81" w14:paraId="2F1FD432" w14:textId="77777777" w:rsidTr="00132DEB">
        <w:tc>
          <w:tcPr>
            <w:tcW w:w="1838" w:type="dxa"/>
            <w:vMerge/>
          </w:tcPr>
          <w:p w14:paraId="0B0BC9DF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985" w:type="dxa"/>
          </w:tcPr>
          <w:p w14:paraId="5E4C1759" w14:textId="6CB844EC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Metrobuses</w:t>
            </w:r>
          </w:p>
        </w:tc>
        <w:tc>
          <w:tcPr>
            <w:tcW w:w="2581" w:type="dxa"/>
          </w:tcPr>
          <w:p w14:paraId="7EF81DD4" w14:textId="77777777" w:rsidR="00DB3C81" w:rsidRDefault="005A152D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</w:t>
            </w:r>
            <w:r w:rsidR="00853E8F">
              <w:rPr>
                <w:lang w:val="en-US"/>
              </w:rPr>
              <w:t>3.5m Own Damage</w:t>
            </w:r>
          </w:p>
          <w:p w14:paraId="533B6065" w14:textId="77777777" w:rsidR="00853E8F" w:rsidRDefault="00853E8F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R5m Third Party</w:t>
            </w:r>
          </w:p>
          <w:p w14:paraId="28289909" w14:textId="711152F7" w:rsidR="00853E8F" w:rsidRPr="00DB3C81" w:rsidRDefault="00853E8F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R5m </w:t>
            </w:r>
            <w:r w:rsidR="005C0CF3">
              <w:rPr>
                <w:lang w:val="en-US"/>
              </w:rPr>
              <w:t>Passenger Liability</w:t>
            </w:r>
          </w:p>
        </w:tc>
        <w:tc>
          <w:tcPr>
            <w:tcW w:w="2612" w:type="dxa"/>
          </w:tcPr>
          <w:p w14:paraId="1F86A177" w14:textId="77777777" w:rsidR="00DB3C81" w:rsidRDefault="005C0CF3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R300 000 Stop Loss</w:t>
            </w:r>
          </w:p>
          <w:p w14:paraId="3883B0BB" w14:textId="10373586" w:rsidR="005C0CF3" w:rsidRPr="00DB3C81" w:rsidRDefault="005C0CF3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 xml:space="preserve">R8.5m in the </w:t>
            </w:r>
            <w:r w:rsidR="00081B09">
              <w:rPr>
                <w:lang w:val="en-US"/>
              </w:rPr>
              <w:t xml:space="preserve">Annual </w:t>
            </w:r>
            <w:r>
              <w:rPr>
                <w:lang w:val="en-US"/>
              </w:rPr>
              <w:t>Aggregate</w:t>
            </w:r>
          </w:p>
        </w:tc>
      </w:tr>
      <w:tr w:rsidR="00DB3C81" w:rsidRPr="00DB3C81" w14:paraId="088A22CB" w14:textId="77777777" w:rsidTr="00132DEB">
        <w:tc>
          <w:tcPr>
            <w:tcW w:w="1838" w:type="dxa"/>
            <w:vMerge/>
          </w:tcPr>
          <w:p w14:paraId="731C48F8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985" w:type="dxa"/>
          </w:tcPr>
          <w:p w14:paraId="1F2844E3" w14:textId="326831E5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SASRIA</w:t>
            </w:r>
          </w:p>
        </w:tc>
        <w:tc>
          <w:tcPr>
            <w:tcW w:w="2581" w:type="dxa"/>
          </w:tcPr>
          <w:p w14:paraId="66E7766E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612" w:type="dxa"/>
          </w:tcPr>
          <w:p w14:paraId="58B73C1E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</w:tr>
      <w:tr w:rsidR="00DB3C81" w:rsidRPr="00DB3C81" w14:paraId="64563981" w14:textId="77777777" w:rsidTr="00132DEB">
        <w:tc>
          <w:tcPr>
            <w:tcW w:w="1838" w:type="dxa"/>
          </w:tcPr>
          <w:p w14:paraId="4DCC7E78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1985" w:type="dxa"/>
          </w:tcPr>
          <w:p w14:paraId="391C9451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581" w:type="dxa"/>
          </w:tcPr>
          <w:p w14:paraId="1872AF49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2612" w:type="dxa"/>
          </w:tcPr>
          <w:p w14:paraId="02BB3E6B" w14:textId="77777777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</w:tr>
      <w:tr w:rsidR="00DB3C81" w:rsidRPr="00DB3C81" w14:paraId="09528FB6" w14:textId="77777777" w:rsidTr="00132DEB">
        <w:tc>
          <w:tcPr>
            <w:tcW w:w="1838" w:type="dxa"/>
          </w:tcPr>
          <w:p w14:paraId="5AE8F144" w14:textId="527E269F" w:rsidR="00DB3C81" w:rsidRPr="00DB3C81" w:rsidRDefault="00DB3C81" w:rsidP="00DB3C81">
            <w:pPr>
              <w:spacing w:after="160" w:line="259" w:lineRule="auto"/>
              <w:rPr>
                <w:lang w:val="en-US"/>
              </w:rPr>
            </w:pPr>
          </w:p>
        </w:tc>
        <w:tc>
          <w:tcPr>
            <w:tcW w:w="7178" w:type="dxa"/>
            <w:gridSpan w:val="3"/>
          </w:tcPr>
          <w:p w14:paraId="357CA1A9" w14:textId="32506D4E" w:rsidR="00B85A91" w:rsidRPr="005F0025" w:rsidRDefault="00B85A91" w:rsidP="005F0025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</w:p>
        </w:tc>
      </w:tr>
    </w:tbl>
    <w:p w14:paraId="696613A5" w14:textId="56F6A6C8" w:rsidR="00500ED4" w:rsidRDefault="00500ED4">
      <w:pPr>
        <w:rPr>
          <w:lang w:val="en-US"/>
        </w:rPr>
      </w:pPr>
    </w:p>
    <w:sectPr w:rsidR="00500ED4" w:rsidSect="00BB19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50FB"/>
    <w:multiLevelType w:val="hybridMultilevel"/>
    <w:tmpl w:val="203E70F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976BF7"/>
    <w:multiLevelType w:val="hybridMultilevel"/>
    <w:tmpl w:val="6216519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973760">
    <w:abstractNumId w:val="0"/>
  </w:num>
  <w:num w:numId="2" w16cid:durableId="1653559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D4"/>
    <w:rsid w:val="00012E97"/>
    <w:rsid w:val="000266C2"/>
    <w:rsid w:val="00073890"/>
    <w:rsid w:val="00076F74"/>
    <w:rsid w:val="000808F0"/>
    <w:rsid w:val="00080DB6"/>
    <w:rsid w:val="00081B09"/>
    <w:rsid w:val="000854F7"/>
    <w:rsid w:val="00090CF5"/>
    <w:rsid w:val="000C50F1"/>
    <w:rsid w:val="000D40C1"/>
    <w:rsid w:val="0011793F"/>
    <w:rsid w:val="00121A04"/>
    <w:rsid w:val="00122BBA"/>
    <w:rsid w:val="00132DEB"/>
    <w:rsid w:val="00137FBF"/>
    <w:rsid w:val="001713C9"/>
    <w:rsid w:val="00173F88"/>
    <w:rsid w:val="00176FA3"/>
    <w:rsid w:val="00187792"/>
    <w:rsid w:val="00190165"/>
    <w:rsid w:val="00191202"/>
    <w:rsid w:val="001957C1"/>
    <w:rsid w:val="001B431A"/>
    <w:rsid w:val="001D6A56"/>
    <w:rsid w:val="001E3A79"/>
    <w:rsid w:val="001F086E"/>
    <w:rsid w:val="0020266B"/>
    <w:rsid w:val="002075A4"/>
    <w:rsid w:val="002356DD"/>
    <w:rsid w:val="00257458"/>
    <w:rsid w:val="00272B34"/>
    <w:rsid w:val="00277904"/>
    <w:rsid w:val="002A02CD"/>
    <w:rsid w:val="002B74D5"/>
    <w:rsid w:val="002D5721"/>
    <w:rsid w:val="002E16B4"/>
    <w:rsid w:val="002E7917"/>
    <w:rsid w:val="0030060E"/>
    <w:rsid w:val="00302B99"/>
    <w:rsid w:val="00313812"/>
    <w:rsid w:val="003200F9"/>
    <w:rsid w:val="00320929"/>
    <w:rsid w:val="00330B8F"/>
    <w:rsid w:val="00343341"/>
    <w:rsid w:val="00347BBF"/>
    <w:rsid w:val="00356D21"/>
    <w:rsid w:val="003631A2"/>
    <w:rsid w:val="00365732"/>
    <w:rsid w:val="00375C48"/>
    <w:rsid w:val="003863DD"/>
    <w:rsid w:val="003A4789"/>
    <w:rsid w:val="003C16D7"/>
    <w:rsid w:val="003C1FE5"/>
    <w:rsid w:val="003C2BC5"/>
    <w:rsid w:val="003E03C8"/>
    <w:rsid w:val="003F0212"/>
    <w:rsid w:val="003F0DDE"/>
    <w:rsid w:val="004261F1"/>
    <w:rsid w:val="00426401"/>
    <w:rsid w:val="00434CF1"/>
    <w:rsid w:val="00483E59"/>
    <w:rsid w:val="00487715"/>
    <w:rsid w:val="00497109"/>
    <w:rsid w:val="004D041B"/>
    <w:rsid w:val="004F4656"/>
    <w:rsid w:val="00500ED4"/>
    <w:rsid w:val="00513D45"/>
    <w:rsid w:val="00551721"/>
    <w:rsid w:val="00555B7C"/>
    <w:rsid w:val="00571D01"/>
    <w:rsid w:val="005A152D"/>
    <w:rsid w:val="005A7B23"/>
    <w:rsid w:val="005B5C47"/>
    <w:rsid w:val="005C0CF3"/>
    <w:rsid w:val="005F0025"/>
    <w:rsid w:val="005F3F81"/>
    <w:rsid w:val="005F515F"/>
    <w:rsid w:val="00607D8C"/>
    <w:rsid w:val="00626DB1"/>
    <w:rsid w:val="00637B4E"/>
    <w:rsid w:val="0066173B"/>
    <w:rsid w:val="006802B9"/>
    <w:rsid w:val="006B1E5D"/>
    <w:rsid w:val="006B644F"/>
    <w:rsid w:val="00703F51"/>
    <w:rsid w:val="00707917"/>
    <w:rsid w:val="0071750D"/>
    <w:rsid w:val="007357C9"/>
    <w:rsid w:val="007461E0"/>
    <w:rsid w:val="00750535"/>
    <w:rsid w:val="00754365"/>
    <w:rsid w:val="00767A1B"/>
    <w:rsid w:val="00773B6E"/>
    <w:rsid w:val="00776E05"/>
    <w:rsid w:val="0079599E"/>
    <w:rsid w:val="007A3472"/>
    <w:rsid w:val="007A3D8A"/>
    <w:rsid w:val="007A68CE"/>
    <w:rsid w:val="007B3E72"/>
    <w:rsid w:val="007D7B37"/>
    <w:rsid w:val="007E6A4A"/>
    <w:rsid w:val="0080214A"/>
    <w:rsid w:val="00812657"/>
    <w:rsid w:val="00816492"/>
    <w:rsid w:val="008243D1"/>
    <w:rsid w:val="00837E4D"/>
    <w:rsid w:val="00844CFD"/>
    <w:rsid w:val="00853E8F"/>
    <w:rsid w:val="008701CE"/>
    <w:rsid w:val="00883B73"/>
    <w:rsid w:val="008A5B0C"/>
    <w:rsid w:val="008A7FB9"/>
    <w:rsid w:val="008C15F7"/>
    <w:rsid w:val="008F1F12"/>
    <w:rsid w:val="008F23D3"/>
    <w:rsid w:val="00914972"/>
    <w:rsid w:val="009174F9"/>
    <w:rsid w:val="00924631"/>
    <w:rsid w:val="009347E4"/>
    <w:rsid w:val="009A050B"/>
    <w:rsid w:val="009B6882"/>
    <w:rsid w:val="009C735A"/>
    <w:rsid w:val="00A00B51"/>
    <w:rsid w:val="00A11941"/>
    <w:rsid w:val="00A265E5"/>
    <w:rsid w:val="00A55326"/>
    <w:rsid w:val="00A60FD7"/>
    <w:rsid w:val="00A65085"/>
    <w:rsid w:val="00A80038"/>
    <w:rsid w:val="00AA5C3C"/>
    <w:rsid w:val="00AB378F"/>
    <w:rsid w:val="00AB6A39"/>
    <w:rsid w:val="00AC1D99"/>
    <w:rsid w:val="00AD26EE"/>
    <w:rsid w:val="00AD5D07"/>
    <w:rsid w:val="00AE2379"/>
    <w:rsid w:val="00AE71C4"/>
    <w:rsid w:val="00AF2C3F"/>
    <w:rsid w:val="00B034F0"/>
    <w:rsid w:val="00B228BF"/>
    <w:rsid w:val="00B50506"/>
    <w:rsid w:val="00B54D72"/>
    <w:rsid w:val="00B56B42"/>
    <w:rsid w:val="00B63E38"/>
    <w:rsid w:val="00B64BDB"/>
    <w:rsid w:val="00B83A1F"/>
    <w:rsid w:val="00B85A91"/>
    <w:rsid w:val="00BA0BE9"/>
    <w:rsid w:val="00BA0F94"/>
    <w:rsid w:val="00BB1994"/>
    <w:rsid w:val="00BB5F56"/>
    <w:rsid w:val="00BC1922"/>
    <w:rsid w:val="00BD630F"/>
    <w:rsid w:val="00BF06CE"/>
    <w:rsid w:val="00BF5D26"/>
    <w:rsid w:val="00C002AC"/>
    <w:rsid w:val="00C012A6"/>
    <w:rsid w:val="00C01F6C"/>
    <w:rsid w:val="00C0517C"/>
    <w:rsid w:val="00C14395"/>
    <w:rsid w:val="00C15347"/>
    <w:rsid w:val="00C220A6"/>
    <w:rsid w:val="00C3580E"/>
    <w:rsid w:val="00C47F86"/>
    <w:rsid w:val="00C56B79"/>
    <w:rsid w:val="00C61D08"/>
    <w:rsid w:val="00C61ECF"/>
    <w:rsid w:val="00C65A8B"/>
    <w:rsid w:val="00C72DE8"/>
    <w:rsid w:val="00C748AA"/>
    <w:rsid w:val="00C74C14"/>
    <w:rsid w:val="00C90A6E"/>
    <w:rsid w:val="00CC78B6"/>
    <w:rsid w:val="00CE03F3"/>
    <w:rsid w:val="00CE09D4"/>
    <w:rsid w:val="00CE0E89"/>
    <w:rsid w:val="00CE5E77"/>
    <w:rsid w:val="00CE5E96"/>
    <w:rsid w:val="00CF11EC"/>
    <w:rsid w:val="00D13119"/>
    <w:rsid w:val="00D151CA"/>
    <w:rsid w:val="00D54898"/>
    <w:rsid w:val="00D63809"/>
    <w:rsid w:val="00D8489C"/>
    <w:rsid w:val="00D95ECA"/>
    <w:rsid w:val="00D973FB"/>
    <w:rsid w:val="00DB3C81"/>
    <w:rsid w:val="00DB5265"/>
    <w:rsid w:val="00DC5949"/>
    <w:rsid w:val="00DF446B"/>
    <w:rsid w:val="00E020B3"/>
    <w:rsid w:val="00E07BBE"/>
    <w:rsid w:val="00E14B42"/>
    <w:rsid w:val="00E376A6"/>
    <w:rsid w:val="00E530E0"/>
    <w:rsid w:val="00E723C0"/>
    <w:rsid w:val="00E95A27"/>
    <w:rsid w:val="00EC2926"/>
    <w:rsid w:val="00EC33B4"/>
    <w:rsid w:val="00ED16BB"/>
    <w:rsid w:val="00ED7A86"/>
    <w:rsid w:val="00EE216E"/>
    <w:rsid w:val="00EE3351"/>
    <w:rsid w:val="00EE417C"/>
    <w:rsid w:val="00F056D2"/>
    <w:rsid w:val="00F06B55"/>
    <w:rsid w:val="00F123FE"/>
    <w:rsid w:val="00F12F20"/>
    <w:rsid w:val="00F41D7C"/>
    <w:rsid w:val="00F43633"/>
    <w:rsid w:val="00F4435D"/>
    <w:rsid w:val="00F70CCE"/>
    <w:rsid w:val="00FA18F4"/>
    <w:rsid w:val="00FC1621"/>
    <w:rsid w:val="00FC6891"/>
    <w:rsid w:val="00FD38FC"/>
    <w:rsid w:val="00FD7651"/>
    <w:rsid w:val="00FE3E1A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1E2B54F9"/>
  <w15:chartTrackingRefBased/>
  <w15:docId w15:val="{2816F168-A1D4-46DA-861D-1B6CA76BB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7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Sipho Makhanya</dc:creator>
  <cp:keywords/>
  <dc:description/>
  <cp:lastModifiedBy>Sipho Makhanya</cp:lastModifiedBy>
  <cp:revision>3</cp:revision>
  <cp:lastPrinted>2023-10-18T15:59:00Z</cp:lastPrinted>
  <dcterms:created xsi:type="dcterms:W3CDTF">2023-12-14T15:29:00Z</dcterms:created>
  <dcterms:modified xsi:type="dcterms:W3CDTF">2023-12-14T15:30:00Z</dcterms:modified>
</cp:coreProperties>
</file>