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426" w:type="dxa"/>
        <w:tblLook w:val="04A0" w:firstRow="1" w:lastRow="0" w:firstColumn="1" w:lastColumn="0" w:noHBand="0" w:noVBand="1"/>
      </w:tblPr>
      <w:tblGrid>
        <w:gridCol w:w="2630"/>
        <w:gridCol w:w="3701"/>
        <w:gridCol w:w="942"/>
        <w:gridCol w:w="1317"/>
      </w:tblGrid>
      <w:tr w:rsidR="000A6F39" w:rsidRPr="002C5FCC" w14:paraId="575DB9C3" w14:textId="77B9902D" w:rsidTr="000A6F39">
        <w:tc>
          <w:tcPr>
            <w:tcW w:w="2898" w:type="dxa"/>
          </w:tcPr>
          <w:p w14:paraId="109A1A24" w14:textId="77777777" w:rsidR="000A6F39" w:rsidRPr="002C5FCC" w:rsidRDefault="000A6F39" w:rsidP="008860E4">
            <w:pPr>
              <w:autoSpaceDE w:val="0"/>
              <w:autoSpaceDN w:val="0"/>
              <w:adjustRightInd w:val="0"/>
              <w:spacing w:line="360" w:lineRule="auto"/>
              <w:jc w:val="both"/>
              <w:rPr>
                <w:rFonts w:ascii="Arial" w:eastAsia="Calibri" w:hAnsi="Arial" w:cs="Arial"/>
                <w:b/>
                <w:bCs/>
              </w:rPr>
            </w:pPr>
            <w:r w:rsidRPr="002C5FCC">
              <w:rPr>
                <w:rFonts w:ascii="Arial" w:eastAsia="Calibri" w:hAnsi="Arial" w:cs="Arial"/>
                <w:b/>
                <w:bCs/>
              </w:rPr>
              <w:t>Name of the Supplier</w:t>
            </w:r>
          </w:p>
        </w:tc>
        <w:tc>
          <w:tcPr>
            <w:tcW w:w="3726" w:type="dxa"/>
          </w:tcPr>
          <w:p w14:paraId="53FA28AF" w14:textId="77777777" w:rsidR="000A6F39" w:rsidRPr="002C5FCC" w:rsidRDefault="000A6F39" w:rsidP="008860E4">
            <w:pPr>
              <w:autoSpaceDE w:val="0"/>
              <w:autoSpaceDN w:val="0"/>
              <w:adjustRightInd w:val="0"/>
              <w:spacing w:line="360" w:lineRule="auto"/>
              <w:jc w:val="both"/>
              <w:rPr>
                <w:rFonts w:ascii="Arial" w:eastAsia="Calibri" w:hAnsi="Arial" w:cs="Arial"/>
                <w:b/>
                <w:bCs/>
              </w:rPr>
            </w:pPr>
            <w:r w:rsidRPr="002C5FCC">
              <w:rPr>
                <w:rFonts w:ascii="Arial" w:eastAsia="Calibri" w:hAnsi="Arial" w:cs="Arial"/>
                <w:b/>
                <w:bCs/>
              </w:rPr>
              <w:t>Goods and or services rendered</w:t>
            </w:r>
          </w:p>
          <w:p w14:paraId="02E99DF7" w14:textId="3F5C745F" w:rsidR="00E5387C" w:rsidRPr="002C5FCC" w:rsidRDefault="00E5387C" w:rsidP="008860E4">
            <w:pPr>
              <w:autoSpaceDE w:val="0"/>
              <w:autoSpaceDN w:val="0"/>
              <w:adjustRightInd w:val="0"/>
              <w:spacing w:line="360" w:lineRule="auto"/>
              <w:jc w:val="both"/>
              <w:rPr>
                <w:rFonts w:ascii="Arial" w:eastAsia="Calibri" w:hAnsi="Arial" w:cs="Arial"/>
                <w:b/>
                <w:bCs/>
              </w:rPr>
            </w:pPr>
            <w:r w:rsidRPr="002C5FCC">
              <w:rPr>
                <w:rFonts w:ascii="Arial" w:eastAsia="Calibri" w:hAnsi="Arial" w:cs="Arial"/>
                <w:b/>
                <w:bCs/>
                <w:highlight w:val="yellow"/>
              </w:rPr>
              <w:t>All suppliers who respond to this please attach proof a letter to show that you do offer this services / products</w:t>
            </w:r>
            <w:r w:rsidRPr="002C5FCC">
              <w:rPr>
                <w:rFonts w:ascii="Arial" w:eastAsia="Calibri" w:hAnsi="Arial" w:cs="Arial"/>
                <w:b/>
                <w:bCs/>
              </w:rPr>
              <w:t xml:space="preserve"> </w:t>
            </w:r>
          </w:p>
        </w:tc>
        <w:tc>
          <w:tcPr>
            <w:tcW w:w="983" w:type="dxa"/>
          </w:tcPr>
          <w:p w14:paraId="24DD07BC" w14:textId="102A8AB5" w:rsidR="000A6F39" w:rsidRPr="002C5FCC" w:rsidRDefault="000A6F39" w:rsidP="008860E4">
            <w:pPr>
              <w:autoSpaceDE w:val="0"/>
              <w:autoSpaceDN w:val="0"/>
              <w:adjustRightInd w:val="0"/>
              <w:spacing w:line="360" w:lineRule="auto"/>
              <w:jc w:val="both"/>
              <w:rPr>
                <w:rFonts w:ascii="Arial" w:eastAsia="Calibri" w:hAnsi="Arial" w:cs="Arial"/>
                <w:b/>
                <w:bCs/>
              </w:rPr>
            </w:pPr>
            <w:r w:rsidRPr="002C5FCC">
              <w:rPr>
                <w:rFonts w:ascii="Arial" w:eastAsia="Calibri" w:hAnsi="Arial" w:cs="Arial"/>
                <w:b/>
                <w:bCs/>
              </w:rPr>
              <w:t>Do you offer this</w:t>
            </w:r>
            <w:r w:rsidR="000F7827" w:rsidRPr="002C5FCC">
              <w:rPr>
                <w:rFonts w:ascii="Arial" w:eastAsia="Calibri" w:hAnsi="Arial" w:cs="Arial"/>
                <w:b/>
                <w:bCs/>
              </w:rPr>
              <w:t xml:space="preserve"> yes / no</w:t>
            </w:r>
          </w:p>
        </w:tc>
        <w:tc>
          <w:tcPr>
            <w:tcW w:w="983" w:type="dxa"/>
          </w:tcPr>
          <w:p w14:paraId="4E7E74AA" w14:textId="7A332A03" w:rsidR="000A6F39" w:rsidRPr="002C5FCC" w:rsidRDefault="000F7827" w:rsidP="008860E4">
            <w:pPr>
              <w:autoSpaceDE w:val="0"/>
              <w:autoSpaceDN w:val="0"/>
              <w:adjustRightInd w:val="0"/>
              <w:spacing w:line="360" w:lineRule="auto"/>
              <w:jc w:val="both"/>
              <w:rPr>
                <w:rFonts w:ascii="Arial" w:eastAsia="Calibri" w:hAnsi="Arial" w:cs="Arial"/>
                <w:b/>
                <w:bCs/>
              </w:rPr>
            </w:pPr>
            <w:r w:rsidRPr="002C5FCC">
              <w:rPr>
                <w:rFonts w:ascii="Arial" w:eastAsia="Calibri" w:hAnsi="Arial" w:cs="Arial"/>
                <w:b/>
                <w:bCs/>
              </w:rPr>
              <w:t xml:space="preserve">Any comments </w:t>
            </w:r>
          </w:p>
        </w:tc>
      </w:tr>
      <w:tr w:rsidR="000A6F39" w:rsidRPr="002C5FCC" w14:paraId="18A9EB7F" w14:textId="1E9B5C3C" w:rsidTr="000A6F39">
        <w:tc>
          <w:tcPr>
            <w:tcW w:w="2898" w:type="dxa"/>
          </w:tcPr>
          <w:p w14:paraId="41AC4E0D" w14:textId="17DFAFE6" w:rsidR="000A6F39" w:rsidRPr="002C5FCC" w:rsidRDefault="000A6F39" w:rsidP="000F7827">
            <w:pPr>
              <w:autoSpaceDE w:val="0"/>
              <w:autoSpaceDN w:val="0"/>
              <w:adjustRightInd w:val="0"/>
              <w:spacing w:line="360" w:lineRule="auto"/>
              <w:ind w:left="720"/>
              <w:contextualSpacing/>
              <w:jc w:val="both"/>
              <w:rPr>
                <w:rFonts w:ascii="Arial" w:eastAsia="Calibri" w:hAnsi="Arial" w:cs="Arial"/>
                <w:b/>
              </w:rPr>
            </w:pPr>
          </w:p>
        </w:tc>
        <w:tc>
          <w:tcPr>
            <w:tcW w:w="3726" w:type="dxa"/>
          </w:tcPr>
          <w:p w14:paraId="0A3B1BE6" w14:textId="737C5B80"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installation, validation/calibration, maintenance, service and repair work on all Sartorius instruments in South Africa </w:t>
            </w:r>
          </w:p>
        </w:tc>
        <w:tc>
          <w:tcPr>
            <w:tcW w:w="983" w:type="dxa"/>
          </w:tcPr>
          <w:p w14:paraId="492E310E"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0C1CB5F7"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1198966C" w14:textId="1E5F7843" w:rsidTr="000A6F39">
        <w:tc>
          <w:tcPr>
            <w:tcW w:w="2898" w:type="dxa"/>
            <w:shd w:val="clear" w:color="auto" w:fill="FFFFFF"/>
          </w:tcPr>
          <w:p w14:paraId="49BC2FAB" w14:textId="04CF3983" w:rsidR="000A6F39" w:rsidRPr="002C5FCC" w:rsidRDefault="000A6F39" w:rsidP="000F7827">
            <w:pPr>
              <w:autoSpaceDE w:val="0"/>
              <w:autoSpaceDN w:val="0"/>
              <w:adjustRightInd w:val="0"/>
              <w:spacing w:line="360" w:lineRule="auto"/>
              <w:ind w:left="720"/>
              <w:contextualSpacing/>
              <w:jc w:val="both"/>
              <w:rPr>
                <w:rFonts w:ascii="Arial" w:eastAsia="Calibri" w:hAnsi="Arial" w:cs="Arial"/>
                <w:b/>
              </w:rPr>
            </w:pPr>
          </w:p>
        </w:tc>
        <w:tc>
          <w:tcPr>
            <w:tcW w:w="3726" w:type="dxa"/>
          </w:tcPr>
          <w:p w14:paraId="537D865E" w14:textId="1CDDFB62"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The sole supplier of Mettler-Toledo AG Process Analytics in South Africa, for our product portfolio consisting of in-line liquid and gas analytics for industrial applications. The product program includes parameters like pH/Redox, Dissolved Oxygen, Conductivity, Carbon Dioxide, Ozone, Turbidity, Total Organic Carbon, Sodium Silica, Chloride, Sulphate, Real-time Microbial System for liquid analytics, gas analytics (TDL=Tunable Diode Laser Systems) and O2 for gas detection. With program we mean sensors, housings and transmitters including available commissioning and service tools. </w:t>
            </w:r>
          </w:p>
        </w:tc>
        <w:tc>
          <w:tcPr>
            <w:tcW w:w="983" w:type="dxa"/>
          </w:tcPr>
          <w:p w14:paraId="4F95761C"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33E0ECDC"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30015510" w14:textId="12310D5E" w:rsidTr="000A6F39">
        <w:tc>
          <w:tcPr>
            <w:tcW w:w="2898" w:type="dxa"/>
            <w:shd w:val="clear" w:color="auto" w:fill="FFFFFF"/>
          </w:tcPr>
          <w:p w14:paraId="25CF71A5" w14:textId="571F0BAA" w:rsidR="000A6F39" w:rsidRPr="002C5FCC" w:rsidRDefault="000A6F39" w:rsidP="00446893">
            <w:pPr>
              <w:autoSpaceDE w:val="0"/>
              <w:autoSpaceDN w:val="0"/>
              <w:adjustRightInd w:val="0"/>
              <w:spacing w:line="360" w:lineRule="auto"/>
              <w:ind w:left="720"/>
              <w:contextualSpacing/>
              <w:jc w:val="both"/>
              <w:rPr>
                <w:rFonts w:ascii="Arial" w:eastAsia="Calibri" w:hAnsi="Arial" w:cs="Arial"/>
                <w:b/>
              </w:rPr>
            </w:pPr>
          </w:p>
        </w:tc>
        <w:tc>
          <w:tcPr>
            <w:tcW w:w="3726" w:type="dxa"/>
          </w:tcPr>
          <w:p w14:paraId="22479A90" w14:textId="1E199969"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supplier of Burkert solenoid valves </w:t>
            </w:r>
          </w:p>
        </w:tc>
        <w:tc>
          <w:tcPr>
            <w:tcW w:w="983" w:type="dxa"/>
          </w:tcPr>
          <w:p w14:paraId="7EDA882A"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20A6BC3B"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0559365B" w14:textId="29C594A1" w:rsidTr="000A6F39">
        <w:tc>
          <w:tcPr>
            <w:tcW w:w="2898" w:type="dxa"/>
          </w:tcPr>
          <w:p w14:paraId="3E291CFB" w14:textId="5D0F4D47" w:rsidR="000A6F39" w:rsidRPr="002C5FCC" w:rsidRDefault="000A6F39" w:rsidP="00446893">
            <w:pPr>
              <w:autoSpaceDE w:val="0"/>
              <w:autoSpaceDN w:val="0"/>
              <w:adjustRightInd w:val="0"/>
              <w:spacing w:line="360" w:lineRule="auto"/>
              <w:ind w:left="720"/>
              <w:contextualSpacing/>
              <w:jc w:val="both"/>
              <w:rPr>
                <w:rFonts w:ascii="Arial" w:eastAsia="Calibri" w:hAnsi="Arial" w:cs="Arial"/>
                <w:b/>
              </w:rPr>
            </w:pPr>
          </w:p>
        </w:tc>
        <w:tc>
          <w:tcPr>
            <w:tcW w:w="3726" w:type="dxa"/>
          </w:tcPr>
          <w:p w14:paraId="4A499EAD" w14:textId="5ECC1300"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supplier for Grundfos pumps in </w:t>
            </w:r>
          </w:p>
        </w:tc>
        <w:tc>
          <w:tcPr>
            <w:tcW w:w="983" w:type="dxa"/>
          </w:tcPr>
          <w:p w14:paraId="1BE3BA35"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0A6B554E"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242920FD" w14:textId="6EC837FB" w:rsidTr="000A6F39">
        <w:tc>
          <w:tcPr>
            <w:tcW w:w="2898" w:type="dxa"/>
            <w:vMerge w:val="restart"/>
          </w:tcPr>
          <w:p w14:paraId="37A1EEF5" w14:textId="77777777" w:rsidR="000A6F39" w:rsidRPr="002C5FCC" w:rsidRDefault="000A6F39" w:rsidP="00446893">
            <w:pPr>
              <w:autoSpaceDE w:val="0"/>
              <w:autoSpaceDN w:val="0"/>
              <w:adjustRightInd w:val="0"/>
              <w:spacing w:line="360" w:lineRule="auto"/>
              <w:ind w:left="720"/>
              <w:contextualSpacing/>
              <w:jc w:val="both"/>
              <w:rPr>
                <w:rFonts w:ascii="Arial" w:eastAsia="Calibri" w:hAnsi="Arial" w:cs="Arial"/>
                <w:bCs/>
              </w:rPr>
            </w:pPr>
          </w:p>
        </w:tc>
        <w:tc>
          <w:tcPr>
            <w:tcW w:w="3726" w:type="dxa"/>
          </w:tcPr>
          <w:p w14:paraId="5A590531" w14:textId="3331CA86"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suppliers in South Africa for the Being Technology co, they are responsible for being products sell, installation and after sale </w:t>
            </w:r>
          </w:p>
        </w:tc>
        <w:tc>
          <w:tcPr>
            <w:tcW w:w="983" w:type="dxa"/>
          </w:tcPr>
          <w:p w14:paraId="121878EB"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4FE39607"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29F14AED" w14:textId="750385BE" w:rsidTr="000A6F39">
        <w:tc>
          <w:tcPr>
            <w:tcW w:w="2898" w:type="dxa"/>
            <w:vMerge/>
          </w:tcPr>
          <w:p w14:paraId="58E34ADF" w14:textId="77777777" w:rsidR="000A6F39" w:rsidRPr="002C5FCC" w:rsidRDefault="000A6F39" w:rsidP="008860E4">
            <w:pPr>
              <w:numPr>
                <w:ilvl w:val="0"/>
                <w:numId w:val="1"/>
              </w:numPr>
              <w:autoSpaceDE w:val="0"/>
              <w:autoSpaceDN w:val="0"/>
              <w:adjustRightInd w:val="0"/>
              <w:spacing w:line="360" w:lineRule="auto"/>
              <w:contextualSpacing/>
              <w:jc w:val="both"/>
              <w:rPr>
                <w:rFonts w:ascii="Arial" w:eastAsia="Calibri" w:hAnsi="Arial" w:cs="Arial"/>
                <w:bCs/>
              </w:rPr>
            </w:pPr>
          </w:p>
        </w:tc>
        <w:tc>
          <w:tcPr>
            <w:tcW w:w="3726" w:type="dxa"/>
          </w:tcPr>
          <w:p w14:paraId="22BC395C" w14:textId="617AA299"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Exclusive Distributor in South Africa market. They distribute and service </w:t>
            </w:r>
            <w:r w:rsidRPr="002C5FCC">
              <w:rPr>
                <w:rFonts w:ascii="Arial" w:eastAsia="Calibri" w:hAnsi="Arial" w:cs="Arial"/>
              </w:rPr>
              <w:lastRenderedPageBreak/>
              <w:t>the complete range of Centrifuges and necessary accessories under CRYSTE brand.</w:t>
            </w:r>
          </w:p>
        </w:tc>
        <w:tc>
          <w:tcPr>
            <w:tcW w:w="983" w:type="dxa"/>
          </w:tcPr>
          <w:p w14:paraId="232ECF53"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55D45C06"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4D0188D1" w14:textId="472A4358" w:rsidTr="000A6F39">
        <w:tc>
          <w:tcPr>
            <w:tcW w:w="2898" w:type="dxa"/>
            <w:vMerge/>
          </w:tcPr>
          <w:p w14:paraId="28D42B09" w14:textId="77777777" w:rsidR="000A6F39" w:rsidRPr="002C5FCC" w:rsidRDefault="000A6F39" w:rsidP="008860E4">
            <w:pPr>
              <w:numPr>
                <w:ilvl w:val="0"/>
                <w:numId w:val="1"/>
              </w:numPr>
              <w:autoSpaceDE w:val="0"/>
              <w:autoSpaceDN w:val="0"/>
              <w:adjustRightInd w:val="0"/>
              <w:spacing w:line="360" w:lineRule="auto"/>
              <w:contextualSpacing/>
              <w:jc w:val="both"/>
              <w:rPr>
                <w:rFonts w:ascii="Arial" w:eastAsia="Calibri" w:hAnsi="Arial" w:cs="Arial"/>
                <w:bCs/>
              </w:rPr>
            </w:pPr>
          </w:p>
        </w:tc>
        <w:tc>
          <w:tcPr>
            <w:tcW w:w="3726" w:type="dxa"/>
          </w:tcPr>
          <w:p w14:paraId="6E83AFF0" w14:textId="38BCB2F4"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The authorised post sale service of KLab microplate reader</w:t>
            </w:r>
          </w:p>
        </w:tc>
        <w:tc>
          <w:tcPr>
            <w:tcW w:w="983" w:type="dxa"/>
          </w:tcPr>
          <w:p w14:paraId="3B6661B5"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61BF3551"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63094F13" w14:textId="08C6B920" w:rsidTr="000A6F39">
        <w:tc>
          <w:tcPr>
            <w:tcW w:w="2898" w:type="dxa"/>
          </w:tcPr>
          <w:p w14:paraId="4EEA92DD" w14:textId="3A2A1FA5" w:rsidR="000A6F39" w:rsidRPr="002C5FCC" w:rsidRDefault="000A6F39" w:rsidP="00446893">
            <w:pPr>
              <w:autoSpaceDE w:val="0"/>
              <w:autoSpaceDN w:val="0"/>
              <w:adjustRightInd w:val="0"/>
              <w:spacing w:line="360" w:lineRule="auto"/>
              <w:ind w:left="720"/>
              <w:contextualSpacing/>
              <w:jc w:val="both"/>
              <w:rPr>
                <w:rFonts w:ascii="Arial" w:eastAsia="Calibri" w:hAnsi="Arial" w:cs="Arial"/>
                <w:b/>
              </w:rPr>
            </w:pPr>
          </w:p>
        </w:tc>
        <w:tc>
          <w:tcPr>
            <w:tcW w:w="3726" w:type="dxa"/>
          </w:tcPr>
          <w:p w14:paraId="1811196E" w14:textId="0E3790E6"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supplier of the Steritech range of autoclaves, associated spares and consumables. </w:t>
            </w:r>
          </w:p>
        </w:tc>
        <w:tc>
          <w:tcPr>
            <w:tcW w:w="983" w:type="dxa"/>
          </w:tcPr>
          <w:p w14:paraId="4AB8BB85"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2BFEAE51"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7F778EA7" w14:textId="02091776" w:rsidTr="000A6F39">
        <w:tc>
          <w:tcPr>
            <w:tcW w:w="2898" w:type="dxa"/>
          </w:tcPr>
          <w:p w14:paraId="772B7BFE" w14:textId="7D0CD115" w:rsidR="000A6F39" w:rsidRPr="002C5FCC" w:rsidRDefault="000A6F39" w:rsidP="00446893">
            <w:pPr>
              <w:autoSpaceDE w:val="0"/>
              <w:autoSpaceDN w:val="0"/>
              <w:adjustRightInd w:val="0"/>
              <w:spacing w:line="360" w:lineRule="auto"/>
              <w:ind w:left="720"/>
              <w:contextualSpacing/>
              <w:jc w:val="both"/>
              <w:rPr>
                <w:rFonts w:ascii="Arial" w:eastAsia="Calibri" w:hAnsi="Arial" w:cs="Arial"/>
                <w:b/>
              </w:rPr>
            </w:pPr>
          </w:p>
        </w:tc>
        <w:tc>
          <w:tcPr>
            <w:tcW w:w="3726" w:type="dxa"/>
          </w:tcPr>
          <w:p w14:paraId="5A40B549" w14:textId="33220FEB"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The manufacturers, suppliers, and service providers of clean air equipment (Biohazard Safety Cabinets, Fume Extraction Cupboards, Uni-Directional Flow Benches, filters, fans etc.).</w:t>
            </w:r>
          </w:p>
        </w:tc>
        <w:tc>
          <w:tcPr>
            <w:tcW w:w="983" w:type="dxa"/>
          </w:tcPr>
          <w:p w14:paraId="31D5A8D0"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6CBA0E13"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765A5D0F" w14:textId="0C52849D" w:rsidTr="000A6F39">
        <w:tc>
          <w:tcPr>
            <w:tcW w:w="2898" w:type="dxa"/>
          </w:tcPr>
          <w:p w14:paraId="28A89468" w14:textId="6FBE1227" w:rsidR="000A6F39" w:rsidRPr="002C5FCC" w:rsidRDefault="000A6F39" w:rsidP="00446893">
            <w:pPr>
              <w:autoSpaceDE w:val="0"/>
              <w:autoSpaceDN w:val="0"/>
              <w:adjustRightInd w:val="0"/>
              <w:spacing w:line="360" w:lineRule="auto"/>
              <w:ind w:left="720"/>
              <w:contextualSpacing/>
              <w:jc w:val="both"/>
              <w:rPr>
                <w:rFonts w:ascii="Arial" w:eastAsia="Calibri" w:hAnsi="Arial" w:cs="Arial"/>
                <w:b/>
                <w:bCs/>
              </w:rPr>
            </w:pPr>
          </w:p>
        </w:tc>
        <w:tc>
          <w:tcPr>
            <w:tcW w:w="3726" w:type="dxa"/>
          </w:tcPr>
          <w:p w14:paraId="66521772" w14:textId="1F074F24"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the manufacturer and service provider for Double Mechanical Seals (DMS) used on bioreactor shafts at the TBP in South Africa, as indicated in the </w:t>
            </w:r>
          </w:p>
        </w:tc>
        <w:tc>
          <w:tcPr>
            <w:tcW w:w="983" w:type="dxa"/>
          </w:tcPr>
          <w:p w14:paraId="54B6454A"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6F8D01F2"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2B5BF9A3" w14:textId="4EA99CB1" w:rsidTr="000A6F39">
        <w:tc>
          <w:tcPr>
            <w:tcW w:w="2898" w:type="dxa"/>
          </w:tcPr>
          <w:p w14:paraId="03B0F0D4" w14:textId="7673D8AA" w:rsidR="000A6F39" w:rsidRPr="002C5FCC" w:rsidRDefault="000A6F39" w:rsidP="00446893">
            <w:pPr>
              <w:autoSpaceDE w:val="0"/>
              <w:autoSpaceDN w:val="0"/>
              <w:adjustRightInd w:val="0"/>
              <w:spacing w:line="360" w:lineRule="auto"/>
              <w:ind w:left="720"/>
              <w:contextualSpacing/>
              <w:jc w:val="both"/>
              <w:rPr>
                <w:rFonts w:ascii="Arial" w:eastAsia="Calibri" w:hAnsi="Arial" w:cs="Arial"/>
                <w:b/>
                <w:bCs/>
              </w:rPr>
            </w:pPr>
          </w:p>
        </w:tc>
        <w:tc>
          <w:tcPr>
            <w:tcW w:w="3726" w:type="dxa"/>
          </w:tcPr>
          <w:p w14:paraId="3613A98B" w14:textId="282815BF"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authorized sales and service distributor for valves. </w:t>
            </w:r>
          </w:p>
        </w:tc>
        <w:tc>
          <w:tcPr>
            <w:tcW w:w="983" w:type="dxa"/>
          </w:tcPr>
          <w:p w14:paraId="5BED15BB"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31678233"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1CAFD703" w14:textId="53A96352" w:rsidTr="000A6F39">
        <w:tc>
          <w:tcPr>
            <w:tcW w:w="2898" w:type="dxa"/>
          </w:tcPr>
          <w:p w14:paraId="0284A847" w14:textId="554BE1A0" w:rsidR="000A6F39" w:rsidRPr="002C5FCC" w:rsidRDefault="000A6F39" w:rsidP="00446893">
            <w:pPr>
              <w:autoSpaceDE w:val="0"/>
              <w:autoSpaceDN w:val="0"/>
              <w:adjustRightInd w:val="0"/>
              <w:spacing w:line="360" w:lineRule="auto"/>
              <w:contextualSpacing/>
              <w:jc w:val="both"/>
              <w:rPr>
                <w:rFonts w:ascii="Arial" w:eastAsia="Calibri" w:hAnsi="Arial" w:cs="Arial"/>
                <w:b/>
                <w:bCs/>
              </w:rPr>
            </w:pPr>
          </w:p>
        </w:tc>
        <w:tc>
          <w:tcPr>
            <w:tcW w:w="3726" w:type="dxa"/>
          </w:tcPr>
          <w:p w14:paraId="363858E7" w14:textId="04520A82"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The provider for the data retrieval and management</w:t>
            </w:r>
          </w:p>
          <w:p w14:paraId="56873958" w14:textId="2360E155"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system for the Ikhaya equipment temperature monitoring devices </w:t>
            </w:r>
          </w:p>
        </w:tc>
        <w:tc>
          <w:tcPr>
            <w:tcW w:w="983" w:type="dxa"/>
          </w:tcPr>
          <w:p w14:paraId="2454165C"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48EA8B88"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5493DF23" w14:textId="6284DF1B" w:rsidTr="000A6F39">
        <w:tc>
          <w:tcPr>
            <w:tcW w:w="2898" w:type="dxa"/>
          </w:tcPr>
          <w:p w14:paraId="20D8531A" w14:textId="3BFDA049" w:rsidR="000A6F39" w:rsidRPr="002C5FCC" w:rsidRDefault="000A6F39" w:rsidP="00A01D8D">
            <w:pPr>
              <w:autoSpaceDE w:val="0"/>
              <w:autoSpaceDN w:val="0"/>
              <w:adjustRightInd w:val="0"/>
              <w:spacing w:line="360" w:lineRule="auto"/>
              <w:ind w:left="720"/>
              <w:contextualSpacing/>
              <w:jc w:val="both"/>
              <w:rPr>
                <w:rFonts w:ascii="Arial" w:eastAsia="Calibri" w:hAnsi="Arial" w:cs="Arial"/>
                <w:b/>
              </w:rPr>
            </w:pPr>
          </w:p>
        </w:tc>
        <w:tc>
          <w:tcPr>
            <w:tcW w:w="3726" w:type="dxa"/>
          </w:tcPr>
          <w:p w14:paraId="25F8CB16" w14:textId="1D540983"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supplier for Hanna Instruments in South Africa.</w:t>
            </w:r>
          </w:p>
        </w:tc>
        <w:tc>
          <w:tcPr>
            <w:tcW w:w="983" w:type="dxa"/>
          </w:tcPr>
          <w:p w14:paraId="1E6FF265"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47B2C02B"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24BE4C5A" w14:textId="4A3D9471" w:rsidTr="000A6F39">
        <w:tc>
          <w:tcPr>
            <w:tcW w:w="2898" w:type="dxa"/>
          </w:tcPr>
          <w:p w14:paraId="47E41AE1" w14:textId="0BFAE51E" w:rsidR="000A6F39" w:rsidRPr="002C5FCC" w:rsidRDefault="000A6F39" w:rsidP="00A01D8D">
            <w:pPr>
              <w:autoSpaceDE w:val="0"/>
              <w:autoSpaceDN w:val="0"/>
              <w:adjustRightInd w:val="0"/>
              <w:spacing w:line="360" w:lineRule="auto"/>
              <w:ind w:left="720"/>
              <w:contextualSpacing/>
              <w:jc w:val="both"/>
              <w:rPr>
                <w:rFonts w:ascii="Arial" w:eastAsia="Calibri" w:hAnsi="Arial" w:cs="Arial"/>
                <w:b/>
              </w:rPr>
            </w:pPr>
          </w:p>
        </w:tc>
        <w:tc>
          <w:tcPr>
            <w:tcW w:w="3726" w:type="dxa"/>
          </w:tcPr>
          <w:p w14:paraId="14E8096D" w14:textId="77777777"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The sole service and parts supplier for Shimadzu products in South Africa.</w:t>
            </w:r>
          </w:p>
        </w:tc>
        <w:tc>
          <w:tcPr>
            <w:tcW w:w="983" w:type="dxa"/>
          </w:tcPr>
          <w:p w14:paraId="37747ECE"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0B3170D1"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2C8857B9" w14:textId="5B8CE778" w:rsidTr="000A6F39">
        <w:tc>
          <w:tcPr>
            <w:tcW w:w="2898" w:type="dxa"/>
          </w:tcPr>
          <w:p w14:paraId="3383E38D" w14:textId="1697E50B" w:rsidR="000A6F39" w:rsidRPr="002C5FCC" w:rsidRDefault="000A6F39" w:rsidP="00A01D8D">
            <w:pPr>
              <w:autoSpaceDE w:val="0"/>
              <w:autoSpaceDN w:val="0"/>
              <w:adjustRightInd w:val="0"/>
              <w:spacing w:line="360" w:lineRule="auto"/>
              <w:ind w:left="720"/>
              <w:contextualSpacing/>
              <w:jc w:val="both"/>
              <w:rPr>
                <w:rFonts w:ascii="Arial" w:eastAsia="Calibri" w:hAnsi="Arial" w:cs="Arial"/>
                <w:b/>
              </w:rPr>
            </w:pPr>
          </w:p>
        </w:tc>
        <w:tc>
          <w:tcPr>
            <w:tcW w:w="3726" w:type="dxa"/>
          </w:tcPr>
          <w:p w14:paraId="65BD5D4E" w14:textId="78455341"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supplier of the following</w:t>
            </w:r>
          </w:p>
          <w:p w14:paraId="2CB1654F" w14:textId="77777777"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brands of products and services in South Africa: Biolab®,Hycon®, NutriSelect®,BioReliance®,Isotec, Pestanal™,Brand®, KAPA Biosystems, SAFC®, ECACC, </w:t>
            </w:r>
            <w:r w:rsidRPr="002C5FCC">
              <w:rPr>
                <w:rFonts w:ascii="Arial" w:eastAsia="Calibri" w:hAnsi="Arial" w:cs="Arial"/>
              </w:rPr>
              <w:lastRenderedPageBreak/>
              <w:t>Lenticules®, Sigma-Aldrich®, EcoCult®, Milli-Q®, Steritest®, EMSA®, Milliflex®, Supelco®, GranuCult®, Millipore®, Vitroids™.</w:t>
            </w:r>
          </w:p>
        </w:tc>
        <w:tc>
          <w:tcPr>
            <w:tcW w:w="983" w:type="dxa"/>
          </w:tcPr>
          <w:p w14:paraId="4798C8AD"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4B5765C5"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6DBBE8BB" w14:textId="0FF29D10" w:rsidTr="000A6F39">
        <w:tc>
          <w:tcPr>
            <w:tcW w:w="2898" w:type="dxa"/>
          </w:tcPr>
          <w:p w14:paraId="059A2DC0" w14:textId="5C3A975C" w:rsidR="000A6F39" w:rsidRPr="002C5FCC" w:rsidRDefault="000A6F39" w:rsidP="00A01D8D">
            <w:pPr>
              <w:autoSpaceDE w:val="0"/>
              <w:autoSpaceDN w:val="0"/>
              <w:adjustRightInd w:val="0"/>
              <w:spacing w:line="360" w:lineRule="auto"/>
              <w:contextualSpacing/>
              <w:jc w:val="both"/>
              <w:rPr>
                <w:rFonts w:ascii="Arial" w:eastAsia="Calibri" w:hAnsi="Arial" w:cs="Arial"/>
                <w:b/>
              </w:rPr>
            </w:pPr>
          </w:p>
        </w:tc>
        <w:tc>
          <w:tcPr>
            <w:tcW w:w="3726" w:type="dxa"/>
          </w:tcPr>
          <w:p w14:paraId="06D9D48D" w14:textId="4F6EBEAC" w:rsidR="000A6F39" w:rsidRPr="002C5FCC" w:rsidRDefault="000A6F39"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a SANAS accredited laboratory in the field of mass, temperature and humidity (the only Humidity laboratory within KZN). The company offers the following calibration and service of instruments: Balances and mass pieces, HPLC and GC service and validation, Pipettes and Glassware, Thermometers, Temperature Data Loggers , Ovens / Furnaces / Baths / Fridges,  Autoclaves , Spectrophotometers , Refractometers, pH &amp; Conductivity, Viscometers, Fume Hood Extraction, Microscope service. They are the sole agents for Young LN, Kruss and for OHAUS within KZN.</w:t>
            </w:r>
          </w:p>
        </w:tc>
        <w:tc>
          <w:tcPr>
            <w:tcW w:w="983" w:type="dxa"/>
          </w:tcPr>
          <w:p w14:paraId="69801F37"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733A67DB"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7D785A7C" w14:textId="1E3994FC" w:rsidTr="000A6F39">
        <w:tc>
          <w:tcPr>
            <w:tcW w:w="2898" w:type="dxa"/>
          </w:tcPr>
          <w:p w14:paraId="5CDC4106" w14:textId="6EDCA96A" w:rsidR="000A6F39" w:rsidRPr="002C5FCC" w:rsidRDefault="000A6F39" w:rsidP="00A01D8D">
            <w:pPr>
              <w:autoSpaceDE w:val="0"/>
              <w:autoSpaceDN w:val="0"/>
              <w:adjustRightInd w:val="0"/>
              <w:spacing w:line="360" w:lineRule="auto"/>
              <w:contextualSpacing/>
              <w:jc w:val="both"/>
              <w:rPr>
                <w:rFonts w:ascii="Arial" w:eastAsia="Calibri" w:hAnsi="Arial" w:cs="Arial"/>
                <w:b/>
              </w:rPr>
            </w:pPr>
          </w:p>
        </w:tc>
        <w:tc>
          <w:tcPr>
            <w:tcW w:w="3726" w:type="dxa"/>
          </w:tcPr>
          <w:p w14:paraId="08B75D06" w14:textId="7DF99CC8" w:rsidR="000A6F39" w:rsidRPr="002C5FCC" w:rsidRDefault="00A01D8D" w:rsidP="008860E4">
            <w:pPr>
              <w:autoSpaceDE w:val="0"/>
              <w:autoSpaceDN w:val="0"/>
              <w:adjustRightInd w:val="0"/>
              <w:spacing w:line="360" w:lineRule="auto"/>
              <w:jc w:val="both"/>
              <w:rPr>
                <w:rFonts w:ascii="Arial" w:eastAsia="Calibri" w:hAnsi="Arial" w:cs="Arial"/>
              </w:rPr>
            </w:pPr>
            <w:r w:rsidRPr="002C5FCC">
              <w:rPr>
                <w:rFonts w:ascii="Arial" w:eastAsia="Calibri" w:hAnsi="Arial" w:cs="Arial"/>
              </w:rPr>
              <w:t xml:space="preserve">provider </w:t>
            </w:r>
            <w:r w:rsidR="000A6F39" w:rsidRPr="002C5FCC">
              <w:rPr>
                <w:rFonts w:ascii="Arial" w:eastAsia="Calibri" w:hAnsi="Arial" w:cs="Arial"/>
              </w:rPr>
              <w:t xml:space="preserve">to sell, install and service  following Anton Paar products from: Laboratory Density and Concentration Meters, Process Density and Concentration Meters,  Viscometers &amp; Rheometers, Analytical and Synthetic Chemistry, Lab Productivity Systems, Colloid Science and Surface Characterization Instruments Refractometers &amp; Polarimeters, Small Angle X-Ray Systems, X-Ray Diffraction Systems, Flash Point </w:t>
            </w:r>
            <w:r w:rsidR="000A6F39" w:rsidRPr="002C5FCC">
              <w:rPr>
                <w:rFonts w:ascii="Arial" w:eastAsia="Calibri" w:hAnsi="Arial" w:cs="Arial"/>
              </w:rPr>
              <w:lastRenderedPageBreak/>
              <w:t>Analyzers, Penetrometers, Oxidation Stability, Testers and Various Petroleum Testing Instruments, Instrumentation for Surface Mechanical Properties (Indentation, Scratch, Tribology, Coating Thickness, 3D Imaging), Particle Characterization Instruments Raman Spectrometers &amp; Microscopes, Adsorption Analyzers, Bulk Density Analyzers, Porometers &amp; Porosimeters FTIR Spectrometers and Analyzers, Texture Analysis and Extrusion (Consistency Tester, Torque Rheometer, Extruder, Moisture Analyzer, Torque Viscometer, Relaxation Tester, Solid Density Analyzer, Mills)</w:t>
            </w:r>
          </w:p>
        </w:tc>
        <w:tc>
          <w:tcPr>
            <w:tcW w:w="983" w:type="dxa"/>
          </w:tcPr>
          <w:p w14:paraId="2215545A"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c>
          <w:tcPr>
            <w:tcW w:w="983" w:type="dxa"/>
          </w:tcPr>
          <w:p w14:paraId="2751BB24" w14:textId="77777777" w:rsidR="000A6F39" w:rsidRPr="002C5FCC" w:rsidRDefault="000A6F39" w:rsidP="008860E4">
            <w:pPr>
              <w:autoSpaceDE w:val="0"/>
              <w:autoSpaceDN w:val="0"/>
              <w:adjustRightInd w:val="0"/>
              <w:spacing w:line="360" w:lineRule="auto"/>
              <w:jc w:val="both"/>
              <w:rPr>
                <w:rFonts w:ascii="Arial" w:eastAsia="Calibri" w:hAnsi="Arial" w:cs="Arial"/>
              </w:rPr>
            </w:pPr>
          </w:p>
        </w:tc>
      </w:tr>
      <w:tr w:rsidR="000A6F39" w:rsidRPr="002C5FCC" w14:paraId="04192887" w14:textId="32854351" w:rsidTr="000A6F39">
        <w:tc>
          <w:tcPr>
            <w:tcW w:w="2898" w:type="dxa"/>
          </w:tcPr>
          <w:p w14:paraId="0D3446CE" w14:textId="38F191B5" w:rsidR="000A6F39" w:rsidRPr="002C5FCC" w:rsidRDefault="000A6F39" w:rsidP="00A01D8D">
            <w:pPr>
              <w:autoSpaceDE w:val="0"/>
              <w:autoSpaceDN w:val="0"/>
              <w:adjustRightInd w:val="0"/>
              <w:spacing w:line="360" w:lineRule="auto"/>
              <w:contextualSpacing/>
              <w:jc w:val="both"/>
              <w:rPr>
                <w:rFonts w:ascii="Arial" w:eastAsia="Calibri" w:hAnsi="Arial" w:cs="Arial"/>
                <w:b/>
              </w:rPr>
            </w:pPr>
          </w:p>
        </w:tc>
        <w:tc>
          <w:tcPr>
            <w:tcW w:w="3726" w:type="dxa"/>
          </w:tcPr>
          <w:p w14:paraId="298CF4C6"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Is an Exclusive distributor of Buchi Labortechnik AG in South Africa They are entitled to</w:t>
            </w:r>
          </w:p>
          <w:p w14:paraId="1F9722A7"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promote their products and participate in local tenders.  Labotec has factory trained Service Engineers who can provide all after-sales Services and stock the necessary parts for our products</w:t>
            </w:r>
          </w:p>
        </w:tc>
        <w:tc>
          <w:tcPr>
            <w:tcW w:w="983" w:type="dxa"/>
          </w:tcPr>
          <w:p w14:paraId="3D7457F0" w14:textId="77777777" w:rsidR="000A6F39" w:rsidRPr="002C5FCC" w:rsidRDefault="000A6F39" w:rsidP="008860E4">
            <w:pPr>
              <w:spacing w:line="360" w:lineRule="auto"/>
              <w:rPr>
                <w:rFonts w:ascii="Arial" w:eastAsia="Calibri" w:hAnsi="Arial" w:cs="Arial"/>
              </w:rPr>
            </w:pPr>
          </w:p>
        </w:tc>
        <w:tc>
          <w:tcPr>
            <w:tcW w:w="983" w:type="dxa"/>
          </w:tcPr>
          <w:p w14:paraId="335E600A" w14:textId="77777777" w:rsidR="000A6F39" w:rsidRPr="002C5FCC" w:rsidRDefault="000A6F39" w:rsidP="008860E4">
            <w:pPr>
              <w:spacing w:line="360" w:lineRule="auto"/>
              <w:rPr>
                <w:rFonts w:ascii="Arial" w:eastAsia="Calibri" w:hAnsi="Arial" w:cs="Arial"/>
              </w:rPr>
            </w:pPr>
          </w:p>
        </w:tc>
      </w:tr>
      <w:tr w:rsidR="000A6F39" w:rsidRPr="002C5FCC" w14:paraId="4EFE4FED" w14:textId="697DAF4B" w:rsidTr="000A6F39">
        <w:tc>
          <w:tcPr>
            <w:tcW w:w="2898" w:type="dxa"/>
          </w:tcPr>
          <w:p w14:paraId="54347DF0" w14:textId="266F9BA8" w:rsidR="000A6F39" w:rsidRPr="002C5FCC" w:rsidRDefault="000A6F39" w:rsidP="00A01D8D">
            <w:pPr>
              <w:autoSpaceDE w:val="0"/>
              <w:autoSpaceDN w:val="0"/>
              <w:adjustRightInd w:val="0"/>
              <w:spacing w:line="360" w:lineRule="auto"/>
              <w:ind w:left="720"/>
              <w:contextualSpacing/>
              <w:jc w:val="both"/>
              <w:rPr>
                <w:rFonts w:ascii="Arial" w:eastAsia="Calibri" w:hAnsi="Arial" w:cs="Arial"/>
                <w:b/>
              </w:rPr>
            </w:pPr>
          </w:p>
        </w:tc>
        <w:tc>
          <w:tcPr>
            <w:tcW w:w="3726" w:type="dxa"/>
          </w:tcPr>
          <w:p w14:paraId="7CD0312E" w14:textId="6B1D7B0C"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supplier of Eppendorf products/equipment parts and services to Eppendorf Equipment. Eppendorf SE: Is an authorised distributer of Eppendorf SE products in territory of Sub Sahara Africa and is also an authorised to </w:t>
            </w:r>
            <w:r w:rsidRPr="002C5FCC">
              <w:rPr>
                <w:rFonts w:ascii="Arial" w:eastAsia="Calibri" w:hAnsi="Arial" w:cs="Arial"/>
              </w:rPr>
              <w:lastRenderedPageBreak/>
              <w:t>carry out their  technical and after sales services.</w:t>
            </w:r>
          </w:p>
          <w:p w14:paraId="59FBBF79" w14:textId="77777777" w:rsidR="000A6F39" w:rsidRPr="002C5FCC" w:rsidRDefault="000A6F39" w:rsidP="008860E4">
            <w:pPr>
              <w:spacing w:line="360" w:lineRule="auto"/>
              <w:rPr>
                <w:rFonts w:ascii="Arial" w:eastAsia="Calibri" w:hAnsi="Arial" w:cs="Arial"/>
              </w:rPr>
            </w:pPr>
          </w:p>
          <w:p w14:paraId="29ED7846"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Oligonucleotide: The only local commercial oligonucleotide manufacturer available in South Africa. Their oligonucleotide production includes, but is not limited to, primers and </w:t>
            </w:r>
          </w:p>
          <w:p w14:paraId="162BDDD0"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probes with various modifications as below: </w:t>
            </w:r>
          </w:p>
          <w:p w14:paraId="2BE939DF"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5’ modifications: </w:t>
            </w:r>
          </w:p>
          <w:p w14:paraId="2D5DFA87"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ATTO dyes, 6-FAM, HEX, TET, Cy3, Cy3.5, Cy5, Cy5.5, DABCYL, CAL Fluor Red 635™, CAL Fluor Orange 560™ [VIC replacement], CAL Fluor Red 610™ [TexasRed replacement], CAL Fluor Red 590™ [TAMRA replacement], Biotin, Phosphorylation, Amino, Thiol </w:t>
            </w:r>
          </w:p>
          <w:p w14:paraId="0960D0B5"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3’ Modifications: </w:t>
            </w:r>
          </w:p>
          <w:p w14:paraId="6233640D"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BHQ-1™, BHQ-2™, Fluorescein, C3-Amino, C7-Amino, DABCYL, Phosphate, Biotin</w:t>
            </w:r>
          </w:p>
          <w:p w14:paraId="4D7B7E99" w14:textId="77777777" w:rsidR="00A01D8D" w:rsidRPr="002C5FCC" w:rsidRDefault="00A01D8D" w:rsidP="008860E4">
            <w:pPr>
              <w:spacing w:line="360" w:lineRule="auto"/>
              <w:jc w:val="both"/>
              <w:rPr>
                <w:rFonts w:ascii="Arial" w:eastAsia="Calibri" w:hAnsi="Arial" w:cs="Arial"/>
              </w:rPr>
            </w:pPr>
          </w:p>
          <w:p w14:paraId="4D7B91FF" w14:textId="5D422467" w:rsidR="000A6F39" w:rsidRPr="002C5FCC" w:rsidRDefault="000A6F39" w:rsidP="008860E4">
            <w:pPr>
              <w:spacing w:line="360" w:lineRule="auto"/>
              <w:jc w:val="both"/>
              <w:rPr>
                <w:rFonts w:ascii="Arial" w:eastAsia="Calibri" w:hAnsi="Arial" w:cs="Arial"/>
              </w:rPr>
            </w:pPr>
            <w:r w:rsidRPr="002C5FCC">
              <w:rPr>
                <w:rFonts w:ascii="Arial" w:eastAsia="Calibri" w:hAnsi="Arial" w:cs="Arial"/>
              </w:rPr>
              <w:t xml:space="preserve">service provider for the Nanodrop 200 spectrophotometer. This designation ensures that they possess the necessary certifications and expertise directly from the manufacturer. Inqaba Biotec's specialized technical team has a proven track record in maintaining and servicing the Nanodrop 200, guaranteeing optimal performance </w:t>
            </w:r>
            <w:r w:rsidRPr="002C5FCC">
              <w:rPr>
                <w:rFonts w:ascii="Arial" w:eastAsia="Calibri" w:hAnsi="Arial" w:cs="Arial"/>
              </w:rPr>
              <w:lastRenderedPageBreak/>
              <w:t xml:space="preserve">and reliability. Additionally, their access to genuine replacement parts and software updates ensures that all repairs and maintenance are performed to the highest standards, maintaining the integrity of our equipment. </w:t>
            </w:r>
          </w:p>
          <w:p w14:paraId="189CB5FC" w14:textId="77777777" w:rsidR="000A6F39" w:rsidRPr="002C5FCC" w:rsidRDefault="000A6F39" w:rsidP="008860E4">
            <w:pPr>
              <w:spacing w:line="360" w:lineRule="auto"/>
              <w:rPr>
                <w:rFonts w:ascii="Arial" w:eastAsia="Calibri" w:hAnsi="Arial" w:cs="Arial"/>
              </w:rPr>
            </w:pPr>
          </w:p>
        </w:tc>
        <w:tc>
          <w:tcPr>
            <w:tcW w:w="983" w:type="dxa"/>
          </w:tcPr>
          <w:p w14:paraId="15BAB660" w14:textId="77777777" w:rsidR="000A6F39" w:rsidRPr="002C5FCC" w:rsidRDefault="000A6F39" w:rsidP="008860E4">
            <w:pPr>
              <w:spacing w:line="360" w:lineRule="auto"/>
              <w:rPr>
                <w:rFonts w:ascii="Arial" w:eastAsia="Calibri" w:hAnsi="Arial" w:cs="Arial"/>
              </w:rPr>
            </w:pPr>
          </w:p>
        </w:tc>
        <w:tc>
          <w:tcPr>
            <w:tcW w:w="983" w:type="dxa"/>
          </w:tcPr>
          <w:p w14:paraId="36F34A75" w14:textId="77777777" w:rsidR="000A6F39" w:rsidRPr="002C5FCC" w:rsidRDefault="000A6F39" w:rsidP="008860E4">
            <w:pPr>
              <w:spacing w:line="360" w:lineRule="auto"/>
              <w:rPr>
                <w:rFonts w:ascii="Arial" w:eastAsia="Calibri" w:hAnsi="Arial" w:cs="Arial"/>
              </w:rPr>
            </w:pPr>
          </w:p>
        </w:tc>
      </w:tr>
      <w:tr w:rsidR="000A6F39" w:rsidRPr="002C5FCC" w14:paraId="0DF2F467" w14:textId="14F1FD2D" w:rsidTr="000A6F39">
        <w:tc>
          <w:tcPr>
            <w:tcW w:w="2898" w:type="dxa"/>
          </w:tcPr>
          <w:p w14:paraId="0D4D069A" w14:textId="15B4A51A" w:rsidR="000A6F39" w:rsidRPr="002C5FCC" w:rsidRDefault="000A6F39" w:rsidP="00A01D8D">
            <w:pPr>
              <w:autoSpaceDE w:val="0"/>
              <w:autoSpaceDN w:val="0"/>
              <w:adjustRightInd w:val="0"/>
              <w:spacing w:line="360" w:lineRule="auto"/>
              <w:contextualSpacing/>
              <w:jc w:val="both"/>
              <w:rPr>
                <w:rFonts w:ascii="Arial" w:eastAsia="Calibri" w:hAnsi="Arial" w:cs="Arial"/>
                <w:b/>
              </w:rPr>
            </w:pPr>
          </w:p>
        </w:tc>
        <w:tc>
          <w:tcPr>
            <w:tcW w:w="3726" w:type="dxa"/>
          </w:tcPr>
          <w:p w14:paraId="5F02EAB4" w14:textId="4C133A60" w:rsidR="000A6F39" w:rsidRPr="002C5FCC" w:rsidRDefault="000A6F39" w:rsidP="008860E4">
            <w:pPr>
              <w:spacing w:line="360" w:lineRule="auto"/>
              <w:rPr>
                <w:rFonts w:ascii="Arial" w:eastAsia="Calibri" w:hAnsi="Arial" w:cs="Arial"/>
              </w:rPr>
            </w:pPr>
            <w:r w:rsidRPr="002C5FCC">
              <w:rPr>
                <w:rFonts w:ascii="Arial" w:eastAsia="Calibri" w:hAnsi="Arial" w:cs="Arial"/>
              </w:rPr>
              <w:t>provider for Drager Branded products and services in South Africa.</w:t>
            </w:r>
          </w:p>
        </w:tc>
        <w:tc>
          <w:tcPr>
            <w:tcW w:w="983" w:type="dxa"/>
          </w:tcPr>
          <w:p w14:paraId="228A701B" w14:textId="77777777" w:rsidR="000A6F39" w:rsidRPr="002C5FCC" w:rsidRDefault="000A6F39" w:rsidP="008860E4">
            <w:pPr>
              <w:spacing w:line="360" w:lineRule="auto"/>
              <w:rPr>
                <w:rFonts w:ascii="Arial" w:eastAsia="Calibri" w:hAnsi="Arial" w:cs="Arial"/>
              </w:rPr>
            </w:pPr>
          </w:p>
        </w:tc>
        <w:tc>
          <w:tcPr>
            <w:tcW w:w="983" w:type="dxa"/>
          </w:tcPr>
          <w:p w14:paraId="33FB7D99" w14:textId="77777777" w:rsidR="000A6F39" w:rsidRPr="002C5FCC" w:rsidRDefault="000A6F39" w:rsidP="008860E4">
            <w:pPr>
              <w:spacing w:line="360" w:lineRule="auto"/>
              <w:rPr>
                <w:rFonts w:ascii="Arial" w:eastAsia="Calibri" w:hAnsi="Arial" w:cs="Arial"/>
              </w:rPr>
            </w:pPr>
          </w:p>
        </w:tc>
      </w:tr>
      <w:tr w:rsidR="000A6F39" w:rsidRPr="002C5FCC" w14:paraId="771D161E" w14:textId="642246C1" w:rsidTr="000A6F39">
        <w:tc>
          <w:tcPr>
            <w:tcW w:w="2898" w:type="dxa"/>
          </w:tcPr>
          <w:p w14:paraId="3C96D44E" w14:textId="18B34B32" w:rsidR="000A6F39" w:rsidRPr="002C5FCC" w:rsidRDefault="000A6F39" w:rsidP="00A01D8D">
            <w:pPr>
              <w:autoSpaceDE w:val="0"/>
              <w:autoSpaceDN w:val="0"/>
              <w:adjustRightInd w:val="0"/>
              <w:spacing w:line="360" w:lineRule="auto"/>
              <w:contextualSpacing/>
              <w:jc w:val="both"/>
              <w:rPr>
                <w:rFonts w:ascii="Arial" w:eastAsia="Calibri" w:hAnsi="Arial" w:cs="Arial"/>
                <w:b/>
              </w:rPr>
            </w:pPr>
          </w:p>
        </w:tc>
        <w:tc>
          <w:tcPr>
            <w:tcW w:w="3726" w:type="dxa"/>
            <w:shd w:val="clear" w:color="auto" w:fill="FFFFFF"/>
          </w:tcPr>
          <w:p w14:paraId="015B99B8" w14:textId="282E5D6B"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supplier of the following products that are used in various analyses and in the maintenance of 17025 accreditation of the TBP Analytical Chemistry- </w:t>
            </w:r>
          </w:p>
          <w:p w14:paraId="3224D21B"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a) Phenomenex products which includes chromatography columns and accessories as well as consumables for applications in pharmaceutical analyses related to cannabis and food and beverage-based applications. </w:t>
            </w:r>
          </w:p>
          <w:p w14:paraId="499D1A5E"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b) Macherey-Nagel solid phase extractors and products. The TBP requires the use of such solid phase extraction for the separation of analytes from concentrated samples prior to HPLC analysis to prevent the clogging of columns. </w:t>
            </w:r>
          </w:p>
          <w:p w14:paraId="2B097535"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c) Socorex products, including manual and electronic pipettes, repeater pipettes, bottle-top dispensers, and accessories. The TBP – Analytical Chemistry Lab uses pipettes and dispensers as </w:t>
            </w:r>
            <w:r w:rsidRPr="002C5FCC">
              <w:rPr>
                <w:rFonts w:ascii="Arial" w:eastAsia="Calibri" w:hAnsi="Arial" w:cs="Arial"/>
              </w:rPr>
              <w:lastRenderedPageBreak/>
              <w:t xml:space="preserve">essential tools to achieve accurate and precise transfer, measurement, and dispensing of liquids. </w:t>
            </w:r>
          </w:p>
          <w:p w14:paraId="24E24760"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d) VWR Products: Hitachi Analytical HPLC Range of products, Hitachi Analytical Amino acid analyzer and spectrophotometer full range of products.</w:t>
            </w:r>
          </w:p>
          <w:p w14:paraId="17D8EE8A"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e) Carl Roth GmbH &amp; Co., manufacturers and dealers for laboratory equipment and fine and biochemicals.</w:t>
            </w:r>
          </w:p>
          <w:p w14:paraId="7843F49A"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f) HPC Standards GmbH:  is a Manufacturer and distributor of high-purity analytical standards and certified reference material for analytical analysis.</w:t>
            </w:r>
          </w:p>
          <w:p w14:paraId="620BBB4B"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g) The authorized distributor of Cytiva and Pall Life Sciences Products. They are responsible for supplying and post-sale services.</w:t>
            </w:r>
          </w:p>
        </w:tc>
        <w:tc>
          <w:tcPr>
            <w:tcW w:w="983" w:type="dxa"/>
            <w:shd w:val="clear" w:color="auto" w:fill="FFFFFF"/>
          </w:tcPr>
          <w:p w14:paraId="120137C7" w14:textId="77777777" w:rsidR="000A6F39" w:rsidRPr="002C5FCC" w:rsidRDefault="000A6F39" w:rsidP="008860E4">
            <w:pPr>
              <w:spacing w:line="360" w:lineRule="auto"/>
              <w:rPr>
                <w:rFonts w:ascii="Arial" w:eastAsia="Calibri" w:hAnsi="Arial" w:cs="Arial"/>
              </w:rPr>
            </w:pPr>
          </w:p>
        </w:tc>
        <w:tc>
          <w:tcPr>
            <w:tcW w:w="983" w:type="dxa"/>
            <w:shd w:val="clear" w:color="auto" w:fill="FFFFFF"/>
          </w:tcPr>
          <w:p w14:paraId="53C599B8" w14:textId="77777777" w:rsidR="000A6F39" w:rsidRPr="002C5FCC" w:rsidRDefault="000A6F39" w:rsidP="008860E4">
            <w:pPr>
              <w:spacing w:line="360" w:lineRule="auto"/>
              <w:rPr>
                <w:rFonts w:ascii="Arial" w:eastAsia="Calibri" w:hAnsi="Arial" w:cs="Arial"/>
              </w:rPr>
            </w:pPr>
          </w:p>
        </w:tc>
      </w:tr>
      <w:tr w:rsidR="000A6F39" w:rsidRPr="002C5FCC" w14:paraId="03344030" w14:textId="6E45FAF7" w:rsidTr="000A6F39">
        <w:tc>
          <w:tcPr>
            <w:tcW w:w="2898" w:type="dxa"/>
          </w:tcPr>
          <w:p w14:paraId="31E66FFD" w14:textId="15C294EF" w:rsidR="000A6F39" w:rsidRPr="002C5FCC" w:rsidRDefault="000A6F39" w:rsidP="00A01D8D">
            <w:pPr>
              <w:autoSpaceDE w:val="0"/>
              <w:autoSpaceDN w:val="0"/>
              <w:adjustRightInd w:val="0"/>
              <w:spacing w:line="360" w:lineRule="auto"/>
              <w:contextualSpacing/>
              <w:jc w:val="both"/>
              <w:rPr>
                <w:rFonts w:ascii="Arial" w:eastAsia="Calibri" w:hAnsi="Arial" w:cs="Arial"/>
                <w:b/>
                <w:bCs/>
              </w:rPr>
            </w:pPr>
          </w:p>
        </w:tc>
        <w:tc>
          <w:tcPr>
            <w:tcW w:w="3726" w:type="dxa"/>
          </w:tcPr>
          <w:p w14:paraId="706316BF" w14:textId="2A73E2AA" w:rsidR="000A6F39" w:rsidRPr="002C5FCC" w:rsidRDefault="00A01D8D" w:rsidP="008860E4">
            <w:pPr>
              <w:spacing w:line="360" w:lineRule="auto"/>
              <w:rPr>
                <w:rFonts w:ascii="Arial" w:eastAsia="Calibri" w:hAnsi="Arial" w:cs="Arial"/>
              </w:rPr>
            </w:pPr>
            <w:r w:rsidRPr="002C5FCC">
              <w:rPr>
                <w:rFonts w:ascii="Arial" w:eastAsia="Calibri" w:hAnsi="Arial" w:cs="Arial"/>
              </w:rPr>
              <w:t>Provider who</w:t>
            </w:r>
            <w:r w:rsidR="000A6F39" w:rsidRPr="002C5FCC">
              <w:rPr>
                <w:rFonts w:ascii="Arial" w:eastAsia="Calibri" w:hAnsi="Arial" w:cs="Arial"/>
              </w:rPr>
              <w:t xml:space="preserve"> is responsible for carrying out accreditations in respect of conformity assessment, as mandated through the Accreditation for Conformity Assessment, Calibration and Good Laboratory Practice Act (Act 19 of 2006).</w:t>
            </w:r>
          </w:p>
          <w:p w14:paraId="246C956D"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This includes the accreditation of:</w:t>
            </w:r>
          </w:p>
          <w:p w14:paraId="74AD29C5"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a) Calibration laboratories;</w:t>
            </w:r>
          </w:p>
          <w:p w14:paraId="32286D18"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b) Proficiency testing service providers;</w:t>
            </w:r>
          </w:p>
          <w:p w14:paraId="53EDF561"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c) Producers of certified reference materials;</w:t>
            </w:r>
          </w:p>
          <w:p w14:paraId="6AEB64E6"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lastRenderedPageBreak/>
              <w:t>d) Testing laboratories, which includes Medical, Veterinary, Forensic, Pharmaceutical, Chemical and Microbiological, Physical and Mechanical laboratories;</w:t>
            </w:r>
          </w:p>
          <w:p w14:paraId="638AC383"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e) Blood transfusion services;</w:t>
            </w:r>
          </w:p>
          <w:p w14:paraId="5D7B7173"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f) Verification laboratories;</w:t>
            </w:r>
          </w:p>
          <w:p w14:paraId="63BC2217"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g) Inspection bodies;</w:t>
            </w:r>
          </w:p>
          <w:p w14:paraId="4374B9FA"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h) Certification bodies;</w:t>
            </w:r>
          </w:p>
          <w:p w14:paraId="700F7BB1"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i) BBBEE rating agencies; and</w:t>
            </w:r>
          </w:p>
          <w:p w14:paraId="1D092745"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j) Any other type of body that may be added to SANAS’ scope of activity</w:t>
            </w:r>
          </w:p>
        </w:tc>
        <w:tc>
          <w:tcPr>
            <w:tcW w:w="983" w:type="dxa"/>
          </w:tcPr>
          <w:p w14:paraId="0DB9D869" w14:textId="77777777" w:rsidR="000A6F39" w:rsidRPr="002C5FCC" w:rsidRDefault="000A6F39" w:rsidP="008860E4">
            <w:pPr>
              <w:spacing w:line="360" w:lineRule="auto"/>
              <w:rPr>
                <w:rFonts w:ascii="Arial" w:eastAsia="Calibri" w:hAnsi="Arial" w:cs="Arial"/>
              </w:rPr>
            </w:pPr>
          </w:p>
        </w:tc>
        <w:tc>
          <w:tcPr>
            <w:tcW w:w="983" w:type="dxa"/>
          </w:tcPr>
          <w:p w14:paraId="2DAFDF3B" w14:textId="77777777" w:rsidR="000A6F39" w:rsidRPr="002C5FCC" w:rsidRDefault="000A6F39" w:rsidP="008860E4">
            <w:pPr>
              <w:spacing w:line="360" w:lineRule="auto"/>
              <w:rPr>
                <w:rFonts w:ascii="Arial" w:eastAsia="Calibri" w:hAnsi="Arial" w:cs="Arial"/>
              </w:rPr>
            </w:pPr>
          </w:p>
        </w:tc>
      </w:tr>
      <w:tr w:rsidR="000A6F39" w:rsidRPr="002C5FCC" w14:paraId="29EC731A" w14:textId="123AE300" w:rsidTr="000A6F39">
        <w:tc>
          <w:tcPr>
            <w:tcW w:w="2898" w:type="dxa"/>
          </w:tcPr>
          <w:p w14:paraId="068F14CF" w14:textId="7FE3CAE7" w:rsidR="000A6F39" w:rsidRPr="002C5FCC" w:rsidRDefault="000A6F39" w:rsidP="00EB5762">
            <w:pPr>
              <w:autoSpaceDE w:val="0"/>
              <w:autoSpaceDN w:val="0"/>
              <w:adjustRightInd w:val="0"/>
              <w:spacing w:line="360" w:lineRule="auto"/>
              <w:ind w:left="720"/>
              <w:contextualSpacing/>
              <w:jc w:val="both"/>
              <w:rPr>
                <w:rFonts w:ascii="Arial" w:eastAsia="Calibri" w:hAnsi="Arial" w:cs="Arial"/>
                <w:b/>
                <w:bCs/>
              </w:rPr>
            </w:pPr>
          </w:p>
        </w:tc>
        <w:tc>
          <w:tcPr>
            <w:tcW w:w="3726" w:type="dxa"/>
          </w:tcPr>
          <w:p w14:paraId="3A1DF27D" w14:textId="15AD8B5F"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the distributor to sell  and distribute SRL, Laboratory Chemicals, Dehydrated Culture media, Supplements &amp;Kits, BioLit DNA &amp; Protein Tools and laboratory accessories to their customers. . </w:t>
            </w:r>
          </w:p>
        </w:tc>
        <w:tc>
          <w:tcPr>
            <w:tcW w:w="983" w:type="dxa"/>
          </w:tcPr>
          <w:p w14:paraId="7823272D" w14:textId="77777777" w:rsidR="000A6F39" w:rsidRPr="002C5FCC" w:rsidRDefault="000A6F39" w:rsidP="008860E4">
            <w:pPr>
              <w:spacing w:line="360" w:lineRule="auto"/>
              <w:rPr>
                <w:rFonts w:ascii="Arial" w:eastAsia="Calibri" w:hAnsi="Arial" w:cs="Arial"/>
              </w:rPr>
            </w:pPr>
          </w:p>
        </w:tc>
        <w:tc>
          <w:tcPr>
            <w:tcW w:w="983" w:type="dxa"/>
          </w:tcPr>
          <w:p w14:paraId="77A2E1AE" w14:textId="77777777" w:rsidR="000A6F39" w:rsidRPr="002C5FCC" w:rsidRDefault="000A6F39" w:rsidP="008860E4">
            <w:pPr>
              <w:spacing w:line="360" w:lineRule="auto"/>
              <w:rPr>
                <w:rFonts w:ascii="Arial" w:eastAsia="Calibri" w:hAnsi="Arial" w:cs="Arial"/>
              </w:rPr>
            </w:pPr>
          </w:p>
        </w:tc>
      </w:tr>
      <w:tr w:rsidR="000A6F39" w:rsidRPr="002C5FCC" w14:paraId="05C4CF0C" w14:textId="104BC1B8" w:rsidTr="000A6F39">
        <w:tc>
          <w:tcPr>
            <w:tcW w:w="2898" w:type="dxa"/>
          </w:tcPr>
          <w:p w14:paraId="34DDD2A6" w14:textId="5D515503" w:rsidR="000A6F39" w:rsidRPr="002C5FCC" w:rsidRDefault="000A6F39" w:rsidP="00EB5762">
            <w:pPr>
              <w:autoSpaceDE w:val="0"/>
              <w:autoSpaceDN w:val="0"/>
              <w:adjustRightInd w:val="0"/>
              <w:spacing w:line="360" w:lineRule="auto"/>
              <w:contextualSpacing/>
              <w:jc w:val="both"/>
              <w:rPr>
                <w:rFonts w:ascii="Arial" w:eastAsia="Calibri" w:hAnsi="Arial" w:cs="Arial"/>
                <w:b/>
                <w:bCs/>
              </w:rPr>
            </w:pPr>
            <w:r w:rsidRPr="002C5FCC">
              <w:rPr>
                <w:rFonts w:ascii="Arial" w:eastAsia="Calibri" w:hAnsi="Arial" w:cs="Arial"/>
                <w:b/>
                <w:bCs/>
              </w:rPr>
              <w:t xml:space="preserve"> </w:t>
            </w:r>
          </w:p>
        </w:tc>
        <w:tc>
          <w:tcPr>
            <w:tcW w:w="3726" w:type="dxa"/>
          </w:tcPr>
          <w:p w14:paraId="3CE70558" w14:textId="3DC86B77"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supplier for servicing and maintaining Gilson pipettes </w:t>
            </w:r>
          </w:p>
        </w:tc>
        <w:tc>
          <w:tcPr>
            <w:tcW w:w="983" w:type="dxa"/>
          </w:tcPr>
          <w:p w14:paraId="45536A5D" w14:textId="77777777" w:rsidR="000A6F39" w:rsidRPr="002C5FCC" w:rsidRDefault="000A6F39" w:rsidP="008860E4">
            <w:pPr>
              <w:spacing w:line="360" w:lineRule="auto"/>
              <w:rPr>
                <w:rFonts w:ascii="Arial" w:eastAsia="Calibri" w:hAnsi="Arial" w:cs="Arial"/>
              </w:rPr>
            </w:pPr>
          </w:p>
        </w:tc>
        <w:tc>
          <w:tcPr>
            <w:tcW w:w="983" w:type="dxa"/>
          </w:tcPr>
          <w:p w14:paraId="2C24464E" w14:textId="77777777" w:rsidR="000A6F39" w:rsidRPr="002C5FCC" w:rsidRDefault="000A6F39" w:rsidP="008860E4">
            <w:pPr>
              <w:spacing w:line="360" w:lineRule="auto"/>
              <w:rPr>
                <w:rFonts w:ascii="Arial" w:eastAsia="Calibri" w:hAnsi="Arial" w:cs="Arial"/>
              </w:rPr>
            </w:pPr>
          </w:p>
        </w:tc>
      </w:tr>
      <w:tr w:rsidR="000A6F39" w:rsidRPr="002C5FCC" w14:paraId="44C709CF" w14:textId="78AD7753" w:rsidTr="000A6F39">
        <w:tc>
          <w:tcPr>
            <w:tcW w:w="2898" w:type="dxa"/>
          </w:tcPr>
          <w:p w14:paraId="6A47BD2C" w14:textId="1E8DBE2B" w:rsidR="000A6F39" w:rsidRPr="002C5FCC" w:rsidRDefault="000A6F39" w:rsidP="001C22DB">
            <w:pPr>
              <w:autoSpaceDE w:val="0"/>
              <w:autoSpaceDN w:val="0"/>
              <w:adjustRightInd w:val="0"/>
              <w:spacing w:line="360" w:lineRule="auto"/>
              <w:contextualSpacing/>
              <w:jc w:val="both"/>
              <w:rPr>
                <w:rFonts w:ascii="Arial" w:eastAsia="Calibri" w:hAnsi="Arial" w:cs="Arial"/>
                <w:b/>
                <w:bCs/>
              </w:rPr>
            </w:pPr>
          </w:p>
        </w:tc>
        <w:tc>
          <w:tcPr>
            <w:tcW w:w="3726" w:type="dxa"/>
          </w:tcPr>
          <w:p w14:paraId="5D313B91" w14:textId="545052F1" w:rsidR="000A6F39" w:rsidRPr="002C5FCC" w:rsidRDefault="000A6F39" w:rsidP="008860E4">
            <w:pPr>
              <w:spacing w:line="360" w:lineRule="auto"/>
              <w:rPr>
                <w:rFonts w:ascii="Arial" w:eastAsia="Calibri" w:hAnsi="Arial" w:cs="Arial"/>
              </w:rPr>
            </w:pPr>
            <w:r w:rsidRPr="002C5FCC">
              <w:rPr>
                <w:rFonts w:ascii="Arial" w:eastAsia="Calibri" w:hAnsi="Arial" w:cs="Arial"/>
              </w:rPr>
              <w:t>supplier of all GenScript products and services</w:t>
            </w:r>
          </w:p>
        </w:tc>
        <w:tc>
          <w:tcPr>
            <w:tcW w:w="983" w:type="dxa"/>
          </w:tcPr>
          <w:p w14:paraId="31C7B120" w14:textId="77777777" w:rsidR="000A6F39" w:rsidRPr="002C5FCC" w:rsidRDefault="000A6F39" w:rsidP="008860E4">
            <w:pPr>
              <w:spacing w:line="360" w:lineRule="auto"/>
              <w:rPr>
                <w:rFonts w:ascii="Arial" w:eastAsia="Calibri" w:hAnsi="Arial" w:cs="Arial"/>
              </w:rPr>
            </w:pPr>
          </w:p>
        </w:tc>
        <w:tc>
          <w:tcPr>
            <w:tcW w:w="983" w:type="dxa"/>
          </w:tcPr>
          <w:p w14:paraId="54E2E9C5" w14:textId="77777777" w:rsidR="000A6F39" w:rsidRPr="002C5FCC" w:rsidRDefault="000A6F39" w:rsidP="008860E4">
            <w:pPr>
              <w:spacing w:line="360" w:lineRule="auto"/>
              <w:rPr>
                <w:rFonts w:ascii="Arial" w:eastAsia="Calibri" w:hAnsi="Arial" w:cs="Arial"/>
              </w:rPr>
            </w:pPr>
          </w:p>
        </w:tc>
      </w:tr>
      <w:tr w:rsidR="000A6F39" w:rsidRPr="002C5FCC" w14:paraId="5F2C8423" w14:textId="39899867" w:rsidTr="000A6F39">
        <w:tc>
          <w:tcPr>
            <w:tcW w:w="2898" w:type="dxa"/>
          </w:tcPr>
          <w:p w14:paraId="22D025C4" w14:textId="6DA9C3BF" w:rsidR="000A6F39" w:rsidRPr="002C5FCC" w:rsidRDefault="000A6F39" w:rsidP="001C22DB">
            <w:pPr>
              <w:autoSpaceDE w:val="0"/>
              <w:autoSpaceDN w:val="0"/>
              <w:adjustRightInd w:val="0"/>
              <w:spacing w:line="360" w:lineRule="auto"/>
              <w:contextualSpacing/>
              <w:jc w:val="both"/>
              <w:rPr>
                <w:rFonts w:ascii="Arial" w:eastAsia="Calibri" w:hAnsi="Arial" w:cs="Arial"/>
                <w:b/>
                <w:bCs/>
              </w:rPr>
            </w:pPr>
          </w:p>
        </w:tc>
        <w:tc>
          <w:tcPr>
            <w:tcW w:w="3726" w:type="dxa"/>
          </w:tcPr>
          <w:p w14:paraId="26458255" w14:textId="672BA1EA" w:rsidR="000A6F39" w:rsidRPr="002C5FCC" w:rsidRDefault="00AC341B" w:rsidP="008860E4">
            <w:pPr>
              <w:spacing w:line="360" w:lineRule="auto"/>
              <w:rPr>
                <w:rFonts w:ascii="Arial" w:eastAsia="Calibri" w:hAnsi="Arial" w:cs="Arial"/>
              </w:rPr>
            </w:pPr>
            <w:r w:rsidRPr="002C5FCC">
              <w:rPr>
                <w:rFonts w:ascii="Arial" w:eastAsia="Calibri" w:hAnsi="Arial" w:cs="Arial"/>
              </w:rPr>
              <w:t xml:space="preserve">Supplier for </w:t>
            </w:r>
            <w:r w:rsidR="000A6F39" w:rsidRPr="002C5FCC">
              <w:rPr>
                <w:rFonts w:ascii="Arial" w:eastAsia="Calibri" w:hAnsi="Arial" w:cs="Arial"/>
              </w:rPr>
              <w:t>Immunised mice utilised in the antibody development projects at the TBP are acquired from the UKZN BRU wherein all research is directed and ethically overseen by a registered Veterinarian. The TBP prepares immunogen which must be couriered to the facility within half an hour for immunisation of mice, and during the fusion experiments, the sacrificed mouse</w:t>
            </w:r>
          </w:p>
          <w:p w14:paraId="53A5BE36"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lastRenderedPageBreak/>
              <w:t>must be couriered from the animal facility to the TBP within an hour. The institute is an approved facility by the National SPCA and approved by the national animal ethics committee (DoH). There is no other such facility offering such services in KwaZulu Natal and is thus a sole service provider for animal research services. University of KwaZulu Natal (UKZN) Biomedical Resource Unit (BRU) provides services for our antibody development projects at TBP, including:</w:t>
            </w:r>
          </w:p>
          <w:p w14:paraId="187EF476"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w:t>
            </w:r>
            <w:r w:rsidRPr="002C5FCC">
              <w:rPr>
                <w:rFonts w:ascii="Arial" w:eastAsia="Calibri" w:hAnsi="Arial" w:cs="Arial"/>
              </w:rPr>
              <w:tab/>
              <w:t>Supply of immunized mice used in antibody development projects</w:t>
            </w:r>
          </w:p>
          <w:p w14:paraId="59751A59"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w:t>
            </w:r>
            <w:r w:rsidRPr="002C5FCC">
              <w:rPr>
                <w:rFonts w:ascii="Arial" w:eastAsia="Calibri" w:hAnsi="Arial" w:cs="Arial"/>
              </w:rPr>
              <w:tab/>
              <w:t>Ethical oversight and direction of research by a registered Veterinarian</w:t>
            </w:r>
          </w:p>
          <w:p w14:paraId="7C80AD1B"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w:t>
            </w:r>
            <w:r w:rsidRPr="002C5FCC">
              <w:rPr>
                <w:rFonts w:ascii="Arial" w:eastAsia="Calibri" w:hAnsi="Arial" w:cs="Arial"/>
              </w:rPr>
              <w:tab/>
              <w:t>Immediate preparation and couriering of immunogen to the facility within half an hour for mouse immunization</w:t>
            </w:r>
          </w:p>
          <w:p w14:paraId="4D8AC175" w14:textId="78C77AC9" w:rsidR="000A6F39" w:rsidRPr="002C5FCC" w:rsidRDefault="000A6F39" w:rsidP="008860E4">
            <w:pPr>
              <w:spacing w:line="360" w:lineRule="auto"/>
              <w:rPr>
                <w:rFonts w:ascii="Arial" w:eastAsia="Calibri" w:hAnsi="Arial" w:cs="Arial"/>
              </w:rPr>
            </w:pPr>
            <w:r w:rsidRPr="002C5FCC">
              <w:rPr>
                <w:rFonts w:ascii="Arial" w:eastAsia="Calibri" w:hAnsi="Arial" w:cs="Arial"/>
              </w:rPr>
              <w:t>•</w:t>
            </w:r>
            <w:r w:rsidRPr="002C5FCC">
              <w:rPr>
                <w:rFonts w:ascii="Arial" w:eastAsia="Calibri" w:hAnsi="Arial" w:cs="Arial"/>
              </w:rPr>
              <w:tab/>
              <w:t>Couriering of sacrificed mice from the animal facility to TBP within an hour during fusion experiments.</w:t>
            </w:r>
          </w:p>
        </w:tc>
        <w:tc>
          <w:tcPr>
            <w:tcW w:w="983" w:type="dxa"/>
          </w:tcPr>
          <w:p w14:paraId="6EA88C0B" w14:textId="77777777" w:rsidR="000A6F39" w:rsidRPr="002C5FCC" w:rsidRDefault="000A6F39" w:rsidP="008860E4">
            <w:pPr>
              <w:spacing w:line="360" w:lineRule="auto"/>
              <w:rPr>
                <w:rFonts w:ascii="Arial" w:eastAsia="Calibri" w:hAnsi="Arial" w:cs="Arial"/>
              </w:rPr>
            </w:pPr>
          </w:p>
        </w:tc>
        <w:tc>
          <w:tcPr>
            <w:tcW w:w="983" w:type="dxa"/>
          </w:tcPr>
          <w:p w14:paraId="53118006" w14:textId="77777777" w:rsidR="000A6F39" w:rsidRPr="002C5FCC" w:rsidRDefault="000A6F39" w:rsidP="008860E4">
            <w:pPr>
              <w:spacing w:line="360" w:lineRule="auto"/>
              <w:rPr>
                <w:rFonts w:ascii="Arial" w:eastAsia="Calibri" w:hAnsi="Arial" w:cs="Arial"/>
              </w:rPr>
            </w:pPr>
          </w:p>
        </w:tc>
      </w:tr>
      <w:tr w:rsidR="000A6F39" w:rsidRPr="002C5FCC" w14:paraId="5E24854B" w14:textId="542D5C7F" w:rsidTr="000A6F39">
        <w:tc>
          <w:tcPr>
            <w:tcW w:w="2898" w:type="dxa"/>
          </w:tcPr>
          <w:p w14:paraId="49D61C5D" w14:textId="17BE78B8" w:rsidR="000A6F39" w:rsidRPr="002C5FCC" w:rsidRDefault="000A6F39" w:rsidP="00284553">
            <w:pPr>
              <w:autoSpaceDE w:val="0"/>
              <w:autoSpaceDN w:val="0"/>
              <w:adjustRightInd w:val="0"/>
              <w:spacing w:line="360" w:lineRule="auto"/>
              <w:contextualSpacing/>
              <w:jc w:val="both"/>
              <w:rPr>
                <w:rFonts w:ascii="Arial" w:eastAsia="Calibri" w:hAnsi="Arial" w:cs="Arial"/>
                <w:b/>
                <w:bCs/>
              </w:rPr>
            </w:pPr>
          </w:p>
        </w:tc>
        <w:tc>
          <w:tcPr>
            <w:tcW w:w="3726" w:type="dxa"/>
            <w:shd w:val="clear" w:color="auto" w:fill="FFFFFF"/>
          </w:tcPr>
          <w:p w14:paraId="360AF9F9" w14:textId="27C94C30"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supplier of Biowest Horse and Biowest Foetal Bovine Sera used in the culturing of all hybridoma cell lines for monoclonal antibody development from successful fusion projects </w:t>
            </w:r>
          </w:p>
        </w:tc>
        <w:tc>
          <w:tcPr>
            <w:tcW w:w="983" w:type="dxa"/>
            <w:shd w:val="clear" w:color="auto" w:fill="FFFFFF"/>
          </w:tcPr>
          <w:p w14:paraId="6B425A09" w14:textId="77777777" w:rsidR="000A6F39" w:rsidRPr="002C5FCC" w:rsidRDefault="000A6F39" w:rsidP="008860E4">
            <w:pPr>
              <w:spacing w:line="360" w:lineRule="auto"/>
              <w:rPr>
                <w:rFonts w:ascii="Arial" w:eastAsia="Calibri" w:hAnsi="Arial" w:cs="Arial"/>
              </w:rPr>
            </w:pPr>
          </w:p>
        </w:tc>
        <w:tc>
          <w:tcPr>
            <w:tcW w:w="983" w:type="dxa"/>
            <w:shd w:val="clear" w:color="auto" w:fill="FFFFFF"/>
          </w:tcPr>
          <w:p w14:paraId="6B850CAB" w14:textId="77777777" w:rsidR="000A6F39" w:rsidRPr="002C5FCC" w:rsidRDefault="000A6F39" w:rsidP="008860E4">
            <w:pPr>
              <w:spacing w:line="360" w:lineRule="auto"/>
              <w:rPr>
                <w:rFonts w:ascii="Arial" w:eastAsia="Calibri" w:hAnsi="Arial" w:cs="Arial"/>
              </w:rPr>
            </w:pPr>
          </w:p>
        </w:tc>
      </w:tr>
      <w:tr w:rsidR="000A6F39" w:rsidRPr="002C5FCC" w14:paraId="2C8B01BA" w14:textId="248649F9" w:rsidTr="000A6F39">
        <w:tc>
          <w:tcPr>
            <w:tcW w:w="2898" w:type="dxa"/>
          </w:tcPr>
          <w:p w14:paraId="3A1A8528" w14:textId="021903DE" w:rsidR="000A6F39" w:rsidRPr="002C5FCC" w:rsidRDefault="000A6F39" w:rsidP="00284553">
            <w:pPr>
              <w:autoSpaceDE w:val="0"/>
              <w:autoSpaceDN w:val="0"/>
              <w:adjustRightInd w:val="0"/>
              <w:spacing w:line="360" w:lineRule="auto"/>
              <w:contextualSpacing/>
              <w:jc w:val="both"/>
              <w:rPr>
                <w:rFonts w:ascii="Arial" w:eastAsia="Calibri" w:hAnsi="Arial" w:cs="Arial"/>
                <w:b/>
              </w:rPr>
            </w:pPr>
            <w:r w:rsidRPr="002C5FCC">
              <w:rPr>
                <w:rFonts w:ascii="Arial" w:eastAsia="Calibri" w:hAnsi="Arial" w:cs="Arial"/>
                <w:b/>
              </w:rPr>
              <w:lastRenderedPageBreak/>
              <w:t xml:space="preserve"> </w:t>
            </w:r>
          </w:p>
        </w:tc>
        <w:tc>
          <w:tcPr>
            <w:tcW w:w="3726" w:type="dxa"/>
            <w:shd w:val="clear" w:color="auto" w:fill="FFFFFF"/>
          </w:tcPr>
          <w:p w14:paraId="2673337D" w14:textId="5D02E80D" w:rsidR="000A6F39" w:rsidRPr="002C5FCC" w:rsidRDefault="000A6F39" w:rsidP="008860E4">
            <w:pPr>
              <w:spacing w:line="360" w:lineRule="auto"/>
              <w:rPr>
                <w:rFonts w:ascii="Arial" w:eastAsia="Calibri" w:hAnsi="Arial" w:cs="Arial"/>
              </w:rPr>
            </w:pPr>
            <w:r w:rsidRPr="002C5FCC">
              <w:rPr>
                <w:rFonts w:ascii="Arial" w:eastAsia="Calibri" w:hAnsi="Arial" w:cs="Arial"/>
              </w:rPr>
              <w:t>service provider of Dissolution Accessories Aquastabil in South Africa as per attached sole supplier letter “Dissolution accessories sole service provider- 2023”. Aquastabil is a Dissolution Accessories environmentally friendly product that can be used to maintain the integrity of water in water baths. This will allow the TBP to discharge hundreds of litres of water bath water down the sink without environmental consequences</w:t>
            </w:r>
          </w:p>
        </w:tc>
        <w:tc>
          <w:tcPr>
            <w:tcW w:w="983" w:type="dxa"/>
            <w:shd w:val="clear" w:color="auto" w:fill="FFFFFF"/>
          </w:tcPr>
          <w:p w14:paraId="4ED08B7B" w14:textId="77777777" w:rsidR="000A6F39" w:rsidRPr="002C5FCC" w:rsidRDefault="000A6F39" w:rsidP="008860E4">
            <w:pPr>
              <w:spacing w:line="360" w:lineRule="auto"/>
              <w:rPr>
                <w:rFonts w:ascii="Arial" w:eastAsia="Calibri" w:hAnsi="Arial" w:cs="Arial"/>
              </w:rPr>
            </w:pPr>
          </w:p>
        </w:tc>
        <w:tc>
          <w:tcPr>
            <w:tcW w:w="983" w:type="dxa"/>
            <w:shd w:val="clear" w:color="auto" w:fill="FFFFFF"/>
          </w:tcPr>
          <w:p w14:paraId="3183C61A" w14:textId="77777777" w:rsidR="000A6F39" w:rsidRPr="002C5FCC" w:rsidRDefault="000A6F39" w:rsidP="008860E4">
            <w:pPr>
              <w:spacing w:line="360" w:lineRule="auto"/>
              <w:rPr>
                <w:rFonts w:ascii="Arial" w:eastAsia="Calibri" w:hAnsi="Arial" w:cs="Arial"/>
              </w:rPr>
            </w:pPr>
          </w:p>
        </w:tc>
      </w:tr>
      <w:tr w:rsidR="000A6F39" w:rsidRPr="002C5FCC" w14:paraId="07420145" w14:textId="3E68DD5D" w:rsidTr="000A6F39">
        <w:tc>
          <w:tcPr>
            <w:tcW w:w="2898" w:type="dxa"/>
          </w:tcPr>
          <w:p w14:paraId="6BCE02B3" w14:textId="6D344AED" w:rsidR="000A6F39" w:rsidRPr="002C5FCC" w:rsidRDefault="000A6F39" w:rsidP="00284553">
            <w:pPr>
              <w:autoSpaceDE w:val="0"/>
              <w:autoSpaceDN w:val="0"/>
              <w:adjustRightInd w:val="0"/>
              <w:spacing w:line="360" w:lineRule="auto"/>
              <w:contextualSpacing/>
              <w:jc w:val="both"/>
              <w:rPr>
                <w:rFonts w:ascii="Arial" w:eastAsia="Calibri" w:hAnsi="Arial" w:cs="Arial"/>
                <w:b/>
              </w:rPr>
            </w:pPr>
          </w:p>
        </w:tc>
        <w:tc>
          <w:tcPr>
            <w:tcW w:w="3726" w:type="dxa"/>
            <w:shd w:val="clear" w:color="auto" w:fill="FFFFFF"/>
          </w:tcPr>
          <w:p w14:paraId="73DD2E31" w14:textId="0340761D" w:rsidR="000A6F39" w:rsidRPr="002C5FCC" w:rsidRDefault="00284553" w:rsidP="008860E4">
            <w:pPr>
              <w:spacing w:line="360" w:lineRule="auto"/>
              <w:rPr>
                <w:rFonts w:ascii="Arial" w:eastAsia="Calibri" w:hAnsi="Arial" w:cs="Arial"/>
              </w:rPr>
            </w:pPr>
            <w:r w:rsidRPr="002C5FCC">
              <w:rPr>
                <w:rFonts w:ascii="Arial" w:eastAsia="Calibri" w:hAnsi="Arial" w:cs="Arial"/>
              </w:rPr>
              <w:t xml:space="preserve">provider </w:t>
            </w:r>
            <w:r w:rsidR="000A6F39" w:rsidRPr="002C5FCC">
              <w:rPr>
                <w:rFonts w:ascii="Arial" w:eastAsia="Calibri" w:hAnsi="Arial" w:cs="Arial"/>
              </w:rPr>
              <w:t xml:space="preserve">of the applied Biosystems, Invitrogen, Gibco and Torrent products, and the related technical support service for these products in South Africa </w:t>
            </w:r>
          </w:p>
        </w:tc>
        <w:tc>
          <w:tcPr>
            <w:tcW w:w="983" w:type="dxa"/>
            <w:shd w:val="clear" w:color="auto" w:fill="FFFFFF"/>
          </w:tcPr>
          <w:p w14:paraId="58012116" w14:textId="77777777" w:rsidR="000A6F39" w:rsidRPr="002C5FCC" w:rsidRDefault="000A6F39" w:rsidP="008860E4">
            <w:pPr>
              <w:spacing w:line="360" w:lineRule="auto"/>
              <w:rPr>
                <w:rFonts w:ascii="Arial" w:eastAsia="Calibri" w:hAnsi="Arial" w:cs="Arial"/>
              </w:rPr>
            </w:pPr>
          </w:p>
        </w:tc>
        <w:tc>
          <w:tcPr>
            <w:tcW w:w="983" w:type="dxa"/>
            <w:shd w:val="clear" w:color="auto" w:fill="FFFFFF"/>
          </w:tcPr>
          <w:p w14:paraId="3E5F1CD6" w14:textId="77777777" w:rsidR="000A6F39" w:rsidRPr="002C5FCC" w:rsidRDefault="000A6F39" w:rsidP="008860E4">
            <w:pPr>
              <w:spacing w:line="360" w:lineRule="auto"/>
              <w:rPr>
                <w:rFonts w:ascii="Arial" w:eastAsia="Calibri" w:hAnsi="Arial" w:cs="Arial"/>
              </w:rPr>
            </w:pPr>
          </w:p>
        </w:tc>
      </w:tr>
      <w:tr w:rsidR="000A6F39" w:rsidRPr="002C5FCC" w14:paraId="70F3B590" w14:textId="0AF5418B" w:rsidTr="000A6F39">
        <w:tc>
          <w:tcPr>
            <w:tcW w:w="2898" w:type="dxa"/>
          </w:tcPr>
          <w:p w14:paraId="0A376419" w14:textId="62E6EA28" w:rsidR="000A6F39" w:rsidRPr="002C5FCC" w:rsidRDefault="000A6F39" w:rsidP="00284553">
            <w:pPr>
              <w:autoSpaceDE w:val="0"/>
              <w:autoSpaceDN w:val="0"/>
              <w:adjustRightInd w:val="0"/>
              <w:spacing w:line="360" w:lineRule="auto"/>
              <w:contextualSpacing/>
              <w:jc w:val="both"/>
              <w:rPr>
                <w:rFonts w:ascii="Arial" w:eastAsia="Calibri" w:hAnsi="Arial" w:cs="Arial"/>
                <w:b/>
              </w:rPr>
            </w:pPr>
          </w:p>
        </w:tc>
        <w:tc>
          <w:tcPr>
            <w:tcW w:w="3726" w:type="dxa"/>
            <w:shd w:val="clear" w:color="auto" w:fill="FFFFFF"/>
          </w:tcPr>
          <w:p w14:paraId="0A07D71F" w14:textId="69AE990D"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distributor of MSA - The Safety Company to sell MSA products in South Africa. </w:t>
            </w:r>
          </w:p>
          <w:p w14:paraId="69D4710A" w14:textId="77777777" w:rsidR="000A6F39" w:rsidRPr="002C5FCC" w:rsidRDefault="000A6F39" w:rsidP="008860E4">
            <w:pPr>
              <w:spacing w:line="360" w:lineRule="auto"/>
              <w:rPr>
                <w:rFonts w:ascii="Arial" w:eastAsia="Calibri" w:hAnsi="Arial" w:cs="Arial"/>
              </w:rPr>
            </w:pPr>
          </w:p>
          <w:p w14:paraId="16016FFE"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MSA Product includes:</w:t>
            </w:r>
          </w:p>
          <w:p w14:paraId="50321134" w14:textId="77777777" w:rsidR="000A6F39" w:rsidRPr="002C5FCC" w:rsidRDefault="000A6F39" w:rsidP="008860E4">
            <w:pPr>
              <w:numPr>
                <w:ilvl w:val="0"/>
                <w:numId w:val="2"/>
              </w:numPr>
              <w:contextualSpacing/>
              <w:rPr>
                <w:rFonts w:ascii="Arial" w:eastAsia="Calibri" w:hAnsi="Arial" w:cs="Arial"/>
              </w:rPr>
            </w:pPr>
            <w:r w:rsidRPr="002C5FCC">
              <w:rPr>
                <w:rFonts w:ascii="Arial" w:eastAsia="Calibri" w:hAnsi="Arial" w:cs="Arial"/>
              </w:rPr>
              <w:t>Respiratory Protection and Thermal Imaging Camera.</w:t>
            </w:r>
          </w:p>
          <w:p w14:paraId="2BCADEFE" w14:textId="77777777" w:rsidR="000A6F39" w:rsidRPr="002C5FCC" w:rsidRDefault="000A6F39" w:rsidP="008860E4">
            <w:pPr>
              <w:numPr>
                <w:ilvl w:val="0"/>
                <w:numId w:val="2"/>
              </w:numPr>
              <w:contextualSpacing/>
              <w:rPr>
                <w:rFonts w:ascii="Arial" w:eastAsia="Calibri" w:hAnsi="Arial" w:cs="Arial"/>
              </w:rPr>
            </w:pPr>
            <w:r w:rsidRPr="002C5FCC">
              <w:rPr>
                <w:rFonts w:ascii="Arial" w:eastAsia="Calibri" w:hAnsi="Arial" w:cs="Arial"/>
              </w:rPr>
              <w:t>Head, Eye &amp; Face Protection. - Portable Instruments.</w:t>
            </w:r>
          </w:p>
          <w:p w14:paraId="20D98DB8" w14:textId="77777777" w:rsidR="000A6F39" w:rsidRPr="002C5FCC" w:rsidRDefault="000A6F39" w:rsidP="008860E4">
            <w:pPr>
              <w:numPr>
                <w:ilvl w:val="0"/>
                <w:numId w:val="2"/>
              </w:numPr>
              <w:contextualSpacing/>
              <w:rPr>
                <w:rFonts w:ascii="Arial" w:eastAsia="Calibri" w:hAnsi="Arial" w:cs="Arial"/>
              </w:rPr>
            </w:pPr>
            <w:r w:rsidRPr="002C5FCC">
              <w:rPr>
                <w:rFonts w:ascii="Arial" w:eastAsia="Calibri" w:hAnsi="Arial" w:cs="Arial"/>
              </w:rPr>
              <w:t>Hearing Conservation &amp; Communication Devices.</w:t>
            </w:r>
          </w:p>
          <w:p w14:paraId="551E7E58" w14:textId="77777777" w:rsidR="000A6F39" w:rsidRPr="002C5FCC" w:rsidRDefault="000A6F39" w:rsidP="008860E4">
            <w:pPr>
              <w:numPr>
                <w:ilvl w:val="0"/>
                <w:numId w:val="2"/>
              </w:numPr>
              <w:contextualSpacing/>
              <w:rPr>
                <w:rFonts w:ascii="Arial" w:eastAsia="Calibri" w:hAnsi="Arial" w:cs="Arial"/>
              </w:rPr>
            </w:pPr>
            <w:r w:rsidRPr="002C5FCC">
              <w:rPr>
                <w:rFonts w:ascii="Arial" w:eastAsia="Calibri" w:hAnsi="Arial" w:cs="Arial"/>
              </w:rPr>
              <w:t xml:space="preserve">Fall Protection &amp; MSA Latchways Products. - Fixed Gas Detection (including General Monitors products) </w:t>
            </w:r>
          </w:p>
          <w:p w14:paraId="0DE1E025" w14:textId="77777777" w:rsidR="000A6F39" w:rsidRPr="002C5FCC" w:rsidRDefault="000A6F39" w:rsidP="008860E4">
            <w:pPr>
              <w:spacing w:line="360" w:lineRule="auto"/>
              <w:rPr>
                <w:rFonts w:ascii="Arial" w:eastAsia="Calibri" w:hAnsi="Arial" w:cs="Arial"/>
              </w:rPr>
            </w:pPr>
          </w:p>
          <w:p w14:paraId="2D60ADAE" w14:textId="77777777" w:rsidR="000A6F39" w:rsidRPr="002C5FCC" w:rsidRDefault="000A6F39" w:rsidP="008860E4">
            <w:pPr>
              <w:spacing w:line="360" w:lineRule="auto"/>
              <w:rPr>
                <w:rFonts w:ascii="Arial" w:eastAsia="Calibri" w:hAnsi="Arial" w:cs="Arial"/>
              </w:rPr>
            </w:pPr>
            <w:r w:rsidRPr="002C5FCC">
              <w:rPr>
                <w:rFonts w:ascii="Arial" w:eastAsia="Calibri" w:hAnsi="Arial" w:cs="Arial"/>
              </w:rPr>
              <w:t xml:space="preserve">Further to this PSA South Africa is authorized to install, service and maintain all MSA PPE products and instruments and meets MSA </w:t>
            </w:r>
            <w:r w:rsidRPr="002C5FCC">
              <w:rPr>
                <w:rFonts w:ascii="Arial" w:eastAsia="Calibri" w:hAnsi="Arial" w:cs="Arial"/>
              </w:rPr>
              <w:lastRenderedPageBreak/>
              <w:t>service centre requirements for PPE.</w:t>
            </w:r>
          </w:p>
        </w:tc>
        <w:tc>
          <w:tcPr>
            <w:tcW w:w="983" w:type="dxa"/>
            <w:shd w:val="clear" w:color="auto" w:fill="FFFFFF"/>
          </w:tcPr>
          <w:p w14:paraId="7DE02412" w14:textId="77777777" w:rsidR="000A6F39" w:rsidRPr="002C5FCC" w:rsidRDefault="000A6F39" w:rsidP="008860E4">
            <w:pPr>
              <w:spacing w:line="360" w:lineRule="auto"/>
              <w:rPr>
                <w:rFonts w:ascii="Arial" w:eastAsia="Calibri" w:hAnsi="Arial" w:cs="Arial"/>
              </w:rPr>
            </w:pPr>
          </w:p>
        </w:tc>
        <w:tc>
          <w:tcPr>
            <w:tcW w:w="983" w:type="dxa"/>
            <w:shd w:val="clear" w:color="auto" w:fill="FFFFFF"/>
          </w:tcPr>
          <w:p w14:paraId="1AD4B7AF" w14:textId="77777777" w:rsidR="000A6F39" w:rsidRPr="002C5FCC" w:rsidRDefault="000A6F39" w:rsidP="008860E4">
            <w:pPr>
              <w:spacing w:line="360" w:lineRule="auto"/>
              <w:rPr>
                <w:rFonts w:ascii="Arial" w:eastAsia="Calibri" w:hAnsi="Arial" w:cs="Arial"/>
              </w:rPr>
            </w:pPr>
          </w:p>
        </w:tc>
      </w:tr>
      <w:tr w:rsidR="000A6F39" w:rsidRPr="002C5FCC" w14:paraId="00D214FE" w14:textId="13D5687D" w:rsidTr="000A6F39">
        <w:tc>
          <w:tcPr>
            <w:tcW w:w="2898" w:type="dxa"/>
          </w:tcPr>
          <w:p w14:paraId="50894ED8" w14:textId="6A327D82" w:rsidR="000A6F39" w:rsidRPr="002C5FCC" w:rsidRDefault="000A6F39" w:rsidP="00366E42">
            <w:pPr>
              <w:autoSpaceDE w:val="0"/>
              <w:autoSpaceDN w:val="0"/>
              <w:adjustRightInd w:val="0"/>
              <w:spacing w:line="360" w:lineRule="auto"/>
              <w:ind w:left="720"/>
              <w:contextualSpacing/>
              <w:jc w:val="both"/>
              <w:rPr>
                <w:rFonts w:ascii="Arial" w:eastAsia="Calibri" w:hAnsi="Arial" w:cs="Arial"/>
                <w:b/>
              </w:rPr>
            </w:pPr>
          </w:p>
        </w:tc>
        <w:tc>
          <w:tcPr>
            <w:tcW w:w="3726" w:type="dxa"/>
            <w:shd w:val="clear" w:color="auto" w:fill="FFFFFF"/>
          </w:tcPr>
          <w:p w14:paraId="3EA2A649" w14:textId="4BC9AD82" w:rsidR="000A6F39" w:rsidRPr="002C5FCC" w:rsidRDefault="000A6F39" w:rsidP="008860E4">
            <w:pPr>
              <w:spacing w:line="360" w:lineRule="auto"/>
              <w:rPr>
                <w:rFonts w:ascii="Arial" w:eastAsia="Calibri" w:hAnsi="Arial" w:cs="Arial"/>
              </w:rPr>
            </w:pPr>
            <w:r w:rsidRPr="002C5FCC">
              <w:rPr>
                <w:rFonts w:ascii="Arial" w:eastAsia="Calibri" w:hAnsi="Arial" w:cs="Arial"/>
              </w:rPr>
              <w:t>service provider for Snijders products in South Africa (Sole Supplier letter attached).</w:t>
            </w:r>
          </w:p>
        </w:tc>
        <w:tc>
          <w:tcPr>
            <w:tcW w:w="983" w:type="dxa"/>
            <w:shd w:val="clear" w:color="auto" w:fill="FFFFFF"/>
          </w:tcPr>
          <w:p w14:paraId="7D1648CA" w14:textId="77777777" w:rsidR="000A6F39" w:rsidRPr="002C5FCC" w:rsidRDefault="000A6F39" w:rsidP="008860E4">
            <w:pPr>
              <w:spacing w:line="360" w:lineRule="auto"/>
              <w:rPr>
                <w:rFonts w:ascii="Arial" w:eastAsia="Calibri" w:hAnsi="Arial" w:cs="Arial"/>
              </w:rPr>
            </w:pPr>
          </w:p>
        </w:tc>
        <w:tc>
          <w:tcPr>
            <w:tcW w:w="983" w:type="dxa"/>
            <w:shd w:val="clear" w:color="auto" w:fill="FFFFFF"/>
          </w:tcPr>
          <w:p w14:paraId="5AF3753A" w14:textId="77777777" w:rsidR="000A6F39" w:rsidRPr="002C5FCC" w:rsidRDefault="000A6F39" w:rsidP="008860E4">
            <w:pPr>
              <w:spacing w:line="360" w:lineRule="auto"/>
              <w:rPr>
                <w:rFonts w:ascii="Arial" w:eastAsia="Calibri" w:hAnsi="Arial" w:cs="Arial"/>
              </w:rPr>
            </w:pPr>
          </w:p>
        </w:tc>
      </w:tr>
      <w:tr w:rsidR="00366E42" w:rsidRPr="002C5FCC" w14:paraId="716325B6" w14:textId="77777777" w:rsidTr="000A6F39">
        <w:tc>
          <w:tcPr>
            <w:tcW w:w="2898" w:type="dxa"/>
          </w:tcPr>
          <w:p w14:paraId="2F9064D8" w14:textId="77777777" w:rsidR="00366E42" w:rsidRPr="002C5FCC" w:rsidRDefault="00366E42" w:rsidP="00366E42">
            <w:pPr>
              <w:autoSpaceDE w:val="0"/>
              <w:autoSpaceDN w:val="0"/>
              <w:adjustRightInd w:val="0"/>
              <w:spacing w:line="360" w:lineRule="auto"/>
              <w:ind w:left="720"/>
              <w:contextualSpacing/>
              <w:jc w:val="both"/>
              <w:rPr>
                <w:rFonts w:ascii="Arial" w:eastAsia="Calibri" w:hAnsi="Arial" w:cs="Arial"/>
                <w:b/>
              </w:rPr>
            </w:pPr>
          </w:p>
        </w:tc>
        <w:tc>
          <w:tcPr>
            <w:tcW w:w="3726" w:type="dxa"/>
            <w:shd w:val="clear" w:color="auto" w:fill="FFFFFF"/>
          </w:tcPr>
          <w:p w14:paraId="5179706F" w14:textId="03F69FA5" w:rsidR="00366E42" w:rsidRPr="002C5FCC" w:rsidRDefault="00E5387C" w:rsidP="008860E4">
            <w:pPr>
              <w:spacing w:line="360" w:lineRule="auto"/>
              <w:rPr>
                <w:rFonts w:ascii="Arial" w:eastAsia="Calibri" w:hAnsi="Arial" w:cs="Arial"/>
              </w:rPr>
            </w:pPr>
            <w:r w:rsidRPr="002C5FCC">
              <w:rPr>
                <w:rFonts w:ascii="Arial" w:eastAsia="Calibri" w:hAnsi="Arial" w:cs="Arial"/>
              </w:rPr>
              <w:t>Service provider for KAESER COMPRESSOR SERVICE (C SERVICE/MAJOR/OVERHAUL)</w:t>
            </w:r>
          </w:p>
        </w:tc>
        <w:tc>
          <w:tcPr>
            <w:tcW w:w="983" w:type="dxa"/>
            <w:shd w:val="clear" w:color="auto" w:fill="FFFFFF"/>
          </w:tcPr>
          <w:p w14:paraId="3ADB347B" w14:textId="77777777" w:rsidR="00366E42" w:rsidRPr="002C5FCC" w:rsidRDefault="00366E42" w:rsidP="008860E4">
            <w:pPr>
              <w:spacing w:line="360" w:lineRule="auto"/>
              <w:rPr>
                <w:rFonts w:ascii="Arial" w:eastAsia="Calibri" w:hAnsi="Arial" w:cs="Arial"/>
              </w:rPr>
            </w:pPr>
          </w:p>
        </w:tc>
        <w:tc>
          <w:tcPr>
            <w:tcW w:w="983" w:type="dxa"/>
            <w:shd w:val="clear" w:color="auto" w:fill="FFFFFF"/>
          </w:tcPr>
          <w:p w14:paraId="06792A94" w14:textId="77777777" w:rsidR="00366E42" w:rsidRPr="002C5FCC" w:rsidRDefault="00366E42" w:rsidP="008860E4">
            <w:pPr>
              <w:spacing w:line="360" w:lineRule="auto"/>
              <w:rPr>
                <w:rFonts w:ascii="Arial" w:eastAsia="Calibri" w:hAnsi="Arial" w:cs="Arial"/>
              </w:rPr>
            </w:pPr>
          </w:p>
        </w:tc>
      </w:tr>
    </w:tbl>
    <w:p w14:paraId="167BF8EB" w14:textId="77777777" w:rsidR="008860E4" w:rsidRPr="002C5FCC" w:rsidRDefault="008860E4" w:rsidP="008860E4">
      <w:pPr>
        <w:spacing w:after="200" w:line="360" w:lineRule="auto"/>
        <w:jc w:val="both"/>
        <w:rPr>
          <w:rFonts w:ascii="Arial" w:eastAsia="Calibri" w:hAnsi="Arial" w:cs="Arial"/>
          <w:bCs/>
          <w:kern w:val="0"/>
          <w14:ligatures w14:val="none"/>
        </w:rPr>
      </w:pPr>
    </w:p>
    <w:p w14:paraId="6E5EFAED" w14:textId="6A3C2389" w:rsidR="00B43526" w:rsidRPr="002C5FCC" w:rsidRDefault="00E5387C">
      <w:pPr>
        <w:rPr>
          <w:rFonts w:ascii="Arial" w:hAnsi="Arial" w:cs="Arial"/>
        </w:rPr>
      </w:pPr>
      <w:r w:rsidRPr="002C5FCC">
        <w:rPr>
          <w:rFonts w:ascii="Arial" w:hAnsi="Arial" w:cs="Arial"/>
        </w:rPr>
        <w:t xml:space="preserve">Submission to </w:t>
      </w:r>
      <w:hyperlink r:id="rId5" w:history="1">
        <w:r w:rsidRPr="002C5FCC">
          <w:rPr>
            <w:rStyle w:val="Hyperlink"/>
            <w:rFonts w:ascii="Arial" w:hAnsi="Arial" w:cs="Arial"/>
          </w:rPr>
          <w:t>mapule.msiza@tia.org.za</w:t>
        </w:r>
      </w:hyperlink>
    </w:p>
    <w:p w14:paraId="11FCAB0B" w14:textId="44E0FBC8" w:rsidR="00E5387C" w:rsidRPr="002C5FCC" w:rsidRDefault="006C2FE2">
      <w:pPr>
        <w:rPr>
          <w:rFonts w:ascii="Arial" w:hAnsi="Arial" w:cs="Arial"/>
        </w:rPr>
      </w:pPr>
      <w:r w:rsidRPr="002C5FCC">
        <w:rPr>
          <w:rFonts w:ascii="Arial" w:hAnsi="Arial" w:cs="Arial"/>
        </w:rPr>
        <w:t>Subject: RFI001B</w:t>
      </w:r>
      <w:r w:rsidR="0005587B">
        <w:rPr>
          <w:rFonts w:ascii="Arial" w:hAnsi="Arial" w:cs="Arial"/>
        </w:rPr>
        <w:t xml:space="preserve">IOPROCESSING </w:t>
      </w:r>
    </w:p>
    <w:p w14:paraId="0B500D72" w14:textId="2C6CF6AD" w:rsidR="006C2FE2" w:rsidRPr="002C5FCC" w:rsidRDefault="0038350E">
      <w:pPr>
        <w:rPr>
          <w:rFonts w:ascii="Arial" w:hAnsi="Arial" w:cs="Arial"/>
        </w:rPr>
      </w:pPr>
      <w:r w:rsidRPr="002C5FCC">
        <w:rPr>
          <w:rFonts w:ascii="Arial" w:hAnsi="Arial" w:cs="Arial"/>
        </w:rPr>
        <w:t>All services / products are for KZN Umbongitwini below address</w:t>
      </w:r>
      <w:r w:rsidR="00B052FD" w:rsidRPr="002C5FCC">
        <w:rPr>
          <w:rFonts w:ascii="Arial" w:hAnsi="Arial" w:cs="Arial"/>
        </w:rPr>
        <w:t xml:space="preserve">: </w:t>
      </w:r>
    </w:p>
    <w:p w14:paraId="60DCE8DE" w14:textId="1C8F542A" w:rsidR="00B052FD" w:rsidRPr="002C5FCC" w:rsidRDefault="00B052FD">
      <w:pPr>
        <w:rPr>
          <w:rFonts w:ascii="Arial" w:hAnsi="Arial" w:cs="Arial"/>
        </w:rPr>
      </w:pPr>
      <w:r w:rsidRPr="002C5FCC">
        <w:rPr>
          <w:rFonts w:ascii="Arial" w:hAnsi="Arial" w:cs="Arial"/>
        </w:rPr>
        <w:t>1 Dickens Road, AECI Industrial Complex, Umbogintwini, 4120</w:t>
      </w:r>
    </w:p>
    <w:p w14:paraId="164DCB4D" w14:textId="49F1149D" w:rsidR="00B052FD" w:rsidRPr="002C5FCC" w:rsidRDefault="00B052FD">
      <w:pPr>
        <w:rPr>
          <w:rFonts w:ascii="Arial" w:hAnsi="Arial" w:cs="Arial"/>
        </w:rPr>
      </w:pPr>
      <w:r w:rsidRPr="002C5FCC">
        <w:rPr>
          <w:rFonts w:ascii="Arial" w:hAnsi="Arial" w:cs="Arial"/>
        </w:rPr>
        <w:t xml:space="preserve">Closing: </w:t>
      </w:r>
      <w:r w:rsidR="002C5FCC" w:rsidRPr="002C5FCC">
        <w:rPr>
          <w:rFonts w:ascii="Arial" w:hAnsi="Arial" w:cs="Arial"/>
        </w:rPr>
        <w:t xml:space="preserve">16 October 2026 at 17:00pm </w:t>
      </w:r>
    </w:p>
    <w:sectPr w:rsidR="00B052FD" w:rsidRPr="002C5F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333C5"/>
    <w:multiLevelType w:val="hybridMultilevel"/>
    <w:tmpl w:val="AE1603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47F0266"/>
    <w:multiLevelType w:val="hybridMultilevel"/>
    <w:tmpl w:val="E29622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73391586">
    <w:abstractNumId w:val="1"/>
  </w:num>
  <w:num w:numId="2" w16cid:durableId="1956520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0E4"/>
    <w:rsid w:val="0005587B"/>
    <w:rsid w:val="000A6F39"/>
    <w:rsid w:val="000F7827"/>
    <w:rsid w:val="001C22DB"/>
    <w:rsid w:val="00284553"/>
    <w:rsid w:val="002C5FCC"/>
    <w:rsid w:val="00366E42"/>
    <w:rsid w:val="0038350E"/>
    <w:rsid w:val="00446893"/>
    <w:rsid w:val="00577D0B"/>
    <w:rsid w:val="006C2FE2"/>
    <w:rsid w:val="00870BE9"/>
    <w:rsid w:val="008860E4"/>
    <w:rsid w:val="00A01D8D"/>
    <w:rsid w:val="00A40D0C"/>
    <w:rsid w:val="00A8633B"/>
    <w:rsid w:val="00AC341B"/>
    <w:rsid w:val="00B052FD"/>
    <w:rsid w:val="00B43526"/>
    <w:rsid w:val="00BE6EA8"/>
    <w:rsid w:val="00BF1F4A"/>
    <w:rsid w:val="00CA4C05"/>
    <w:rsid w:val="00E5387C"/>
    <w:rsid w:val="00EB576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1C6EB"/>
  <w15:chartTrackingRefBased/>
  <w15:docId w15:val="{8AC84D24-3B28-4506-8389-32C2E9683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60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60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60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60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60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60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0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0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0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0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60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60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60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60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60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0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0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0E4"/>
    <w:rPr>
      <w:rFonts w:eastAsiaTheme="majorEastAsia" w:cstheme="majorBidi"/>
      <w:color w:val="272727" w:themeColor="text1" w:themeTint="D8"/>
    </w:rPr>
  </w:style>
  <w:style w:type="paragraph" w:styleId="Title">
    <w:name w:val="Title"/>
    <w:basedOn w:val="Normal"/>
    <w:next w:val="Normal"/>
    <w:link w:val="TitleChar"/>
    <w:uiPriority w:val="10"/>
    <w:qFormat/>
    <w:rsid w:val="008860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0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0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0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0E4"/>
    <w:pPr>
      <w:spacing w:before="160"/>
      <w:jc w:val="center"/>
    </w:pPr>
    <w:rPr>
      <w:i/>
      <w:iCs/>
      <w:color w:val="404040" w:themeColor="text1" w:themeTint="BF"/>
    </w:rPr>
  </w:style>
  <w:style w:type="character" w:customStyle="1" w:styleId="QuoteChar">
    <w:name w:val="Quote Char"/>
    <w:basedOn w:val="DefaultParagraphFont"/>
    <w:link w:val="Quote"/>
    <w:uiPriority w:val="29"/>
    <w:rsid w:val="008860E4"/>
    <w:rPr>
      <w:i/>
      <w:iCs/>
      <w:color w:val="404040" w:themeColor="text1" w:themeTint="BF"/>
    </w:rPr>
  </w:style>
  <w:style w:type="paragraph" w:styleId="ListParagraph">
    <w:name w:val="List Paragraph"/>
    <w:basedOn w:val="Normal"/>
    <w:uiPriority w:val="34"/>
    <w:qFormat/>
    <w:rsid w:val="008860E4"/>
    <w:pPr>
      <w:ind w:left="720"/>
      <w:contextualSpacing/>
    </w:pPr>
  </w:style>
  <w:style w:type="character" w:styleId="IntenseEmphasis">
    <w:name w:val="Intense Emphasis"/>
    <w:basedOn w:val="DefaultParagraphFont"/>
    <w:uiPriority w:val="21"/>
    <w:qFormat/>
    <w:rsid w:val="008860E4"/>
    <w:rPr>
      <w:i/>
      <w:iCs/>
      <w:color w:val="0F4761" w:themeColor="accent1" w:themeShade="BF"/>
    </w:rPr>
  </w:style>
  <w:style w:type="paragraph" w:styleId="IntenseQuote">
    <w:name w:val="Intense Quote"/>
    <w:basedOn w:val="Normal"/>
    <w:next w:val="Normal"/>
    <w:link w:val="IntenseQuoteChar"/>
    <w:uiPriority w:val="30"/>
    <w:qFormat/>
    <w:rsid w:val="008860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60E4"/>
    <w:rPr>
      <w:i/>
      <w:iCs/>
      <w:color w:val="0F4761" w:themeColor="accent1" w:themeShade="BF"/>
    </w:rPr>
  </w:style>
  <w:style w:type="character" w:styleId="IntenseReference">
    <w:name w:val="Intense Reference"/>
    <w:basedOn w:val="DefaultParagraphFont"/>
    <w:uiPriority w:val="32"/>
    <w:qFormat/>
    <w:rsid w:val="008860E4"/>
    <w:rPr>
      <w:b/>
      <w:bCs/>
      <w:smallCaps/>
      <w:color w:val="0F4761" w:themeColor="accent1" w:themeShade="BF"/>
      <w:spacing w:val="5"/>
    </w:rPr>
  </w:style>
  <w:style w:type="table" w:styleId="TableGrid">
    <w:name w:val="Table Grid"/>
    <w:basedOn w:val="TableNormal"/>
    <w:uiPriority w:val="59"/>
    <w:rsid w:val="008860E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0A6F39"/>
    <w:pPr>
      <w:spacing w:after="0" w:line="240" w:lineRule="auto"/>
      <w:jc w:val="center"/>
    </w:pPr>
    <w:rPr>
      <w:rFonts w:eastAsiaTheme="minorEastAsia"/>
      <w:kern w:val="0"/>
      <w:sz w:val="28"/>
      <w:szCs w:val="28"/>
      <w:lang w:val="en-US"/>
      <w14:ligatures w14:val="none"/>
    </w:rPr>
    <w:tblPr>
      <w:tblBorders>
        <w:insideV w:val="single" w:sz="4" w:space="0" w:color="45B0E1" w:themeColor="accent1" w:themeTint="99"/>
      </w:tblBorders>
    </w:tblPr>
    <w:tblStylePr w:type="firstRow">
      <w:rPr>
        <w:rFonts w:asciiTheme="majorHAnsi" w:hAnsiTheme="majorHAnsi"/>
        <w:b w:val="0"/>
        <w:i w:val="0"/>
        <w:caps/>
        <w:smallCaps w:val="0"/>
        <w:color w:val="156082" w:themeColor="accent1"/>
        <w:spacing w:val="20"/>
        <w:sz w:val="32"/>
      </w:rPr>
      <w:tblPr/>
      <w:tcPr>
        <w:tcBorders>
          <w:top w:val="nil"/>
          <w:left w:val="nil"/>
          <w:bottom w:val="nil"/>
          <w:right w:val="nil"/>
          <w:insideH w:val="nil"/>
          <w:insideV w:val="nil"/>
          <w:tl2br w:val="nil"/>
          <w:tr2bl w:val="nil"/>
        </w:tcBorders>
      </w:tcPr>
    </w:tblStylePr>
  </w:style>
  <w:style w:type="character" w:styleId="Hyperlink">
    <w:name w:val="Hyperlink"/>
    <w:basedOn w:val="DefaultParagraphFont"/>
    <w:uiPriority w:val="99"/>
    <w:unhideWhenUsed/>
    <w:rsid w:val="00E5387C"/>
    <w:rPr>
      <w:color w:val="467886" w:themeColor="hyperlink"/>
      <w:u w:val="single"/>
    </w:rPr>
  </w:style>
  <w:style w:type="character" w:styleId="UnresolvedMention">
    <w:name w:val="Unresolved Mention"/>
    <w:basedOn w:val="DefaultParagraphFont"/>
    <w:uiPriority w:val="99"/>
    <w:semiHidden/>
    <w:unhideWhenUsed/>
    <w:rsid w:val="00E53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pule.msiza@tia.org.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65b6bba-3a7e-4241-9ee0-8324e7423534}" enabled="1" method="Privileged" siteId="{b0db2de3-03fb-4b84-ac2e-2d33846e8834}"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11</Pages>
  <Words>1534</Words>
  <Characters>9547</Characters>
  <Application>Microsoft Office Word</Application>
  <DocSecurity>0</DocSecurity>
  <Lines>502</Lines>
  <Paragraphs>95</Paragraphs>
  <ScaleCrop>false</ScaleCrop>
  <Company/>
  <LinksUpToDate>false</LinksUpToDate>
  <CharactersWithSpaces>10986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Nomvula Shinga</dc:creator>
  <cp:keywords/>
  <dc:description/>
  <cp:lastModifiedBy>Mapule Msiza</cp:lastModifiedBy>
  <cp:revision>18</cp:revision>
  <dcterms:created xsi:type="dcterms:W3CDTF">2026-09-28T07:38:00Z</dcterms:created>
  <dcterms:modified xsi:type="dcterms:W3CDTF">2026-10-09T15:17:00Z</dcterms:modified>
</cp:coreProperties>
</file>