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9C24AA"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995CFE"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rsidR="00B6276C" w:rsidRPr="00995CFE" w:rsidRDefault="003E665E" w:rsidP="005A2156">
            <w:pPr>
              <w:jc w:val="left"/>
              <w:rPr>
                <w:rFonts w:asciiTheme="majorHAnsi" w:hAnsiTheme="majorHAnsi"/>
                <w:b/>
                <w:color w:val="0E1B8D"/>
              </w:rPr>
            </w:pPr>
            <w:r w:rsidRPr="003E665E">
              <w:rPr>
                <w:rFonts w:asciiTheme="majorHAnsi" w:hAnsiTheme="majorHAnsi"/>
                <w:b/>
                <w:color w:val="0E1B8D"/>
              </w:rPr>
              <w:t>RFB 2696-2022</w:t>
            </w:r>
          </w:p>
        </w:tc>
      </w:tr>
      <w:tr w:rsidR="00B6276C" w:rsidRPr="00B6276C" w:rsidTr="005A2156">
        <w:trPr>
          <w:trHeight w:val="567"/>
        </w:trPr>
        <w:tc>
          <w:tcPr>
            <w:tcW w:w="3539" w:type="dxa"/>
            <w:shd w:val="clear" w:color="auto" w:fill="DBE5F1" w:themeFill="accent1" w:themeFillTint="33"/>
            <w:vAlign w:val="center"/>
          </w:tcPr>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C14E7D" w:rsidP="005A2156">
            <w:pPr>
              <w:jc w:val="left"/>
              <w:rPr>
                <w:rFonts w:asciiTheme="majorHAnsi" w:hAnsiTheme="majorHAnsi"/>
                <w:b/>
                <w:color w:val="0E1B8D"/>
              </w:rPr>
            </w:pPr>
            <w:r w:rsidRPr="00C14E7D">
              <w:rPr>
                <w:rFonts w:asciiTheme="majorHAnsi" w:hAnsiTheme="majorHAnsi"/>
                <w:b/>
                <w:color w:val="0E1B8D"/>
              </w:rPr>
              <w:t>SUPPLY, INSTALL, CONFIGURE, SUPPORT AND MAINTENANCE OF SOFTWARE LICENSES AND SWITCHES, WIRELESS ACCESS POINTS &amp; NETWORK MANAGEMENT SYSTEM FOR A PERIOD OF THIRTY-SIX (36) MONTHS</w:t>
            </w:r>
            <w:r w:rsidR="00995CFE">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7E4AB0" w:rsidP="005A2156">
            <w:pPr>
              <w:jc w:val="left"/>
              <w:rPr>
                <w:rFonts w:asciiTheme="majorHAnsi" w:hAnsiTheme="majorHAnsi"/>
                <w:b/>
                <w:color w:val="0E1B8D"/>
              </w:rPr>
            </w:pPr>
            <w:r w:rsidRPr="007E4AB0">
              <w:rPr>
                <w:rFonts w:asciiTheme="majorHAnsi" w:hAnsiTheme="majorHAnsi"/>
                <w:b/>
                <w:color w:val="0E1B8D"/>
              </w:rPr>
              <w:t xml:space="preserve">Compulsory Site Visit </w:t>
            </w:r>
            <w:r w:rsidR="00B6276C" w:rsidRPr="00B6276C">
              <w:rPr>
                <w:rFonts w:asciiTheme="majorHAnsi" w:hAnsiTheme="majorHAnsi"/>
                <w:b/>
                <w:color w:val="0E1B8D"/>
              </w:rPr>
              <w:t xml:space="preserve"> </w:t>
            </w:r>
          </w:p>
        </w:tc>
        <w:tc>
          <w:tcPr>
            <w:tcW w:w="6089" w:type="dxa"/>
            <w:vAlign w:val="center"/>
          </w:tcPr>
          <w:p w:rsidR="003E665E" w:rsidRPr="003E665E" w:rsidRDefault="003E665E" w:rsidP="003E665E">
            <w:pPr>
              <w:jc w:val="left"/>
              <w:rPr>
                <w:rFonts w:asciiTheme="majorHAnsi" w:hAnsiTheme="majorHAnsi"/>
                <w:b/>
                <w:color w:val="0E1B8D"/>
              </w:rPr>
            </w:pPr>
            <w:r w:rsidRPr="003E665E">
              <w:rPr>
                <w:rFonts w:asciiTheme="majorHAnsi" w:hAnsiTheme="majorHAnsi"/>
                <w:b/>
                <w:color w:val="0E1B8D"/>
              </w:rPr>
              <w:t>Compulsory Site Briefing (Failure to attend the Briefing Session the bidder will be disqualified on the entire process):</w:t>
            </w:r>
          </w:p>
          <w:p w:rsidR="003E665E" w:rsidRPr="003E665E" w:rsidRDefault="003E665E" w:rsidP="003E665E">
            <w:pPr>
              <w:jc w:val="left"/>
              <w:rPr>
                <w:rFonts w:asciiTheme="majorHAnsi" w:hAnsiTheme="majorHAnsi"/>
                <w:b/>
                <w:color w:val="0E1B8D"/>
              </w:rPr>
            </w:pPr>
            <w:r w:rsidRPr="003E665E">
              <w:rPr>
                <w:rFonts w:asciiTheme="majorHAnsi" w:hAnsiTheme="majorHAnsi"/>
                <w:b/>
                <w:color w:val="0E1B8D"/>
              </w:rPr>
              <w:t>Date: 29 November 2022</w:t>
            </w:r>
          </w:p>
          <w:p w:rsidR="003E665E" w:rsidRPr="003E665E" w:rsidRDefault="003E665E" w:rsidP="003E665E">
            <w:pPr>
              <w:jc w:val="left"/>
              <w:rPr>
                <w:rFonts w:asciiTheme="majorHAnsi" w:hAnsiTheme="majorHAnsi"/>
                <w:b/>
                <w:color w:val="0E1B8D"/>
              </w:rPr>
            </w:pPr>
            <w:r w:rsidRPr="003E665E">
              <w:rPr>
                <w:rFonts w:asciiTheme="majorHAnsi" w:hAnsiTheme="majorHAnsi"/>
                <w:b/>
                <w:color w:val="0E1B8D"/>
              </w:rPr>
              <w:t>Time: 09H00</w:t>
            </w:r>
          </w:p>
          <w:p w:rsidR="003E665E" w:rsidRPr="003E665E" w:rsidRDefault="003E665E" w:rsidP="003E665E">
            <w:pPr>
              <w:jc w:val="left"/>
              <w:rPr>
                <w:rFonts w:asciiTheme="majorHAnsi" w:hAnsiTheme="majorHAnsi"/>
                <w:b/>
                <w:color w:val="0E1B8D"/>
              </w:rPr>
            </w:pPr>
            <w:r w:rsidRPr="003E665E">
              <w:rPr>
                <w:rFonts w:asciiTheme="majorHAnsi" w:hAnsiTheme="majorHAnsi"/>
                <w:b/>
                <w:color w:val="0E1B8D"/>
              </w:rPr>
              <w:t>Place: SITA Polokwane</w:t>
            </w:r>
          </w:p>
          <w:p w:rsidR="00B6276C" w:rsidRPr="00995CFE" w:rsidRDefault="003E665E" w:rsidP="003E665E">
            <w:pPr>
              <w:jc w:val="left"/>
              <w:rPr>
                <w:rFonts w:asciiTheme="majorHAnsi" w:hAnsiTheme="majorHAnsi"/>
                <w:b/>
                <w:color w:val="0E1B8D"/>
              </w:rPr>
            </w:pPr>
            <w:r w:rsidRPr="003E665E">
              <w:rPr>
                <w:rFonts w:asciiTheme="majorHAnsi" w:hAnsiTheme="majorHAnsi"/>
                <w:b/>
                <w:color w:val="0E1B8D"/>
              </w:rPr>
              <w:t xml:space="preserve">Address: 600 </w:t>
            </w:r>
            <w:proofErr w:type="spellStart"/>
            <w:r w:rsidRPr="003E665E">
              <w:rPr>
                <w:rFonts w:asciiTheme="majorHAnsi" w:hAnsiTheme="majorHAnsi"/>
                <w:b/>
                <w:color w:val="0E1B8D"/>
              </w:rPr>
              <w:t>Moolpark</w:t>
            </w:r>
            <w:proofErr w:type="spellEnd"/>
            <w:r w:rsidRPr="003E665E">
              <w:rPr>
                <w:rFonts w:asciiTheme="majorHAnsi" w:hAnsiTheme="majorHAnsi"/>
                <w:b/>
                <w:color w:val="0E1B8D"/>
              </w:rPr>
              <w:t xml:space="preserve"> Building, 29 Market Street, Polokwane 0699</w:t>
            </w:r>
          </w:p>
        </w:tc>
      </w:tr>
      <w:tr w:rsidR="00B6276C" w:rsidRPr="00B6276C" w:rsidTr="005A2156">
        <w:trPr>
          <w:trHeight w:val="567"/>
        </w:trPr>
        <w:tc>
          <w:tcPr>
            <w:tcW w:w="3539" w:type="dxa"/>
            <w:shd w:val="clear" w:color="auto" w:fill="DBE5F1" w:themeFill="accent1" w:themeFillTint="33"/>
            <w:vAlign w:val="center"/>
          </w:tcPr>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3E665E" w:rsidP="005A2156">
            <w:pPr>
              <w:jc w:val="left"/>
              <w:rPr>
                <w:rFonts w:asciiTheme="majorHAnsi" w:hAnsiTheme="majorHAnsi"/>
                <w:b/>
                <w:color w:val="0E1B8D"/>
              </w:rPr>
            </w:pPr>
            <w:r>
              <w:rPr>
                <w:rFonts w:asciiTheme="majorHAnsi" w:hAnsiTheme="majorHAnsi"/>
                <w:b/>
                <w:color w:val="0E1B8D"/>
              </w:rPr>
              <w:t>06</w:t>
            </w:r>
            <w:r w:rsidRPr="003E665E">
              <w:rPr>
                <w:rFonts w:asciiTheme="majorHAnsi" w:hAnsiTheme="majorHAnsi"/>
                <w:b/>
                <w:color w:val="0E1B8D"/>
              </w:rPr>
              <w:t xml:space="preserve"> December 2022</w:t>
            </w:r>
          </w:p>
        </w:tc>
      </w:tr>
      <w:tr w:rsidR="00B6276C" w:rsidRPr="00B6276C" w:rsidTr="005A2156">
        <w:trPr>
          <w:trHeight w:val="567"/>
        </w:trPr>
        <w:tc>
          <w:tcPr>
            <w:tcW w:w="3539" w:type="dxa"/>
            <w:shd w:val="clear" w:color="auto" w:fill="DBE5F1" w:themeFill="accent1" w:themeFillTint="33"/>
            <w:vAlign w:val="center"/>
          </w:tcPr>
          <w:p w:rsidR="00B6276C" w:rsidRPr="00B6276C" w:rsidRDefault="00154098" w:rsidP="005A2156">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Pr="00995CFE">
              <w:rPr>
                <w:rFonts w:asciiTheme="majorHAnsi" w:hAnsiTheme="majorHAnsi"/>
                <w:b/>
                <w:color w:val="0E1B8D"/>
              </w:rPr>
              <w:t>Tender Offic</w:t>
            </w:r>
            <w:r w:rsidR="004E3E3D" w:rsidRPr="00995CFE">
              <w:rPr>
                <w:rFonts w:asciiTheme="majorHAnsi" w:hAnsiTheme="majorHAnsi"/>
                <w:b/>
                <w:color w:val="0E1B8D"/>
              </w:rPr>
              <w:t>e</w:t>
            </w:r>
          </w:p>
          <w:p w:rsidR="004E3E3D" w:rsidRPr="00B6276C" w:rsidRDefault="00B6276C" w:rsidP="005A2156">
            <w:pPr>
              <w:jc w:val="left"/>
              <w:rPr>
                <w:rFonts w:asciiTheme="majorHAnsi" w:hAnsiTheme="majorHAnsi"/>
                <w:b/>
                <w:color w:val="0E1B8D"/>
              </w:rPr>
            </w:pPr>
            <w:r w:rsidRPr="00995CFE">
              <w:rPr>
                <w:rFonts w:asciiTheme="majorHAnsi" w:hAnsiTheme="majorHAnsi"/>
                <w:b/>
                <w:color w:val="0E1B8D"/>
              </w:rPr>
              <w:t>459</w:t>
            </w:r>
            <w:r w:rsidRPr="00995CFE">
              <w:rPr>
                <w:rFonts w:asciiTheme="majorHAnsi" w:hAnsiTheme="majorHAnsi"/>
                <w:b/>
                <w:color w:val="0E1B8D"/>
              </w:rPr>
              <w:fldChar w:fldCharType="end"/>
            </w:r>
            <w:r w:rsidRPr="00995CFE">
              <w:rPr>
                <w:rFonts w:asciiTheme="majorHAnsi" w:hAnsiTheme="majorHAnsi"/>
                <w:b/>
                <w:color w:val="0E1B8D"/>
              </w:rPr>
              <w:t xml:space="preserve"> </w:t>
            </w:r>
            <w:proofErr w:type="spellStart"/>
            <w:r w:rsidRPr="00995CFE">
              <w:rPr>
                <w:rFonts w:asciiTheme="majorHAnsi" w:hAnsiTheme="majorHAnsi"/>
                <w:b/>
                <w:color w:val="0E1B8D"/>
              </w:rPr>
              <w:t>Tsitsa</w:t>
            </w:r>
            <w:proofErr w:type="spellEnd"/>
            <w:r w:rsidRPr="00995CFE">
              <w:rPr>
                <w:rFonts w:asciiTheme="majorHAnsi" w:hAnsiTheme="majorHAnsi"/>
                <w:b/>
                <w:color w:val="0E1B8D"/>
              </w:rPr>
              <w:t xml:space="preserve"> Street, </w:t>
            </w:r>
            <w:proofErr w:type="spellStart"/>
            <w:r w:rsidRPr="00995CFE">
              <w:rPr>
                <w:rFonts w:asciiTheme="majorHAnsi" w:hAnsiTheme="majorHAnsi"/>
                <w:b/>
                <w:color w:val="0E1B8D"/>
              </w:rPr>
              <w:t>Erasmuskloof</w:t>
            </w:r>
            <w:proofErr w:type="spellEnd"/>
            <w:r w:rsidRPr="00995CFE">
              <w:rPr>
                <w:rFonts w:asciiTheme="majorHAnsi" w:hAnsiTheme="majorHAnsi"/>
                <w:b/>
                <w:color w:val="0E1B8D"/>
              </w:rPr>
              <w:t>, Pretoria, 0105</w:t>
            </w:r>
          </w:p>
        </w:tc>
      </w:tr>
      <w:tr w:rsidR="00B6276C" w:rsidRPr="00B6276C" w:rsidTr="00C14E7D">
        <w:trPr>
          <w:trHeight w:val="567"/>
        </w:trPr>
        <w:tc>
          <w:tcPr>
            <w:tcW w:w="3539" w:type="dxa"/>
            <w:shd w:val="clear" w:color="auto" w:fill="DBE5F1" w:themeFill="accent1" w:themeFillTint="33"/>
            <w:vAlign w:val="center"/>
          </w:tcPr>
          <w:p w:rsidR="00B6276C" w:rsidRPr="00B6276C" w:rsidRDefault="004B3731" w:rsidP="00C14E7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B6276C" w:rsidRPr="00B6276C" w:rsidRDefault="00B6276C" w:rsidP="00C14E7D">
            <w:pPr>
              <w:jc w:val="left"/>
              <w:rPr>
                <w:rFonts w:asciiTheme="majorHAnsi" w:hAnsiTheme="majorHAnsi"/>
                <w:b/>
                <w:color w:val="0E1B8D"/>
              </w:rPr>
            </w:pPr>
            <w:r w:rsidRPr="00B6276C">
              <w:rPr>
                <w:rFonts w:asciiTheme="majorHAnsi" w:hAnsiTheme="majorHAnsi"/>
                <w:b/>
                <w:color w:val="0E1B8D"/>
              </w:rPr>
              <w:t xml:space="preserve">Date: </w:t>
            </w:r>
            <w:r w:rsidR="003E665E">
              <w:rPr>
                <w:rFonts w:asciiTheme="majorHAnsi" w:hAnsiTheme="majorHAnsi"/>
                <w:b/>
                <w:color w:val="0E1B8D"/>
              </w:rPr>
              <w:t>13</w:t>
            </w:r>
            <w:r w:rsidR="00C14E7D" w:rsidRPr="00C14E7D">
              <w:rPr>
                <w:rFonts w:asciiTheme="majorHAnsi" w:hAnsiTheme="majorHAnsi"/>
                <w:b/>
                <w:color w:val="0E1B8D"/>
              </w:rPr>
              <w:t xml:space="preserve"> December 2022</w:t>
            </w:r>
          </w:p>
          <w:p w:rsidR="004E3E3D" w:rsidRPr="00B6276C" w:rsidRDefault="00B6276C" w:rsidP="00C14E7D">
            <w:pPr>
              <w:jc w:val="left"/>
              <w:rPr>
                <w:rFonts w:asciiTheme="majorHAnsi" w:hAnsiTheme="majorHAnsi"/>
                <w:b/>
                <w:color w:val="0E1B8D"/>
              </w:rPr>
            </w:pPr>
            <w:r w:rsidRPr="00B6276C">
              <w:rPr>
                <w:rFonts w:asciiTheme="majorHAnsi" w:hAnsiTheme="majorHAnsi"/>
                <w:b/>
                <w:color w:val="0E1B8D"/>
              </w:rPr>
              <w:t xml:space="preserve">Time: </w:t>
            </w:r>
            <w:r w:rsidRPr="00995CFE">
              <w:rPr>
                <w:rFonts w:asciiTheme="majorHAnsi" w:hAnsiTheme="majorHAnsi"/>
                <w:b/>
                <w:color w:val="0E1B8D"/>
              </w:rPr>
              <w:t>11:00 (South African Time)</w:t>
            </w:r>
          </w:p>
        </w:tc>
      </w:tr>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995CFE" w:rsidP="005A2156">
            <w:pPr>
              <w:jc w:val="left"/>
              <w:rPr>
                <w:rFonts w:asciiTheme="majorHAnsi" w:hAnsiTheme="majorHAnsi"/>
                <w:b/>
                <w:color w:val="0E1B8D"/>
              </w:rPr>
            </w:pPr>
            <w:r w:rsidRPr="00995CFE">
              <w:rPr>
                <w:rFonts w:asciiTheme="majorHAnsi" w:hAnsiTheme="majorHAnsi"/>
                <w:b/>
                <w:color w:val="0E1B8D"/>
              </w:rPr>
              <w:t>120</w:t>
            </w:r>
            <w:r w:rsidR="00B6276C"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0"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0"/>
    </w:p>
    <w:p w:rsidR="00124A5C" w:rsidRDefault="00124A5C" w:rsidP="00C2646C">
      <w:pPr>
        <w:pStyle w:val="Title"/>
      </w:pPr>
    </w:p>
    <w:p w:rsidR="004B3731" w:rsidRDefault="004B3731" w:rsidP="004B3731"/>
    <w:p w:rsidR="004B3731" w:rsidRDefault="004B3731" w:rsidP="004B3731"/>
    <w:p w:rsidR="004B3731" w:rsidRDefault="004B3731" w:rsidP="004B3731"/>
    <w:p w:rsidR="004B3731" w:rsidRDefault="004B3731" w:rsidP="004B3731"/>
    <w:p w:rsidR="00A44D99" w:rsidRPr="006C0A8D" w:rsidRDefault="00A44D99" w:rsidP="00C2646C">
      <w:pPr>
        <w:pStyle w:val="Title"/>
      </w:pPr>
      <w:r w:rsidRPr="006C0A8D">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9C24AA">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9C24AA">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9C24AA">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9C24AA">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9C24AA">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9C24AA">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9C24AA">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9E3FBB"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9C24AA">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8450615"/>
      <w:r w:rsidRPr="0056332A">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3E665E" w:rsidRPr="00A3066E">
        <w:rPr>
          <w:rFonts w:cs="Calibri"/>
          <w:b/>
        </w:rPr>
        <w:t>RFB 2696</w:t>
      </w:r>
      <w:r w:rsidR="003E665E">
        <w:rPr>
          <w:rFonts w:cs="Calibri"/>
          <w:b/>
        </w:rPr>
        <w:t>-</w:t>
      </w:r>
      <w:r w:rsidR="003E665E" w:rsidRPr="00A3066E">
        <w:rPr>
          <w:rFonts w:cs="Calibri"/>
          <w:b/>
        </w:rPr>
        <w:t>2022</w:t>
      </w:r>
    </w:p>
    <w:p w:rsidR="00AA33FF" w:rsidRDefault="00AA33FF" w:rsidP="005048EE">
      <w:pPr>
        <w:rPr>
          <w:lang w:val="en-GB"/>
        </w:rPr>
      </w:pPr>
      <w:r>
        <w:rPr>
          <w:lang w:val="en-GB"/>
        </w:rPr>
        <w:t>Description</w:t>
      </w:r>
      <w:r w:rsidR="00B0495E">
        <w:rPr>
          <w:lang w:val="en-GB"/>
        </w:rPr>
        <w:t xml:space="preserve">: </w:t>
      </w:r>
      <w:r w:rsidR="00C14E7D" w:rsidRPr="00C14E7D">
        <w:rPr>
          <w:b/>
          <w:lang w:val="en-GB"/>
        </w:rPr>
        <w:t>SUPPLY, INSTALL, CONFIGURE, SUPPORT AND MAINTENANCE OF SOFTWARE LICENSES AND SWITCHES, WIRELESS ACCESS POINTS &amp; NETWORK MANAGEMENT SYSTEM FOR A PERIOD OF THIRTY-SIX (36) MONTHS</w:t>
      </w:r>
      <w:r w:rsidR="00B0495E">
        <w:rPr>
          <w:b/>
          <w:lang w:val="en-GB"/>
        </w:rPr>
        <w:t>.</w:t>
      </w:r>
    </w:p>
    <w:p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3E665E">
        <w:rPr>
          <w:b/>
          <w:lang w:val="en-GB"/>
        </w:rPr>
        <w:t>13</w:t>
      </w:r>
      <w:r w:rsidR="00C14E7D" w:rsidRPr="00C14E7D">
        <w:rPr>
          <w:b/>
          <w:lang w:val="en-GB"/>
        </w:rPr>
        <w:t xml:space="preserve"> December 2022</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C24AA">
              <w:rPr>
                <w:rFonts w:ascii="Arial" w:hAnsi="Arial" w:cs="Arial"/>
                <w:sz w:val="20"/>
                <w:lang w:val="en-GB"/>
              </w:rPr>
            </w:r>
            <w:r w:rsidR="009C24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C24AA">
              <w:rPr>
                <w:rFonts w:ascii="Arial" w:hAnsi="Arial" w:cs="Arial"/>
                <w:sz w:val="20"/>
                <w:lang w:val="en-GB"/>
              </w:rPr>
            </w:r>
            <w:r w:rsidR="009C24A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C14E7D" w:rsidRDefault="00C14E7D" w:rsidP="00E14656">
            <w:pPr>
              <w:tabs>
                <w:tab w:val="left" w:pos="0"/>
                <w:tab w:val="left" w:pos="426"/>
              </w:tabs>
              <w:autoSpaceDE w:val="0"/>
              <w:autoSpaceDN w:val="0"/>
              <w:adjustRightInd w:val="0"/>
              <w:spacing w:before="120"/>
              <w:rPr>
                <w:rFonts w:ascii="Arial" w:hAnsi="Arial" w:cs="Arial"/>
                <w:sz w:val="20"/>
              </w:rPr>
            </w:pPr>
          </w:p>
          <w:p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3" w:name="_Toc108450616"/>
            <w:r w:rsidRPr="00692EE0">
              <w:t>Bid Submission Requirements</w:t>
            </w:r>
            <w:bookmarkEnd w:id="13"/>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951FD" w:rsidRPr="00692EE0" w:rsidRDefault="00F951FD" w:rsidP="00184812">
            <w:pPr>
              <w:pStyle w:val="ListParagraph"/>
              <w:numPr>
                <w:ilvl w:val="0"/>
                <w:numId w:val="31"/>
              </w:numPr>
            </w:pPr>
            <w:r w:rsidRPr="00692EE0">
              <w:t>All bids must be submitted on the official forms provided (no forms may be re-typed) or in the manner as prescribed in the bid document</w:t>
            </w:r>
          </w:p>
          <w:p w:rsidR="00F77F1B" w:rsidRPr="00692EE0" w:rsidRDefault="00F77F1B" w:rsidP="00F77F1B">
            <w:pPr>
              <w:ind w:firstLine="567"/>
            </w:pP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960F83">
            <w:pPr>
              <w:pStyle w:val="ListParagraph"/>
              <w:ind w:left="1134"/>
            </w:pPr>
          </w:p>
          <w:p w:rsidR="00960F83" w:rsidRPr="00692EE0" w:rsidRDefault="00960F83" w:rsidP="00184812">
            <w:pPr>
              <w:pStyle w:val="Heading2"/>
              <w:numPr>
                <w:ilvl w:val="1"/>
                <w:numId w:val="31"/>
              </w:numPr>
            </w:pPr>
            <w:bookmarkStart w:id="14" w:name="_Toc108450617"/>
            <w:r w:rsidRPr="00692EE0">
              <w:t>Bid Submission Instructions</w:t>
            </w:r>
            <w:bookmarkEnd w:id="14"/>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5"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5"/>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3E665E">
              <w:rPr>
                <w:rFonts w:asciiTheme="minorHAnsi" w:hAnsiTheme="minorHAnsi"/>
                <w:b/>
              </w:rPr>
              <w:t>13</w:t>
            </w:r>
            <w:r w:rsidR="00C14E7D" w:rsidRPr="00C14E7D">
              <w:rPr>
                <w:rFonts w:asciiTheme="minorHAnsi" w:hAnsiTheme="minorHAnsi"/>
                <w:b/>
              </w:rPr>
              <w:t xml:space="preserve"> December 2022</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3"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184812">
            <w:pPr>
              <w:pStyle w:val="ListParagraph"/>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960F83"/>
          <w:p w:rsidR="00960F83" w:rsidRPr="00692EE0" w:rsidRDefault="00960F83" w:rsidP="00184812">
            <w:pPr>
              <w:pStyle w:val="Heading2"/>
              <w:numPr>
                <w:ilvl w:val="1"/>
                <w:numId w:val="31"/>
              </w:numPr>
            </w:pPr>
            <w:bookmarkStart w:id="16" w:name="_Toc108450618"/>
            <w:r w:rsidRPr="00692EE0">
              <w:t xml:space="preserve">Bid </w:t>
            </w:r>
            <w:r w:rsidR="00820BBC" w:rsidRPr="00692EE0">
              <w:t xml:space="preserve">Submission </w:t>
            </w:r>
            <w:r w:rsidRPr="00692EE0">
              <w:t>Conditions</w:t>
            </w:r>
            <w:bookmarkEnd w:id="16"/>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rsidR="0090233F" w:rsidRPr="00692EE0" w:rsidRDefault="0090233F" w:rsidP="0090233F">
            <w:pPr>
              <w:pStyle w:val="ListParagraph"/>
              <w:ind w:left="1134"/>
              <w:outlineLvl w:val="9"/>
              <w:rPr>
                <w:rFonts w:cstheme="minorHAnsi"/>
              </w:rPr>
            </w:pPr>
          </w:p>
          <w:p w:rsidR="00123562" w:rsidRPr="00692EE0" w:rsidRDefault="00123562" w:rsidP="00184812">
            <w:pPr>
              <w:pStyle w:val="Heading2"/>
              <w:numPr>
                <w:ilvl w:val="1"/>
                <w:numId w:val="31"/>
              </w:numPr>
            </w:pPr>
            <w:bookmarkStart w:id="17" w:name="_Toc108450619"/>
            <w:r w:rsidRPr="00692EE0">
              <w:t>Tax Compliance Requirements</w:t>
            </w:r>
            <w:bookmarkEnd w:id="17"/>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4"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8450620"/>
      <w:r w:rsidRPr="00B3466C">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8450621"/>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8450622"/>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8450623"/>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8450624"/>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08450625"/>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8450626"/>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8450627"/>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8450628"/>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8450629"/>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8450630"/>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8450631"/>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8450632"/>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8450633"/>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8450634"/>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8450635"/>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845063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8450637"/>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B3731" w:rsidP="0090233F">
      <w:pPr>
        <w:pStyle w:val="Heading2"/>
        <w:rPr>
          <w:rFonts w:cs="Arial"/>
          <w:iCs/>
          <w:color w:val="000080"/>
          <w:szCs w:val="28"/>
          <w:lang w:val="en-GB"/>
        </w:rPr>
      </w:pPr>
      <w:bookmarkStart w:id="51"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08450639"/>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2948C2" w:rsidRDefault="002948C2" w:rsidP="002948C2">
      <w:pPr>
        <w:pStyle w:val="ListParagraph"/>
        <w:numPr>
          <w:ilvl w:val="0"/>
          <w:numId w:val="35"/>
        </w:numPr>
        <w:rPr>
          <w:rStyle w:val="Hyperlink"/>
          <w:color w:val="auto"/>
          <w:u w:val="none"/>
        </w:rPr>
      </w:pPr>
      <w:r>
        <w:rPr>
          <w:rStyle w:val="Hyperlink"/>
          <w:color w:val="auto"/>
          <w:u w:val="none"/>
        </w:rPr>
        <w:t>Central Supplier Database (CSD)</w:t>
      </w:r>
    </w:p>
    <w:p w:rsidR="009E3FBB" w:rsidRDefault="003E665E" w:rsidP="002948C2">
      <w:pPr>
        <w:pStyle w:val="ListParagraph"/>
        <w:numPr>
          <w:ilvl w:val="0"/>
          <w:numId w:val="35"/>
        </w:numPr>
        <w:rPr>
          <w:rStyle w:val="Hyperlink"/>
          <w:color w:val="auto"/>
          <w:u w:val="none"/>
        </w:rPr>
      </w:pPr>
      <w:r w:rsidRPr="003E665E">
        <w:rPr>
          <w:rStyle w:val="Hyperlink"/>
          <w:color w:val="auto"/>
          <w:u w:val="none"/>
        </w:rPr>
        <w:t>Compulsory Site Briefing (Failure to attend the Briefing Session the bidder will be disqualified on the entire process)</w:t>
      </w:r>
      <w:bookmarkStart w:id="56" w:name="_GoBack"/>
      <w:bookmarkEnd w:id="56"/>
      <w:r w:rsidR="00C14E7D">
        <w:rPr>
          <w:rStyle w:val="Hyperlink"/>
          <w:color w:val="auto"/>
          <w:u w:val="none"/>
        </w:rPr>
        <w:t>.</w:t>
      </w:r>
      <w:r w:rsidR="009E3FBB">
        <w:rPr>
          <w:rStyle w:val="Hyperlink"/>
          <w:color w:val="auto"/>
          <w:u w:val="none"/>
        </w:rPr>
        <w:t xml:space="preserve"> </w:t>
      </w:r>
    </w:p>
    <w:p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w:t>
      </w:r>
      <w:r w:rsidR="009E3FBB">
        <w:rPr>
          <w:rStyle w:val="Hyperlink"/>
          <w:color w:val="auto"/>
          <w:u w:val="none"/>
        </w:rPr>
        <w:t>ies</w:t>
      </w:r>
      <w:r w:rsidR="00C14E7D">
        <w:rPr>
          <w:rStyle w:val="Hyperlink"/>
          <w:color w:val="auto"/>
          <w:u w:val="none"/>
        </w:rPr>
        <w:t xml:space="preserve"> and </w:t>
      </w:r>
      <w:r w:rsidR="00C14E7D" w:rsidRPr="00C14E7D">
        <w:rPr>
          <w:rStyle w:val="Hyperlink"/>
          <w:color w:val="auto"/>
          <w:u w:val="none"/>
        </w:rPr>
        <w:t>Product / Service Functional Requirement</w:t>
      </w:r>
      <w:r w:rsidR="005A2156">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450642"/>
      <w:r>
        <w:t>Bidder’s disclosure (SBD 4)</w:t>
      </w:r>
      <w:bookmarkEnd w:id="58"/>
    </w:p>
    <w:p w:rsidR="001E3F54" w:rsidRPr="001E3F54" w:rsidRDefault="001E3F54" w:rsidP="001E3F54">
      <w:pPr>
        <w:pStyle w:val="Heading2"/>
        <w:rPr>
          <w:lang w:val="en-GB"/>
        </w:rPr>
      </w:pPr>
      <w:bookmarkStart w:id="59" w:name="_Toc108450643"/>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4506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450646"/>
      <w:r w:rsidRPr="007531A4">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15pt;height:36pt" o:ole="" fillcolor="window">
            <v:imagedata r:id="rId15" o:title=""/>
          </v:shape>
          <o:OLEObject Type="Embed" ProgID="Equation.3" ShapeID="_x0000_i1025" DrawAspect="Content" ObjectID="_1730614770"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15pt;height:36pt" o:ole="" fillcolor="window">
            <v:imagedata r:id="rId17" o:title=""/>
          </v:shape>
          <o:OLEObject Type="Embed" ProgID="Equation.3" ShapeID="_x0000_i1026" DrawAspect="Content" ObjectID="_1730614771"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4506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4506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4506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1"/>
      <w:bookmarkEnd w:id="2"/>
      <w:bookmarkEnd w:id="3"/>
      <w:bookmarkEnd w:id="4"/>
      <w:bookmarkEnd w:id="5"/>
      <w:r w:rsidRPr="00B7255B">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6"/>
      <w:bookmarkEnd w:id="7"/>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08450693"/>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4AA" w:rsidRDefault="009C24AA" w:rsidP="000C56A7">
      <w:pPr>
        <w:spacing w:after="0" w:line="240" w:lineRule="auto"/>
      </w:pPr>
      <w:r>
        <w:separator/>
      </w:r>
    </w:p>
  </w:endnote>
  <w:endnote w:type="continuationSeparator" w:id="0">
    <w:p w:rsidR="009C24AA" w:rsidRDefault="009C24A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14E7D" w:rsidRPr="00CB4B80" w:rsidRDefault="00C14E7D">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4AA" w:rsidRDefault="009C24AA" w:rsidP="000C56A7">
      <w:pPr>
        <w:spacing w:after="0" w:line="240" w:lineRule="auto"/>
      </w:pPr>
      <w:r>
        <w:separator/>
      </w:r>
    </w:p>
  </w:footnote>
  <w:footnote w:type="continuationSeparator" w:id="0">
    <w:p w:rsidR="009C24AA" w:rsidRDefault="009C24AA" w:rsidP="000C56A7">
      <w:pPr>
        <w:spacing w:after="0" w:line="240" w:lineRule="auto"/>
      </w:pPr>
      <w:r>
        <w:continuationSeparator/>
      </w:r>
    </w:p>
  </w:footnote>
  <w:footnote w:id="1">
    <w:p w:rsidR="00C14E7D" w:rsidRPr="00A21FCD" w:rsidRDefault="00C14E7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14E7D" w:rsidRDefault="00C14E7D" w:rsidP="009F515B">
      <w:pPr>
        <w:pStyle w:val="FootnoteText"/>
      </w:pPr>
    </w:p>
    <w:p w:rsidR="00C14E7D" w:rsidRDefault="00C14E7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Pr="00F37BD6" w:rsidRDefault="00C14E7D">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7D" w:rsidRDefault="00C14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875DD"/>
    <w:rsid w:val="00087CD2"/>
    <w:rsid w:val="00090F68"/>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61B69"/>
    <w:rsid w:val="00180F03"/>
    <w:rsid w:val="00184812"/>
    <w:rsid w:val="00184BD7"/>
    <w:rsid w:val="00187E65"/>
    <w:rsid w:val="001948CC"/>
    <w:rsid w:val="001A12A9"/>
    <w:rsid w:val="001A149F"/>
    <w:rsid w:val="001A421B"/>
    <w:rsid w:val="001B2FE2"/>
    <w:rsid w:val="001B41E3"/>
    <w:rsid w:val="001C63F1"/>
    <w:rsid w:val="001D1C9E"/>
    <w:rsid w:val="001D3386"/>
    <w:rsid w:val="001E2F3D"/>
    <w:rsid w:val="001E3F54"/>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6F06"/>
    <w:rsid w:val="005E3296"/>
    <w:rsid w:val="005E4CC1"/>
    <w:rsid w:val="005E7FD6"/>
    <w:rsid w:val="005F493D"/>
    <w:rsid w:val="0060074E"/>
    <w:rsid w:val="006024DD"/>
    <w:rsid w:val="00603845"/>
    <w:rsid w:val="00612C00"/>
    <w:rsid w:val="00622921"/>
    <w:rsid w:val="00625CDD"/>
    <w:rsid w:val="00634C43"/>
    <w:rsid w:val="006374D3"/>
    <w:rsid w:val="00655805"/>
    <w:rsid w:val="0068658C"/>
    <w:rsid w:val="00692EE0"/>
    <w:rsid w:val="006B23DE"/>
    <w:rsid w:val="006C0A8D"/>
    <w:rsid w:val="006C6EC8"/>
    <w:rsid w:val="006D1D90"/>
    <w:rsid w:val="006E38B0"/>
    <w:rsid w:val="006F011E"/>
    <w:rsid w:val="006F6614"/>
    <w:rsid w:val="00710F8D"/>
    <w:rsid w:val="00716354"/>
    <w:rsid w:val="0072505B"/>
    <w:rsid w:val="00733FB4"/>
    <w:rsid w:val="00742328"/>
    <w:rsid w:val="00751665"/>
    <w:rsid w:val="0075293C"/>
    <w:rsid w:val="007531A4"/>
    <w:rsid w:val="007750E3"/>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7255B"/>
    <w:rsid w:val="00B80FF6"/>
    <w:rsid w:val="00B833E7"/>
    <w:rsid w:val="00B9152C"/>
    <w:rsid w:val="00BA256A"/>
    <w:rsid w:val="00BA33F1"/>
    <w:rsid w:val="00BB365B"/>
    <w:rsid w:val="00BC35B1"/>
    <w:rsid w:val="00BD6091"/>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64B4"/>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2616"/>
    <w:rsid w:val="00FC5021"/>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CBB3A"/>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A0A37"/>
    <w:rsid w:val="000D4718"/>
    <w:rsid w:val="000E1FA4"/>
    <w:rsid w:val="005E5619"/>
    <w:rsid w:val="006A1ADB"/>
    <w:rsid w:val="006F4F86"/>
    <w:rsid w:val="00753E8D"/>
    <w:rsid w:val="007E38AE"/>
    <w:rsid w:val="008B280C"/>
    <w:rsid w:val="00970750"/>
    <w:rsid w:val="00C20408"/>
    <w:rsid w:val="00C86EB0"/>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CE3C1D9A-8EA1-4E75-9E3F-93BDC892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6</TotalTime>
  <Pages>39</Pages>
  <Words>13437</Words>
  <Characters>76591</Characters>
  <Application>Microsoft Office Word</Application>
  <DocSecurity>0</DocSecurity>
  <Lines>638</Lines>
  <Paragraphs>179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SITA supports B-BBEE as an essential ingredient of its business. In accordance w</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copy of the B-BBEE Verification</vt:lpstr>
      <vt:lpstr>Government Procurement General Conditions of Contract</vt:lpstr>
      <vt:lpstr>Central Supplier Database (CSD)</vt:lpstr>
      <vt:lpstr>Failure to attend Compulsory Site Briefing will lead to bid being disqualified. </vt:lpstr>
      <vt:lpstr>        Mandatory/Evaluation Returnable Documents</vt:lpstr>
      <vt:lpstr>Technical Mandatory Requirement Evaluation (Bidder Certification / Affiliation R</vt:lpstr>
      <vt:lpstr>Special Conditions of Contract</vt:lpstr>
      <vt:lpstr>BBBEE</vt:lpstr>
      <vt:lpstr>Pricing / Costing</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General Conditions for the preference point systems</vt:lpstr>
      <vt:lpstr>the 80/20 system for requirements with a Rand value of up to R50 000 000 (all ap</vt:lpstr>
      <vt:lpstr>the 90/10 system for requirements with a Rand value above R50 000 000 (all appli</vt:lpstr>
      <vt:lpstr>If the lowest acceptable bid price is up to and including R50 000 000 (all appli</vt:lpstr>
      <vt:lpstr>if it is unclear which preference point system will be applicable, that either t</vt:lpstr>
      <vt:lpstr>Price; and</vt:lpstr>
      <vt:lpstr>B-BBEE Status Level of Contributor.</vt:lpstr>
      <vt:lpstr/>
      <vt:lpstr>    Points awarded for price</vt:lpstr>
      <vt:lpstr>    Points awarded for B-BBEE status level of contributor</vt:lpstr>
      <vt:lpstr>    Bid Declaration</vt:lpstr>
      <vt:lpstr>    Sub-Contracting</vt:lpstr>
      <vt:lpstr>    Declaration with regard to Company / Firm</vt:lpstr>
      <vt:lpstr>The information furnished is true and correct;</vt:lpstr>
    </vt:vector>
  </TitlesOfParts>
  <Company>SITA</Company>
  <LinksUpToDate>false</LinksUpToDate>
  <CharactersWithSpaces>89849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Mafiwa Malebatja</cp:lastModifiedBy>
  <cp:revision>3</cp:revision>
  <cp:lastPrinted>2017-11-22T15:08:00Z</cp:lastPrinted>
  <dcterms:created xsi:type="dcterms:W3CDTF">2022-11-16T13:27:00Z</dcterms:created>
  <dcterms:modified xsi:type="dcterms:W3CDTF">2022-11-22T07:33:00Z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