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EF99" w14:textId="21565B12" w:rsidR="007935BA" w:rsidRDefault="000D4480" w:rsidP="008E294D">
      <w:pPr>
        <w:spacing w:line="360" w:lineRule="auto"/>
        <w:jc w:val="right"/>
        <w:rPr>
          <w:sz w:val="20"/>
        </w:rPr>
      </w:pPr>
      <w:r>
        <w:rPr>
          <w:noProof/>
          <w:sz w:val="20"/>
        </w:rPr>
        <w:drawing>
          <wp:anchor distT="0" distB="0" distL="114300" distR="114300" simplePos="0" relativeHeight="251657728" behindDoc="1" locked="0" layoutInCell="1" allowOverlap="1" wp14:anchorId="40B7C3D9" wp14:editId="0BF717BD">
            <wp:simplePos x="0" y="0"/>
            <wp:positionH relativeFrom="column">
              <wp:posOffset>120015</wp:posOffset>
            </wp:positionH>
            <wp:positionV relativeFrom="paragraph">
              <wp:posOffset>-838835</wp:posOffset>
            </wp:positionV>
            <wp:extent cx="7086600" cy="1600200"/>
            <wp:effectExtent l="0" t="0" r="0" b="0"/>
            <wp:wrapNone/>
            <wp:docPr id="2" name="Picture 1" descr="Announcement_145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ouncement_145x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E8F55" w14:textId="77777777" w:rsidR="007935BA" w:rsidRDefault="007935BA" w:rsidP="008E294D">
      <w:pPr>
        <w:spacing w:line="360" w:lineRule="auto"/>
        <w:jc w:val="right"/>
        <w:rPr>
          <w:sz w:val="20"/>
        </w:rPr>
      </w:pPr>
    </w:p>
    <w:p w14:paraId="60FD860B" w14:textId="77777777" w:rsidR="007935BA" w:rsidRDefault="007935BA" w:rsidP="008E294D">
      <w:pPr>
        <w:spacing w:line="360" w:lineRule="auto"/>
        <w:jc w:val="center"/>
        <w:rPr>
          <w:b/>
          <w:sz w:val="36"/>
        </w:rPr>
      </w:pPr>
    </w:p>
    <w:p w14:paraId="790C4FD9" w14:textId="77777777" w:rsidR="007935BA" w:rsidRDefault="007935BA" w:rsidP="008E294D">
      <w:pPr>
        <w:spacing w:line="360" w:lineRule="auto"/>
        <w:jc w:val="center"/>
        <w:rPr>
          <w:b/>
          <w:sz w:val="36"/>
        </w:rPr>
      </w:pPr>
    </w:p>
    <w:p w14:paraId="686041B3" w14:textId="77777777" w:rsidR="007935BA" w:rsidRDefault="007935BA" w:rsidP="008E294D">
      <w:pPr>
        <w:spacing w:line="360" w:lineRule="auto"/>
        <w:jc w:val="center"/>
        <w:rPr>
          <w:b/>
          <w:sz w:val="36"/>
        </w:rPr>
      </w:pPr>
    </w:p>
    <w:p w14:paraId="4FC55242" w14:textId="77777777" w:rsidR="007935BA" w:rsidRDefault="007935BA" w:rsidP="008E294D">
      <w:pPr>
        <w:spacing w:line="360" w:lineRule="auto"/>
        <w:jc w:val="center"/>
        <w:rPr>
          <w:b/>
          <w:sz w:val="36"/>
        </w:rPr>
      </w:pPr>
    </w:p>
    <w:p w14:paraId="5FF18CD6" w14:textId="77777777" w:rsidR="007935BA" w:rsidRDefault="007935BA" w:rsidP="008E294D">
      <w:pPr>
        <w:spacing w:line="360" w:lineRule="auto"/>
        <w:jc w:val="center"/>
        <w:rPr>
          <w:b/>
          <w:sz w:val="36"/>
        </w:rPr>
      </w:pPr>
    </w:p>
    <w:p w14:paraId="50B4C5EF" w14:textId="77777777" w:rsidR="0071087F" w:rsidRDefault="0071087F" w:rsidP="008E294D">
      <w:pPr>
        <w:spacing w:line="360" w:lineRule="auto"/>
        <w:jc w:val="center"/>
        <w:rPr>
          <w:b/>
          <w:sz w:val="36"/>
        </w:rPr>
      </w:pPr>
    </w:p>
    <w:p w14:paraId="421A33A5" w14:textId="77777777" w:rsidR="0071087F" w:rsidRDefault="0071087F" w:rsidP="008E294D">
      <w:pPr>
        <w:spacing w:line="360" w:lineRule="auto"/>
        <w:jc w:val="center"/>
        <w:rPr>
          <w:b/>
          <w:sz w:val="36"/>
        </w:rPr>
      </w:pPr>
    </w:p>
    <w:p w14:paraId="023C2846" w14:textId="77777777" w:rsidR="007935BA" w:rsidRDefault="007935BA" w:rsidP="008E294D">
      <w:pPr>
        <w:spacing w:line="360" w:lineRule="auto"/>
        <w:jc w:val="center"/>
        <w:rPr>
          <w:b/>
          <w:sz w:val="36"/>
        </w:rPr>
      </w:pPr>
    </w:p>
    <w:p w14:paraId="58E1A50C" w14:textId="77777777" w:rsidR="005F7068" w:rsidRDefault="005F7068" w:rsidP="008E294D">
      <w:pPr>
        <w:spacing w:line="360" w:lineRule="auto"/>
        <w:jc w:val="center"/>
        <w:rPr>
          <w:rFonts w:cs="Arial"/>
          <w:b/>
          <w:bCs/>
          <w:sz w:val="28"/>
          <w:szCs w:val="28"/>
        </w:rPr>
      </w:pPr>
      <w:r>
        <w:rPr>
          <w:rFonts w:cs="Arial"/>
          <w:b/>
          <w:bCs/>
          <w:sz w:val="28"/>
          <w:szCs w:val="28"/>
        </w:rPr>
        <w:t xml:space="preserve">REQUEST FOR QUOTATION </w:t>
      </w:r>
      <w:r w:rsidR="00BC2AF5">
        <w:rPr>
          <w:rFonts w:cs="Arial"/>
          <w:b/>
          <w:bCs/>
          <w:sz w:val="28"/>
          <w:szCs w:val="28"/>
        </w:rPr>
        <w:t xml:space="preserve"> </w:t>
      </w:r>
    </w:p>
    <w:p w14:paraId="6385B03A" w14:textId="77777777" w:rsidR="00DB6527" w:rsidRPr="00FA544B" w:rsidRDefault="00BC2AF5" w:rsidP="00DB6527">
      <w:pPr>
        <w:spacing w:line="360" w:lineRule="auto"/>
        <w:jc w:val="center"/>
        <w:rPr>
          <w:b/>
          <w:sz w:val="28"/>
          <w:szCs w:val="28"/>
        </w:rPr>
      </w:pPr>
      <w:r>
        <w:rPr>
          <w:rFonts w:cs="Arial"/>
          <w:b/>
          <w:bCs/>
          <w:sz w:val="28"/>
          <w:szCs w:val="28"/>
        </w:rPr>
        <w:t xml:space="preserve">FOR </w:t>
      </w:r>
      <w:r w:rsidR="00EC18C5" w:rsidRPr="00EC18C5">
        <w:rPr>
          <w:rFonts w:cs="Arial"/>
          <w:b/>
          <w:bCs/>
          <w:sz w:val="28"/>
          <w:szCs w:val="28"/>
        </w:rPr>
        <w:t>THE PROVISION OF A SERVICE PROVIDER FOR SALARY MARKET BENCHMARKING DATA AND CONSULTING SERVICES FOR PRASA GROUP</w:t>
      </w:r>
    </w:p>
    <w:p w14:paraId="1AC67D03" w14:textId="77777777" w:rsidR="00BE4659" w:rsidRDefault="00BE4659" w:rsidP="00DB6527">
      <w:pPr>
        <w:spacing w:line="360" w:lineRule="auto"/>
        <w:jc w:val="center"/>
        <w:rPr>
          <w:b/>
          <w:sz w:val="48"/>
        </w:rPr>
      </w:pPr>
    </w:p>
    <w:p w14:paraId="4BB68AB2" w14:textId="77777777" w:rsidR="00BE4659" w:rsidRDefault="00BE4659" w:rsidP="008E294D">
      <w:pPr>
        <w:pStyle w:val="Title"/>
        <w:spacing w:line="360" w:lineRule="auto"/>
        <w:rPr>
          <w:b w:val="0"/>
          <w:sz w:val="48"/>
        </w:rPr>
      </w:pPr>
    </w:p>
    <w:p w14:paraId="34F3A7C1" w14:textId="77777777" w:rsidR="00BE4659" w:rsidRDefault="00BE4659" w:rsidP="008E294D">
      <w:pPr>
        <w:pStyle w:val="Title"/>
        <w:spacing w:line="360" w:lineRule="auto"/>
        <w:rPr>
          <w:b w:val="0"/>
          <w:sz w:val="48"/>
        </w:rPr>
      </w:pPr>
    </w:p>
    <w:p w14:paraId="02776FD5" w14:textId="77777777" w:rsidR="00BE4659" w:rsidRDefault="00BE4659" w:rsidP="008E294D">
      <w:pPr>
        <w:pStyle w:val="Title"/>
        <w:spacing w:line="360" w:lineRule="auto"/>
        <w:rPr>
          <w:b w:val="0"/>
          <w:sz w:val="48"/>
        </w:rPr>
      </w:pPr>
    </w:p>
    <w:p w14:paraId="3B09F441" w14:textId="77777777" w:rsidR="00BE4659" w:rsidRDefault="00BE4659" w:rsidP="008E294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center"/>
      </w:pPr>
    </w:p>
    <w:p w14:paraId="07EC2C19" w14:textId="77777777" w:rsidR="00BE4659" w:rsidRDefault="00BE4659" w:rsidP="008E294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center"/>
      </w:pPr>
    </w:p>
    <w:p w14:paraId="0A647455" w14:textId="77777777" w:rsidR="00BE4659" w:rsidRDefault="00BE4659" w:rsidP="008E294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center"/>
        <w:rPr>
          <w:color w:val="000000"/>
        </w:rPr>
      </w:pPr>
    </w:p>
    <w:p w14:paraId="4ACF8BAA" w14:textId="77777777" w:rsidR="00BE4659" w:rsidRDefault="00BE4659" w:rsidP="008E294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center"/>
        <w:rPr>
          <w:color w:val="000000"/>
        </w:rPr>
      </w:pPr>
    </w:p>
    <w:p w14:paraId="172DC7BC" w14:textId="77777777" w:rsidR="00BE4659" w:rsidRDefault="00BE4659" w:rsidP="008E294D">
      <w:pPr>
        <w:tabs>
          <w:tab w:val="left" w:pos="714"/>
          <w:tab w:val="left" w:pos="4959"/>
          <w:tab w:val="left" w:pos="6120"/>
          <w:tab w:val="left" w:pos="7920"/>
        </w:tabs>
        <w:spacing w:line="360" w:lineRule="auto"/>
        <w:jc w:val="both"/>
        <w:rPr>
          <w:color w:val="000000"/>
        </w:rPr>
        <w:sectPr w:rsidR="00BE4659" w:rsidSect="0013262F">
          <w:footerReference w:type="default" r:id="rId9"/>
          <w:footerReference w:type="first" r:id="rId10"/>
          <w:type w:val="oddPage"/>
          <w:pgSz w:w="11907" w:h="16840" w:code="9"/>
          <w:pgMar w:top="1588" w:right="851" w:bottom="1418" w:left="851" w:header="851" w:footer="412" w:gutter="0"/>
          <w:cols w:space="720"/>
          <w:noEndnote/>
          <w:titlePg/>
        </w:sectPr>
      </w:pPr>
    </w:p>
    <w:p w14:paraId="52543C01" w14:textId="77777777" w:rsidR="00BE4659" w:rsidRDefault="00BE4659" w:rsidP="00991B0F">
      <w:pPr>
        <w:pStyle w:val="Heading1"/>
        <w:spacing w:after="0" w:line="360" w:lineRule="auto"/>
        <w:ind w:left="2160" w:firstLine="720"/>
        <w:jc w:val="left"/>
      </w:pPr>
      <w:r>
        <w:lastRenderedPageBreak/>
        <w:t>TABLE OF CONTENTS</w:t>
      </w:r>
    </w:p>
    <w:p w14:paraId="048EE1DC" w14:textId="77777777" w:rsidR="00BE4659" w:rsidRDefault="00BE4659" w:rsidP="008E294D">
      <w:pPr>
        <w:spacing w:line="360" w:lineRule="auto"/>
      </w:pPr>
    </w:p>
    <w:p w14:paraId="787B732F" w14:textId="77777777" w:rsidR="00BE4659" w:rsidRDefault="00BE4659" w:rsidP="008E294D">
      <w:pPr>
        <w:spacing w:line="360" w:lineRule="auto"/>
      </w:pPr>
    </w:p>
    <w:p w14:paraId="32FED01B" w14:textId="77777777" w:rsidR="00BE4659" w:rsidRDefault="00BE4659" w:rsidP="008E294D">
      <w:pPr>
        <w:numPr>
          <w:ilvl w:val="0"/>
          <w:numId w:val="4"/>
        </w:numPr>
        <w:spacing w:line="360" w:lineRule="auto"/>
        <w:jc w:val="both"/>
        <w:rPr>
          <w:b/>
        </w:rPr>
      </w:pPr>
      <w:r>
        <w:rPr>
          <w:b/>
        </w:rPr>
        <w:t>EXECUTIVE SUMMARY</w:t>
      </w:r>
      <w:r w:rsidR="005D60E2">
        <w:rPr>
          <w:b/>
        </w:rPr>
        <w:tab/>
      </w:r>
      <w:r w:rsidR="005D60E2">
        <w:rPr>
          <w:b/>
        </w:rPr>
        <w:tab/>
      </w:r>
      <w:r w:rsidR="005D60E2">
        <w:rPr>
          <w:b/>
        </w:rPr>
        <w:tab/>
      </w:r>
      <w:r w:rsidR="005D60E2">
        <w:rPr>
          <w:b/>
        </w:rPr>
        <w:tab/>
      </w:r>
      <w:r w:rsidR="005D60E2">
        <w:rPr>
          <w:b/>
        </w:rPr>
        <w:tab/>
      </w:r>
      <w:r w:rsidR="005D60E2">
        <w:rPr>
          <w:b/>
        </w:rPr>
        <w:tab/>
      </w:r>
      <w:r w:rsidR="005D60E2">
        <w:rPr>
          <w:b/>
        </w:rPr>
        <w:tab/>
      </w:r>
      <w:r w:rsidR="005D60E2">
        <w:rPr>
          <w:b/>
        </w:rPr>
        <w:tab/>
      </w:r>
      <w:r w:rsidR="005D60E2">
        <w:rPr>
          <w:b/>
        </w:rPr>
        <w:tab/>
        <w:t>4</w:t>
      </w:r>
    </w:p>
    <w:p w14:paraId="7482635D" w14:textId="77777777" w:rsidR="00BE4659" w:rsidRDefault="00BE4659" w:rsidP="008E294D">
      <w:pPr>
        <w:spacing w:line="360" w:lineRule="auto"/>
        <w:jc w:val="both"/>
        <w:rPr>
          <w:b/>
        </w:rPr>
      </w:pPr>
    </w:p>
    <w:p w14:paraId="492AD288" w14:textId="77777777" w:rsidR="00BE4659" w:rsidRDefault="00BE4659" w:rsidP="008E294D">
      <w:pPr>
        <w:numPr>
          <w:ilvl w:val="0"/>
          <w:numId w:val="4"/>
        </w:numPr>
        <w:spacing w:line="360" w:lineRule="auto"/>
        <w:jc w:val="both"/>
        <w:rPr>
          <w:b/>
        </w:rPr>
      </w:pPr>
      <w:r>
        <w:rPr>
          <w:b/>
        </w:rPr>
        <w:t>PURPOSE</w:t>
      </w:r>
      <w:r w:rsidR="005D60E2">
        <w:rPr>
          <w:b/>
        </w:rPr>
        <w:tab/>
      </w:r>
      <w:r w:rsidR="005D60E2">
        <w:rPr>
          <w:b/>
        </w:rPr>
        <w:tab/>
      </w:r>
      <w:r w:rsidR="005D60E2">
        <w:rPr>
          <w:b/>
        </w:rPr>
        <w:tab/>
      </w:r>
      <w:r w:rsidR="005D60E2">
        <w:rPr>
          <w:b/>
        </w:rPr>
        <w:tab/>
      </w:r>
      <w:r w:rsidR="005D60E2">
        <w:rPr>
          <w:b/>
        </w:rPr>
        <w:tab/>
      </w:r>
      <w:r w:rsidR="005D60E2">
        <w:rPr>
          <w:b/>
        </w:rPr>
        <w:tab/>
      </w:r>
      <w:r w:rsidR="005D60E2">
        <w:rPr>
          <w:b/>
        </w:rPr>
        <w:tab/>
      </w:r>
      <w:r w:rsidR="005D60E2">
        <w:rPr>
          <w:b/>
        </w:rPr>
        <w:tab/>
      </w:r>
      <w:r w:rsidR="005D60E2">
        <w:rPr>
          <w:b/>
        </w:rPr>
        <w:tab/>
      </w:r>
      <w:r w:rsidR="005D60E2">
        <w:rPr>
          <w:b/>
        </w:rPr>
        <w:tab/>
      </w:r>
      <w:r w:rsidR="005D60E2">
        <w:rPr>
          <w:b/>
        </w:rPr>
        <w:tab/>
        <w:t>4</w:t>
      </w:r>
    </w:p>
    <w:p w14:paraId="0ADB8D0B" w14:textId="77777777" w:rsidR="00BE4659" w:rsidRDefault="00BE4659" w:rsidP="008E294D">
      <w:pPr>
        <w:spacing w:line="360" w:lineRule="auto"/>
        <w:jc w:val="both"/>
        <w:rPr>
          <w:b/>
        </w:rPr>
      </w:pPr>
    </w:p>
    <w:p w14:paraId="23BE861C" w14:textId="77777777" w:rsidR="00E10C7D" w:rsidRPr="00A20B66" w:rsidRDefault="00E10C7D" w:rsidP="00A20B66">
      <w:pPr>
        <w:numPr>
          <w:ilvl w:val="0"/>
          <w:numId w:val="4"/>
        </w:numPr>
        <w:spacing w:line="360" w:lineRule="auto"/>
        <w:jc w:val="both"/>
        <w:rPr>
          <w:b/>
        </w:rPr>
      </w:pPr>
      <w:r>
        <w:rPr>
          <w:b/>
        </w:rPr>
        <w:t>BACKGROUND</w:t>
      </w:r>
      <w:r w:rsidR="005D60E2">
        <w:rPr>
          <w:b/>
        </w:rPr>
        <w:tab/>
      </w:r>
      <w:r w:rsidR="005D60E2">
        <w:rPr>
          <w:b/>
        </w:rPr>
        <w:tab/>
      </w:r>
      <w:r w:rsidR="005D60E2">
        <w:rPr>
          <w:b/>
        </w:rPr>
        <w:tab/>
      </w:r>
      <w:r w:rsidR="005D60E2">
        <w:rPr>
          <w:b/>
        </w:rPr>
        <w:tab/>
      </w:r>
    </w:p>
    <w:p w14:paraId="5F2BB2F7" w14:textId="77777777" w:rsidR="00E10C7D" w:rsidRDefault="00E10C7D" w:rsidP="008E294D">
      <w:pPr>
        <w:pStyle w:val="ListParagraph"/>
        <w:spacing w:line="360" w:lineRule="auto"/>
        <w:rPr>
          <w:b/>
        </w:rPr>
      </w:pPr>
    </w:p>
    <w:p w14:paraId="2A7DA2EC" w14:textId="77777777" w:rsidR="00BE4659" w:rsidRDefault="00616767" w:rsidP="008E294D">
      <w:pPr>
        <w:numPr>
          <w:ilvl w:val="0"/>
          <w:numId w:val="4"/>
        </w:numPr>
        <w:spacing w:line="360" w:lineRule="auto"/>
        <w:jc w:val="both"/>
        <w:rPr>
          <w:b/>
        </w:rPr>
      </w:pPr>
      <w:r>
        <w:rPr>
          <w:b/>
        </w:rPr>
        <w:t xml:space="preserve">TECHNICAL </w:t>
      </w:r>
      <w:r w:rsidR="00BE4659">
        <w:rPr>
          <w:b/>
        </w:rPr>
        <w:t>REQUIREMENT</w:t>
      </w:r>
      <w:r>
        <w:rPr>
          <w:b/>
        </w:rPr>
        <w:t>S</w:t>
      </w:r>
      <w:r w:rsidR="00BE4659">
        <w:rPr>
          <w:b/>
        </w:rPr>
        <w:tab/>
      </w:r>
      <w:r w:rsidR="005D60E2">
        <w:rPr>
          <w:b/>
        </w:rPr>
        <w:tab/>
      </w:r>
      <w:r w:rsidR="005D60E2">
        <w:rPr>
          <w:b/>
        </w:rPr>
        <w:tab/>
      </w:r>
      <w:r w:rsidR="005D60E2">
        <w:rPr>
          <w:b/>
        </w:rPr>
        <w:tab/>
      </w:r>
      <w:r w:rsidR="005D60E2">
        <w:rPr>
          <w:b/>
        </w:rPr>
        <w:tab/>
      </w:r>
      <w:r w:rsidR="005D60E2">
        <w:rPr>
          <w:b/>
        </w:rPr>
        <w:tab/>
      </w:r>
      <w:r w:rsidR="005D60E2">
        <w:rPr>
          <w:b/>
        </w:rPr>
        <w:tab/>
      </w:r>
      <w:r w:rsidR="005D60E2">
        <w:rPr>
          <w:b/>
        </w:rPr>
        <w:tab/>
        <w:t>4</w:t>
      </w:r>
    </w:p>
    <w:p w14:paraId="30DFEE82" w14:textId="77777777" w:rsidR="00BE4659" w:rsidRDefault="00BE4659" w:rsidP="008E294D">
      <w:pPr>
        <w:spacing w:line="360" w:lineRule="auto"/>
        <w:jc w:val="both"/>
        <w:rPr>
          <w:b/>
        </w:rPr>
      </w:pPr>
    </w:p>
    <w:p w14:paraId="19CDC29A" w14:textId="77777777" w:rsidR="00BE4659" w:rsidRPr="008E294D" w:rsidRDefault="005D60E2" w:rsidP="007F6F30">
      <w:pPr>
        <w:numPr>
          <w:ilvl w:val="0"/>
          <w:numId w:val="4"/>
        </w:numPr>
        <w:spacing w:line="360" w:lineRule="auto"/>
        <w:jc w:val="both"/>
        <w:rPr>
          <w:b/>
          <w:bCs/>
        </w:rPr>
      </w:pPr>
      <w:r>
        <w:rPr>
          <w:b/>
        </w:rPr>
        <w:t xml:space="preserve">TECHNICAL ENVIRONMENT </w:t>
      </w:r>
      <w:r>
        <w:rPr>
          <w:b/>
        </w:rPr>
        <w:tab/>
      </w:r>
      <w:r>
        <w:rPr>
          <w:b/>
        </w:rPr>
        <w:tab/>
      </w:r>
      <w:r>
        <w:rPr>
          <w:b/>
        </w:rPr>
        <w:tab/>
      </w:r>
      <w:r>
        <w:rPr>
          <w:b/>
        </w:rPr>
        <w:tab/>
      </w:r>
      <w:r>
        <w:rPr>
          <w:b/>
        </w:rPr>
        <w:tab/>
      </w:r>
      <w:r>
        <w:rPr>
          <w:b/>
        </w:rPr>
        <w:tab/>
      </w:r>
      <w:r>
        <w:rPr>
          <w:b/>
        </w:rPr>
        <w:tab/>
      </w:r>
      <w:r>
        <w:rPr>
          <w:b/>
        </w:rPr>
        <w:tab/>
        <w:t>6</w:t>
      </w:r>
    </w:p>
    <w:p w14:paraId="05AF4B77" w14:textId="77777777" w:rsidR="006A4C4C" w:rsidRDefault="006A4C4C" w:rsidP="008E294D">
      <w:pPr>
        <w:pStyle w:val="ListParagraph"/>
        <w:spacing w:line="360" w:lineRule="auto"/>
        <w:rPr>
          <w:b/>
          <w:bCs/>
          <w:color w:val="000000"/>
        </w:rPr>
      </w:pPr>
    </w:p>
    <w:p w14:paraId="30EECC94" w14:textId="77777777" w:rsidR="006A4C4C" w:rsidRDefault="006A4C4C" w:rsidP="008E294D">
      <w:pPr>
        <w:numPr>
          <w:ilvl w:val="0"/>
          <w:numId w:val="4"/>
        </w:numPr>
        <w:spacing w:line="360" w:lineRule="auto"/>
        <w:jc w:val="both"/>
        <w:rPr>
          <w:b/>
          <w:bCs/>
          <w:color w:val="000000"/>
        </w:rPr>
      </w:pPr>
      <w:r>
        <w:rPr>
          <w:b/>
          <w:bCs/>
          <w:color w:val="000000"/>
        </w:rPr>
        <w:t>SCOPE OF WORK</w:t>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t>6</w:t>
      </w:r>
    </w:p>
    <w:p w14:paraId="542B1405" w14:textId="77777777" w:rsidR="006A4C4C" w:rsidRDefault="006A4C4C" w:rsidP="008E294D">
      <w:pPr>
        <w:pStyle w:val="ListParagraph"/>
        <w:spacing w:line="360" w:lineRule="auto"/>
        <w:rPr>
          <w:b/>
          <w:bCs/>
          <w:color w:val="000000"/>
        </w:rPr>
      </w:pPr>
    </w:p>
    <w:p w14:paraId="13ABDDE2" w14:textId="77777777" w:rsidR="006A4C4C" w:rsidRDefault="006A4C4C" w:rsidP="008E294D">
      <w:pPr>
        <w:numPr>
          <w:ilvl w:val="0"/>
          <w:numId w:val="4"/>
        </w:numPr>
        <w:spacing w:line="360" w:lineRule="auto"/>
        <w:jc w:val="both"/>
        <w:rPr>
          <w:b/>
          <w:bCs/>
          <w:color w:val="000000"/>
        </w:rPr>
      </w:pPr>
      <w:r>
        <w:rPr>
          <w:b/>
          <w:bCs/>
          <w:color w:val="000000"/>
        </w:rPr>
        <w:t>COMPLIANCE REQUIREMENTS</w:t>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t>6</w:t>
      </w:r>
    </w:p>
    <w:p w14:paraId="436BE751" w14:textId="77777777" w:rsidR="006A4C4C" w:rsidRDefault="006A4C4C" w:rsidP="008E294D">
      <w:pPr>
        <w:pStyle w:val="ListParagraph"/>
        <w:spacing w:line="360" w:lineRule="auto"/>
        <w:rPr>
          <w:b/>
          <w:bCs/>
          <w:color w:val="000000"/>
        </w:rPr>
      </w:pPr>
    </w:p>
    <w:p w14:paraId="1D95DB74" w14:textId="77777777" w:rsidR="00BE4659" w:rsidRDefault="00E10C7D" w:rsidP="008E294D">
      <w:pPr>
        <w:numPr>
          <w:ilvl w:val="0"/>
          <w:numId w:val="4"/>
        </w:numPr>
        <w:spacing w:line="360" w:lineRule="auto"/>
        <w:jc w:val="both"/>
        <w:rPr>
          <w:b/>
          <w:bCs/>
          <w:color w:val="000000"/>
        </w:rPr>
      </w:pPr>
      <w:r>
        <w:rPr>
          <w:b/>
          <w:bCs/>
          <w:color w:val="000000"/>
        </w:rPr>
        <w:t xml:space="preserve">TECHNICAL </w:t>
      </w:r>
      <w:r w:rsidR="005D60E2">
        <w:rPr>
          <w:b/>
          <w:bCs/>
          <w:color w:val="000000"/>
        </w:rPr>
        <w:t xml:space="preserve">EVALUATION </w:t>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t>7</w:t>
      </w:r>
    </w:p>
    <w:p w14:paraId="1910C07E" w14:textId="77777777" w:rsidR="00E45123" w:rsidRDefault="00E45123" w:rsidP="008E294D">
      <w:pPr>
        <w:pStyle w:val="ListParagraph"/>
        <w:spacing w:line="360" w:lineRule="auto"/>
        <w:rPr>
          <w:b/>
          <w:bCs/>
          <w:color w:val="000000"/>
        </w:rPr>
      </w:pPr>
    </w:p>
    <w:p w14:paraId="32B562F6" w14:textId="77777777" w:rsidR="00E45123" w:rsidRPr="00A44796" w:rsidRDefault="00E45123" w:rsidP="008E294D">
      <w:pPr>
        <w:spacing w:line="360" w:lineRule="auto"/>
        <w:ind w:left="851"/>
        <w:jc w:val="both"/>
        <w:rPr>
          <w:b/>
          <w:bCs/>
          <w:color w:val="000000"/>
        </w:rPr>
      </w:pPr>
    </w:p>
    <w:p w14:paraId="73A25241" w14:textId="77777777" w:rsidR="00EA08CB" w:rsidRPr="00110B0F" w:rsidRDefault="00EA08CB" w:rsidP="008E294D">
      <w:pPr>
        <w:spacing w:line="360" w:lineRule="auto"/>
        <w:jc w:val="both"/>
        <w:rPr>
          <w:b/>
          <w:bCs/>
          <w:color w:val="000000"/>
        </w:rPr>
      </w:pPr>
    </w:p>
    <w:p w14:paraId="353A6E1E" w14:textId="77777777" w:rsidR="00EA08CB" w:rsidRPr="00FE70B1" w:rsidRDefault="00EA08CB" w:rsidP="008E294D">
      <w:pPr>
        <w:spacing w:line="360" w:lineRule="auto"/>
        <w:ind w:left="851"/>
        <w:jc w:val="both"/>
        <w:rPr>
          <w:b/>
          <w:bCs/>
          <w:color w:val="FF0000"/>
        </w:rPr>
      </w:pPr>
    </w:p>
    <w:p w14:paraId="1D9F3AF5" w14:textId="77777777" w:rsidR="00BE4659" w:rsidRPr="000553D5" w:rsidRDefault="00BE4659" w:rsidP="008E294D">
      <w:pPr>
        <w:spacing w:line="360" w:lineRule="auto"/>
        <w:ind w:left="720"/>
        <w:jc w:val="both"/>
        <w:rPr>
          <w:b/>
          <w:bCs/>
        </w:rPr>
      </w:pPr>
    </w:p>
    <w:p w14:paraId="00A59C7A" w14:textId="77777777" w:rsidR="00BE4659" w:rsidRDefault="00BE4659" w:rsidP="008E294D">
      <w:pPr>
        <w:spacing w:line="360" w:lineRule="auto"/>
        <w:jc w:val="both"/>
        <w:rPr>
          <w:b/>
          <w:bCs/>
        </w:rPr>
      </w:pPr>
      <w:r>
        <w:rPr>
          <w:b/>
          <w:bCs/>
        </w:rPr>
        <w:tab/>
      </w:r>
      <w:r>
        <w:rPr>
          <w:b/>
          <w:bCs/>
        </w:rPr>
        <w:tab/>
      </w:r>
      <w:r>
        <w:rPr>
          <w:b/>
          <w:bCs/>
        </w:rPr>
        <w:tab/>
      </w:r>
      <w:r>
        <w:rPr>
          <w:b/>
          <w:bCs/>
        </w:rPr>
        <w:tab/>
      </w:r>
      <w:r>
        <w:rPr>
          <w:b/>
          <w:bCs/>
        </w:rPr>
        <w:tab/>
      </w:r>
    </w:p>
    <w:p w14:paraId="6C70B522" w14:textId="77777777" w:rsidR="00BE4659" w:rsidRDefault="00BE4659" w:rsidP="008E294D">
      <w:pPr>
        <w:numPr>
          <w:ilvl w:val="12"/>
          <w:numId w:val="0"/>
        </w:numPr>
        <w:spacing w:line="360" w:lineRule="auto"/>
        <w:ind w:left="2160" w:hanging="720"/>
        <w:jc w:val="both"/>
        <w:rPr>
          <w:rFonts w:cs="Arial"/>
        </w:rPr>
      </w:pPr>
    </w:p>
    <w:p w14:paraId="3AE1B7C3" w14:textId="77777777" w:rsidR="00BE4659" w:rsidRDefault="00BE4659" w:rsidP="008E294D">
      <w:pPr>
        <w:numPr>
          <w:ilvl w:val="12"/>
          <w:numId w:val="0"/>
        </w:numPr>
        <w:spacing w:line="360" w:lineRule="auto"/>
        <w:ind w:left="1440" w:hanging="720"/>
        <w:jc w:val="both"/>
        <w:rPr>
          <w:rFonts w:cs="Arial"/>
          <w:b/>
        </w:rPr>
      </w:pPr>
    </w:p>
    <w:p w14:paraId="00539420" w14:textId="77777777" w:rsidR="00BE4659" w:rsidRDefault="00BE4659" w:rsidP="008E294D">
      <w:pPr>
        <w:numPr>
          <w:ilvl w:val="12"/>
          <w:numId w:val="0"/>
        </w:numPr>
        <w:spacing w:line="360" w:lineRule="auto"/>
        <w:ind w:left="2160" w:hanging="720"/>
        <w:jc w:val="both"/>
        <w:rPr>
          <w:rFonts w:cs="Arial"/>
        </w:rPr>
      </w:pPr>
    </w:p>
    <w:p w14:paraId="288BEFD3" w14:textId="1F73CE92" w:rsidR="00EC18C5" w:rsidRDefault="00BE4659" w:rsidP="00FD170E">
      <w:pPr>
        <w:spacing w:line="360" w:lineRule="auto"/>
        <w:ind w:left="567"/>
        <w:jc w:val="both"/>
        <w:rPr>
          <w:rFonts w:cs="Arial"/>
        </w:rPr>
      </w:pPr>
      <w:r>
        <w:rPr>
          <w:rFonts w:cs="Arial"/>
          <w:b/>
        </w:rPr>
        <w:br w:type="page"/>
      </w:r>
    </w:p>
    <w:p w14:paraId="1B7C3CCF" w14:textId="77777777" w:rsidR="00BE4659" w:rsidRDefault="00BE4659" w:rsidP="008E294D">
      <w:pPr>
        <w:numPr>
          <w:ilvl w:val="0"/>
          <w:numId w:val="3"/>
        </w:numPr>
        <w:spacing w:line="360" w:lineRule="auto"/>
        <w:jc w:val="both"/>
        <w:rPr>
          <w:rFonts w:cs="Arial"/>
          <w:b/>
        </w:rPr>
      </w:pPr>
      <w:r>
        <w:rPr>
          <w:rFonts w:cs="Arial"/>
          <w:b/>
        </w:rPr>
        <w:lastRenderedPageBreak/>
        <w:t>P</w:t>
      </w:r>
      <w:r w:rsidR="00C321BF">
        <w:rPr>
          <w:rFonts w:cs="Arial"/>
          <w:b/>
        </w:rPr>
        <w:t>urpose</w:t>
      </w:r>
    </w:p>
    <w:p w14:paraId="08358BCC" w14:textId="77777777" w:rsidR="00EC18C5" w:rsidRDefault="00EC18C5" w:rsidP="00EC18C5">
      <w:pPr>
        <w:spacing w:line="360" w:lineRule="auto"/>
        <w:ind w:left="567"/>
        <w:jc w:val="both"/>
        <w:rPr>
          <w:rFonts w:cs="Arial"/>
          <w:sz w:val="20"/>
          <w:lang w:val="en-ZA"/>
        </w:rPr>
      </w:pPr>
      <w:r w:rsidRPr="00EC18C5">
        <w:rPr>
          <w:rFonts w:cs="Arial"/>
          <w:sz w:val="20"/>
        </w:rPr>
        <w:t xml:space="preserve">The purpose of this document is to solicit proposals from eligible bidders with the necessary skills and capability to offer salary market data and consulting services for a period of </w:t>
      </w:r>
      <w:r w:rsidR="00705D5B">
        <w:rPr>
          <w:rFonts w:cs="Arial"/>
          <w:sz w:val="20"/>
        </w:rPr>
        <w:t>Twelve</w:t>
      </w:r>
      <w:r w:rsidRPr="00EC18C5">
        <w:rPr>
          <w:rFonts w:cs="Arial"/>
          <w:sz w:val="20"/>
        </w:rPr>
        <w:t xml:space="preserve"> months. This will assist PRASA in achieving alignment with industry compensation standards and ensuring competitiveness within the sector.</w:t>
      </w:r>
      <w:r w:rsidRPr="00EC18C5">
        <w:rPr>
          <w:rFonts w:cs="Arial"/>
          <w:sz w:val="20"/>
          <w:lang w:val="en-ZA"/>
        </w:rPr>
        <w:t xml:space="preserve"> </w:t>
      </w:r>
    </w:p>
    <w:p w14:paraId="0940C63D" w14:textId="77777777" w:rsidR="00EC18C5" w:rsidRDefault="00EC18C5" w:rsidP="008E294D">
      <w:pPr>
        <w:spacing w:line="360" w:lineRule="auto"/>
        <w:ind w:left="567"/>
        <w:jc w:val="both"/>
        <w:rPr>
          <w:rFonts w:cs="Arial"/>
        </w:rPr>
      </w:pPr>
    </w:p>
    <w:p w14:paraId="1501BD52" w14:textId="77777777" w:rsidR="00477F3E" w:rsidRDefault="00477F3E" w:rsidP="008E294D">
      <w:pPr>
        <w:numPr>
          <w:ilvl w:val="0"/>
          <w:numId w:val="3"/>
        </w:numPr>
        <w:spacing w:line="360" w:lineRule="auto"/>
        <w:jc w:val="both"/>
        <w:rPr>
          <w:rFonts w:cs="Arial"/>
          <w:b/>
        </w:rPr>
      </w:pPr>
      <w:r>
        <w:rPr>
          <w:rFonts w:cs="Arial"/>
          <w:b/>
        </w:rPr>
        <w:t>Background</w:t>
      </w:r>
    </w:p>
    <w:p w14:paraId="7EC8BE3D" w14:textId="77777777" w:rsidR="00EC18C5" w:rsidRPr="00EC18C5" w:rsidRDefault="00EC18C5" w:rsidP="00EC18C5">
      <w:pPr>
        <w:spacing w:line="360" w:lineRule="auto"/>
        <w:ind w:left="567"/>
        <w:jc w:val="both"/>
        <w:rPr>
          <w:rFonts w:cs="Arial"/>
          <w:sz w:val="20"/>
          <w:lang w:val="en-ZA"/>
        </w:rPr>
      </w:pPr>
      <w:r w:rsidRPr="00EC18C5">
        <w:rPr>
          <w:rFonts w:cs="Arial"/>
          <w:sz w:val="20"/>
          <w:lang w:val="en-ZA"/>
        </w:rPr>
        <w:t xml:space="preserve">The foundation of compensation management is accurate and up-to-date salary data. It is essential for organizations to rely on </w:t>
      </w:r>
      <w:r w:rsidR="00C65F67" w:rsidRPr="00C65F67">
        <w:rPr>
          <w:rFonts w:cs="Arial"/>
          <w:sz w:val="20"/>
          <w:lang w:val="en-ZA"/>
        </w:rPr>
        <w:t xml:space="preserve">reputable </w:t>
      </w:r>
      <w:r w:rsidRPr="00EC18C5">
        <w:rPr>
          <w:rFonts w:cs="Arial"/>
          <w:sz w:val="20"/>
          <w:lang w:val="en-ZA"/>
        </w:rPr>
        <w:t xml:space="preserve">sources of market data to inform base pay structures, conduct job pricing, and maintain competitive advantage. Salary data from </w:t>
      </w:r>
      <w:r w:rsidR="00C65F67" w:rsidRPr="00C65F67">
        <w:rPr>
          <w:rFonts w:cs="Arial"/>
          <w:sz w:val="20"/>
          <w:lang w:val="en-ZA"/>
        </w:rPr>
        <w:t xml:space="preserve">reputable </w:t>
      </w:r>
      <w:r w:rsidRPr="00EC18C5">
        <w:rPr>
          <w:rFonts w:cs="Arial"/>
          <w:sz w:val="20"/>
          <w:lang w:val="en-ZA"/>
        </w:rPr>
        <w:t>sources helps the organization keep pace with wage growth for fast-moving jobs and industries, as well as pricing roles within specific geographic locations or for niche skills.</w:t>
      </w:r>
    </w:p>
    <w:p w14:paraId="763726FD" w14:textId="77777777" w:rsidR="005F7891" w:rsidRDefault="005F7891" w:rsidP="00EC18C5">
      <w:pPr>
        <w:spacing w:line="360" w:lineRule="auto"/>
        <w:ind w:left="567"/>
        <w:jc w:val="both"/>
        <w:rPr>
          <w:rFonts w:cs="Arial"/>
          <w:sz w:val="20"/>
          <w:lang w:val="en-ZA"/>
        </w:rPr>
      </w:pPr>
    </w:p>
    <w:p w14:paraId="3CDFA96D" w14:textId="77777777" w:rsidR="00EC18C5" w:rsidRPr="00EC18C5" w:rsidRDefault="00EC18C5" w:rsidP="00EC18C5">
      <w:pPr>
        <w:spacing w:line="360" w:lineRule="auto"/>
        <w:ind w:left="567"/>
        <w:jc w:val="both"/>
        <w:rPr>
          <w:rFonts w:cs="Arial"/>
          <w:sz w:val="20"/>
          <w:lang w:val="en-ZA"/>
        </w:rPr>
      </w:pPr>
      <w:r w:rsidRPr="00EC18C5">
        <w:rPr>
          <w:rFonts w:cs="Arial"/>
          <w:sz w:val="20"/>
          <w:lang w:val="en-ZA"/>
        </w:rPr>
        <w:t xml:space="preserve">PRASA employs a diverse workforce, from executive-level employees to unskilled </w:t>
      </w:r>
      <w:proofErr w:type="spellStart"/>
      <w:r w:rsidRPr="00EC18C5">
        <w:rPr>
          <w:rFonts w:cs="Arial"/>
          <w:sz w:val="20"/>
          <w:lang w:val="en-ZA"/>
        </w:rPr>
        <w:t>labor</w:t>
      </w:r>
      <w:proofErr w:type="spellEnd"/>
      <w:r w:rsidRPr="00EC18C5">
        <w:rPr>
          <w:rFonts w:cs="Arial"/>
          <w:sz w:val="20"/>
          <w:lang w:val="en-ZA"/>
        </w:rPr>
        <w:t>. Salary benchmarking data across all employment levels is critical to ensuring PRASA’s Total Reward Strategy aligns with industry and market standards. Access to comprehensive and reliable market data ensures that compensation is competitive, equitable, and in line with best practices.</w:t>
      </w:r>
    </w:p>
    <w:p w14:paraId="6B739BA1" w14:textId="77777777" w:rsidR="00082A5B" w:rsidRDefault="00082A5B" w:rsidP="00EC18C5">
      <w:pPr>
        <w:spacing w:line="360" w:lineRule="auto"/>
        <w:ind w:left="567"/>
        <w:jc w:val="both"/>
        <w:rPr>
          <w:rFonts w:cs="Arial"/>
          <w:sz w:val="20"/>
        </w:rPr>
      </w:pPr>
    </w:p>
    <w:p w14:paraId="4D2651F2" w14:textId="77777777" w:rsidR="00EC18C5" w:rsidRPr="00EC18C5" w:rsidRDefault="00EC18C5" w:rsidP="00EC18C5">
      <w:pPr>
        <w:numPr>
          <w:ilvl w:val="1"/>
          <w:numId w:val="3"/>
        </w:numPr>
        <w:tabs>
          <w:tab w:val="clear" w:pos="1287"/>
          <w:tab w:val="num" w:pos="630"/>
        </w:tabs>
        <w:spacing w:line="360" w:lineRule="auto"/>
        <w:ind w:hanging="614"/>
        <w:jc w:val="both"/>
        <w:rPr>
          <w:rFonts w:cs="Arial"/>
          <w:sz w:val="20"/>
          <w:lang w:val="en-ZA"/>
        </w:rPr>
      </w:pPr>
      <w:r w:rsidRPr="00EC18C5">
        <w:rPr>
          <w:rFonts w:cs="Arial"/>
          <w:sz w:val="20"/>
          <w:lang w:val="en-ZA"/>
        </w:rPr>
        <w:t>Bidders should ensure that the quoted prices reflect the comprehensive services specified in this RFQ.</w:t>
      </w:r>
    </w:p>
    <w:p w14:paraId="52227E77" w14:textId="77777777" w:rsidR="00411B68" w:rsidRPr="00EC18C5" w:rsidRDefault="00411B68" w:rsidP="00EC18C5">
      <w:pPr>
        <w:spacing w:line="360" w:lineRule="auto"/>
        <w:ind w:left="794"/>
        <w:jc w:val="both"/>
        <w:rPr>
          <w:rFonts w:cs="Arial"/>
          <w:sz w:val="20"/>
        </w:rPr>
      </w:pPr>
    </w:p>
    <w:p w14:paraId="105A74FF" w14:textId="77777777" w:rsidR="00BE4659" w:rsidRDefault="00033715" w:rsidP="008E294D">
      <w:pPr>
        <w:numPr>
          <w:ilvl w:val="0"/>
          <w:numId w:val="3"/>
        </w:numPr>
        <w:spacing w:line="360" w:lineRule="auto"/>
        <w:jc w:val="both"/>
        <w:rPr>
          <w:rFonts w:cs="Arial"/>
          <w:b/>
        </w:rPr>
      </w:pPr>
      <w:r>
        <w:rPr>
          <w:rFonts w:cs="Arial"/>
          <w:b/>
        </w:rPr>
        <w:t xml:space="preserve">Technical </w:t>
      </w:r>
      <w:r w:rsidR="00BE4659">
        <w:rPr>
          <w:rFonts w:cs="Arial"/>
          <w:b/>
        </w:rPr>
        <w:t>R</w:t>
      </w:r>
      <w:r w:rsidR="00C321BF">
        <w:rPr>
          <w:rFonts w:cs="Arial"/>
          <w:b/>
        </w:rPr>
        <w:t>equirements</w:t>
      </w:r>
    </w:p>
    <w:p w14:paraId="79472556" w14:textId="77777777" w:rsidR="00EC18C5" w:rsidRPr="00EC18C5" w:rsidRDefault="00EC18C5" w:rsidP="00EC18C5">
      <w:pPr>
        <w:spacing w:line="360" w:lineRule="auto"/>
        <w:ind w:left="630"/>
        <w:jc w:val="both"/>
        <w:rPr>
          <w:rFonts w:cs="Arial"/>
          <w:sz w:val="20"/>
          <w:lang w:val="en-ZA"/>
        </w:rPr>
      </w:pPr>
      <w:r w:rsidRPr="00EC18C5">
        <w:rPr>
          <w:rFonts w:cs="Arial"/>
          <w:sz w:val="20"/>
          <w:lang w:val="en-ZA"/>
        </w:rPr>
        <w:t>Bidders must meet the following technical requirements:</w:t>
      </w:r>
    </w:p>
    <w:p w14:paraId="3970581E"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Salary Market Data</w:t>
      </w:r>
      <w:r w:rsidRPr="00EC18C5">
        <w:rPr>
          <w:rFonts w:cs="Arial"/>
          <w:sz w:val="20"/>
          <w:lang w:val="en-ZA"/>
        </w:rPr>
        <w:br/>
        <w:t>Provide salary market data for benchmarking against similar industries, organization types, and sizes. The data should include national, executive, and industry-specific benchmarks, preferably from state-owned companies in the transport sector.</w:t>
      </w:r>
    </w:p>
    <w:p w14:paraId="25F144C0"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Benefits and Compensation Trends</w:t>
      </w:r>
      <w:r w:rsidRPr="00EC18C5">
        <w:rPr>
          <w:rFonts w:cs="Arial"/>
          <w:sz w:val="20"/>
          <w:lang w:val="en-ZA"/>
        </w:rPr>
        <w:br/>
        <w:t>Provide insights into leading benefit practices and compensation trends within the market, focusing on long-term and short-term incentives, benefits programs, and salary adjustments.</w:t>
      </w:r>
    </w:p>
    <w:p w14:paraId="33E74906"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Comprehensive Reporting</w:t>
      </w:r>
      <w:r w:rsidRPr="00EC18C5">
        <w:rPr>
          <w:rFonts w:cs="Arial"/>
          <w:sz w:val="20"/>
          <w:lang w:val="en-ZA"/>
        </w:rPr>
        <w:br/>
        <w:t>Provide PRASA with flexible and detailed reports that allow for comparisons of jobs, grades, and job families against market standards. Reports should enable internal population analysis, including annual salary increase projections.</w:t>
      </w:r>
    </w:p>
    <w:p w14:paraId="4AE94BC3"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Cutting-Edge Platform</w:t>
      </w:r>
      <w:r w:rsidRPr="00EC18C5">
        <w:rPr>
          <w:rFonts w:cs="Arial"/>
          <w:sz w:val="20"/>
          <w:lang w:val="en-ZA"/>
        </w:rPr>
        <w:br/>
        <w:t>The data should be accessible via a user-friendly, real-time platform. The platform must allow 24/7 access to updated market data and offer flexibility in generating ad-hoc reports.</w:t>
      </w:r>
    </w:p>
    <w:p w14:paraId="730C56D9"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Data Security</w:t>
      </w:r>
      <w:r w:rsidRPr="00EC18C5">
        <w:rPr>
          <w:rFonts w:cs="Arial"/>
          <w:sz w:val="20"/>
          <w:lang w:val="en-ZA"/>
        </w:rPr>
        <w:br/>
        <w:t xml:space="preserve">Data must be securely stored and only accessible by authorized personnel. The platform should comply </w:t>
      </w:r>
      <w:r w:rsidRPr="00EC18C5">
        <w:rPr>
          <w:rFonts w:cs="Arial"/>
          <w:sz w:val="20"/>
          <w:lang w:val="en-ZA"/>
        </w:rPr>
        <w:lastRenderedPageBreak/>
        <w:t>with the highest data protection standards, ensuring the confidentiality and integrity of sensitive compensation data.</w:t>
      </w:r>
    </w:p>
    <w:p w14:paraId="3B6CA8F6"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Data Refresh and Accuracy</w:t>
      </w:r>
      <w:r w:rsidRPr="00EC18C5">
        <w:rPr>
          <w:rFonts w:cs="Arial"/>
          <w:sz w:val="20"/>
          <w:lang w:val="en-ZA"/>
        </w:rPr>
        <w:br/>
        <w:t>Ensure that data is updated annually by all survey participants, or more frequently if required. The platform should notify PRASA of any significant changes in market trends that may affect salary structures.</w:t>
      </w:r>
    </w:p>
    <w:p w14:paraId="529AAF05"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Forecasting and Predictive Analytics</w:t>
      </w:r>
      <w:r w:rsidRPr="00EC18C5">
        <w:rPr>
          <w:rFonts w:cs="Arial"/>
          <w:sz w:val="20"/>
          <w:lang w:val="en-ZA"/>
        </w:rPr>
        <w:br/>
        <w:t>Provide the ability to forecast market changes based on current data, allowing PRASA to make proactive compensation adjustments.</w:t>
      </w:r>
    </w:p>
    <w:p w14:paraId="133941DD"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Custom Reports and Forecasting</w:t>
      </w:r>
      <w:r w:rsidRPr="00EC18C5">
        <w:rPr>
          <w:rFonts w:cs="Arial"/>
          <w:sz w:val="20"/>
          <w:lang w:val="en-ZA"/>
        </w:rPr>
        <w:br/>
        <w:t>Provide predictive costing reports for salary increase projections linked to survey data, offering PRASA the ability to plan for future salary adjustments.</w:t>
      </w:r>
    </w:p>
    <w:p w14:paraId="16A0761B"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Job Matching Accuracy</w:t>
      </w:r>
      <w:r w:rsidRPr="00EC18C5">
        <w:rPr>
          <w:rFonts w:cs="Arial"/>
          <w:sz w:val="20"/>
          <w:lang w:val="en-ZA"/>
        </w:rPr>
        <w:br/>
        <w:t>Ensure that PRASA’s internal job roles, particularly those not yet graded under the Patterson grading system, are accurately matched to similar roles in the survey data, accounting for unique job structures and nuances.</w:t>
      </w:r>
    </w:p>
    <w:p w14:paraId="24DFB3D7"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Support Services</w:t>
      </w:r>
      <w:r w:rsidRPr="00EC18C5">
        <w:rPr>
          <w:rFonts w:cs="Arial"/>
          <w:sz w:val="20"/>
          <w:lang w:val="en-ZA"/>
        </w:rPr>
        <w:br/>
        <w:t>Provide remuneration consulting for executive, non-executive, management, and general staff, as needed, to assist with compensation strategy and best practices.</w:t>
      </w:r>
    </w:p>
    <w:p w14:paraId="35030444"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Tailored Reports for Ad-Hoc Surveys</w:t>
      </w:r>
      <w:r w:rsidRPr="00EC18C5">
        <w:rPr>
          <w:rFonts w:cs="Arial"/>
          <w:sz w:val="20"/>
          <w:lang w:val="en-ZA"/>
        </w:rPr>
        <w:br/>
        <w:t>Supply tailored market data reports for niche roles or specific comparator groups when requested by PRASA.</w:t>
      </w:r>
    </w:p>
    <w:p w14:paraId="4FC77147" w14:textId="77777777" w:rsidR="00033715" w:rsidRDefault="00033715" w:rsidP="00EC18C5">
      <w:pPr>
        <w:spacing w:line="360" w:lineRule="auto"/>
        <w:ind w:left="630"/>
        <w:jc w:val="both"/>
        <w:rPr>
          <w:rFonts w:cs="Arial"/>
          <w:sz w:val="20"/>
        </w:rPr>
      </w:pPr>
    </w:p>
    <w:p w14:paraId="3151A30F" w14:textId="77777777" w:rsidR="00EC18C5" w:rsidRDefault="00EC18C5" w:rsidP="00EC18C5">
      <w:pPr>
        <w:spacing w:line="360" w:lineRule="auto"/>
        <w:ind w:left="630"/>
        <w:jc w:val="both"/>
        <w:rPr>
          <w:rFonts w:cs="Arial"/>
          <w:sz w:val="20"/>
        </w:rPr>
      </w:pPr>
    </w:p>
    <w:p w14:paraId="23E9505D" w14:textId="77777777" w:rsidR="00EC18C5" w:rsidRDefault="00EC18C5" w:rsidP="00EC18C5">
      <w:pPr>
        <w:spacing w:line="360" w:lineRule="auto"/>
        <w:ind w:left="630"/>
        <w:jc w:val="both"/>
        <w:rPr>
          <w:rFonts w:cs="Arial"/>
          <w:sz w:val="20"/>
        </w:rPr>
      </w:pPr>
    </w:p>
    <w:p w14:paraId="48BCD86D" w14:textId="77777777" w:rsidR="00EC18C5" w:rsidRDefault="00EC18C5" w:rsidP="00EC18C5">
      <w:pPr>
        <w:spacing w:line="360" w:lineRule="auto"/>
        <w:ind w:left="630"/>
        <w:jc w:val="both"/>
        <w:rPr>
          <w:rFonts w:cs="Arial"/>
          <w:sz w:val="20"/>
        </w:rPr>
      </w:pPr>
    </w:p>
    <w:p w14:paraId="0FC7A2DF" w14:textId="77777777" w:rsidR="00BE4659" w:rsidRPr="00CF6AE1" w:rsidRDefault="00DA54A2" w:rsidP="008E294D">
      <w:pPr>
        <w:numPr>
          <w:ilvl w:val="0"/>
          <w:numId w:val="3"/>
        </w:numPr>
        <w:spacing w:line="360" w:lineRule="auto"/>
        <w:jc w:val="both"/>
        <w:rPr>
          <w:rFonts w:cs="Arial"/>
          <w:b/>
        </w:rPr>
      </w:pPr>
      <w:r>
        <w:rPr>
          <w:rFonts w:cs="Arial"/>
          <w:b/>
        </w:rPr>
        <w:t xml:space="preserve">Technical </w:t>
      </w:r>
      <w:r w:rsidR="00C321BF" w:rsidRPr="00CF6AE1">
        <w:rPr>
          <w:rFonts w:cs="Arial"/>
          <w:b/>
        </w:rPr>
        <w:t>Environment</w:t>
      </w:r>
    </w:p>
    <w:p w14:paraId="78BFED3F" w14:textId="77777777" w:rsidR="00131F4C" w:rsidRPr="005C29C9" w:rsidRDefault="00EC18C5" w:rsidP="008E294D">
      <w:pPr>
        <w:spacing w:line="360" w:lineRule="auto"/>
        <w:ind w:left="567"/>
        <w:jc w:val="both"/>
        <w:rPr>
          <w:rFonts w:cs="Arial"/>
          <w:b/>
          <w:bCs/>
        </w:rPr>
      </w:pPr>
      <w:r w:rsidRPr="00EC18C5">
        <w:rPr>
          <w:rFonts w:cs="Arial"/>
          <w:sz w:val="20"/>
        </w:rPr>
        <w:t>PRASA uses the Patterson grading methodology. Not all jobs have been graded yet, and the organizational structure is still under review. This requires specific attention when matching PRASA jobs to survey jobs, with particular care taken to ensure consistency and accuracy.</w:t>
      </w:r>
    </w:p>
    <w:p w14:paraId="75FD787A" w14:textId="77777777" w:rsidR="00381E53" w:rsidRDefault="00381E53" w:rsidP="008E294D">
      <w:pPr>
        <w:tabs>
          <w:tab w:val="left" w:pos="3045"/>
        </w:tabs>
        <w:spacing w:line="360" w:lineRule="auto"/>
        <w:ind w:left="360"/>
        <w:jc w:val="both"/>
        <w:rPr>
          <w:rFonts w:cs="Arial"/>
          <w:b/>
          <w:bCs/>
        </w:rPr>
      </w:pPr>
    </w:p>
    <w:p w14:paraId="1803E46C" w14:textId="77777777" w:rsidR="00FB652A" w:rsidRDefault="00FB652A" w:rsidP="008E294D">
      <w:pPr>
        <w:numPr>
          <w:ilvl w:val="0"/>
          <w:numId w:val="3"/>
        </w:numPr>
        <w:spacing w:line="360" w:lineRule="auto"/>
        <w:jc w:val="both"/>
        <w:rPr>
          <w:rFonts w:cs="Arial"/>
          <w:b/>
        </w:rPr>
      </w:pPr>
      <w:r>
        <w:rPr>
          <w:rFonts w:cs="Arial"/>
          <w:b/>
        </w:rPr>
        <w:t xml:space="preserve">Scope of work </w:t>
      </w:r>
    </w:p>
    <w:p w14:paraId="685EBFB3" w14:textId="77777777" w:rsidR="00217EF0" w:rsidRPr="00CF6AE1" w:rsidRDefault="00217EF0" w:rsidP="008E294D">
      <w:pPr>
        <w:spacing w:line="360" w:lineRule="auto"/>
        <w:ind w:left="567"/>
        <w:jc w:val="both"/>
        <w:rPr>
          <w:rFonts w:cs="Arial"/>
          <w:b/>
        </w:rPr>
      </w:pPr>
    </w:p>
    <w:p w14:paraId="15ED2646" w14:textId="77777777" w:rsidR="00EC18C5" w:rsidRPr="00EC18C5" w:rsidRDefault="00EC18C5" w:rsidP="00EC18C5">
      <w:pPr>
        <w:spacing w:line="360" w:lineRule="auto"/>
        <w:ind w:left="630"/>
        <w:rPr>
          <w:rFonts w:cs="Arial"/>
          <w:b/>
          <w:bCs/>
          <w:sz w:val="20"/>
          <w:lang w:val="en-ZA"/>
        </w:rPr>
      </w:pPr>
      <w:r w:rsidRPr="00EC18C5">
        <w:rPr>
          <w:rFonts w:cs="Arial"/>
          <w:b/>
          <w:bCs/>
          <w:sz w:val="20"/>
          <w:lang w:val="en-ZA"/>
        </w:rPr>
        <w:t>Benchmarking Market Data and Survey Requirements:</w:t>
      </w:r>
    </w:p>
    <w:p w14:paraId="45E202A7"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 xml:space="preserve">Provide a comprehensive range of data including company structure, size, industry, and region. Data should include basic salary, benefits, short-term incentives, long-term incentives, total guaranteed package, total cost to company, recognition programs, and general market trends (e.g., annual </w:t>
      </w:r>
      <w:r w:rsidRPr="00EC18C5">
        <w:rPr>
          <w:rFonts w:cs="Arial"/>
          <w:sz w:val="20"/>
          <w:lang w:val="en-ZA"/>
        </w:rPr>
        <w:lastRenderedPageBreak/>
        <w:t>increases). National and industry-specific data (e.g., for state-owned companies or the transport industry) should be included.</w:t>
      </w:r>
    </w:p>
    <w:p w14:paraId="0A8C957E"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Ensure the inclusion of executive-level surveys and national general staff surveys, provided in report-ready formats.</w:t>
      </w:r>
    </w:p>
    <w:p w14:paraId="4E4FA790"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Provide niche surveys upon request, tailored to specific comparator groups or job categories.</w:t>
      </w:r>
    </w:p>
    <w:p w14:paraId="60DC2045"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The data must support PRASA’s ability to project salary increases for all employee categories.</w:t>
      </w:r>
    </w:p>
    <w:p w14:paraId="77CED28D"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Ensure that data is refreshed at least annually by all participants, or on an ad-hoc basis if required.</w:t>
      </w:r>
    </w:p>
    <w:p w14:paraId="5470631B"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Consulting Services on Remuneration Management:</w:t>
      </w:r>
    </w:p>
    <w:p w14:paraId="7696F49F"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Provide consulting services to assist with remuneration management for executive, non-executive, and management staff. This includes providing guidance on pay-for-performance strategies, long-term incentive plans, and aligning compensation to business strategy.</w:t>
      </w:r>
    </w:p>
    <w:p w14:paraId="18337498"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proofErr w:type="gramStart"/>
      <w:r w:rsidRPr="00EC18C5">
        <w:rPr>
          <w:rFonts w:cs="Arial"/>
          <w:sz w:val="20"/>
          <w:lang w:val="en-ZA"/>
        </w:rPr>
        <w:t>Provide assistance</w:t>
      </w:r>
      <w:proofErr w:type="gramEnd"/>
      <w:r w:rsidRPr="00EC18C5">
        <w:rPr>
          <w:rFonts w:cs="Arial"/>
          <w:sz w:val="20"/>
          <w:lang w:val="en-ZA"/>
        </w:rPr>
        <w:t xml:space="preserve"> in generating reports for PRASA’s executive committee, </w:t>
      </w:r>
      <w:proofErr w:type="spellStart"/>
      <w:r w:rsidRPr="00EC18C5">
        <w:rPr>
          <w:rFonts w:cs="Arial"/>
          <w:sz w:val="20"/>
          <w:lang w:val="en-ZA"/>
        </w:rPr>
        <w:t>labor</w:t>
      </w:r>
      <w:proofErr w:type="spellEnd"/>
      <w:r w:rsidRPr="00EC18C5">
        <w:rPr>
          <w:rFonts w:cs="Arial"/>
          <w:sz w:val="20"/>
          <w:lang w:val="en-ZA"/>
        </w:rPr>
        <w:t xml:space="preserve"> relations team, and remuneration committees, as required for specific compensation projects and initiatives.</w:t>
      </w:r>
    </w:p>
    <w:p w14:paraId="090CB660"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Supply ad-hoc surveys or market data specific to unique roles or positions as needed.</w:t>
      </w:r>
    </w:p>
    <w:p w14:paraId="47BD3B78"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Provide comprehensive information on remuneration elements per position or job level, including total compensation packages.</w:t>
      </w:r>
    </w:p>
    <w:p w14:paraId="419F4615"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 xml:space="preserve">Offer analytical capabilities for </w:t>
      </w:r>
      <w:proofErr w:type="spellStart"/>
      <w:r w:rsidRPr="00EC18C5">
        <w:rPr>
          <w:rFonts w:cs="Arial"/>
          <w:sz w:val="20"/>
          <w:lang w:val="en-ZA"/>
        </w:rPr>
        <w:t>compa</w:t>
      </w:r>
      <w:proofErr w:type="spellEnd"/>
      <w:r w:rsidRPr="00EC18C5">
        <w:rPr>
          <w:rFonts w:cs="Arial"/>
          <w:sz w:val="20"/>
          <w:lang w:val="en-ZA"/>
        </w:rPr>
        <w:t>-ratio analysis and other remuneration benchmarking reports.</w:t>
      </w:r>
    </w:p>
    <w:p w14:paraId="16506527"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Support the initial setup of the platform, user training, and data matching processes.</w:t>
      </w:r>
    </w:p>
    <w:p w14:paraId="2545549F" w14:textId="77777777" w:rsidR="00532C94" w:rsidRDefault="00532C94" w:rsidP="008E294D">
      <w:pPr>
        <w:tabs>
          <w:tab w:val="left" w:pos="3045"/>
        </w:tabs>
        <w:spacing w:line="360" w:lineRule="auto"/>
        <w:ind w:left="360"/>
        <w:jc w:val="both"/>
        <w:rPr>
          <w:rFonts w:cs="Arial"/>
          <w:b/>
          <w:bCs/>
        </w:rPr>
      </w:pPr>
    </w:p>
    <w:p w14:paraId="6FCC2E3A" w14:textId="77777777" w:rsidR="00D63C45" w:rsidRPr="00CF6AE1" w:rsidRDefault="00D63C45" w:rsidP="008E294D">
      <w:pPr>
        <w:numPr>
          <w:ilvl w:val="0"/>
          <w:numId w:val="3"/>
        </w:numPr>
        <w:spacing w:line="360" w:lineRule="auto"/>
        <w:jc w:val="both"/>
        <w:rPr>
          <w:rFonts w:cs="Arial"/>
          <w:b/>
        </w:rPr>
      </w:pPr>
      <w:r>
        <w:rPr>
          <w:rFonts w:cs="Arial"/>
          <w:b/>
        </w:rPr>
        <w:t>Compliance Requirements</w:t>
      </w:r>
    </w:p>
    <w:p w14:paraId="07165871" w14:textId="77777777" w:rsidR="00D63C45" w:rsidRDefault="001A6E98" w:rsidP="008E294D">
      <w:pPr>
        <w:spacing w:line="360" w:lineRule="auto"/>
        <w:ind w:left="567"/>
        <w:jc w:val="both"/>
        <w:rPr>
          <w:rFonts w:cs="Arial"/>
          <w:sz w:val="20"/>
        </w:rPr>
      </w:pPr>
      <w:r>
        <w:rPr>
          <w:rFonts w:cs="Arial"/>
          <w:sz w:val="20"/>
        </w:rPr>
        <w:t>The bidder</w:t>
      </w:r>
      <w:r w:rsidR="00714C2C">
        <w:rPr>
          <w:rFonts w:cs="Arial"/>
          <w:sz w:val="20"/>
        </w:rPr>
        <w:t>s</w:t>
      </w:r>
      <w:r>
        <w:rPr>
          <w:rFonts w:cs="Arial"/>
          <w:sz w:val="20"/>
        </w:rPr>
        <w:t xml:space="preserve"> need to meet the compliance requirements to be evaluated for technical, pricing and BBBEE. Bidder</w:t>
      </w:r>
      <w:r w:rsidR="00532C94">
        <w:rPr>
          <w:rFonts w:cs="Arial"/>
          <w:sz w:val="20"/>
        </w:rPr>
        <w:t>s</w:t>
      </w:r>
      <w:r>
        <w:rPr>
          <w:rFonts w:cs="Arial"/>
          <w:sz w:val="20"/>
        </w:rPr>
        <w:t xml:space="preserve"> who do not meet the </w:t>
      </w:r>
      <w:r w:rsidR="00532C94">
        <w:rPr>
          <w:rFonts w:cs="Arial"/>
          <w:sz w:val="20"/>
        </w:rPr>
        <w:t xml:space="preserve">full </w:t>
      </w:r>
      <w:r>
        <w:rPr>
          <w:rFonts w:cs="Arial"/>
          <w:sz w:val="20"/>
        </w:rPr>
        <w:t xml:space="preserve">compliance requirements will not qualify for further evaluation. </w:t>
      </w:r>
      <w:r w:rsidR="00A376D8">
        <w:rPr>
          <w:rFonts w:cs="Arial"/>
          <w:sz w:val="20"/>
        </w:rPr>
        <w:t xml:space="preserve">If it </w:t>
      </w:r>
      <w:r w:rsidR="005C77C0">
        <w:rPr>
          <w:rFonts w:cs="Arial"/>
          <w:sz w:val="20"/>
        </w:rPr>
        <w:t xml:space="preserve">is </w:t>
      </w:r>
      <w:r w:rsidR="00A376D8">
        <w:rPr>
          <w:rFonts w:cs="Arial"/>
          <w:sz w:val="20"/>
        </w:rPr>
        <w:t xml:space="preserve">YES, please refer </w:t>
      </w:r>
      <w:proofErr w:type="gramStart"/>
      <w:r w:rsidR="00A376D8">
        <w:rPr>
          <w:rFonts w:cs="Arial"/>
          <w:sz w:val="20"/>
        </w:rPr>
        <w:t>us to</w:t>
      </w:r>
      <w:proofErr w:type="gramEnd"/>
      <w:r w:rsidR="00A376D8">
        <w:rPr>
          <w:rFonts w:cs="Arial"/>
          <w:sz w:val="20"/>
        </w:rPr>
        <w:t xml:space="preserve"> a section where the supporting documentation is provided.</w:t>
      </w:r>
    </w:p>
    <w:p w14:paraId="7F4B93C8" w14:textId="77777777" w:rsidR="00EC18C5" w:rsidRDefault="00EC18C5" w:rsidP="008E294D">
      <w:pPr>
        <w:spacing w:line="360" w:lineRule="auto"/>
        <w:ind w:left="567"/>
        <w:jc w:val="both"/>
        <w:rPr>
          <w:rFonts w:cs="Arial"/>
          <w:sz w:val="20"/>
        </w:rPr>
      </w:pPr>
    </w:p>
    <w:p w14:paraId="11714A5B" w14:textId="77777777" w:rsidR="00EC18C5" w:rsidRDefault="00EC18C5" w:rsidP="008E294D">
      <w:pPr>
        <w:spacing w:line="360" w:lineRule="auto"/>
        <w:ind w:left="567"/>
        <w:jc w:val="both"/>
        <w:rPr>
          <w:rFonts w:cs="Arial"/>
          <w:sz w:val="20"/>
        </w:rPr>
      </w:pPr>
    </w:p>
    <w:p w14:paraId="423E51B6" w14:textId="77777777" w:rsidR="00EC18C5" w:rsidRDefault="00EC18C5" w:rsidP="008E294D">
      <w:pPr>
        <w:spacing w:line="360" w:lineRule="auto"/>
        <w:ind w:left="567"/>
        <w:jc w:val="both"/>
        <w:rPr>
          <w:rFonts w:cs="Arial"/>
          <w:sz w:val="20"/>
        </w:rPr>
      </w:pPr>
    </w:p>
    <w:p w14:paraId="6BD185FC" w14:textId="77777777" w:rsidR="007A484B" w:rsidRDefault="007A484B" w:rsidP="008E294D">
      <w:pPr>
        <w:spacing w:line="360" w:lineRule="auto"/>
        <w:ind w:left="567"/>
        <w:jc w:val="both"/>
        <w:rPr>
          <w:rFonts w:cs="Arial"/>
          <w:b/>
          <w:bCs/>
        </w:rPr>
      </w:pPr>
    </w:p>
    <w:p w14:paraId="765D6B39" w14:textId="77777777" w:rsidR="00366D66" w:rsidRDefault="00366D66" w:rsidP="008E294D">
      <w:pPr>
        <w:spacing w:line="360" w:lineRule="auto"/>
        <w:ind w:left="567"/>
        <w:jc w:val="both"/>
        <w:rPr>
          <w:rFonts w:cs="Arial"/>
          <w:b/>
          <w:bCs/>
        </w:rPr>
      </w:pPr>
    </w:p>
    <w:p w14:paraId="2CC0EFB6" w14:textId="77777777" w:rsidR="004D2DE8" w:rsidRDefault="004D2DE8" w:rsidP="008E294D">
      <w:pPr>
        <w:spacing w:line="360" w:lineRule="auto"/>
        <w:ind w:left="567"/>
        <w:jc w:val="both"/>
        <w:rPr>
          <w:rFonts w:cs="Arial"/>
          <w:b/>
          <w:bCs/>
        </w:rPr>
      </w:pPr>
    </w:p>
    <w:p w14:paraId="50D4E39E" w14:textId="77777777" w:rsidR="004D2DE8" w:rsidRDefault="004D2DE8" w:rsidP="008E294D">
      <w:pPr>
        <w:spacing w:line="360" w:lineRule="auto"/>
        <w:ind w:left="567"/>
        <w:jc w:val="both"/>
        <w:rPr>
          <w:rFonts w:cs="Arial"/>
          <w:b/>
          <w:bCs/>
        </w:rPr>
      </w:pPr>
    </w:p>
    <w:p w14:paraId="637B6349" w14:textId="77777777" w:rsidR="004D2DE8" w:rsidRDefault="004D2DE8" w:rsidP="008E294D">
      <w:pPr>
        <w:spacing w:line="360" w:lineRule="auto"/>
        <w:ind w:left="567"/>
        <w:jc w:val="both"/>
        <w:rPr>
          <w:rFonts w:cs="Arial"/>
          <w:b/>
          <w:bCs/>
        </w:rPr>
      </w:pPr>
    </w:p>
    <w:p w14:paraId="0E47DA5A" w14:textId="77777777" w:rsidR="004D2DE8" w:rsidRDefault="004D2DE8" w:rsidP="008E294D">
      <w:pPr>
        <w:spacing w:line="360" w:lineRule="auto"/>
        <w:ind w:left="567"/>
        <w:jc w:val="both"/>
        <w:rPr>
          <w:rFonts w:cs="Arial"/>
          <w:b/>
          <w:bCs/>
        </w:rPr>
      </w:pPr>
    </w:p>
    <w:p w14:paraId="40B0F109" w14:textId="77777777" w:rsidR="004D2DE8" w:rsidRDefault="004D2DE8" w:rsidP="008E294D">
      <w:pPr>
        <w:spacing w:line="360" w:lineRule="auto"/>
        <w:ind w:left="567"/>
        <w:jc w:val="both"/>
        <w:rPr>
          <w:rFonts w:cs="Arial"/>
          <w:b/>
          <w:bCs/>
        </w:rPr>
      </w:pPr>
    </w:p>
    <w:p w14:paraId="43E86366" w14:textId="77777777" w:rsidR="004D2DE8" w:rsidRDefault="004D2DE8" w:rsidP="008E294D">
      <w:pPr>
        <w:spacing w:line="360" w:lineRule="auto"/>
        <w:ind w:left="567"/>
        <w:jc w:val="both"/>
        <w:rPr>
          <w:rFonts w:cs="Arial"/>
          <w:b/>
          <w:bCs/>
        </w:rPr>
      </w:pPr>
    </w:p>
    <w:p w14:paraId="62256AAC" w14:textId="77777777" w:rsidR="004D2DE8" w:rsidRDefault="004D2DE8" w:rsidP="008E294D">
      <w:pPr>
        <w:spacing w:line="360" w:lineRule="auto"/>
        <w:ind w:left="567"/>
        <w:jc w:val="both"/>
        <w:rPr>
          <w:rFonts w:cs="Arial"/>
          <w:b/>
          <w:bCs/>
        </w:rPr>
      </w:pPr>
    </w:p>
    <w:p w14:paraId="5DEE62CF" w14:textId="77777777" w:rsidR="00366D66" w:rsidRDefault="00366D66" w:rsidP="008E294D">
      <w:pPr>
        <w:spacing w:line="360" w:lineRule="auto"/>
        <w:ind w:left="567"/>
        <w:jc w:val="both"/>
        <w:rPr>
          <w:rFonts w:cs="Arial"/>
          <w:b/>
          <w:bCs/>
        </w:rPr>
      </w:pPr>
    </w:p>
    <w:p w14:paraId="5E491081" w14:textId="77777777" w:rsidR="00366D66" w:rsidRDefault="00366D66" w:rsidP="008E294D">
      <w:pPr>
        <w:spacing w:line="360" w:lineRule="auto"/>
        <w:ind w:left="567"/>
        <w:jc w:val="both"/>
        <w:rPr>
          <w:rFonts w:cs="Arial"/>
          <w:b/>
          <w:bCs/>
        </w:rPr>
      </w:pPr>
    </w:p>
    <w:tbl>
      <w:tblPr>
        <w:tblW w:w="927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0"/>
        <w:gridCol w:w="5580"/>
        <w:gridCol w:w="1890"/>
      </w:tblGrid>
      <w:tr w:rsidR="001A6E98" w:rsidRPr="00460C93" w14:paraId="4B8B61B9" w14:textId="77777777" w:rsidTr="00532C94">
        <w:trPr>
          <w:trHeight w:val="463"/>
        </w:trPr>
        <w:tc>
          <w:tcPr>
            <w:tcW w:w="1800" w:type="dxa"/>
            <w:shd w:val="clear" w:color="auto" w:fill="00B0F0"/>
          </w:tcPr>
          <w:p w14:paraId="600E10B4" w14:textId="77777777" w:rsidR="001A6E98" w:rsidRPr="00460C93" w:rsidRDefault="001A6E98" w:rsidP="008E294D">
            <w:pPr>
              <w:spacing w:line="360" w:lineRule="auto"/>
              <w:rPr>
                <w:rFonts w:eastAsia="Calibri" w:cs="Arial"/>
                <w:b/>
                <w:sz w:val="20"/>
                <w:szCs w:val="22"/>
              </w:rPr>
            </w:pPr>
            <w:r>
              <w:rPr>
                <w:rFonts w:eastAsia="Calibri" w:cs="Arial"/>
                <w:b/>
                <w:sz w:val="20"/>
                <w:szCs w:val="22"/>
              </w:rPr>
              <w:lastRenderedPageBreak/>
              <w:t>DESCRIPTION</w:t>
            </w:r>
          </w:p>
          <w:p w14:paraId="16A3A27C" w14:textId="77777777" w:rsidR="001A6E98" w:rsidRPr="00460C93" w:rsidRDefault="001A6E98" w:rsidP="008E294D">
            <w:pPr>
              <w:spacing w:line="360" w:lineRule="auto"/>
              <w:rPr>
                <w:rFonts w:eastAsia="Calibri" w:cs="Arial"/>
                <w:b/>
                <w:sz w:val="20"/>
                <w:szCs w:val="22"/>
                <w:highlight w:val="lightGray"/>
              </w:rPr>
            </w:pPr>
          </w:p>
        </w:tc>
        <w:tc>
          <w:tcPr>
            <w:tcW w:w="5580" w:type="dxa"/>
            <w:shd w:val="clear" w:color="auto" w:fill="00B0F0"/>
          </w:tcPr>
          <w:p w14:paraId="1E9D2167" w14:textId="77777777" w:rsidR="001A6E98" w:rsidRPr="00460C93" w:rsidRDefault="001A6E98" w:rsidP="008E294D">
            <w:pPr>
              <w:spacing w:line="360" w:lineRule="auto"/>
              <w:jc w:val="both"/>
              <w:rPr>
                <w:rFonts w:eastAsia="Calibri" w:cs="Arial"/>
                <w:b/>
                <w:sz w:val="20"/>
                <w:szCs w:val="22"/>
                <w:highlight w:val="lightGray"/>
              </w:rPr>
            </w:pPr>
            <w:r>
              <w:rPr>
                <w:rFonts w:eastAsia="Calibri" w:cs="Arial"/>
                <w:b/>
                <w:sz w:val="20"/>
                <w:szCs w:val="22"/>
              </w:rPr>
              <w:t>EVIDENCE</w:t>
            </w:r>
          </w:p>
        </w:tc>
        <w:tc>
          <w:tcPr>
            <w:tcW w:w="1890" w:type="dxa"/>
            <w:shd w:val="clear" w:color="auto" w:fill="00B0F0"/>
          </w:tcPr>
          <w:p w14:paraId="0D17224B" w14:textId="77777777" w:rsidR="001A6E98" w:rsidRDefault="001A6E98" w:rsidP="008E294D">
            <w:pPr>
              <w:spacing w:line="360" w:lineRule="auto"/>
              <w:jc w:val="both"/>
              <w:rPr>
                <w:rFonts w:eastAsia="Calibri" w:cs="Arial"/>
                <w:b/>
                <w:sz w:val="20"/>
                <w:szCs w:val="22"/>
              </w:rPr>
            </w:pPr>
            <w:r>
              <w:rPr>
                <w:rFonts w:eastAsia="Calibri" w:cs="Arial"/>
                <w:b/>
                <w:sz w:val="20"/>
                <w:szCs w:val="22"/>
              </w:rPr>
              <w:t>COMPLY (Y</w:t>
            </w:r>
            <w:r w:rsidR="00A376D8">
              <w:rPr>
                <w:rFonts w:eastAsia="Calibri" w:cs="Arial"/>
                <w:b/>
                <w:sz w:val="20"/>
                <w:szCs w:val="22"/>
              </w:rPr>
              <w:t>es</w:t>
            </w:r>
            <w:r>
              <w:rPr>
                <w:rFonts w:eastAsia="Calibri" w:cs="Arial"/>
                <w:b/>
                <w:sz w:val="20"/>
                <w:szCs w:val="22"/>
              </w:rPr>
              <w:t>/N</w:t>
            </w:r>
            <w:r w:rsidR="00A376D8">
              <w:rPr>
                <w:rFonts w:eastAsia="Calibri" w:cs="Arial"/>
                <w:b/>
                <w:sz w:val="20"/>
                <w:szCs w:val="22"/>
              </w:rPr>
              <w:t>0</w:t>
            </w:r>
            <w:r>
              <w:rPr>
                <w:rFonts w:eastAsia="Calibri" w:cs="Arial"/>
                <w:b/>
                <w:sz w:val="20"/>
                <w:szCs w:val="22"/>
              </w:rPr>
              <w:t>)</w:t>
            </w:r>
          </w:p>
        </w:tc>
      </w:tr>
      <w:tr w:rsidR="001A6E98" w:rsidRPr="00577A34" w14:paraId="2D903A8E" w14:textId="77777777" w:rsidTr="00532C94">
        <w:trPr>
          <w:trHeight w:val="313"/>
        </w:trPr>
        <w:tc>
          <w:tcPr>
            <w:tcW w:w="1800" w:type="dxa"/>
          </w:tcPr>
          <w:p w14:paraId="3D30E52D" w14:textId="77777777" w:rsidR="001A6E98" w:rsidRPr="00577A34" w:rsidRDefault="0020469C" w:rsidP="00EC18C5">
            <w:pPr>
              <w:spacing w:line="360" w:lineRule="auto"/>
              <w:rPr>
                <w:rFonts w:eastAsia="Calibri" w:cs="Arial"/>
                <w:sz w:val="20"/>
              </w:rPr>
            </w:pPr>
            <w:r>
              <w:rPr>
                <w:rFonts w:eastAsia="Calibri" w:cs="Arial"/>
                <w:sz w:val="20"/>
              </w:rPr>
              <w:t>Member</w:t>
            </w:r>
            <w:r w:rsidR="00714C2C">
              <w:rPr>
                <w:rFonts w:eastAsia="Calibri" w:cs="Arial"/>
                <w:sz w:val="20"/>
              </w:rPr>
              <w:t xml:space="preserve">ship certificate or letter. </w:t>
            </w:r>
          </w:p>
        </w:tc>
        <w:tc>
          <w:tcPr>
            <w:tcW w:w="5580" w:type="dxa"/>
          </w:tcPr>
          <w:p w14:paraId="17D4C990" w14:textId="77777777" w:rsidR="001A6E98" w:rsidRDefault="0020469C" w:rsidP="00EC18C5">
            <w:pPr>
              <w:spacing w:line="360" w:lineRule="auto"/>
              <w:rPr>
                <w:rFonts w:eastAsia="Calibri" w:cs="Arial"/>
                <w:sz w:val="20"/>
              </w:rPr>
            </w:pPr>
            <w:r w:rsidRPr="009B59A2">
              <w:rPr>
                <w:rFonts w:eastAsia="Calibri" w:cs="Arial"/>
                <w:sz w:val="20"/>
              </w:rPr>
              <w:t xml:space="preserve">The </w:t>
            </w:r>
            <w:r w:rsidR="00D03C54" w:rsidRPr="009B59A2">
              <w:rPr>
                <w:rFonts w:eastAsia="Calibri" w:cs="Arial"/>
                <w:sz w:val="20"/>
              </w:rPr>
              <w:t xml:space="preserve">bidding </w:t>
            </w:r>
            <w:r w:rsidRPr="009B59A2">
              <w:rPr>
                <w:rFonts w:eastAsia="Calibri" w:cs="Arial"/>
                <w:sz w:val="20"/>
              </w:rPr>
              <w:t>company must be registered with SARA (South African Reward Association</w:t>
            </w:r>
            <w:proofErr w:type="gramStart"/>
            <w:r w:rsidRPr="009B59A2">
              <w:rPr>
                <w:rFonts w:eastAsia="Calibri" w:cs="Arial"/>
                <w:sz w:val="20"/>
              </w:rPr>
              <w:t>)</w:t>
            </w:r>
            <w:proofErr w:type="gramEnd"/>
            <w:r w:rsidRPr="009B59A2">
              <w:rPr>
                <w:rFonts w:eastAsia="Calibri" w:cs="Arial"/>
                <w:sz w:val="20"/>
              </w:rPr>
              <w:t xml:space="preserve"> and the membership must be </w:t>
            </w:r>
            <w:r w:rsidR="005B65F9" w:rsidRPr="009B59A2">
              <w:rPr>
                <w:rFonts w:eastAsia="Calibri" w:cs="Arial"/>
                <w:sz w:val="20"/>
              </w:rPr>
              <w:t>valid</w:t>
            </w:r>
            <w:r w:rsidRPr="009B59A2">
              <w:rPr>
                <w:rFonts w:eastAsia="Calibri" w:cs="Arial"/>
                <w:sz w:val="20"/>
              </w:rPr>
              <w:t>.</w:t>
            </w:r>
          </w:p>
          <w:p w14:paraId="59456776" w14:textId="77777777" w:rsidR="001A6E98" w:rsidRPr="00577A34" w:rsidRDefault="001A6E98" w:rsidP="00EC18C5">
            <w:pPr>
              <w:spacing w:line="360" w:lineRule="auto"/>
              <w:rPr>
                <w:rFonts w:eastAsia="Calibri" w:cs="Arial"/>
                <w:sz w:val="20"/>
              </w:rPr>
            </w:pPr>
          </w:p>
        </w:tc>
        <w:tc>
          <w:tcPr>
            <w:tcW w:w="1890" w:type="dxa"/>
          </w:tcPr>
          <w:p w14:paraId="569F0503" w14:textId="77777777" w:rsidR="001A6E98" w:rsidRDefault="001A6E98" w:rsidP="008E294D">
            <w:pPr>
              <w:spacing w:line="360" w:lineRule="auto"/>
              <w:ind w:left="720"/>
              <w:jc w:val="both"/>
              <w:rPr>
                <w:rFonts w:eastAsia="Calibri" w:cs="Arial"/>
                <w:sz w:val="20"/>
              </w:rPr>
            </w:pPr>
          </w:p>
        </w:tc>
      </w:tr>
      <w:tr w:rsidR="001A6E98" w:rsidRPr="00577A34" w14:paraId="37C8DEF6" w14:textId="77777777" w:rsidTr="00532C94">
        <w:trPr>
          <w:trHeight w:val="313"/>
        </w:trPr>
        <w:tc>
          <w:tcPr>
            <w:tcW w:w="1800" w:type="dxa"/>
          </w:tcPr>
          <w:p w14:paraId="112313BC" w14:textId="77777777" w:rsidR="001A6E98" w:rsidRDefault="0020469C" w:rsidP="00EC18C5">
            <w:pPr>
              <w:spacing w:line="360" w:lineRule="auto"/>
              <w:rPr>
                <w:rFonts w:eastAsia="Calibri" w:cs="Arial"/>
                <w:sz w:val="20"/>
              </w:rPr>
            </w:pPr>
            <w:r>
              <w:rPr>
                <w:rFonts w:eastAsia="Calibri" w:cs="Arial"/>
                <w:sz w:val="20"/>
              </w:rPr>
              <w:t>Membership certificate or letter.</w:t>
            </w:r>
          </w:p>
        </w:tc>
        <w:tc>
          <w:tcPr>
            <w:tcW w:w="5580" w:type="dxa"/>
          </w:tcPr>
          <w:p w14:paraId="09B8C4FA" w14:textId="77777777" w:rsidR="007564A9" w:rsidRPr="009B59A2" w:rsidRDefault="00D03C54" w:rsidP="00EC18C5">
            <w:pPr>
              <w:spacing w:line="360" w:lineRule="auto"/>
              <w:rPr>
                <w:rFonts w:eastAsia="Calibri" w:cs="Arial"/>
                <w:sz w:val="20"/>
              </w:rPr>
            </w:pPr>
            <w:r w:rsidRPr="009B59A2">
              <w:rPr>
                <w:rFonts w:eastAsia="Calibri" w:cs="Arial"/>
                <w:sz w:val="20"/>
              </w:rPr>
              <w:t>The bidding company m</w:t>
            </w:r>
            <w:r w:rsidR="0020469C" w:rsidRPr="009B59A2">
              <w:rPr>
                <w:rFonts w:eastAsia="Calibri" w:cs="Arial"/>
                <w:sz w:val="20"/>
              </w:rPr>
              <w:t xml:space="preserve">ust have at least one GRP (Global Remuneration Professional) </w:t>
            </w:r>
            <w:r w:rsidR="003828BC" w:rsidRPr="009B59A2">
              <w:rPr>
                <w:rFonts w:eastAsia="Calibri" w:cs="Arial"/>
                <w:sz w:val="20"/>
              </w:rPr>
              <w:t>Certificate possessing team member.</w:t>
            </w:r>
            <w:r w:rsidRPr="009B59A2">
              <w:rPr>
                <w:rFonts w:eastAsia="Calibri" w:cs="Arial"/>
                <w:sz w:val="20"/>
              </w:rPr>
              <w:t xml:space="preserve"> </w:t>
            </w:r>
            <w:r w:rsidR="007564A9" w:rsidRPr="009B59A2">
              <w:rPr>
                <w:rFonts w:eastAsia="Calibri" w:cs="Arial"/>
                <w:sz w:val="20"/>
              </w:rPr>
              <w:t xml:space="preserve"> </w:t>
            </w:r>
          </w:p>
        </w:tc>
        <w:tc>
          <w:tcPr>
            <w:tcW w:w="1890" w:type="dxa"/>
          </w:tcPr>
          <w:p w14:paraId="10696EB5" w14:textId="77777777" w:rsidR="001A6E98" w:rsidRDefault="001A6E98" w:rsidP="008E294D">
            <w:pPr>
              <w:spacing w:line="360" w:lineRule="auto"/>
              <w:jc w:val="both"/>
              <w:rPr>
                <w:rFonts w:eastAsia="Calibri" w:cs="Arial"/>
                <w:sz w:val="20"/>
              </w:rPr>
            </w:pPr>
          </w:p>
        </w:tc>
      </w:tr>
    </w:tbl>
    <w:p w14:paraId="301E489A" w14:textId="77777777" w:rsidR="006A4C4C" w:rsidRPr="003828BC" w:rsidRDefault="006A4C4C" w:rsidP="008E294D">
      <w:pPr>
        <w:spacing w:line="360" w:lineRule="auto"/>
        <w:ind w:left="567"/>
        <w:jc w:val="both"/>
        <w:rPr>
          <w:rFonts w:cs="Arial"/>
          <w:bCs/>
        </w:rPr>
      </w:pPr>
    </w:p>
    <w:p w14:paraId="14D40F7E" w14:textId="77777777" w:rsidR="007564A9" w:rsidRPr="003828BC" w:rsidRDefault="00D03C54" w:rsidP="008E294D">
      <w:pPr>
        <w:spacing w:line="360" w:lineRule="auto"/>
        <w:ind w:left="567"/>
        <w:jc w:val="both"/>
        <w:rPr>
          <w:rFonts w:cs="Arial"/>
          <w:bCs/>
        </w:rPr>
      </w:pPr>
      <w:r w:rsidRPr="009B59A2">
        <w:rPr>
          <w:rFonts w:cs="Arial"/>
          <w:bCs/>
        </w:rPr>
        <w:t>F</w:t>
      </w:r>
      <w:r w:rsidR="007564A9" w:rsidRPr="009B59A2">
        <w:rPr>
          <w:rFonts w:cs="Arial"/>
          <w:bCs/>
        </w:rPr>
        <w:t>ail</w:t>
      </w:r>
      <w:r w:rsidRPr="009B59A2">
        <w:rPr>
          <w:rFonts w:cs="Arial"/>
          <w:bCs/>
        </w:rPr>
        <w:t xml:space="preserve">ure </w:t>
      </w:r>
      <w:r w:rsidR="007564A9" w:rsidRPr="009B59A2">
        <w:rPr>
          <w:rFonts w:cs="Arial"/>
          <w:bCs/>
        </w:rPr>
        <w:t xml:space="preserve">to provide the above information, the bidder will be </w:t>
      </w:r>
      <w:r w:rsidRPr="009B59A2">
        <w:rPr>
          <w:rFonts w:cs="Arial"/>
          <w:bCs/>
        </w:rPr>
        <w:t xml:space="preserve">automatically </w:t>
      </w:r>
      <w:r w:rsidR="007564A9" w:rsidRPr="009B59A2">
        <w:rPr>
          <w:rFonts w:cs="Arial"/>
          <w:bCs/>
        </w:rPr>
        <w:t>disqualified from the bidding process.</w:t>
      </w:r>
    </w:p>
    <w:p w14:paraId="26631C8E" w14:textId="77777777" w:rsidR="007564A9" w:rsidRDefault="007564A9" w:rsidP="008E294D">
      <w:pPr>
        <w:spacing w:line="360" w:lineRule="auto"/>
        <w:ind w:left="567"/>
        <w:jc w:val="both"/>
        <w:rPr>
          <w:rFonts w:cs="Arial"/>
          <w:b/>
        </w:rPr>
      </w:pPr>
    </w:p>
    <w:p w14:paraId="434B4DE0" w14:textId="77777777" w:rsidR="00E45123" w:rsidRPr="00CF6AE1" w:rsidRDefault="00E10C7D" w:rsidP="008E294D">
      <w:pPr>
        <w:numPr>
          <w:ilvl w:val="0"/>
          <w:numId w:val="3"/>
        </w:numPr>
        <w:spacing w:line="360" w:lineRule="auto"/>
        <w:jc w:val="both"/>
        <w:rPr>
          <w:rFonts w:cs="Arial"/>
          <w:b/>
        </w:rPr>
      </w:pPr>
      <w:r>
        <w:rPr>
          <w:rFonts w:cs="Arial"/>
          <w:b/>
        </w:rPr>
        <w:t xml:space="preserve">Technical </w:t>
      </w:r>
      <w:r w:rsidR="00E45123" w:rsidRPr="00CF6AE1">
        <w:rPr>
          <w:rFonts w:cs="Arial"/>
          <w:b/>
        </w:rPr>
        <w:t>E</w:t>
      </w:r>
      <w:r w:rsidR="00CF6AE1">
        <w:rPr>
          <w:rFonts w:cs="Arial"/>
          <w:b/>
        </w:rPr>
        <w:t xml:space="preserve">valuation </w:t>
      </w:r>
    </w:p>
    <w:p w14:paraId="3AF75F7F" w14:textId="77777777" w:rsidR="00BE4659" w:rsidRDefault="00616767" w:rsidP="008E294D">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szCs w:val="24"/>
        </w:rPr>
      </w:pPr>
      <w:r>
        <w:rPr>
          <w:szCs w:val="24"/>
        </w:rPr>
        <w:t xml:space="preserve">Provide </w:t>
      </w:r>
      <w:r w:rsidR="00DB367C">
        <w:rPr>
          <w:szCs w:val="24"/>
        </w:rPr>
        <w:t xml:space="preserve">letters of reference sites, certifications, training certificates (certificates of attendance and </w:t>
      </w:r>
      <w:proofErr w:type="gramStart"/>
      <w:r>
        <w:rPr>
          <w:szCs w:val="24"/>
        </w:rPr>
        <w:t>CV’s</w:t>
      </w:r>
      <w:proofErr w:type="gramEnd"/>
      <w:r>
        <w:rPr>
          <w:szCs w:val="24"/>
        </w:rPr>
        <w:t xml:space="preserve"> of resources likely to perform the </w:t>
      </w:r>
      <w:r w:rsidR="0020469C">
        <w:rPr>
          <w:szCs w:val="24"/>
        </w:rPr>
        <w:t>market data consulting</w:t>
      </w:r>
      <w:r>
        <w:rPr>
          <w:szCs w:val="24"/>
        </w:rPr>
        <w:t xml:space="preserve"> </w:t>
      </w:r>
      <w:r w:rsidR="006A4C4C">
        <w:rPr>
          <w:szCs w:val="24"/>
        </w:rPr>
        <w:t>services</w:t>
      </w:r>
      <w:r w:rsidR="00DB367C">
        <w:rPr>
          <w:szCs w:val="24"/>
        </w:rPr>
        <w:t xml:space="preserve">. </w:t>
      </w:r>
      <w:r w:rsidR="009B756A">
        <w:rPr>
          <w:szCs w:val="24"/>
        </w:rPr>
        <w:t xml:space="preserve"> </w:t>
      </w:r>
      <w:r w:rsidR="00BD4F1D">
        <w:rPr>
          <w:szCs w:val="24"/>
        </w:rPr>
        <w:t xml:space="preserve">The successful bidders should obtain </w:t>
      </w:r>
      <w:r w:rsidR="007A484B">
        <w:rPr>
          <w:szCs w:val="24"/>
        </w:rPr>
        <w:t xml:space="preserve">a </w:t>
      </w:r>
      <w:r w:rsidR="007A484B" w:rsidRPr="00D3629C">
        <w:rPr>
          <w:b/>
          <w:bCs/>
          <w:szCs w:val="24"/>
          <w:u w:val="single"/>
        </w:rPr>
        <w:t xml:space="preserve">minimum of </w:t>
      </w:r>
      <w:r w:rsidR="00D03C54">
        <w:rPr>
          <w:b/>
          <w:bCs/>
          <w:szCs w:val="24"/>
          <w:u w:val="single"/>
        </w:rPr>
        <w:t>8</w:t>
      </w:r>
      <w:r w:rsidR="00D3629C" w:rsidRPr="00D3629C">
        <w:rPr>
          <w:b/>
          <w:bCs/>
          <w:szCs w:val="24"/>
          <w:u w:val="single"/>
        </w:rPr>
        <w:t>0</w:t>
      </w:r>
      <w:r w:rsidR="00BD4F1D" w:rsidRPr="00D3629C">
        <w:rPr>
          <w:b/>
          <w:bCs/>
          <w:szCs w:val="24"/>
          <w:u w:val="single"/>
        </w:rPr>
        <w:t>%</w:t>
      </w:r>
      <w:r w:rsidR="00BD4F1D">
        <w:rPr>
          <w:szCs w:val="24"/>
        </w:rPr>
        <w:t xml:space="preserve"> from technical evaluation to proceed to the next level.</w:t>
      </w:r>
    </w:p>
    <w:p w14:paraId="3F174BCD" w14:textId="77777777" w:rsidR="00D85A58" w:rsidRDefault="00D85A58" w:rsidP="008E294D">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szCs w:val="24"/>
        </w:rPr>
      </w:pPr>
    </w:p>
    <w:p w14:paraId="7BC3C7F1" w14:textId="77777777" w:rsidR="002D67F6" w:rsidRPr="00646694" w:rsidRDefault="002D67F6" w:rsidP="008E294D">
      <w:pPr>
        <w:tabs>
          <w:tab w:val="left" w:pos="540"/>
        </w:tabs>
        <w:spacing w:line="360" w:lineRule="auto"/>
        <w:rPr>
          <w:rFonts w:cs="Arial"/>
          <w:color w:val="000000"/>
          <w:sz w:val="14"/>
        </w:rPr>
      </w:pPr>
      <w:r>
        <w:rPr>
          <w:rFonts w:cs="Arial"/>
          <w:b/>
          <w:color w:val="000000"/>
        </w:rPr>
        <w:tab/>
      </w:r>
    </w:p>
    <w:tbl>
      <w:tblPr>
        <w:tblW w:w="9360" w:type="dxa"/>
        <w:tblInd w:w="738" w:type="dxa"/>
        <w:tblLayout w:type="fixed"/>
        <w:tblCellMar>
          <w:left w:w="0" w:type="dxa"/>
          <w:right w:w="0" w:type="dxa"/>
        </w:tblCellMar>
        <w:tblLook w:val="04A0" w:firstRow="1" w:lastRow="0" w:firstColumn="1" w:lastColumn="0" w:noHBand="0" w:noVBand="1"/>
      </w:tblPr>
      <w:tblGrid>
        <w:gridCol w:w="4230"/>
        <w:gridCol w:w="4140"/>
        <w:gridCol w:w="990"/>
      </w:tblGrid>
      <w:tr w:rsidR="00570A19" w:rsidRPr="004A6214" w14:paraId="7826A1C6" w14:textId="77777777" w:rsidTr="004A6214">
        <w:trPr>
          <w:tblHeader/>
        </w:trPr>
        <w:tc>
          <w:tcPr>
            <w:tcW w:w="4230" w:type="dxa"/>
            <w:tcBorders>
              <w:top w:val="single" w:sz="8" w:space="0" w:color="auto"/>
              <w:left w:val="single" w:sz="8" w:space="0" w:color="auto"/>
              <w:bottom w:val="single" w:sz="4" w:space="0" w:color="auto"/>
              <w:right w:val="single" w:sz="8" w:space="0" w:color="auto"/>
            </w:tcBorders>
            <w:shd w:val="clear" w:color="auto" w:fill="00B0F0"/>
            <w:tcMar>
              <w:top w:w="0" w:type="dxa"/>
              <w:left w:w="108" w:type="dxa"/>
              <w:bottom w:w="0" w:type="dxa"/>
              <w:right w:w="108" w:type="dxa"/>
            </w:tcMar>
            <w:hideMark/>
          </w:tcPr>
          <w:p w14:paraId="20DA6BE7" w14:textId="77777777" w:rsidR="00570A19" w:rsidRPr="004A6214" w:rsidRDefault="00570A19" w:rsidP="008E294D">
            <w:pPr>
              <w:spacing w:line="360" w:lineRule="auto"/>
              <w:rPr>
                <w:rFonts w:cs="Arial"/>
                <w:b/>
                <w:sz w:val="20"/>
              </w:rPr>
            </w:pPr>
            <w:r w:rsidRPr="004A6214">
              <w:rPr>
                <w:rFonts w:cs="Arial"/>
                <w:b/>
                <w:sz w:val="20"/>
              </w:rPr>
              <w:t>EVALUATION AREA</w:t>
            </w:r>
          </w:p>
        </w:tc>
        <w:tc>
          <w:tcPr>
            <w:tcW w:w="4140" w:type="dxa"/>
            <w:tcBorders>
              <w:top w:val="single" w:sz="8" w:space="0" w:color="auto"/>
              <w:left w:val="nil"/>
              <w:bottom w:val="single" w:sz="4" w:space="0" w:color="auto"/>
              <w:right w:val="single" w:sz="8" w:space="0" w:color="auto"/>
            </w:tcBorders>
            <w:shd w:val="clear" w:color="auto" w:fill="00B0F0"/>
            <w:tcMar>
              <w:top w:w="0" w:type="dxa"/>
              <w:left w:w="108" w:type="dxa"/>
              <w:bottom w:w="0" w:type="dxa"/>
              <w:right w:w="108" w:type="dxa"/>
            </w:tcMar>
            <w:hideMark/>
          </w:tcPr>
          <w:p w14:paraId="766A406D" w14:textId="77777777" w:rsidR="00570A19" w:rsidRPr="004A6214" w:rsidRDefault="00570A19" w:rsidP="008E294D">
            <w:pPr>
              <w:spacing w:line="360" w:lineRule="auto"/>
              <w:rPr>
                <w:rFonts w:cs="Arial"/>
                <w:b/>
                <w:sz w:val="20"/>
              </w:rPr>
            </w:pPr>
            <w:r w:rsidRPr="004A6214">
              <w:rPr>
                <w:rFonts w:cs="Arial"/>
                <w:b/>
                <w:sz w:val="20"/>
              </w:rPr>
              <w:t>SCORING CRITERIA</w:t>
            </w:r>
          </w:p>
        </w:tc>
        <w:tc>
          <w:tcPr>
            <w:tcW w:w="990" w:type="dxa"/>
            <w:tcBorders>
              <w:top w:val="single" w:sz="8" w:space="0" w:color="auto"/>
              <w:left w:val="nil"/>
              <w:bottom w:val="single" w:sz="8" w:space="0" w:color="auto"/>
              <w:right w:val="single" w:sz="8" w:space="0" w:color="auto"/>
            </w:tcBorders>
            <w:shd w:val="clear" w:color="auto" w:fill="00B0F0"/>
          </w:tcPr>
          <w:p w14:paraId="653688B0" w14:textId="77777777" w:rsidR="00570A19" w:rsidRPr="004A6214" w:rsidRDefault="00570A19" w:rsidP="008E294D">
            <w:pPr>
              <w:spacing w:line="360" w:lineRule="auto"/>
              <w:rPr>
                <w:rFonts w:cs="Arial"/>
                <w:b/>
                <w:sz w:val="20"/>
              </w:rPr>
            </w:pPr>
            <w:r w:rsidRPr="004A6214">
              <w:rPr>
                <w:rFonts w:cs="Arial"/>
                <w:b/>
                <w:sz w:val="20"/>
              </w:rPr>
              <w:t>WEIGHT</w:t>
            </w:r>
          </w:p>
        </w:tc>
      </w:tr>
      <w:tr w:rsidR="00570A19" w:rsidRPr="004A6214" w14:paraId="09464CBE" w14:textId="77777777" w:rsidTr="004A6214">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1920F6" w14:textId="77777777" w:rsidR="0020469C" w:rsidRPr="004A6214" w:rsidRDefault="0020469C" w:rsidP="008E294D">
            <w:pPr>
              <w:spacing w:line="360" w:lineRule="auto"/>
              <w:rPr>
                <w:rFonts w:cs="Arial"/>
                <w:b/>
                <w:bCs/>
                <w:sz w:val="20"/>
              </w:rPr>
            </w:pPr>
            <w:r w:rsidRPr="009B59A2">
              <w:rPr>
                <w:rFonts w:cs="Arial"/>
                <w:b/>
                <w:bCs/>
                <w:sz w:val="20"/>
              </w:rPr>
              <w:t>Project team Experience (Attach CV’s and proof of qualifications</w:t>
            </w:r>
            <w:r w:rsidR="00DB1DE6" w:rsidRPr="009B59A2">
              <w:rPr>
                <w:rFonts w:cs="Arial"/>
                <w:b/>
                <w:bCs/>
                <w:sz w:val="20"/>
              </w:rPr>
              <w:t xml:space="preserve">, </w:t>
            </w:r>
            <w:r w:rsidR="00DB1DE6" w:rsidRPr="009B59A2">
              <w:rPr>
                <w:rFonts w:eastAsia="Calibri" w:cs="Arial"/>
                <w:b/>
                <w:bCs/>
                <w:sz w:val="20"/>
              </w:rPr>
              <w:t>Global Remuneration Professional, Remuneration qualifications)</w:t>
            </w:r>
            <w:r w:rsidRPr="004A6214">
              <w:rPr>
                <w:rFonts w:cs="Arial"/>
                <w:b/>
                <w:bCs/>
                <w:sz w:val="20"/>
              </w:rPr>
              <w:t xml:space="preserve"> </w:t>
            </w:r>
          </w:p>
          <w:p w14:paraId="48127D45" w14:textId="77777777" w:rsidR="00570A19" w:rsidRPr="004A6214" w:rsidRDefault="0020469C" w:rsidP="008E294D">
            <w:pPr>
              <w:spacing w:line="360" w:lineRule="auto"/>
              <w:rPr>
                <w:rFonts w:cs="Arial"/>
                <w:sz w:val="20"/>
              </w:rPr>
            </w:pPr>
            <w:r w:rsidRPr="004A6214">
              <w:rPr>
                <w:rFonts w:cs="Arial"/>
                <w:sz w:val="20"/>
              </w:rPr>
              <w:t>(Scores will be allocated based on the combined number of years of experience in the Remuneration Field)</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5C9C4F"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5 = 26 years and above</w:t>
            </w:r>
          </w:p>
          <w:p w14:paraId="63E526D0"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4 = 21 - 25 Years’ Experience</w:t>
            </w:r>
          </w:p>
          <w:p w14:paraId="690EE887"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3 = 16 – 20 years’ experience</w:t>
            </w:r>
          </w:p>
          <w:p w14:paraId="7BFB839E"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2 = 11 – 15 years’ experience</w:t>
            </w:r>
          </w:p>
          <w:p w14:paraId="7AF538E9" w14:textId="77777777" w:rsidR="00570A19"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1 =</w:t>
            </w:r>
            <w:r w:rsidR="00341128" w:rsidRPr="009B59A2">
              <w:rPr>
                <w:rFonts w:eastAsia="Calibri" w:cs="Arial"/>
                <w:color w:val="000000"/>
                <w:sz w:val="20"/>
                <w:lang w:val="en-GB"/>
              </w:rPr>
              <w:t xml:space="preserve"> </w:t>
            </w:r>
            <w:r w:rsidR="00D03C54" w:rsidRPr="009B59A2">
              <w:rPr>
                <w:rFonts w:eastAsia="Calibri" w:cs="Arial"/>
                <w:color w:val="000000"/>
                <w:sz w:val="20"/>
                <w:lang w:val="en-GB"/>
              </w:rPr>
              <w:t xml:space="preserve">less than </w:t>
            </w:r>
            <w:r w:rsidR="00341128" w:rsidRPr="009B59A2">
              <w:rPr>
                <w:rFonts w:eastAsia="Calibri" w:cs="Arial"/>
                <w:color w:val="000000"/>
                <w:sz w:val="20"/>
                <w:lang w:val="en-GB"/>
              </w:rPr>
              <w:t>1</w:t>
            </w:r>
            <w:r w:rsidRPr="009B59A2">
              <w:rPr>
                <w:rFonts w:eastAsia="Calibri" w:cs="Arial"/>
                <w:color w:val="000000"/>
                <w:sz w:val="20"/>
                <w:lang w:val="en-GB"/>
              </w:rPr>
              <w:t>0 years’ experience</w:t>
            </w:r>
          </w:p>
          <w:p w14:paraId="2C952DDE" w14:textId="77777777" w:rsidR="00341128" w:rsidRPr="009B59A2" w:rsidRDefault="00341128" w:rsidP="008E294D">
            <w:pPr>
              <w:spacing w:line="360" w:lineRule="auto"/>
              <w:rPr>
                <w:rFonts w:cs="Arial"/>
                <w:sz w:val="20"/>
              </w:rPr>
            </w:pPr>
            <w:r w:rsidRPr="009B59A2">
              <w:rPr>
                <w:rFonts w:cs="Arial"/>
                <w:sz w:val="20"/>
              </w:rPr>
              <w:t xml:space="preserve">0 = </w:t>
            </w:r>
            <w:r w:rsidR="00D03C54" w:rsidRPr="009B59A2">
              <w:rPr>
                <w:rFonts w:cs="Arial"/>
                <w:sz w:val="20"/>
              </w:rPr>
              <w:t xml:space="preserve">No information provides </w:t>
            </w:r>
            <w:r w:rsidRPr="009B59A2">
              <w:rPr>
                <w:rFonts w:cs="Arial"/>
                <w:sz w:val="20"/>
              </w:rPr>
              <w:t xml:space="preserve"> </w:t>
            </w:r>
          </w:p>
        </w:tc>
        <w:tc>
          <w:tcPr>
            <w:tcW w:w="990" w:type="dxa"/>
            <w:tcBorders>
              <w:top w:val="nil"/>
              <w:left w:val="nil"/>
              <w:bottom w:val="single" w:sz="8" w:space="0" w:color="auto"/>
              <w:right w:val="single" w:sz="8" w:space="0" w:color="auto"/>
            </w:tcBorders>
          </w:tcPr>
          <w:p w14:paraId="720D74CA" w14:textId="77777777" w:rsidR="00570A19" w:rsidRPr="004A6214" w:rsidRDefault="000E437B" w:rsidP="008E294D">
            <w:pPr>
              <w:spacing w:line="360" w:lineRule="auto"/>
              <w:rPr>
                <w:rFonts w:cs="Arial"/>
                <w:sz w:val="20"/>
              </w:rPr>
            </w:pPr>
            <w:r w:rsidRPr="004A6214">
              <w:rPr>
                <w:rFonts w:cs="Arial"/>
                <w:sz w:val="20"/>
              </w:rPr>
              <w:t xml:space="preserve"> </w:t>
            </w:r>
            <w:r w:rsidR="0020469C" w:rsidRPr="004A6214">
              <w:rPr>
                <w:rFonts w:cs="Arial"/>
                <w:sz w:val="20"/>
              </w:rPr>
              <w:t>3</w:t>
            </w:r>
            <w:r w:rsidR="00D3629C" w:rsidRPr="004A6214">
              <w:rPr>
                <w:rFonts w:cs="Arial"/>
                <w:sz w:val="20"/>
              </w:rPr>
              <w:t>0</w:t>
            </w:r>
            <w:r w:rsidR="00570A19" w:rsidRPr="004A6214">
              <w:rPr>
                <w:rFonts w:cs="Arial"/>
                <w:sz w:val="20"/>
              </w:rPr>
              <w:t>%</w:t>
            </w:r>
          </w:p>
        </w:tc>
      </w:tr>
      <w:tr w:rsidR="00DB367C" w:rsidRPr="004A6214" w14:paraId="4A2F01BB" w14:textId="77777777" w:rsidTr="004A6214">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8FAC31A" w14:textId="77777777" w:rsidR="0020469C" w:rsidRPr="004A6214" w:rsidRDefault="0020469C" w:rsidP="008E294D">
            <w:pPr>
              <w:spacing w:line="360" w:lineRule="auto"/>
              <w:rPr>
                <w:rFonts w:cs="Arial"/>
                <w:b/>
                <w:bCs/>
                <w:sz w:val="20"/>
              </w:rPr>
            </w:pPr>
            <w:r w:rsidRPr="004A6214">
              <w:rPr>
                <w:rFonts w:cs="Arial"/>
                <w:b/>
                <w:bCs/>
                <w:sz w:val="20"/>
              </w:rPr>
              <w:t>Relevant or similar work carried out (Attach appointment letters)</w:t>
            </w:r>
          </w:p>
          <w:p w14:paraId="771BB17B" w14:textId="77777777" w:rsidR="0020469C" w:rsidRDefault="0020469C" w:rsidP="008E294D">
            <w:pPr>
              <w:spacing w:line="360" w:lineRule="auto"/>
              <w:rPr>
                <w:rFonts w:cs="Arial"/>
                <w:sz w:val="20"/>
              </w:rPr>
            </w:pPr>
            <w:r w:rsidRPr="00C75344">
              <w:rPr>
                <w:rFonts w:cs="Arial"/>
                <w:sz w:val="20"/>
              </w:rPr>
              <w:t>Scores will be based on the number of existing projects and projects in the last 12 months.</w:t>
            </w:r>
          </w:p>
          <w:p w14:paraId="7C74B13E" w14:textId="77777777" w:rsidR="00DB367C" w:rsidRDefault="00811314" w:rsidP="008E294D">
            <w:pPr>
              <w:spacing w:line="360" w:lineRule="auto"/>
              <w:rPr>
                <w:rFonts w:cs="Arial"/>
                <w:sz w:val="20"/>
              </w:rPr>
            </w:pPr>
            <w:r w:rsidRPr="00C75344">
              <w:rPr>
                <w:rFonts w:cs="Arial"/>
                <w:sz w:val="20"/>
              </w:rPr>
              <w:t>The appointment</w:t>
            </w:r>
            <w:r w:rsidR="0020469C" w:rsidRPr="00C75344">
              <w:rPr>
                <w:rFonts w:cs="Arial"/>
                <w:sz w:val="20"/>
              </w:rPr>
              <w:t xml:space="preserve"> letters must be from the last 12 months.</w:t>
            </w:r>
          </w:p>
          <w:p w14:paraId="23C09794" w14:textId="77777777" w:rsidR="00D03C54" w:rsidRPr="00D03C54" w:rsidRDefault="00D03C54" w:rsidP="008E294D">
            <w:pPr>
              <w:spacing w:line="360" w:lineRule="auto"/>
              <w:rPr>
                <w:rFonts w:cs="Arial"/>
                <w:sz w:val="20"/>
              </w:rPr>
            </w:pPr>
            <w:r w:rsidRPr="00D03C54">
              <w:rPr>
                <w:rFonts w:cs="Arial"/>
                <w:sz w:val="20"/>
              </w:rPr>
              <w:t xml:space="preserve">The </w:t>
            </w:r>
            <w:r w:rsidR="00352A2F">
              <w:rPr>
                <w:rFonts w:cs="Arial"/>
                <w:sz w:val="20"/>
              </w:rPr>
              <w:t>c</w:t>
            </w:r>
            <w:r w:rsidRPr="00D03C54">
              <w:rPr>
                <w:rFonts w:cs="Arial"/>
                <w:sz w:val="20"/>
              </w:rPr>
              <w:t>ontent of the appointment letters will be verified</w:t>
            </w:r>
            <w:r w:rsidR="00010DCA">
              <w:t xml:space="preserve"> </w:t>
            </w:r>
            <w:r w:rsidR="00010DCA" w:rsidRPr="00010DCA">
              <w:rPr>
                <w:rFonts w:cs="Arial"/>
                <w:sz w:val="20"/>
              </w:rPr>
              <w:t>prior award</w:t>
            </w:r>
            <w:r w:rsidR="00010DCA">
              <w:rPr>
                <w:rFonts w:cs="Arial"/>
                <w:sz w:val="20"/>
              </w:rPr>
              <w:t>.</w:t>
            </w:r>
            <w:r w:rsidRPr="00D03C54">
              <w:rPr>
                <w:rFonts w:cs="Arial"/>
                <w:sz w:val="20"/>
              </w:rPr>
              <w:t xml:space="preserve"> </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E83CC94"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5 = 10 or more projects</w:t>
            </w:r>
          </w:p>
          <w:p w14:paraId="114C0C01"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4 = 8 or 9 projects</w:t>
            </w:r>
          </w:p>
          <w:p w14:paraId="2D754BB8"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3 = 6 or 7 projects</w:t>
            </w:r>
          </w:p>
          <w:p w14:paraId="07E6A505"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2 = 4 or 5 projects</w:t>
            </w:r>
          </w:p>
          <w:p w14:paraId="365555C2" w14:textId="77777777" w:rsidR="00DC1524"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1 =</w:t>
            </w:r>
            <w:r w:rsidR="00341128" w:rsidRPr="009B59A2">
              <w:rPr>
                <w:rFonts w:eastAsia="Calibri" w:cs="Arial"/>
                <w:color w:val="000000"/>
                <w:sz w:val="20"/>
                <w:lang w:val="en-GB"/>
              </w:rPr>
              <w:t xml:space="preserve"> 1, </w:t>
            </w:r>
            <w:r w:rsidRPr="009B59A2">
              <w:rPr>
                <w:rFonts w:eastAsia="Calibri" w:cs="Arial"/>
                <w:color w:val="000000"/>
                <w:sz w:val="20"/>
                <w:lang w:val="en-GB"/>
              </w:rPr>
              <w:t>2 or 3 projects</w:t>
            </w:r>
          </w:p>
          <w:p w14:paraId="02C7BC03" w14:textId="77777777" w:rsidR="00341128" w:rsidRPr="009B59A2" w:rsidRDefault="00341128" w:rsidP="008E294D">
            <w:pPr>
              <w:spacing w:line="360" w:lineRule="auto"/>
              <w:rPr>
                <w:rFonts w:cs="Arial"/>
                <w:sz w:val="20"/>
              </w:rPr>
            </w:pPr>
            <w:r w:rsidRPr="009B59A2">
              <w:rPr>
                <w:rFonts w:eastAsia="Calibri" w:cs="Arial"/>
                <w:color w:val="000000"/>
                <w:sz w:val="20"/>
                <w:lang w:val="en-GB"/>
              </w:rPr>
              <w:t xml:space="preserve">0 = 0 projects </w:t>
            </w:r>
            <w:r w:rsidR="00D03C54" w:rsidRPr="009B59A2">
              <w:rPr>
                <w:rFonts w:eastAsia="Calibri" w:cs="Arial"/>
                <w:color w:val="000000"/>
                <w:sz w:val="20"/>
                <w:lang w:val="en-GB"/>
              </w:rPr>
              <w:t xml:space="preserve">or similar work curried </w:t>
            </w:r>
          </w:p>
        </w:tc>
        <w:tc>
          <w:tcPr>
            <w:tcW w:w="990" w:type="dxa"/>
            <w:tcBorders>
              <w:top w:val="nil"/>
              <w:left w:val="nil"/>
              <w:bottom w:val="single" w:sz="8" w:space="0" w:color="auto"/>
              <w:right w:val="single" w:sz="8" w:space="0" w:color="auto"/>
            </w:tcBorders>
          </w:tcPr>
          <w:p w14:paraId="43846BF9" w14:textId="77777777" w:rsidR="00DB367C" w:rsidRPr="004A6214" w:rsidRDefault="00714C2C" w:rsidP="008E294D">
            <w:pPr>
              <w:spacing w:line="360" w:lineRule="auto"/>
              <w:rPr>
                <w:rFonts w:cs="Arial"/>
                <w:sz w:val="20"/>
              </w:rPr>
            </w:pPr>
            <w:r w:rsidRPr="004A6214">
              <w:rPr>
                <w:rFonts w:cs="Arial"/>
                <w:sz w:val="20"/>
              </w:rPr>
              <w:t xml:space="preserve">   </w:t>
            </w:r>
            <w:r w:rsidR="0020469C" w:rsidRPr="004A6214">
              <w:rPr>
                <w:rFonts w:cs="Arial"/>
                <w:sz w:val="20"/>
              </w:rPr>
              <w:t>2</w:t>
            </w:r>
            <w:r w:rsidRPr="004A6214">
              <w:rPr>
                <w:rFonts w:cs="Arial"/>
                <w:sz w:val="20"/>
              </w:rPr>
              <w:t>0%</w:t>
            </w:r>
          </w:p>
        </w:tc>
      </w:tr>
      <w:tr w:rsidR="0020469C" w:rsidRPr="004A6214" w14:paraId="6DBD3265" w14:textId="77777777" w:rsidTr="004A6214">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623E5A" w14:textId="77777777" w:rsidR="0020469C" w:rsidRPr="004A6214" w:rsidRDefault="0020469C" w:rsidP="008E294D">
            <w:pPr>
              <w:spacing w:line="360" w:lineRule="auto"/>
              <w:rPr>
                <w:rFonts w:cs="Arial"/>
                <w:b/>
                <w:sz w:val="20"/>
              </w:rPr>
            </w:pPr>
            <w:r w:rsidRPr="004A6214">
              <w:rPr>
                <w:rFonts w:cs="Arial"/>
                <w:b/>
                <w:sz w:val="20"/>
              </w:rPr>
              <w:t>Approach and Methodology</w:t>
            </w:r>
          </w:p>
          <w:p w14:paraId="3BFEA6E3" w14:textId="77777777" w:rsidR="0020469C" w:rsidRPr="004A6214" w:rsidRDefault="0020469C" w:rsidP="008E294D">
            <w:pPr>
              <w:spacing w:line="360" w:lineRule="auto"/>
              <w:rPr>
                <w:rFonts w:cs="Arial"/>
                <w:sz w:val="20"/>
              </w:rPr>
            </w:pPr>
          </w:p>
          <w:p w14:paraId="3355220A" w14:textId="77777777" w:rsidR="0020469C" w:rsidRPr="004A6214" w:rsidRDefault="0020469C" w:rsidP="008E294D">
            <w:pPr>
              <w:spacing w:line="360" w:lineRule="auto"/>
              <w:rPr>
                <w:rFonts w:cs="Arial"/>
                <w:sz w:val="20"/>
              </w:rPr>
            </w:pPr>
            <w:r w:rsidRPr="004A6214">
              <w:rPr>
                <w:rFonts w:cs="Arial"/>
                <w:sz w:val="20"/>
              </w:rPr>
              <w:t xml:space="preserve">Points allocated for each </w:t>
            </w:r>
            <w:proofErr w:type="gramStart"/>
            <w:r w:rsidRPr="004A6214">
              <w:rPr>
                <w:rFonts w:cs="Arial"/>
                <w:sz w:val="20"/>
              </w:rPr>
              <w:t>deliverable</w:t>
            </w:r>
            <w:proofErr w:type="gramEnd"/>
            <w:r w:rsidRPr="004A6214">
              <w:rPr>
                <w:rFonts w:cs="Arial"/>
                <w:sz w:val="20"/>
              </w:rPr>
              <w:t xml:space="preserve"> that will be covered in the project </w:t>
            </w:r>
            <w:r w:rsidR="00365CF0" w:rsidRPr="004A6214">
              <w:rPr>
                <w:rFonts w:cs="Arial"/>
                <w:sz w:val="20"/>
              </w:rPr>
              <w:t>plan.</w:t>
            </w:r>
          </w:p>
          <w:p w14:paraId="6407AFB9" w14:textId="77777777" w:rsidR="0020469C" w:rsidRPr="004A6214" w:rsidRDefault="0020469C" w:rsidP="008E294D">
            <w:pPr>
              <w:spacing w:line="360" w:lineRule="auto"/>
              <w:rPr>
                <w:rFonts w:cs="Arial"/>
                <w:sz w:val="20"/>
              </w:rPr>
            </w:pPr>
          </w:p>
          <w:p w14:paraId="15ED4119" w14:textId="77777777" w:rsidR="0020469C" w:rsidRPr="004A6214" w:rsidRDefault="0020469C" w:rsidP="008E294D">
            <w:pPr>
              <w:pStyle w:val="ListParagraph"/>
              <w:numPr>
                <w:ilvl w:val="0"/>
                <w:numId w:val="16"/>
              </w:numPr>
              <w:spacing w:line="360" w:lineRule="auto"/>
              <w:contextualSpacing/>
              <w:rPr>
                <w:rFonts w:cs="Arial"/>
                <w:sz w:val="20"/>
              </w:rPr>
            </w:pPr>
            <w:r w:rsidRPr="004A6214">
              <w:rPr>
                <w:rFonts w:cs="Arial"/>
                <w:sz w:val="20"/>
              </w:rPr>
              <w:t xml:space="preserve">Assistance with initial setup and data matching. (Match PRASA jobs to Market jobs)  </w:t>
            </w:r>
          </w:p>
          <w:p w14:paraId="49E71D58" w14:textId="77777777" w:rsidR="0020469C" w:rsidRDefault="008A3D18" w:rsidP="008E294D">
            <w:pPr>
              <w:pStyle w:val="ListParagraph"/>
              <w:numPr>
                <w:ilvl w:val="0"/>
                <w:numId w:val="16"/>
              </w:numPr>
              <w:spacing w:line="360" w:lineRule="auto"/>
              <w:contextualSpacing/>
              <w:rPr>
                <w:rFonts w:cs="Arial"/>
                <w:sz w:val="20"/>
              </w:rPr>
            </w:pPr>
            <w:r>
              <w:rPr>
                <w:rFonts w:cs="Arial"/>
                <w:sz w:val="20"/>
              </w:rPr>
              <w:t xml:space="preserve">Annual salary market Survey report </w:t>
            </w:r>
            <w:r w:rsidR="00DB6527">
              <w:rPr>
                <w:rFonts w:cs="Arial"/>
                <w:sz w:val="20"/>
              </w:rPr>
              <w:t xml:space="preserve">for all job </w:t>
            </w:r>
            <w:r w:rsidR="00640D07">
              <w:rPr>
                <w:rFonts w:cs="Arial"/>
                <w:sz w:val="20"/>
              </w:rPr>
              <w:t xml:space="preserve">categories </w:t>
            </w:r>
          </w:p>
          <w:p w14:paraId="425D9AD3" w14:textId="77777777" w:rsidR="008A3D18" w:rsidRPr="004A6214" w:rsidRDefault="008A3D18" w:rsidP="008E294D">
            <w:pPr>
              <w:pStyle w:val="ListParagraph"/>
              <w:numPr>
                <w:ilvl w:val="0"/>
                <w:numId w:val="16"/>
              </w:numPr>
              <w:spacing w:line="360" w:lineRule="auto"/>
              <w:contextualSpacing/>
              <w:rPr>
                <w:rFonts w:cs="Arial"/>
                <w:sz w:val="20"/>
              </w:rPr>
            </w:pPr>
            <w:r>
              <w:rPr>
                <w:rFonts w:cs="Arial"/>
                <w:sz w:val="20"/>
              </w:rPr>
              <w:t>ADHOC market survey per job capability</w:t>
            </w:r>
          </w:p>
          <w:p w14:paraId="1C097309" w14:textId="77777777" w:rsidR="0020469C" w:rsidRDefault="008A3D18" w:rsidP="008E294D">
            <w:pPr>
              <w:pStyle w:val="ListParagraph"/>
              <w:numPr>
                <w:ilvl w:val="0"/>
                <w:numId w:val="16"/>
              </w:numPr>
              <w:spacing w:line="360" w:lineRule="auto"/>
              <w:contextualSpacing/>
              <w:rPr>
                <w:rFonts w:cs="Arial"/>
                <w:sz w:val="20"/>
              </w:rPr>
            </w:pPr>
            <w:r>
              <w:rPr>
                <w:rFonts w:cs="Arial"/>
                <w:sz w:val="20"/>
              </w:rPr>
              <w:t xml:space="preserve">ADHOC consulting services available for executive levels </w:t>
            </w:r>
            <w:r w:rsidR="00352A2F">
              <w:rPr>
                <w:rFonts w:cs="Arial"/>
                <w:sz w:val="20"/>
              </w:rPr>
              <w:t>staff.</w:t>
            </w:r>
          </w:p>
          <w:p w14:paraId="318EE6B4" w14:textId="77777777" w:rsidR="00352A2F" w:rsidRPr="009B59A2" w:rsidRDefault="00352A2F" w:rsidP="009B59A2">
            <w:pPr>
              <w:pStyle w:val="ListParagraph"/>
              <w:numPr>
                <w:ilvl w:val="0"/>
                <w:numId w:val="16"/>
              </w:numPr>
              <w:spacing w:line="360" w:lineRule="auto"/>
              <w:contextualSpacing/>
              <w:rPr>
                <w:rFonts w:cs="Arial"/>
                <w:sz w:val="20"/>
              </w:rPr>
            </w:pPr>
            <w:r w:rsidRPr="009B59A2">
              <w:rPr>
                <w:rFonts w:cs="Arial"/>
                <w:sz w:val="20"/>
              </w:rPr>
              <w:t xml:space="preserve">Analytical capabilities and </w:t>
            </w:r>
            <w:proofErr w:type="spellStart"/>
            <w:r w:rsidRPr="009B59A2">
              <w:rPr>
                <w:rFonts w:cs="Arial"/>
                <w:sz w:val="20"/>
              </w:rPr>
              <w:t>compa</w:t>
            </w:r>
            <w:proofErr w:type="spellEnd"/>
            <w:r w:rsidRPr="009B59A2">
              <w:rPr>
                <w:rFonts w:cs="Arial"/>
                <w:sz w:val="20"/>
              </w:rPr>
              <w:t>-ratio analysis capability</w:t>
            </w:r>
            <w:r w:rsidR="00DB1DE6" w:rsidRPr="009B59A2">
              <w:rPr>
                <w:rFonts w:cs="Arial"/>
                <w:sz w:val="20"/>
              </w:rPr>
              <w:t>.</w:t>
            </w:r>
            <w:r w:rsidRPr="009B59A2">
              <w:rPr>
                <w:rFonts w:cs="Arial"/>
                <w:sz w:val="20"/>
              </w:rPr>
              <w:t xml:space="preserve"> </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355757"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lastRenderedPageBreak/>
              <w:t xml:space="preserve">5 = </w:t>
            </w:r>
            <w:r w:rsidR="00341128" w:rsidRPr="009B59A2">
              <w:rPr>
                <w:rFonts w:eastAsia="Calibri" w:cs="Arial"/>
                <w:color w:val="000000"/>
                <w:sz w:val="20"/>
                <w:lang w:val="en-GB"/>
              </w:rPr>
              <w:t>5</w:t>
            </w:r>
            <w:r w:rsidRPr="009B59A2">
              <w:rPr>
                <w:rFonts w:cs="Arial"/>
                <w:sz w:val="20"/>
              </w:rPr>
              <w:t xml:space="preserve"> or more Project Plan items </w:t>
            </w:r>
            <w:r w:rsidR="004A6214" w:rsidRPr="009B59A2">
              <w:rPr>
                <w:rFonts w:cs="Arial"/>
                <w:sz w:val="20"/>
              </w:rPr>
              <w:t>c</w:t>
            </w:r>
            <w:r w:rsidRPr="009B59A2">
              <w:rPr>
                <w:rFonts w:cs="Arial"/>
                <w:sz w:val="20"/>
              </w:rPr>
              <w:t>overed</w:t>
            </w:r>
          </w:p>
          <w:p w14:paraId="6364772D"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lastRenderedPageBreak/>
              <w:t xml:space="preserve">4 = </w:t>
            </w:r>
            <w:r w:rsidRPr="009B59A2">
              <w:rPr>
                <w:rFonts w:cs="Arial"/>
                <w:sz w:val="20"/>
              </w:rPr>
              <w:t xml:space="preserve">Coverage of </w:t>
            </w:r>
            <w:r w:rsidR="00341128" w:rsidRPr="009B59A2">
              <w:rPr>
                <w:rFonts w:cs="Arial"/>
                <w:sz w:val="20"/>
              </w:rPr>
              <w:t>4</w:t>
            </w:r>
            <w:r w:rsidRPr="009B59A2">
              <w:rPr>
                <w:rFonts w:cs="Arial"/>
                <w:sz w:val="20"/>
              </w:rPr>
              <w:t xml:space="preserve"> project plan items</w:t>
            </w:r>
          </w:p>
          <w:p w14:paraId="203CD9A2"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 xml:space="preserve">3 = </w:t>
            </w:r>
            <w:r w:rsidRPr="009B59A2">
              <w:rPr>
                <w:rFonts w:cs="Arial"/>
                <w:sz w:val="20"/>
              </w:rPr>
              <w:t xml:space="preserve">Coverage of </w:t>
            </w:r>
            <w:r w:rsidR="00341128" w:rsidRPr="009B59A2">
              <w:rPr>
                <w:rFonts w:cs="Arial"/>
                <w:sz w:val="20"/>
              </w:rPr>
              <w:t>3</w:t>
            </w:r>
            <w:r w:rsidRPr="009B59A2">
              <w:rPr>
                <w:rFonts w:cs="Arial"/>
                <w:sz w:val="20"/>
              </w:rPr>
              <w:t xml:space="preserve"> project plan items</w:t>
            </w:r>
          </w:p>
          <w:p w14:paraId="5975DEFC"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 xml:space="preserve">2 = </w:t>
            </w:r>
            <w:r w:rsidRPr="009B59A2">
              <w:rPr>
                <w:rFonts w:cs="Arial"/>
                <w:sz w:val="20"/>
              </w:rPr>
              <w:t xml:space="preserve">Coverage of </w:t>
            </w:r>
            <w:r w:rsidR="00341128" w:rsidRPr="009B59A2">
              <w:rPr>
                <w:rFonts w:cs="Arial"/>
                <w:sz w:val="20"/>
              </w:rPr>
              <w:t>2</w:t>
            </w:r>
            <w:r w:rsidRPr="009B59A2">
              <w:rPr>
                <w:rFonts w:cs="Arial"/>
                <w:sz w:val="20"/>
              </w:rPr>
              <w:t xml:space="preserve"> project plan items</w:t>
            </w:r>
          </w:p>
          <w:p w14:paraId="19F86029" w14:textId="77777777" w:rsidR="0020469C" w:rsidRPr="009B59A2" w:rsidRDefault="0020469C" w:rsidP="008E294D">
            <w:pPr>
              <w:spacing w:line="360" w:lineRule="auto"/>
              <w:rPr>
                <w:rFonts w:cs="Arial"/>
                <w:sz w:val="20"/>
              </w:rPr>
            </w:pPr>
            <w:r w:rsidRPr="009B59A2">
              <w:rPr>
                <w:rFonts w:eastAsia="Calibri" w:cs="Arial"/>
                <w:color w:val="000000"/>
                <w:sz w:val="20"/>
                <w:lang w:val="en-GB"/>
              </w:rPr>
              <w:t>1 =</w:t>
            </w:r>
            <w:r w:rsidRPr="009B59A2">
              <w:rPr>
                <w:rFonts w:cs="Arial"/>
                <w:sz w:val="20"/>
              </w:rPr>
              <w:t xml:space="preserve"> Coverage of </w:t>
            </w:r>
            <w:r w:rsidR="00341128" w:rsidRPr="009B59A2">
              <w:rPr>
                <w:rFonts w:cs="Arial"/>
                <w:sz w:val="20"/>
              </w:rPr>
              <w:t>1</w:t>
            </w:r>
            <w:r w:rsidRPr="009B59A2">
              <w:rPr>
                <w:rFonts w:cs="Arial"/>
                <w:sz w:val="20"/>
              </w:rPr>
              <w:t xml:space="preserve"> project plan items</w:t>
            </w:r>
          </w:p>
          <w:p w14:paraId="688DCCF9" w14:textId="77777777" w:rsidR="00341128" w:rsidRPr="009B59A2" w:rsidRDefault="00341128" w:rsidP="008E294D">
            <w:pPr>
              <w:spacing w:line="360" w:lineRule="auto"/>
              <w:rPr>
                <w:rFonts w:cs="Arial"/>
                <w:sz w:val="20"/>
              </w:rPr>
            </w:pPr>
            <w:r w:rsidRPr="009B59A2">
              <w:rPr>
                <w:rFonts w:cs="Arial"/>
                <w:sz w:val="20"/>
              </w:rPr>
              <w:t>0 = Coverage of 0 project plan items</w:t>
            </w:r>
          </w:p>
        </w:tc>
        <w:tc>
          <w:tcPr>
            <w:tcW w:w="990" w:type="dxa"/>
            <w:tcBorders>
              <w:top w:val="nil"/>
              <w:left w:val="nil"/>
              <w:bottom w:val="single" w:sz="8" w:space="0" w:color="auto"/>
              <w:right w:val="single" w:sz="8" w:space="0" w:color="auto"/>
            </w:tcBorders>
          </w:tcPr>
          <w:p w14:paraId="22FD629F" w14:textId="77777777" w:rsidR="0020469C" w:rsidRPr="004A6214" w:rsidRDefault="0020469C" w:rsidP="008E294D">
            <w:pPr>
              <w:spacing w:line="360" w:lineRule="auto"/>
              <w:rPr>
                <w:rFonts w:cs="Arial"/>
                <w:sz w:val="20"/>
              </w:rPr>
            </w:pPr>
            <w:r w:rsidRPr="004A6214">
              <w:rPr>
                <w:rFonts w:cs="Arial"/>
                <w:sz w:val="20"/>
              </w:rPr>
              <w:lastRenderedPageBreak/>
              <w:t xml:space="preserve"> </w:t>
            </w:r>
            <w:r w:rsidR="008A3D18">
              <w:rPr>
                <w:rFonts w:cs="Arial"/>
                <w:sz w:val="20"/>
              </w:rPr>
              <w:t>5</w:t>
            </w:r>
            <w:r w:rsidRPr="004A6214">
              <w:rPr>
                <w:rFonts w:cs="Arial"/>
                <w:sz w:val="20"/>
              </w:rPr>
              <w:t>0%</w:t>
            </w:r>
          </w:p>
        </w:tc>
      </w:tr>
      <w:tr w:rsidR="004A6214" w:rsidRPr="004A6214" w14:paraId="2A630DE4" w14:textId="77777777" w:rsidTr="004A6214">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433538" w14:textId="77777777" w:rsidR="004A6214" w:rsidRPr="004A6214" w:rsidRDefault="004A6214" w:rsidP="008E294D">
            <w:pPr>
              <w:spacing w:line="360" w:lineRule="auto"/>
              <w:rPr>
                <w:rFonts w:cs="Arial"/>
                <w:b/>
                <w:sz w:val="20"/>
              </w:rPr>
            </w:pPr>
            <w:r w:rsidRPr="004A6214">
              <w:rPr>
                <w:rFonts w:cs="Arial"/>
                <w:b/>
                <w:sz w:val="20"/>
              </w:rPr>
              <w:t>TOTAL</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5D67CE" w14:textId="77777777" w:rsidR="004A6214" w:rsidRPr="004A6214" w:rsidRDefault="004A6214" w:rsidP="008E294D">
            <w:pPr>
              <w:spacing w:line="360" w:lineRule="auto"/>
              <w:rPr>
                <w:rFonts w:cs="Arial"/>
                <w:b/>
                <w:sz w:val="20"/>
              </w:rPr>
            </w:pPr>
          </w:p>
        </w:tc>
        <w:tc>
          <w:tcPr>
            <w:tcW w:w="990" w:type="dxa"/>
            <w:tcBorders>
              <w:top w:val="nil"/>
              <w:left w:val="nil"/>
              <w:bottom w:val="single" w:sz="8" w:space="0" w:color="auto"/>
              <w:right w:val="single" w:sz="8" w:space="0" w:color="auto"/>
            </w:tcBorders>
          </w:tcPr>
          <w:p w14:paraId="71642818" w14:textId="77777777" w:rsidR="004A6214" w:rsidRPr="004A6214" w:rsidRDefault="004A6214" w:rsidP="008E294D">
            <w:pPr>
              <w:spacing w:line="360" w:lineRule="auto"/>
              <w:jc w:val="center"/>
              <w:rPr>
                <w:rFonts w:cs="Arial"/>
                <w:b/>
                <w:sz w:val="20"/>
              </w:rPr>
            </w:pPr>
            <w:r w:rsidRPr="004A6214">
              <w:rPr>
                <w:rFonts w:cs="Arial"/>
                <w:b/>
                <w:sz w:val="20"/>
              </w:rPr>
              <w:t>100%</w:t>
            </w:r>
          </w:p>
        </w:tc>
      </w:tr>
    </w:tbl>
    <w:p w14:paraId="3518B055" w14:textId="77777777" w:rsidR="00F275D8" w:rsidRDefault="00F275D8" w:rsidP="008E294D">
      <w:pPr>
        <w:spacing w:line="360" w:lineRule="auto"/>
        <w:rPr>
          <w:rFonts w:cs="Arial"/>
          <w:b/>
        </w:rPr>
      </w:pPr>
    </w:p>
    <w:p w14:paraId="0F3171D1" w14:textId="77777777" w:rsidR="0049568A" w:rsidRDefault="0049568A" w:rsidP="008E294D">
      <w:pPr>
        <w:spacing w:line="360" w:lineRule="auto"/>
        <w:rPr>
          <w:rFonts w:cs="Arial"/>
          <w:b/>
        </w:rPr>
      </w:pPr>
    </w:p>
    <w:p w14:paraId="76E81698" w14:textId="77777777" w:rsidR="00352A2F" w:rsidRPr="00603368" w:rsidRDefault="00352A2F" w:rsidP="008E294D">
      <w:pPr>
        <w:numPr>
          <w:ilvl w:val="12"/>
          <w:numId w:val="0"/>
        </w:numPr>
        <w:spacing w:line="360" w:lineRule="auto"/>
        <w:ind w:left="540"/>
        <w:rPr>
          <w:sz w:val="20"/>
        </w:rPr>
      </w:pPr>
    </w:p>
    <w:sectPr w:rsidR="00352A2F" w:rsidRPr="00603368">
      <w:footerReference w:type="default" r:id="rId11"/>
      <w:type w:val="oddPage"/>
      <w:pgSz w:w="12240" w:h="15840" w:code="1"/>
      <w:pgMar w:top="965" w:right="1152" w:bottom="965" w:left="1152"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00457" w14:textId="77777777" w:rsidR="00927FA3" w:rsidRDefault="00927FA3">
      <w:r>
        <w:separator/>
      </w:r>
    </w:p>
  </w:endnote>
  <w:endnote w:type="continuationSeparator" w:id="0">
    <w:p w14:paraId="19F4B3CE" w14:textId="77777777" w:rsidR="00927FA3" w:rsidRDefault="0092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F4EC" w14:textId="4C2FD0F3" w:rsidR="00D5726C" w:rsidRDefault="00D5726C">
    <w:pPr>
      <w:pBdr>
        <w:top w:val="single" w:sz="12" w:space="1" w:color="auto"/>
      </w:pBdr>
      <w:tabs>
        <w:tab w:val="center" w:pos="4962"/>
        <w:tab w:val="right" w:pos="10206"/>
      </w:tabs>
    </w:pPr>
    <w:r>
      <w:rPr>
        <w:sz w:val="18"/>
      </w:rPr>
      <w:t xml:space="preserve">Doc Ref. </w:t>
    </w:r>
    <w:proofErr w:type="spellStart"/>
    <w:r>
      <w:rPr>
        <w:sz w:val="18"/>
      </w:rPr>
      <w:t>PCDocs</w:t>
    </w:r>
    <w:proofErr w:type="spellEnd"/>
    <w:r>
      <w:rPr>
        <w:sz w:val="18"/>
      </w:rPr>
      <w:t xml:space="preserve"> #174</w:t>
    </w:r>
    <w:r>
      <w:rPr>
        <w:sz w:val="18"/>
      </w:rPr>
      <w:tab/>
      <w:t xml:space="preserve">Page </w:t>
    </w:r>
    <w:r>
      <w:rPr>
        <w:sz w:val="18"/>
      </w:rPr>
      <w:fldChar w:fldCharType="begin"/>
    </w:r>
    <w:r>
      <w:rPr>
        <w:sz w:val="18"/>
      </w:rPr>
      <w:instrText xml:space="preserve"> PAGE  \* MERGEFORMAT </w:instrText>
    </w:r>
    <w:r>
      <w:rPr>
        <w:sz w:val="18"/>
      </w:rPr>
      <w:fldChar w:fldCharType="separate"/>
    </w:r>
    <w:r>
      <w:rPr>
        <w:noProof/>
        <w:sz w:val="18"/>
      </w:rPr>
      <w:t>2</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sidR="003E4E95">
      <w:rPr>
        <w:noProof/>
        <w:sz w:val="18"/>
      </w:rPr>
      <w:t>6</w:t>
    </w:r>
    <w:r>
      <w:rPr>
        <w:sz w:val="18"/>
      </w:rPr>
      <w:fldChar w:fldCharType="end"/>
    </w:r>
    <w:r>
      <w:rPr>
        <w:sz w:val="18"/>
      </w:rPr>
      <w:tab/>
    </w:r>
    <w:r>
      <w:rPr>
        <w:sz w:val="18"/>
      </w:rPr>
      <w:fldChar w:fldCharType="begin"/>
    </w:r>
    <w:r>
      <w:rPr>
        <w:sz w:val="18"/>
      </w:rPr>
      <w:instrText xml:space="preserve"> DATE \@ "d MMMM, yyyy" \* MERGEFORMAT </w:instrText>
    </w:r>
    <w:r>
      <w:rPr>
        <w:sz w:val="18"/>
      </w:rPr>
      <w:fldChar w:fldCharType="separate"/>
    </w:r>
    <w:r w:rsidR="00FD170E">
      <w:rPr>
        <w:noProof/>
        <w:sz w:val="18"/>
      </w:rPr>
      <w:t>29 April, 2026</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2390" w14:textId="77777777" w:rsidR="00D5726C" w:rsidRDefault="00D5726C">
    <w:pPr>
      <w:pBdr>
        <w:top w:val="single" w:sz="12" w:space="1" w:color="auto"/>
      </w:pBdr>
      <w:tabs>
        <w:tab w:val="left" w:pos="2190"/>
        <w:tab w:val="center" w:pos="5103"/>
        <w:tab w:val="right" w:pos="10206"/>
      </w:tabs>
    </w:pPr>
    <w:r>
      <w:rPr>
        <w:sz w:val="18"/>
      </w:rPr>
      <w:tab/>
    </w:r>
    <w:r>
      <w:rPr>
        <w:sz w:val="18"/>
      </w:rPr>
      <w:tab/>
    </w:r>
    <w:r>
      <w:rPr>
        <w:vanish/>
        <w:sz w:val="18"/>
      </w:rPr>
      <w:pgNum/>
    </w:r>
    <w:r>
      <w:rPr>
        <w:sz w:val="18"/>
      </w:rPr>
      <w:t xml:space="preserve"> </w:t>
    </w:r>
    <w:r>
      <w:rPr>
        <w:vanish/>
        <w:sz w:val="18"/>
      </w:rPr>
      <w:tab/>
    </w:r>
    <w:r>
      <w:rPr>
        <w:sz w:val="18"/>
      </w:rPr>
      <w:t xml:space="preserve"> </w:t>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4047" w14:textId="77777777" w:rsidR="00603368" w:rsidRPr="00603368" w:rsidRDefault="00E10C7D" w:rsidP="00603368">
    <w:pPr>
      <w:pStyle w:val="Footer"/>
      <w:pBdr>
        <w:top w:val="thinThickSmallGap" w:sz="24" w:space="1" w:color="622423"/>
      </w:pBdr>
      <w:tabs>
        <w:tab w:val="clear" w:pos="4320"/>
        <w:tab w:val="clear" w:pos="8640"/>
        <w:tab w:val="right" w:pos="9936"/>
      </w:tabs>
      <w:rPr>
        <w:rFonts w:ascii="Cambria" w:hAnsi="Cambria"/>
      </w:rPr>
    </w:pPr>
    <w:r>
      <w:rPr>
        <w:rFonts w:ascii="Cambria" w:hAnsi="Cambria"/>
      </w:rPr>
      <w:t xml:space="preserve">RFQ Specification </w:t>
    </w:r>
    <w:r w:rsidR="00603368">
      <w:rPr>
        <w:rFonts w:ascii="Cambria" w:hAnsi="Cambria"/>
      </w:rPr>
      <w:t xml:space="preserve">for </w:t>
    </w:r>
    <w:r w:rsidR="004A6214">
      <w:rPr>
        <w:rFonts w:ascii="Cambria" w:hAnsi="Cambria"/>
      </w:rPr>
      <w:t xml:space="preserve">Salary Market </w:t>
    </w:r>
    <w:r w:rsidR="00BE6EBE">
      <w:rPr>
        <w:rFonts w:ascii="Cambria" w:hAnsi="Cambria"/>
      </w:rPr>
      <w:t xml:space="preserve">Benchmarking </w:t>
    </w:r>
    <w:r w:rsidR="00EA29EB">
      <w:rPr>
        <w:rFonts w:ascii="Cambria" w:hAnsi="Cambria"/>
      </w:rPr>
      <w:t>D</w:t>
    </w:r>
    <w:r w:rsidR="000E5DAE">
      <w:rPr>
        <w:rFonts w:ascii="Cambria" w:hAnsi="Cambria"/>
      </w:rPr>
      <w:t>ata</w:t>
    </w:r>
    <w:r w:rsidR="00BE6EBE">
      <w:rPr>
        <w:rFonts w:ascii="Cambria" w:hAnsi="Cambria"/>
      </w:rPr>
      <w:t xml:space="preserve"> &amp; Consulting</w:t>
    </w:r>
    <w:r w:rsidR="004A6214">
      <w:rPr>
        <w:rFonts w:ascii="Cambria" w:hAnsi="Cambria"/>
      </w:rPr>
      <w:t xml:space="preserve"> </w:t>
    </w:r>
    <w:r w:rsidR="000E5DAE">
      <w:rPr>
        <w:rFonts w:ascii="Cambria" w:hAnsi="Cambria"/>
      </w:rPr>
      <w:t>S</w:t>
    </w:r>
    <w:r w:rsidR="007559B8">
      <w:rPr>
        <w:rFonts w:ascii="Cambria" w:hAnsi="Cambria"/>
      </w:rPr>
      <w:t>ervice</w:t>
    </w:r>
    <w:r w:rsidR="000E5DAE">
      <w:rPr>
        <w:rFonts w:ascii="Cambria" w:hAnsi="Cambria"/>
      </w:rPr>
      <w:t xml:space="preserve"> Providers</w:t>
    </w:r>
    <w:r w:rsidR="00603368" w:rsidRPr="00603368">
      <w:rPr>
        <w:rFonts w:ascii="Cambria" w:hAnsi="Cambria"/>
      </w:rPr>
      <w:tab/>
      <w:t xml:space="preserve">Page </w:t>
    </w:r>
    <w:r w:rsidR="00603368" w:rsidRPr="00603368">
      <w:rPr>
        <w:rFonts w:ascii="Calibri" w:hAnsi="Calibri"/>
      </w:rPr>
      <w:fldChar w:fldCharType="begin"/>
    </w:r>
    <w:r w:rsidR="00603368">
      <w:instrText xml:space="preserve"> PAGE   \* MERGEFORMAT </w:instrText>
    </w:r>
    <w:r w:rsidR="00603368" w:rsidRPr="00603368">
      <w:rPr>
        <w:rFonts w:ascii="Calibri" w:hAnsi="Calibri"/>
      </w:rPr>
      <w:fldChar w:fldCharType="separate"/>
    </w:r>
    <w:r w:rsidR="003E4E95" w:rsidRPr="003E4E95">
      <w:rPr>
        <w:rFonts w:ascii="Cambria" w:hAnsi="Cambria"/>
        <w:noProof/>
      </w:rPr>
      <w:t>3</w:t>
    </w:r>
    <w:r w:rsidR="00603368" w:rsidRPr="00603368">
      <w:rPr>
        <w:rFonts w:ascii="Cambria" w:hAnsi="Cambria"/>
        <w:noProof/>
      </w:rPr>
      <w:fldChar w:fldCharType="end"/>
    </w:r>
  </w:p>
  <w:p w14:paraId="2D2F98D8" w14:textId="77777777" w:rsidR="00D5726C" w:rsidRDefault="00D5726C">
    <w:pPr>
      <w:pStyle w:val="Footer"/>
      <w:pBdr>
        <w:top w:val="single" w:sz="6" w:space="1" w:color="auto"/>
      </w:pBdr>
      <w:tabs>
        <w:tab w:val="clear" w:pos="4320"/>
        <w:tab w:val="clear" w:pos="8640"/>
        <w:tab w:val="center" w:pos="4770"/>
        <w:tab w:val="right" w:pos="9498"/>
        <w:tab w:val="right" w:pos="14742"/>
      </w:tabs>
      <w:ind w:right="15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B63C" w14:textId="77777777" w:rsidR="00927FA3" w:rsidRDefault="00927FA3">
      <w:r>
        <w:separator/>
      </w:r>
    </w:p>
  </w:footnote>
  <w:footnote w:type="continuationSeparator" w:id="0">
    <w:p w14:paraId="74BF3BB0" w14:textId="77777777" w:rsidR="00927FA3" w:rsidRDefault="00927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382C"/>
    <w:multiLevelType w:val="singleLevel"/>
    <w:tmpl w:val="4322CB76"/>
    <w:lvl w:ilvl="0">
      <w:start w:val="1"/>
      <w:numFmt w:val="bullet"/>
      <w:pStyle w:val="Bullet11"/>
      <w:lvlText w:val=""/>
      <w:lvlJc w:val="left"/>
      <w:pPr>
        <w:tabs>
          <w:tab w:val="num" w:pos="1418"/>
        </w:tabs>
        <w:ind w:left="1418" w:hanging="454"/>
      </w:pPr>
      <w:rPr>
        <w:rFonts w:ascii="Wingdings" w:hAnsi="Wingdings" w:hint="default"/>
      </w:rPr>
    </w:lvl>
  </w:abstractNum>
  <w:abstractNum w:abstractNumId="1" w15:restartNumberingAfterBreak="0">
    <w:nsid w:val="182E5154"/>
    <w:multiLevelType w:val="hybridMultilevel"/>
    <w:tmpl w:val="96106E24"/>
    <w:lvl w:ilvl="0" w:tplc="0D1664AC">
      <w:start w:val="1"/>
      <w:numFmt w:val="decimal"/>
      <w:lvlText w:val="%1)"/>
      <w:lvlJc w:val="left"/>
      <w:pPr>
        <w:ind w:left="10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29C667D"/>
    <w:multiLevelType w:val="hybridMultilevel"/>
    <w:tmpl w:val="96106E24"/>
    <w:lvl w:ilvl="0" w:tplc="0D1664AC">
      <w:start w:val="1"/>
      <w:numFmt w:val="decimal"/>
      <w:lvlText w:val="%1)"/>
      <w:lvlJc w:val="left"/>
      <w:pPr>
        <w:ind w:left="10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9793B03"/>
    <w:multiLevelType w:val="hybridMultilevel"/>
    <w:tmpl w:val="7DEEB0CC"/>
    <w:lvl w:ilvl="0" w:tplc="0D1664A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3626128E"/>
    <w:multiLevelType w:val="hybridMultilevel"/>
    <w:tmpl w:val="1D4C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578BE"/>
    <w:multiLevelType w:val="singleLevel"/>
    <w:tmpl w:val="00C4CA5C"/>
    <w:lvl w:ilvl="0">
      <w:start w:val="1"/>
      <w:numFmt w:val="bullet"/>
      <w:pStyle w:val="Bullet1"/>
      <w:lvlText w:val=""/>
      <w:lvlJc w:val="left"/>
      <w:pPr>
        <w:tabs>
          <w:tab w:val="num" w:pos="964"/>
        </w:tabs>
        <w:ind w:left="964" w:hanging="397"/>
      </w:pPr>
      <w:rPr>
        <w:rFonts w:ascii="Symbol" w:hAnsi="Symbol" w:hint="default"/>
      </w:rPr>
    </w:lvl>
  </w:abstractNum>
  <w:abstractNum w:abstractNumId="7" w15:restartNumberingAfterBreak="0">
    <w:nsid w:val="3E9C34C7"/>
    <w:multiLevelType w:val="multilevel"/>
    <w:tmpl w:val="1D3847E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1"/>
        </w:tabs>
        <w:ind w:left="1701" w:hanging="850"/>
      </w:pPr>
      <w:rPr>
        <w:rFonts w:hint="default"/>
        <w:sz w:val="24"/>
      </w:rPr>
    </w:lvl>
    <w:lvl w:ilvl="2">
      <w:start w:val="1"/>
      <w:numFmt w:val="decimal"/>
      <w:lvlText w:val="%1.%2.%3."/>
      <w:lvlJc w:val="left"/>
      <w:pPr>
        <w:tabs>
          <w:tab w:val="num" w:pos="1985"/>
        </w:tabs>
        <w:ind w:left="1985" w:hanging="113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F486D87"/>
    <w:multiLevelType w:val="hybridMultilevel"/>
    <w:tmpl w:val="DD72DFA8"/>
    <w:lvl w:ilvl="0" w:tplc="D78CCBBE">
      <w:numFmt w:val="bullet"/>
      <w:lvlText w:val=""/>
      <w:lvlJc w:val="left"/>
      <w:pPr>
        <w:ind w:left="720" w:hanging="360"/>
      </w:pPr>
      <w:rPr>
        <w:rFonts w:ascii="Symbol" w:eastAsia="Calibri" w:hAnsi="Symbo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2211C0B"/>
    <w:multiLevelType w:val="hybridMultilevel"/>
    <w:tmpl w:val="05B2B9E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 w15:restartNumberingAfterBreak="0">
    <w:nsid w:val="48814B40"/>
    <w:multiLevelType w:val="multilevel"/>
    <w:tmpl w:val="44B0707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1DF6BB2"/>
    <w:multiLevelType w:val="hybridMultilevel"/>
    <w:tmpl w:val="3B1AD4DE"/>
    <w:lvl w:ilvl="0" w:tplc="0809000F">
      <w:start w:val="4"/>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D71478E"/>
    <w:multiLevelType w:val="hybridMultilevel"/>
    <w:tmpl w:val="8DE6398A"/>
    <w:lvl w:ilvl="0" w:tplc="D0224C18">
      <w:start w:val="3"/>
      <w:numFmt w:val="bullet"/>
      <w:lvlText w:val="-"/>
      <w:lvlJc w:val="left"/>
      <w:pPr>
        <w:ind w:left="1080" w:hanging="360"/>
      </w:pPr>
      <w:rPr>
        <w:rFonts w:ascii="Arial" w:eastAsia="Calibr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71BA3293"/>
    <w:multiLevelType w:val="hybridMultilevel"/>
    <w:tmpl w:val="F95AA64C"/>
    <w:lvl w:ilvl="0" w:tplc="3E86EA86">
      <w:start w:val="1"/>
      <w:numFmt w:val="bullet"/>
      <w:lvlText w:val=""/>
      <w:lvlJc w:val="left"/>
      <w:pPr>
        <w:tabs>
          <w:tab w:val="num" w:pos="1080"/>
        </w:tabs>
        <w:ind w:left="1080" w:hanging="360"/>
      </w:pPr>
      <w:rPr>
        <w:rFonts w:ascii="Symbol" w:hAnsi="Symbol" w:hint="default"/>
      </w:rPr>
    </w:lvl>
    <w:lvl w:ilvl="1" w:tplc="1C090019">
      <w:start w:val="1"/>
      <w:numFmt w:val="bullet"/>
      <w:lvlText w:val="o"/>
      <w:lvlJc w:val="left"/>
      <w:pPr>
        <w:tabs>
          <w:tab w:val="num" w:pos="1800"/>
        </w:tabs>
        <w:ind w:left="1800" w:hanging="360"/>
      </w:pPr>
      <w:rPr>
        <w:rFonts w:ascii="Courier New" w:hAnsi="Courier New" w:cs="Courier New" w:hint="default"/>
      </w:rPr>
    </w:lvl>
    <w:lvl w:ilvl="2" w:tplc="1C09001B" w:tentative="1">
      <w:start w:val="1"/>
      <w:numFmt w:val="bullet"/>
      <w:lvlText w:val=""/>
      <w:lvlJc w:val="left"/>
      <w:pPr>
        <w:tabs>
          <w:tab w:val="num" w:pos="2520"/>
        </w:tabs>
        <w:ind w:left="2520" w:hanging="360"/>
      </w:pPr>
      <w:rPr>
        <w:rFonts w:ascii="Wingdings" w:hAnsi="Wingdings" w:hint="default"/>
      </w:rPr>
    </w:lvl>
    <w:lvl w:ilvl="3" w:tplc="1C09000F" w:tentative="1">
      <w:start w:val="1"/>
      <w:numFmt w:val="bullet"/>
      <w:lvlText w:val=""/>
      <w:lvlJc w:val="left"/>
      <w:pPr>
        <w:tabs>
          <w:tab w:val="num" w:pos="3240"/>
        </w:tabs>
        <w:ind w:left="3240" w:hanging="360"/>
      </w:pPr>
      <w:rPr>
        <w:rFonts w:ascii="Symbol" w:hAnsi="Symbol" w:hint="default"/>
      </w:rPr>
    </w:lvl>
    <w:lvl w:ilvl="4" w:tplc="1C090019" w:tentative="1">
      <w:start w:val="1"/>
      <w:numFmt w:val="bullet"/>
      <w:lvlText w:val="o"/>
      <w:lvlJc w:val="left"/>
      <w:pPr>
        <w:tabs>
          <w:tab w:val="num" w:pos="3960"/>
        </w:tabs>
        <w:ind w:left="3960" w:hanging="360"/>
      </w:pPr>
      <w:rPr>
        <w:rFonts w:ascii="Courier New" w:hAnsi="Courier New" w:cs="Courier New" w:hint="default"/>
      </w:rPr>
    </w:lvl>
    <w:lvl w:ilvl="5" w:tplc="1C09001B" w:tentative="1">
      <w:start w:val="1"/>
      <w:numFmt w:val="bullet"/>
      <w:lvlText w:val=""/>
      <w:lvlJc w:val="left"/>
      <w:pPr>
        <w:tabs>
          <w:tab w:val="num" w:pos="4680"/>
        </w:tabs>
        <w:ind w:left="4680" w:hanging="360"/>
      </w:pPr>
      <w:rPr>
        <w:rFonts w:ascii="Wingdings" w:hAnsi="Wingdings" w:hint="default"/>
      </w:rPr>
    </w:lvl>
    <w:lvl w:ilvl="6" w:tplc="1C09000F" w:tentative="1">
      <w:start w:val="1"/>
      <w:numFmt w:val="bullet"/>
      <w:lvlText w:val=""/>
      <w:lvlJc w:val="left"/>
      <w:pPr>
        <w:tabs>
          <w:tab w:val="num" w:pos="5400"/>
        </w:tabs>
        <w:ind w:left="5400" w:hanging="360"/>
      </w:pPr>
      <w:rPr>
        <w:rFonts w:ascii="Symbol" w:hAnsi="Symbol" w:hint="default"/>
      </w:rPr>
    </w:lvl>
    <w:lvl w:ilvl="7" w:tplc="1C090019" w:tentative="1">
      <w:start w:val="1"/>
      <w:numFmt w:val="bullet"/>
      <w:lvlText w:val="o"/>
      <w:lvlJc w:val="left"/>
      <w:pPr>
        <w:tabs>
          <w:tab w:val="num" w:pos="6120"/>
        </w:tabs>
        <w:ind w:left="6120" w:hanging="360"/>
      </w:pPr>
      <w:rPr>
        <w:rFonts w:ascii="Courier New" w:hAnsi="Courier New" w:cs="Courier New" w:hint="default"/>
      </w:rPr>
    </w:lvl>
    <w:lvl w:ilvl="8" w:tplc="1C09001B"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2377010"/>
    <w:multiLevelType w:val="hybridMultilevel"/>
    <w:tmpl w:val="D84E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27055"/>
    <w:multiLevelType w:val="hybridMultilevel"/>
    <w:tmpl w:val="5BEA9B20"/>
    <w:lvl w:ilvl="0" w:tplc="8B163764">
      <w:start w:val="1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86357856">
    <w:abstractNumId w:val="0"/>
  </w:num>
  <w:num w:numId="2" w16cid:durableId="75980567">
    <w:abstractNumId w:val="6"/>
  </w:num>
  <w:num w:numId="3" w16cid:durableId="1130786470">
    <w:abstractNumId w:val="2"/>
  </w:num>
  <w:num w:numId="4" w16cid:durableId="414590458">
    <w:abstractNumId w:val="7"/>
  </w:num>
  <w:num w:numId="5" w16cid:durableId="858615750">
    <w:abstractNumId w:val="13"/>
  </w:num>
  <w:num w:numId="6" w16cid:durableId="1329092309">
    <w:abstractNumId w:val="11"/>
  </w:num>
  <w:num w:numId="7" w16cid:durableId="1957788008">
    <w:abstractNumId w:val="4"/>
  </w:num>
  <w:num w:numId="8" w16cid:durableId="1422146836">
    <w:abstractNumId w:val="1"/>
  </w:num>
  <w:num w:numId="9" w16cid:durableId="1903441037">
    <w:abstractNumId w:val="14"/>
  </w:num>
  <w:num w:numId="10" w16cid:durableId="1411077270">
    <w:abstractNumId w:val="3"/>
  </w:num>
  <w:num w:numId="11" w16cid:durableId="1396128745">
    <w:abstractNumId w:val="10"/>
  </w:num>
  <w:num w:numId="12" w16cid:durableId="5015051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616487">
    <w:abstractNumId w:val="8"/>
  </w:num>
  <w:num w:numId="14" w16cid:durableId="449783284">
    <w:abstractNumId w:val="12"/>
  </w:num>
  <w:num w:numId="15" w16cid:durableId="770972016">
    <w:abstractNumId w:val="15"/>
  </w:num>
  <w:num w:numId="16" w16cid:durableId="4299352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24"/>
    <w:rsid w:val="00010DCA"/>
    <w:rsid w:val="00012F77"/>
    <w:rsid w:val="0001607F"/>
    <w:rsid w:val="00026621"/>
    <w:rsid w:val="00030795"/>
    <w:rsid w:val="000318C9"/>
    <w:rsid w:val="00033715"/>
    <w:rsid w:val="000356A7"/>
    <w:rsid w:val="00044E88"/>
    <w:rsid w:val="00062C2F"/>
    <w:rsid w:val="00077B2D"/>
    <w:rsid w:val="00080239"/>
    <w:rsid w:val="00082A5B"/>
    <w:rsid w:val="00082D69"/>
    <w:rsid w:val="00083569"/>
    <w:rsid w:val="0008370A"/>
    <w:rsid w:val="00086B41"/>
    <w:rsid w:val="0009300A"/>
    <w:rsid w:val="000938AB"/>
    <w:rsid w:val="00095DA7"/>
    <w:rsid w:val="000A4F36"/>
    <w:rsid w:val="000B2F8E"/>
    <w:rsid w:val="000B3419"/>
    <w:rsid w:val="000B76F9"/>
    <w:rsid w:val="000C01EE"/>
    <w:rsid w:val="000C6175"/>
    <w:rsid w:val="000C694E"/>
    <w:rsid w:val="000D0607"/>
    <w:rsid w:val="000D1711"/>
    <w:rsid w:val="000D1EAD"/>
    <w:rsid w:val="000D4480"/>
    <w:rsid w:val="000E07AB"/>
    <w:rsid w:val="000E0B0C"/>
    <w:rsid w:val="000E212D"/>
    <w:rsid w:val="000E23BF"/>
    <w:rsid w:val="000E313F"/>
    <w:rsid w:val="000E437B"/>
    <w:rsid w:val="000E5DAE"/>
    <w:rsid w:val="000F03F4"/>
    <w:rsid w:val="000F1930"/>
    <w:rsid w:val="000F23D8"/>
    <w:rsid w:val="00103E6B"/>
    <w:rsid w:val="00104D34"/>
    <w:rsid w:val="00105B31"/>
    <w:rsid w:val="00107A68"/>
    <w:rsid w:val="00110B0F"/>
    <w:rsid w:val="0011154C"/>
    <w:rsid w:val="00114D2A"/>
    <w:rsid w:val="00116FE3"/>
    <w:rsid w:val="001222CA"/>
    <w:rsid w:val="00130D82"/>
    <w:rsid w:val="00131F4C"/>
    <w:rsid w:val="0013262F"/>
    <w:rsid w:val="00143DD4"/>
    <w:rsid w:val="00145219"/>
    <w:rsid w:val="00147A80"/>
    <w:rsid w:val="00156AF5"/>
    <w:rsid w:val="00164752"/>
    <w:rsid w:val="00177718"/>
    <w:rsid w:val="00180585"/>
    <w:rsid w:val="0018497C"/>
    <w:rsid w:val="00184B9E"/>
    <w:rsid w:val="00186057"/>
    <w:rsid w:val="00192D96"/>
    <w:rsid w:val="001941F1"/>
    <w:rsid w:val="0019492D"/>
    <w:rsid w:val="0019542C"/>
    <w:rsid w:val="001A4801"/>
    <w:rsid w:val="001A4A7F"/>
    <w:rsid w:val="001A6980"/>
    <w:rsid w:val="001A6E98"/>
    <w:rsid w:val="001B00CB"/>
    <w:rsid w:val="001B38F1"/>
    <w:rsid w:val="001B4EDD"/>
    <w:rsid w:val="001C24C9"/>
    <w:rsid w:val="001C317C"/>
    <w:rsid w:val="001D0E4B"/>
    <w:rsid w:val="001D49E7"/>
    <w:rsid w:val="001D536D"/>
    <w:rsid w:val="001D57D9"/>
    <w:rsid w:val="001D733A"/>
    <w:rsid w:val="001F0B55"/>
    <w:rsid w:val="001F0E74"/>
    <w:rsid w:val="001F4A3C"/>
    <w:rsid w:val="001F5D9F"/>
    <w:rsid w:val="001F5FE3"/>
    <w:rsid w:val="0020434B"/>
    <w:rsid w:val="0020469C"/>
    <w:rsid w:val="00212C22"/>
    <w:rsid w:val="00215D05"/>
    <w:rsid w:val="00216768"/>
    <w:rsid w:val="002169F3"/>
    <w:rsid w:val="00217EF0"/>
    <w:rsid w:val="002224E0"/>
    <w:rsid w:val="002232CF"/>
    <w:rsid w:val="002255BB"/>
    <w:rsid w:val="002260E2"/>
    <w:rsid w:val="00230EF9"/>
    <w:rsid w:val="00231A30"/>
    <w:rsid w:val="002375E9"/>
    <w:rsid w:val="002405FA"/>
    <w:rsid w:val="00241CE5"/>
    <w:rsid w:val="00244786"/>
    <w:rsid w:val="00247464"/>
    <w:rsid w:val="0025026D"/>
    <w:rsid w:val="002506A1"/>
    <w:rsid w:val="00256DD6"/>
    <w:rsid w:val="00257012"/>
    <w:rsid w:val="00262B61"/>
    <w:rsid w:val="002660F3"/>
    <w:rsid w:val="0027154B"/>
    <w:rsid w:val="00275537"/>
    <w:rsid w:val="00281FCB"/>
    <w:rsid w:val="00284AA5"/>
    <w:rsid w:val="00284F1B"/>
    <w:rsid w:val="00285896"/>
    <w:rsid w:val="00287CA2"/>
    <w:rsid w:val="0029174B"/>
    <w:rsid w:val="0029247C"/>
    <w:rsid w:val="00293FCA"/>
    <w:rsid w:val="002978FF"/>
    <w:rsid w:val="00297C8E"/>
    <w:rsid w:val="002B6951"/>
    <w:rsid w:val="002C4621"/>
    <w:rsid w:val="002C6D7F"/>
    <w:rsid w:val="002D239F"/>
    <w:rsid w:val="002D6415"/>
    <w:rsid w:val="002D67F6"/>
    <w:rsid w:val="002E6E1A"/>
    <w:rsid w:val="002E7756"/>
    <w:rsid w:val="002F4268"/>
    <w:rsid w:val="00303629"/>
    <w:rsid w:val="003055F9"/>
    <w:rsid w:val="003107D7"/>
    <w:rsid w:val="00314553"/>
    <w:rsid w:val="003210FD"/>
    <w:rsid w:val="0032784D"/>
    <w:rsid w:val="00332C98"/>
    <w:rsid w:val="00341128"/>
    <w:rsid w:val="003423D9"/>
    <w:rsid w:val="00344AB1"/>
    <w:rsid w:val="00352A2F"/>
    <w:rsid w:val="00353D75"/>
    <w:rsid w:val="00353F6F"/>
    <w:rsid w:val="0036598B"/>
    <w:rsid w:val="00365CF0"/>
    <w:rsid w:val="00366042"/>
    <w:rsid w:val="00366D66"/>
    <w:rsid w:val="003672A5"/>
    <w:rsid w:val="00370072"/>
    <w:rsid w:val="00370BD4"/>
    <w:rsid w:val="00375323"/>
    <w:rsid w:val="0037544C"/>
    <w:rsid w:val="00381E53"/>
    <w:rsid w:val="00381E9F"/>
    <w:rsid w:val="003828BC"/>
    <w:rsid w:val="003915E2"/>
    <w:rsid w:val="003A1758"/>
    <w:rsid w:val="003A1BDE"/>
    <w:rsid w:val="003B2095"/>
    <w:rsid w:val="003C0EF2"/>
    <w:rsid w:val="003C1929"/>
    <w:rsid w:val="003C2103"/>
    <w:rsid w:val="003C3979"/>
    <w:rsid w:val="003C575C"/>
    <w:rsid w:val="003C5DC4"/>
    <w:rsid w:val="003C6F32"/>
    <w:rsid w:val="003D4BB1"/>
    <w:rsid w:val="003D62DC"/>
    <w:rsid w:val="003D6D55"/>
    <w:rsid w:val="003E3D6E"/>
    <w:rsid w:val="003E3FB0"/>
    <w:rsid w:val="003E4E95"/>
    <w:rsid w:val="003E6EDE"/>
    <w:rsid w:val="003F78B9"/>
    <w:rsid w:val="00402BBE"/>
    <w:rsid w:val="00403DFD"/>
    <w:rsid w:val="004040D3"/>
    <w:rsid w:val="0040622F"/>
    <w:rsid w:val="00411B68"/>
    <w:rsid w:val="004202DE"/>
    <w:rsid w:val="00421734"/>
    <w:rsid w:val="0042499F"/>
    <w:rsid w:val="004257CC"/>
    <w:rsid w:val="004274BA"/>
    <w:rsid w:val="004314A4"/>
    <w:rsid w:val="004330F0"/>
    <w:rsid w:val="00433A10"/>
    <w:rsid w:val="00460C93"/>
    <w:rsid w:val="00462EC2"/>
    <w:rsid w:val="00466AE9"/>
    <w:rsid w:val="00470B9A"/>
    <w:rsid w:val="00477F3E"/>
    <w:rsid w:val="0048389A"/>
    <w:rsid w:val="00484781"/>
    <w:rsid w:val="004848E4"/>
    <w:rsid w:val="0049335A"/>
    <w:rsid w:val="0049568A"/>
    <w:rsid w:val="004A1B2E"/>
    <w:rsid w:val="004A6214"/>
    <w:rsid w:val="004A7966"/>
    <w:rsid w:val="004B1786"/>
    <w:rsid w:val="004B6395"/>
    <w:rsid w:val="004B771D"/>
    <w:rsid w:val="004C0B73"/>
    <w:rsid w:val="004C4E45"/>
    <w:rsid w:val="004C63A3"/>
    <w:rsid w:val="004C7DE5"/>
    <w:rsid w:val="004D0CEC"/>
    <w:rsid w:val="004D2DE8"/>
    <w:rsid w:val="004D5664"/>
    <w:rsid w:val="004E72D3"/>
    <w:rsid w:val="004F6541"/>
    <w:rsid w:val="00505B97"/>
    <w:rsid w:val="005153CA"/>
    <w:rsid w:val="005153ED"/>
    <w:rsid w:val="00532C94"/>
    <w:rsid w:val="00535F7E"/>
    <w:rsid w:val="00535FB7"/>
    <w:rsid w:val="00537DE0"/>
    <w:rsid w:val="00540BC4"/>
    <w:rsid w:val="00542A1F"/>
    <w:rsid w:val="00542F76"/>
    <w:rsid w:val="0054345C"/>
    <w:rsid w:val="005444C1"/>
    <w:rsid w:val="00547AF3"/>
    <w:rsid w:val="00547F5A"/>
    <w:rsid w:val="005558BC"/>
    <w:rsid w:val="00556C27"/>
    <w:rsid w:val="00560501"/>
    <w:rsid w:val="00562A9C"/>
    <w:rsid w:val="00563A9E"/>
    <w:rsid w:val="00570273"/>
    <w:rsid w:val="00570A19"/>
    <w:rsid w:val="00577A34"/>
    <w:rsid w:val="00582992"/>
    <w:rsid w:val="00586EEA"/>
    <w:rsid w:val="0059135A"/>
    <w:rsid w:val="00591BC6"/>
    <w:rsid w:val="0059550A"/>
    <w:rsid w:val="005A1ACF"/>
    <w:rsid w:val="005A6413"/>
    <w:rsid w:val="005B5C38"/>
    <w:rsid w:val="005B65F9"/>
    <w:rsid w:val="005B7221"/>
    <w:rsid w:val="005C09AC"/>
    <w:rsid w:val="005C16A6"/>
    <w:rsid w:val="005C1B56"/>
    <w:rsid w:val="005C1F51"/>
    <w:rsid w:val="005C2437"/>
    <w:rsid w:val="005C29C9"/>
    <w:rsid w:val="005C47A4"/>
    <w:rsid w:val="005C77C0"/>
    <w:rsid w:val="005D0155"/>
    <w:rsid w:val="005D2D38"/>
    <w:rsid w:val="005D60E2"/>
    <w:rsid w:val="005E0674"/>
    <w:rsid w:val="005E06A7"/>
    <w:rsid w:val="005E0BD8"/>
    <w:rsid w:val="005E1BCF"/>
    <w:rsid w:val="005E1D99"/>
    <w:rsid w:val="005E5829"/>
    <w:rsid w:val="005F3B59"/>
    <w:rsid w:val="005F7068"/>
    <w:rsid w:val="005F7585"/>
    <w:rsid w:val="005F7891"/>
    <w:rsid w:val="00602D15"/>
    <w:rsid w:val="00603368"/>
    <w:rsid w:val="00613545"/>
    <w:rsid w:val="006148F4"/>
    <w:rsid w:val="00616767"/>
    <w:rsid w:val="00620744"/>
    <w:rsid w:val="00632426"/>
    <w:rsid w:val="006345C4"/>
    <w:rsid w:val="00640D07"/>
    <w:rsid w:val="0064192D"/>
    <w:rsid w:val="00642913"/>
    <w:rsid w:val="006507FE"/>
    <w:rsid w:val="006614F0"/>
    <w:rsid w:val="006674AF"/>
    <w:rsid w:val="006700CA"/>
    <w:rsid w:val="00673340"/>
    <w:rsid w:val="006739D3"/>
    <w:rsid w:val="00683982"/>
    <w:rsid w:val="00684530"/>
    <w:rsid w:val="006851CA"/>
    <w:rsid w:val="00692AE8"/>
    <w:rsid w:val="00694E26"/>
    <w:rsid w:val="006A1E91"/>
    <w:rsid w:val="006A2A46"/>
    <w:rsid w:val="006A4C4C"/>
    <w:rsid w:val="006A5CF5"/>
    <w:rsid w:val="006B4904"/>
    <w:rsid w:val="006C03BD"/>
    <w:rsid w:val="006D2289"/>
    <w:rsid w:val="006E24AD"/>
    <w:rsid w:val="006E2D92"/>
    <w:rsid w:val="006F56AA"/>
    <w:rsid w:val="0070376C"/>
    <w:rsid w:val="00705D5B"/>
    <w:rsid w:val="00706392"/>
    <w:rsid w:val="00706593"/>
    <w:rsid w:val="00706AE8"/>
    <w:rsid w:val="0071087F"/>
    <w:rsid w:val="0071487F"/>
    <w:rsid w:val="00714C2C"/>
    <w:rsid w:val="00717C86"/>
    <w:rsid w:val="00725FBB"/>
    <w:rsid w:val="007271D3"/>
    <w:rsid w:val="00730DE8"/>
    <w:rsid w:val="007348C3"/>
    <w:rsid w:val="00735279"/>
    <w:rsid w:val="007467E4"/>
    <w:rsid w:val="007502ED"/>
    <w:rsid w:val="00751C94"/>
    <w:rsid w:val="0075346F"/>
    <w:rsid w:val="007559B8"/>
    <w:rsid w:val="007564A9"/>
    <w:rsid w:val="00761BF6"/>
    <w:rsid w:val="00762F00"/>
    <w:rsid w:val="00766E98"/>
    <w:rsid w:val="007706DD"/>
    <w:rsid w:val="0077187D"/>
    <w:rsid w:val="00771F55"/>
    <w:rsid w:val="00772298"/>
    <w:rsid w:val="00773406"/>
    <w:rsid w:val="007754E4"/>
    <w:rsid w:val="00776296"/>
    <w:rsid w:val="0078095E"/>
    <w:rsid w:val="00785CF5"/>
    <w:rsid w:val="00787DA2"/>
    <w:rsid w:val="00790202"/>
    <w:rsid w:val="00791870"/>
    <w:rsid w:val="007935BA"/>
    <w:rsid w:val="007A484B"/>
    <w:rsid w:val="007A63CB"/>
    <w:rsid w:val="007B24C0"/>
    <w:rsid w:val="007B3821"/>
    <w:rsid w:val="007C17B4"/>
    <w:rsid w:val="007C56D8"/>
    <w:rsid w:val="007D2C1F"/>
    <w:rsid w:val="007D68C1"/>
    <w:rsid w:val="007E1CEB"/>
    <w:rsid w:val="007E2578"/>
    <w:rsid w:val="007E3557"/>
    <w:rsid w:val="007E580B"/>
    <w:rsid w:val="007F45D2"/>
    <w:rsid w:val="007F6DDD"/>
    <w:rsid w:val="007F6F30"/>
    <w:rsid w:val="008015E0"/>
    <w:rsid w:val="00811314"/>
    <w:rsid w:val="00820DF1"/>
    <w:rsid w:val="0082398E"/>
    <w:rsid w:val="008273C9"/>
    <w:rsid w:val="0083245A"/>
    <w:rsid w:val="0083780D"/>
    <w:rsid w:val="00840FE5"/>
    <w:rsid w:val="00843109"/>
    <w:rsid w:val="008515F2"/>
    <w:rsid w:val="008523AE"/>
    <w:rsid w:val="008612C4"/>
    <w:rsid w:val="00861718"/>
    <w:rsid w:val="008700EE"/>
    <w:rsid w:val="00872CFC"/>
    <w:rsid w:val="00873F27"/>
    <w:rsid w:val="00876DA1"/>
    <w:rsid w:val="00881D89"/>
    <w:rsid w:val="00886E89"/>
    <w:rsid w:val="0089483F"/>
    <w:rsid w:val="008A3D18"/>
    <w:rsid w:val="008A49D0"/>
    <w:rsid w:val="008A7742"/>
    <w:rsid w:val="008B6D24"/>
    <w:rsid w:val="008C290F"/>
    <w:rsid w:val="008C2DD4"/>
    <w:rsid w:val="008C5A58"/>
    <w:rsid w:val="008D431C"/>
    <w:rsid w:val="008E294D"/>
    <w:rsid w:val="008E6A0A"/>
    <w:rsid w:val="008E7C3D"/>
    <w:rsid w:val="008F2CCE"/>
    <w:rsid w:val="008F34E9"/>
    <w:rsid w:val="008F3F5C"/>
    <w:rsid w:val="008F7C7A"/>
    <w:rsid w:val="00905390"/>
    <w:rsid w:val="0090634B"/>
    <w:rsid w:val="00922EA8"/>
    <w:rsid w:val="009253D1"/>
    <w:rsid w:val="009263AA"/>
    <w:rsid w:val="00926B61"/>
    <w:rsid w:val="00927FA3"/>
    <w:rsid w:val="00934BB7"/>
    <w:rsid w:val="00934F76"/>
    <w:rsid w:val="00947814"/>
    <w:rsid w:val="009548EE"/>
    <w:rsid w:val="00955AC4"/>
    <w:rsid w:val="00956D40"/>
    <w:rsid w:val="009611C6"/>
    <w:rsid w:val="009647E6"/>
    <w:rsid w:val="009659EE"/>
    <w:rsid w:val="00967639"/>
    <w:rsid w:val="0097445F"/>
    <w:rsid w:val="0097768C"/>
    <w:rsid w:val="00991B0F"/>
    <w:rsid w:val="00994B1E"/>
    <w:rsid w:val="00994BD9"/>
    <w:rsid w:val="009A34A2"/>
    <w:rsid w:val="009A39D0"/>
    <w:rsid w:val="009B201E"/>
    <w:rsid w:val="009B26DE"/>
    <w:rsid w:val="009B59A2"/>
    <w:rsid w:val="009B61F1"/>
    <w:rsid w:val="009B756A"/>
    <w:rsid w:val="009C153D"/>
    <w:rsid w:val="009C740C"/>
    <w:rsid w:val="009D0809"/>
    <w:rsid w:val="009D0EAB"/>
    <w:rsid w:val="009D15E9"/>
    <w:rsid w:val="009D7EF2"/>
    <w:rsid w:val="009E73DC"/>
    <w:rsid w:val="009F1FC8"/>
    <w:rsid w:val="009F23C5"/>
    <w:rsid w:val="009F299A"/>
    <w:rsid w:val="009F2C77"/>
    <w:rsid w:val="009F532E"/>
    <w:rsid w:val="009F7114"/>
    <w:rsid w:val="00A006B5"/>
    <w:rsid w:val="00A020A6"/>
    <w:rsid w:val="00A0231F"/>
    <w:rsid w:val="00A0441F"/>
    <w:rsid w:val="00A063F2"/>
    <w:rsid w:val="00A10EF8"/>
    <w:rsid w:val="00A20B66"/>
    <w:rsid w:val="00A2575E"/>
    <w:rsid w:val="00A276CA"/>
    <w:rsid w:val="00A301E6"/>
    <w:rsid w:val="00A305C0"/>
    <w:rsid w:val="00A306E0"/>
    <w:rsid w:val="00A31FE5"/>
    <w:rsid w:val="00A376D8"/>
    <w:rsid w:val="00A377DF"/>
    <w:rsid w:val="00A44796"/>
    <w:rsid w:val="00A52F3D"/>
    <w:rsid w:val="00A55E26"/>
    <w:rsid w:val="00A56DE4"/>
    <w:rsid w:val="00A666C0"/>
    <w:rsid w:val="00A70270"/>
    <w:rsid w:val="00A70A41"/>
    <w:rsid w:val="00A71518"/>
    <w:rsid w:val="00A8149A"/>
    <w:rsid w:val="00A972B2"/>
    <w:rsid w:val="00AB2BFF"/>
    <w:rsid w:val="00AB3FBC"/>
    <w:rsid w:val="00AC0E9F"/>
    <w:rsid w:val="00AC2585"/>
    <w:rsid w:val="00AC5954"/>
    <w:rsid w:val="00AC785F"/>
    <w:rsid w:val="00AD1AB1"/>
    <w:rsid w:val="00AD553A"/>
    <w:rsid w:val="00AE5C10"/>
    <w:rsid w:val="00AE76F6"/>
    <w:rsid w:val="00AF7819"/>
    <w:rsid w:val="00B01EE0"/>
    <w:rsid w:val="00B127D4"/>
    <w:rsid w:val="00B23944"/>
    <w:rsid w:val="00B2547D"/>
    <w:rsid w:val="00B310C9"/>
    <w:rsid w:val="00B320C4"/>
    <w:rsid w:val="00B321C7"/>
    <w:rsid w:val="00B34B5F"/>
    <w:rsid w:val="00B46363"/>
    <w:rsid w:val="00B47B6F"/>
    <w:rsid w:val="00B505A7"/>
    <w:rsid w:val="00B527D5"/>
    <w:rsid w:val="00B52A79"/>
    <w:rsid w:val="00B56EF0"/>
    <w:rsid w:val="00B612A4"/>
    <w:rsid w:val="00B7475A"/>
    <w:rsid w:val="00B762AE"/>
    <w:rsid w:val="00B86E4D"/>
    <w:rsid w:val="00B92B26"/>
    <w:rsid w:val="00B96306"/>
    <w:rsid w:val="00B96558"/>
    <w:rsid w:val="00BA3457"/>
    <w:rsid w:val="00BB6353"/>
    <w:rsid w:val="00BB7B6D"/>
    <w:rsid w:val="00BC13D1"/>
    <w:rsid w:val="00BC2AF5"/>
    <w:rsid w:val="00BC46DF"/>
    <w:rsid w:val="00BC590E"/>
    <w:rsid w:val="00BC5AE0"/>
    <w:rsid w:val="00BD4F1D"/>
    <w:rsid w:val="00BD5913"/>
    <w:rsid w:val="00BD66AF"/>
    <w:rsid w:val="00BE05B1"/>
    <w:rsid w:val="00BE1520"/>
    <w:rsid w:val="00BE298F"/>
    <w:rsid w:val="00BE4659"/>
    <w:rsid w:val="00BE4EEC"/>
    <w:rsid w:val="00BE5403"/>
    <w:rsid w:val="00BE5DB3"/>
    <w:rsid w:val="00BE6EBE"/>
    <w:rsid w:val="00BF0A11"/>
    <w:rsid w:val="00BF335E"/>
    <w:rsid w:val="00BF6A4A"/>
    <w:rsid w:val="00BF6DFE"/>
    <w:rsid w:val="00C006DD"/>
    <w:rsid w:val="00C10228"/>
    <w:rsid w:val="00C14F74"/>
    <w:rsid w:val="00C17B19"/>
    <w:rsid w:val="00C20A0A"/>
    <w:rsid w:val="00C2176F"/>
    <w:rsid w:val="00C26AD2"/>
    <w:rsid w:val="00C321BF"/>
    <w:rsid w:val="00C35538"/>
    <w:rsid w:val="00C36759"/>
    <w:rsid w:val="00C4078C"/>
    <w:rsid w:val="00C40B72"/>
    <w:rsid w:val="00C468C3"/>
    <w:rsid w:val="00C46FEC"/>
    <w:rsid w:val="00C62E74"/>
    <w:rsid w:val="00C64E4B"/>
    <w:rsid w:val="00C65F67"/>
    <w:rsid w:val="00C66124"/>
    <w:rsid w:val="00C75344"/>
    <w:rsid w:val="00C8174F"/>
    <w:rsid w:val="00C83A25"/>
    <w:rsid w:val="00C87784"/>
    <w:rsid w:val="00C9047F"/>
    <w:rsid w:val="00C96A59"/>
    <w:rsid w:val="00CA1E1E"/>
    <w:rsid w:val="00CA54D6"/>
    <w:rsid w:val="00CA76AA"/>
    <w:rsid w:val="00CB256F"/>
    <w:rsid w:val="00CD0ED8"/>
    <w:rsid w:val="00CD2B04"/>
    <w:rsid w:val="00CD334C"/>
    <w:rsid w:val="00CD495A"/>
    <w:rsid w:val="00CD64E9"/>
    <w:rsid w:val="00CE1747"/>
    <w:rsid w:val="00CE268F"/>
    <w:rsid w:val="00CE2813"/>
    <w:rsid w:val="00CF5B47"/>
    <w:rsid w:val="00CF5D15"/>
    <w:rsid w:val="00CF6AE1"/>
    <w:rsid w:val="00CF7B00"/>
    <w:rsid w:val="00D02FF8"/>
    <w:rsid w:val="00D0307B"/>
    <w:rsid w:val="00D03C54"/>
    <w:rsid w:val="00D20B3A"/>
    <w:rsid w:val="00D21D82"/>
    <w:rsid w:val="00D25D20"/>
    <w:rsid w:val="00D32B34"/>
    <w:rsid w:val="00D33CFB"/>
    <w:rsid w:val="00D344CE"/>
    <w:rsid w:val="00D35862"/>
    <w:rsid w:val="00D3629C"/>
    <w:rsid w:val="00D377B8"/>
    <w:rsid w:val="00D379D0"/>
    <w:rsid w:val="00D4055C"/>
    <w:rsid w:val="00D43C57"/>
    <w:rsid w:val="00D44EB4"/>
    <w:rsid w:val="00D5726C"/>
    <w:rsid w:val="00D63AD5"/>
    <w:rsid w:val="00D63C45"/>
    <w:rsid w:val="00D76148"/>
    <w:rsid w:val="00D769B8"/>
    <w:rsid w:val="00D85355"/>
    <w:rsid w:val="00D85A58"/>
    <w:rsid w:val="00D97226"/>
    <w:rsid w:val="00DA0271"/>
    <w:rsid w:val="00DA54A2"/>
    <w:rsid w:val="00DA6457"/>
    <w:rsid w:val="00DA7ABC"/>
    <w:rsid w:val="00DB1DE6"/>
    <w:rsid w:val="00DB367C"/>
    <w:rsid w:val="00DB6527"/>
    <w:rsid w:val="00DC145D"/>
    <w:rsid w:val="00DC1524"/>
    <w:rsid w:val="00DC52EE"/>
    <w:rsid w:val="00DD4A1F"/>
    <w:rsid w:val="00DD52BD"/>
    <w:rsid w:val="00DE0168"/>
    <w:rsid w:val="00DE2BC3"/>
    <w:rsid w:val="00DE39DE"/>
    <w:rsid w:val="00DE6291"/>
    <w:rsid w:val="00DF1FAA"/>
    <w:rsid w:val="00DF786A"/>
    <w:rsid w:val="00E0007A"/>
    <w:rsid w:val="00E10C7D"/>
    <w:rsid w:val="00E11865"/>
    <w:rsid w:val="00E208E6"/>
    <w:rsid w:val="00E34770"/>
    <w:rsid w:val="00E34F1E"/>
    <w:rsid w:val="00E40A00"/>
    <w:rsid w:val="00E4496C"/>
    <w:rsid w:val="00E45123"/>
    <w:rsid w:val="00E470E2"/>
    <w:rsid w:val="00E47B2E"/>
    <w:rsid w:val="00E5593D"/>
    <w:rsid w:val="00E63A02"/>
    <w:rsid w:val="00E73E8F"/>
    <w:rsid w:val="00E84595"/>
    <w:rsid w:val="00E8701F"/>
    <w:rsid w:val="00E92941"/>
    <w:rsid w:val="00E92CDF"/>
    <w:rsid w:val="00E957B3"/>
    <w:rsid w:val="00E9773F"/>
    <w:rsid w:val="00EA08CB"/>
    <w:rsid w:val="00EA0B4E"/>
    <w:rsid w:val="00EA29EB"/>
    <w:rsid w:val="00EB09F5"/>
    <w:rsid w:val="00EB2E36"/>
    <w:rsid w:val="00EB3C90"/>
    <w:rsid w:val="00EC18C5"/>
    <w:rsid w:val="00EC4B32"/>
    <w:rsid w:val="00EC66E7"/>
    <w:rsid w:val="00ED0440"/>
    <w:rsid w:val="00ED1650"/>
    <w:rsid w:val="00ED3E67"/>
    <w:rsid w:val="00ED7E22"/>
    <w:rsid w:val="00EF5386"/>
    <w:rsid w:val="00F01E48"/>
    <w:rsid w:val="00F03A72"/>
    <w:rsid w:val="00F05009"/>
    <w:rsid w:val="00F0593E"/>
    <w:rsid w:val="00F05ED0"/>
    <w:rsid w:val="00F13531"/>
    <w:rsid w:val="00F14D5E"/>
    <w:rsid w:val="00F2707E"/>
    <w:rsid w:val="00F275D8"/>
    <w:rsid w:val="00F426C5"/>
    <w:rsid w:val="00F45044"/>
    <w:rsid w:val="00F50876"/>
    <w:rsid w:val="00F547F3"/>
    <w:rsid w:val="00F65934"/>
    <w:rsid w:val="00F70C91"/>
    <w:rsid w:val="00F72668"/>
    <w:rsid w:val="00F72AA5"/>
    <w:rsid w:val="00F73275"/>
    <w:rsid w:val="00F82F1E"/>
    <w:rsid w:val="00F864BB"/>
    <w:rsid w:val="00F91B42"/>
    <w:rsid w:val="00FA14E6"/>
    <w:rsid w:val="00FA544B"/>
    <w:rsid w:val="00FA5BC5"/>
    <w:rsid w:val="00FB4C02"/>
    <w:rsid w:val="00FB652A"/>
    <w:rsid w:val="00FB7085"/>
    <w:rsid w:val="00FD170E"/>
    <w:rsid w:val="00FD57DE"/>
    <w:rsid w:val="00FE15A7"/>
    <w:rsid w:val="00FE2A94"/>
    <w:rsid w:val="00FE5F1E"/>
    <w:rsid w:val="00FE70B1"/>
    <w:rsid w:val="00FF090C"/>
    <w:rsid w:val="00FF37DB"/>
    <w:rsid w:val="00FF5D98"/>
    <w:rsid w:val="00FF6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EC467"/>
  <w15:chartTrackingRefBased/>
  <w15:docId w15:val="{5A44B244-3A23-4215-8F56-0665BC90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6A1"/>
    <w:rPr>
      <w:rFonts w:ascii="Arial" w:hAnsi="Arial"/>
      <w:sz w:val="22"/>
    </w:rPr>
  </w:style>
  <w:style w:type="paragraph" w:styleId="Heading1">
    <w:name w:val="heading 1"/>
    <w:basedOn w:val="ChapterTitle"/>
    <w:next w:val="ChapterTitle"/>
    <w:qFormat/>
    <w:pPr>
      <w:keepNext/>
      <w:outlineLvl w:val="0"/>
    </w:pPr>
    <w:rPr>
      <w:kern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spacing w:after="120"/>
      <w:ind w:left="792"/>
      <w:outlineLvl w:val="5"/>
    </w:pPr>
    <w:rPr>
      <w:i/>
    </w:rPr>
  </w:style>
  <w:style w:type="paragraph" w:styleId="Heading7">
    <w:name w:val="heading 7"/>
    <w:basedOn w:val="Normal"/>
    <w:next w:val="Normal"/>
    <w:qFormat/>
    <w:pPr>
      <w:keepNext/>
      <w:spacing w:after="120"/>
      <w:ind w:left="792"/>
      <w:outlineLvl w:val="6"/>
    </w:pPr>
    <w:rPr>
      <w:i/>
      <w:snapToGrid w:val="0"/>
      <w:color w:val="000000"/>
    </w:rPr>
  </w:style>
  <w:style w:type="paragraph" w:styleId="Heading8">
    <w:name w:val="heading 8"/>
    <w:basedOn w:val="Normal"/>
    <w:next w:val="Normal"/>
    <w:qFormat/>
    <w:rsid w:val="00BE4659"/>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MapTitle"/>
    <w:next w:val="MapTitle"/>
    <w:pPr>
      <w:jc w:val="center"/>
    </w:pPr>
  </w:style>
  <w:style w:type="paragraph" w:customStyle="1" w:styleId="MapTitle">
    <w:name w:val="Map Title"/>
    <w:basedOn w:val="Normal"/>
    <w:next w:val="Normal"/>
    <w:pPr>
      <w:spacing w:after="240"/>
    </w:pPr>
    <w:rPr>
      <w:b/>
      <w:sz w:val="32"/>
    </w:rPr>
  </w:style>
  <w:style w:type="paragraph" w:customStyle="1" w:styleId="BlockLabel">
    <w:name w:val="Block Label"/>
    <w:basedOn w:val="Normal"/>
    <w:next w:val="Normal"/>
    <w:rPr>
      <w:b/>
    </w:rPr>
  </w:style>
  <w:style w:type="paragraph" w:customStyle="1" w:styleId="BlockLine">
    <w:name w:val="Block Line"/>
    <w:basedOn w:val="Normal"/>
    <w:next w:val="Normal"/>
    <w:pPr>
      <w:pBdr>
        <w:top w:val="single" w:sz="6" w:space="1" w:color="auto"/>
        <w:between w:val="single" w:sz="6" w:space="1" w:color="auto"/>
      </w:pBdr>
      <w:spacing w:before="240"/>
      <w:ind w:left="1928" w:right="57"/>
      <w:jc w:val="right"/>
    </w:pPr>
    <w:rPr>
      <w:sz w:val="20"/>
    </w:rPr>
  </w:style>
  <w:style w:type="paragraph" w:styleId="BlockText">
    <w:name w:val="Block Text"/>
    <w:basedOn w:val="Normal"/>
  </w:style>
  <w:style w:type="paragraph" w:customStyle="1" w:styleId="BulletText1">
    <w:name w:val="Bullet Text 1"/>
    <w:basedOn w:val="Normal"/>
    <w:pPr>
      <w:ind w:left="181" w:hanging="187"/>
    </w:pPr>
  </w:style>
  <w:style w:type="paragraph" w:customStyle="1" w:styleId="BulletText2">
    <w:name w:val="Bullet Text 2"/>
    <w:basedOn w:val="BulletText1"/>
    <w:pPr>
      <w:ind w:left="357"/>
    </w:pPr>
  </w:style>
  <w:style w:type="paragraph" w:customStyle="1" w:styleId="ContinuedOnNextPa">
    <w:name w:val="Continued On Next Pa"/>
    <w:basedOn w:val="Normal"/>
    <w:next w:val="Normal"/>
    <w:pPr>
      <w:pBdr>
        <w:top w:val="single" w:sz="6" w:space="1" w:color="auto"/>
        <w:between w:val="single" w:sz="6" w:space="1" w:color="auto"/>
      </w:pBdr>
      <w:spacing w:before="240"/>
      <w:ind w:left="1928" w:right="57"/>
      <w:jc w:val="right"/>
    </w:pPr>
    <w:rPr>
      <w:i/>
      <w:sz w:val="20"/>
    </w:rPr>
  </w:style>
  <w:style w:type="paragraph" w:customStyle="1" w:styleId="ContinuedTableLabe">
    <w:name w:val="Continued Table Labe"/>
    <w:basedOn w:val="BlockLabel"/>
  </w:style>
  <w:style w:type="paragraph" w:customStyle="1" w:styleId="MapTitleContinued">
    <w:name w:val="Map Title. Continued"/>
    <w:basedOn w:val="MapTitle"/>
  </w:style>
  <w:style w:type="paragraph" w:customStyle="1" w:styleId="MemoLine">
    <w:name w:val="Memo Line"/>
    <w:basedOn w:val="BlockLine"/>
    <w:next w:val="Normal"/>
    <w:pPr>
      <w:ind w:left="0"/>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ascii="Arial" w:hAnsi="Arial"/>
      <w:sz w:val="20"/>
    </w:rPr>
  </w:style>
  <w:style w:type="paragraph" w:styleId="TOC1">
    <w:name w:val="toc 1"/>
    <w:basedOn w:val="Normal"/>
    <w:next w:val="Normal"/>
    <w:semiHidden/>
    <w:pPr>
      <w:tabs>
        <w:tab w:val="right" w:leader="dot" w:pos="9605"/>
      </w:tabs>
      <w:spacing w:before="120" w:after="120"/>
    </w:pPr>
    <w:rPr>
      <w:b/>
      <w:caps/>
      <w:sz w:val="20"/>
    </w:rPr>
  </w:style>
  <w:style w:type="paragraph" w:styleId="TOC2">
    <w:name w:val="toc 2"/>
    <w:basedOn w:val="Normal"/>
    <w:next w:val="Normal"/>
    <w:semiHidden/>
    <w:pPr>
      <w:tabs>
        <w:tab w:val="right" w:leader="dot" w:pos="9605"/>
      </w:tabs>
    </w:pPr>
    <w:rPr>
      <w:smallCaps/>
      <w:sz w:val="20"/>
    </w:rPr>
  </w:style>
  <w:style w:type="paragraph" w:styleId="Header">
    <w:name w:val="header"/>
    <w:basedOn w:val="Normal"/>
    <w:pPr>
      <w:tabs>
        <w:tab w:val="center" w:pos="4153"/>
        <w:tab w:val="right" w:pos="8306"/>
      </w:tabs>
    </w:pPr>
  </w:style>
  <w:style w:type="paragraph" w:styleId="TOC3">
    <w:name w:val="toc 3"/>
    <w:basedOn w:val="Normal"/>
    <w:next w:val="Normal"/>
    <w:semiHidden/>
    <w:pPr>
      <w:tabs>
        <w:tab w:val="right" w:leader="dot" w:pos="9605"/>
      </w:tabs>
      <w:ind w:left="220"/>
    </w:pPr>
    <w:rPr>
      <w:i/>
      <w:sz w:val="20"/>
    </w:rPr>
  </w:style>
  <w:style w:type="paragraph" w:styleId="TOC4">
    <w:name w:val="toc 4"/>
    <w:basedOn w:val="Normal"/>
    <w:next w:val="Normal"/>
    <w:semiHidden/>
    <w:pPr>
      <w:tabs>
        <w:tab w:val="right" w:leader="dot" w:pos="9605"/>
      </w:tabs>
      <w:ind w:left="440"/>
    </w:pPr>
    <w:rPr>
      <w:sz w:val="18"/>
    </w:rPr>
  </w:style>
  <w:style w:type="paragraph" w:styleId="TOC5">
    <w:name w:val="toc 5"/>
    <w:basedOn w:val="Normal"/>
    <w:next w:val="Normal"/>
    <w:semiHidden/>
    <w:pPr>
      <w:tabs>
        <w:tab w:val="right" w:leader="dot" w:pos="9605"/>
      </w:tabs>
      <w:ind w:left="660"/>
    </w:pPr>
    <w:rPr>
      <w:sz w:val="18"/>
    </w:rPr>
  </w:style>
  <w:style w:type="paragraph" w:styleId="TOC6">
    <w:name w:val="toc 6"/>
    <w:basedOn w:val="Normal"/>
    <w:next w:val="Normal"/>
    <w:semiHidden/>
    <w:pPr>
      <w:tabs>
        <w:tab w:val="right" w:leader="dot" w:pos="9605"/>
      </w:tabs>
      <w:ind w:left="880"/>
    </w:pPr>
    <w:rPr>
      <w:sz w:val="18"/>
    </w:rPr>
  </w:style>
  <w:style w:type="paragraph" w:styleId="TOC7">
    <w:name w:val="toc 7"/>
    <w:basedOn w:val="Normal"/>
    <w:next w:val="Normal"/>
    <w:semiHidden/>
    <w:pPr>
      <w:tabs>
        <w:tab w:val="right" w:leader="dot" w:pos="9605"/>
      </w:tabs>
      <w:ind w:left="1100"/>
    </w:pPr>
    <w:rPr>
      <w:sz w:val="18"/>
    </w:rPr>
  </w:style>
  <w:style w:type="paragraph" w:styleId="TOC8">
    <w:name w:val="toc 8"/>
    <w:basedOn w:val="Normal"/>
    <w:next w:val="Normal"/>
    <w:semiHidden/>
    <w:pPr>
      <w:tabs>
        <w:tab w:val="right" w:leader="dot" w:pos="9605"/>
      </w:tabs>
      <w:ind w:left="1320"/>
    </w:pPr>
    <w:rPr>
      <w:sz w:val="18"/>
    </w:rPr>
  </w:style>
  <w:style w:type="paragraph" w:styleId="TOC9">
    <w:name w:val="toc 9"/>
    <w:basedOn w:val="Normal"/>
    <w:next w:val="Normal"/>
    <w:semiHidden/>
    <w:pPr>
      <w:tabs>
        <w:tab w:val="right" w:leader="dot" w:pos="9605"/>
      </w:tabs>
      <w:ind w:left="1540"/>
    </w:pPr>
    <w:rPr>
      <w:sz w:val="18"/>
    </w:rPr>
  </w:style>
  <w:style w:type="paragraph" w:customStyle="1" w:styleId="ABLOCKPARA">
    <w:name w:val="A BLOCK PARA"/>
    <w:basedOn w:val="Normal"/>
    <w:pPr>
      <w:spacing w:line="260" w:lineRule="atLeast"/>
    </w:pPr>
    <w:rPr>
      <w:rFonts w:ascii="Book Antiqua" w:hAnsi="Book Antiqua"/>
    </w:rPr>
  </w:style>
  <w:style w:type="paragraph" w:styleId="NormalIndent">
    <w:name w:val="Normal Indent"/>
    <w:basedOn w:val="Normal"/>
    <w:pPr>
      <w:ind w:left="993"/>
    </w:pPr>
    <w:rPr>
      <w:rFonts w:ascii="Book Antiqua" w:hAnsi="Book Antiqua"/>
    </w:rPr>
  </w:style>
  <w:style w:type="paragraph" w:customStyle="1" w:styleId="IndentedBullet">
    <w:name w:val="IndentedBullet"/>
    <w:basedOn w:val="Normal"/>
    <w:pPr>
      <w:ind w:left="2127" w:hanging="539"/>
    </w:pPr>
    <w:rPr>
      <w:rFonts w:ascii="Book Antiqua" w:hAnsi="Book Antiqua"/>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i/>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Caption">
    <w:name w:val="caption"/>
    <w:basedOn w:val="Normal"/>
    <w:next w:val="Normal"/>
    <w:qFormat/>
    <w:pPr>
      <w:spacing w:before="120" w:after="120"/>
    </w:pPr>
    <w:rPr>
      <w:b/>
    </w:rPr>
  </w:style>
  <w:style w:type="paragraph" w:styleId="BodyTextIndent">
    <w:name w:val="Body Text Indent"/>
    <w:basedOn w:val="Normal"/>
    <w:pPr>
      <w:ind w:left="792"/>
    </w:pPr>
    <w:rPr>
      <w:snapToGrid w:val="0"/>
      <w:color w:val="000000"/>
    </w:rPr>
  </w:style>
  <w:style w:type="paragraph" w:styleId="BodyTextIndent2">
    <w:name w:val="Body Text Indent 2"/>
    <w:basedOn w:val="Normal"/>
    <w:pPr>
      <w:ind w:left="720"/>
    </w:pPr>
    <w:rPr>
      <w:snapToGrid w:val="0"/>
      <w:color w:val="000000"/>
    </w:rPr>
  </w:style>
  <w:style w:type="paragraph" w:customStyle="1" w:styleId="Char1CharCharChar">
    <w:name w:val="Char1 Char Char Char"/>
    <w:basedOn w:val="Normal"/>
    <w:rsid w:val="003C6F32"/>
    <w:pPr>
      <w:spacing w:after="160" w:line="240" w:lineRule="exact"/>
      <w:jc w:val="both"/>
    </w:pPr>
    <w:rPr>
      <w:rFonts w:cs="Verdana"/>
      <w:sz w:val="20"/>
    </w:rPr>
  </w:style>
  <w:style w:type="paragraph" w:customStyle="1" w:styleId="TableText">
    <w:name w:val="Table Text"/>
    <w:basedOn w:val="Normal"/>
    <w:rsid w:val="005153ED"/>
    <w:pPr>
      <w:jc w:val="both"/>
    </w:pPr>
    <w:rPr>
      <w:sz w:val="20"/>
      <w:szCs w:val="24"/>
      <w:lang w:val="en-ZA"/>
    </w:rPr>
  </w:style>
  <w:style w:type="table" w:customStyle="1" w:styleId="TableStyle1">
    <w:name w:val="Table Style1"/>
    <w:basedOn w:val="TableNormal"/>
    <w:rsid w:val="00D21D82"/>
    <w:rPr>
      <w:rFonts w:ascii="Arial" w:hAnsi="Arial"/>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0"/>
      </w:rPr>
      <w:tblPr/>
      <w:tcPr>
        <w:shd w:val="clear" w:color="auto" w:fill="333399"/>
      </w:tcPr>
    </w:tblStylePr>
    <w:tblStylePr w:type="firstCol">
      <w:rPr>
        <w:rFonts w:ascii="Arial" w:hAnsi="Arial"/>
        <w:sz w:val="20"/>
      </w:rPr>
      <w:tblPr/>
      <w:tcPr>
        <w:shd w:val="clear" w:color="auto" w:fill="E6E6E6"/>
      </w:tcPr>
    </w:tblStylePr>
    <w:tblStylePr w:type="lastCol">
      <w:rPr>
        <w:rFonts w:ascii="Arial" w:hAnsi="Arial"/>
        <w:color w:val="333399"/>
        <w:sz w:val="20"/>
      </w:rPr>
      <w:tblPr/>
      <w:tcPr>
        <w:shd w:val="clear" w:color="auto" w:fill="B7CAD1"/>
      </w:tcPr>
    </w:tblStylePr>
    <w:tblStylePr w:type="band1Vert">
      <w:rPr>
        <w:rFonts w:ascii="Arial" w:hAnsi="Arial"/>
        <w:color w:val="333399"/>
        <w:sz w:val="20"/>
      </w:rPr>
      <w:tblPr/>
      <w:tcPr>
        <w:shd w:val="clear" w:color="auto" w:fill="B7CAD1"/>
      </w:tcPr>
    </w:tblStylePr>
    <w:tblStylePr w:type="band2Vert">
      <w:rPr>
        <w:rFonts w:ascii="Arial" w:hAnsi="Arial"/>
        <w:color w:val="333399"/>
        <w:sz w:val="20"/>
      </w:rPr>
      <w:tblPr/>
      <w:tcPr>
        <w:shd w:val="clear" w:color="auto" w:fill="B7CAD1"/>
      </w:tcPr>
    </w:tblStylePr>
  </w:style>
  <w:style w:type="paragraph" w:styleId="BalloonText">
    <w:name w:val="Balloon Text"/>
    <w:basedOn w:val="Normal"/>
    <w:link w:val="BalloonTextChar"/>
    <w:rsid w:val="00CD64E9"/>
    <w:rPr>
      <w:rFonts w:ascii="Tahoma" w:hAnsi="Tahoma" w:cs="Tahoma"/>
      <w:sz w:val="16"/>
      <w:szCs w:val="16"/>
    </w:rPr>
  </w:style>
  <w:style w:type="character" w:customStyle="1" w:styleId="BalloonTextChar">
    <w:name w:val="Balloon Text Char"/>
    <w:link w:val="BalloonText"/>
    <w:rsid w:val="00CD64E9"/>
    <w:rPr>
      <w:rFonts w:ascii="Tahoma" w:hAnsi="Tahoma" w:cs="Tahoma"/>
      <w:sz w:val="16"/>
      <w:szCs w:val="16"/>
    </w:rPr>
  </w:style>
  <w:style w:type="table" w:styleId="TableGrid">
    <w:name w:val="Table Grid"/>
    <w:basedOn w:val="TableNormal"/>
    <w:uiPriority w:val="59"/>
    <w:rsid w:val="00A10EF8"/>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E5F1E"/>
    <w:pPr>
      <w:ind w:left="720"/>
    </w:pPr>
  </w:style>
  <w:style w:type="paragraph" w:customStyle="1" w:styleId="Text1">
    <w:name w:val="Text1"/>
    <w:rsid w:val="005558BC"/>
    <w:pPr>
      <w:tabs>
        <w:tab w:val="left" w:pos="2160"/>
      </w:tabs>
      <w:spacing w:after="240" w:line="240" w:lineRule="atLeast"/>
      <w:ind w:left="567"/>
    </w:pPr>
    <w:rPr>
      <w:color w:val="000000"/>
      <w:sz w:val="22"/>
    </w:rPr>
  </w:style>
  <w:style w:type="paragraph" w:customStyle="1" w:styleId="Bullet1">
    <w:name w:val="Bullet1"/>
    <w:rsid w:val="005558BC"/>
    <w:pPr>
      <w:keepNext/>
      <w:keepLines/>
      <w:numPr>
        <w:numId w:val="2"/>
      </w:numPr>
      <w:spacing w:after="240" w:line="240" w:lineRule="atLeast"/>
    </w:pPr>
    <w:rPr>
      <w:color w:val="000000"/>
      <w:sz w:val="22"/>
    </w:rPr>
  </w:style>
  <w:style w:type="paragraph" w:customStyle="1" w:styleId="Bullet11">
    <w:name w:val="Bullet1.1"/>
    <w:rsid w:val="005558BC"/>
    <w:pPr>
      <w:numPr>
        <w:numId w:val="1"/>
      </w:numPr>
      <w:spacing w:after="120" w:line="240" w:lineRule="atLeast"/>
    </w:pPr>
    <w:rPr>
      <w:noProof/>
      <w:color w:val="000000"/>
      <w:sz w:val="22"/>
    </w:rPr>
  </w:style>
  <w:style w:type="paragraph" w:customStyle="1" w:styleId="Bullettext10">
    <w:name w:val="Bullet text 1"/>
    <w:basedOn w:val="List4"/>
    <w:rsid w:val="005558BC"/>
    <w:pPr>
      <w:spacing w:after="240" w:line="240" w:lineRule="atLeast"/>
      <w:ind w:left="964" w:firstLine="0"/>
    </w:pPr>
    <w:rPr>
      <w:rFonts w:ascii="Times New Roman" w:hAnsi="Times New Roman"/>
    </w:rPr>
  </w:style>
  <w:style w:type="paragraph" w:styleId="List4">
    <w:name w:val="List 4"/>
    <w:basedOn w:val="Normal"/>
    <w:rsid w:val="005558BC"/>
    <w:pPr>
      <w:ind w:left="1440" w:hanging="360"/>
    </w:pPr>
  </w:style>
  <w:style w:type="paragraph" w:customStyle="1" w:styleId="Bullettext11">
    <w:name w:val="Bullet text 1.1"/>
    <w:basedOn w:val="Normal"/>
    <w:rsid w:val="005558BC"/>
    <w:pPr>
      <w:spacing w:after="240" w:line="240" w:lineRule="atLeast"/>
      <w:ind w:left="1418"/>
    </w:pPr>
    <w:rPr>
      <w:rFonts w:ascii="Times New Roman" w:hAnsi="Times New Roman"/>
    </w:rPr>
  </w:style>
  <w:style w:type="character" w:styleId="Strong">
    <w:name w:val="Strong"/>
    <w:qFormat/>
    <w:rsid w:val="00E84595"/>
    <w:rPr>
      <w:b/>
      <w:bCs/>
    </w:rPr>
  </w:style>
  <w:style w:type="paragraph" w:styleId="NormalWeb">
    <w:name w:val="Normal (Web)"/>
    <w:basedOn w:val="Normal"/>
    <w:uiPriority w:val="99"/>
    <w:rsid w:val="00E84595"/>
    <w:pPr>
      <w:spacing w:before="100" w:beforeAutospacing="1" w:after="100" w:afterAutospacing="1"/>
    </w:pPr>
    <w:rPr>
      <w:rFonts w:ascii="Times New Roman" w:hAnsi="Times New Roman"/>
      <w:sz w:val="24"/>
      <w:szCs w:val="24"/>
    </w:rPr>
  </w:style>
  <w:style w:type="character" w:styleId="Hyperlink">
    <w:name w:val="Hyperlink"/>
    <w:rsid w:val="007B3821"/>
    <w:rPr>
      <w:color w:val="0000FF"/>
      <w:u w:val="single"/>
    </w:rPr>
  </w:style>
  <w:style w:type="paragraph" w:styleId="Title">
    <w:name w:val="Title"/>
    <w:basedOn w:val="BodyText"/>
    <w:qFormat/>
    <w:rsid w:val="00BE4659"/>
    <w:pPr>
      <w:keepNext/>
      <w:tabs>
        <w:tab w:val="left" w:pos="1134"/>
        <w:tab w:val="left" w:pos="1701"/>
        <w:tab w:val="left" w:pos="2268"/>
        <w:tab w:val="left" w:pos="2835"/>
        <w:tab w:val="left" w:pos="3402"/>
        <w:tab w:val="left" w:pos="3969"/>
        <w:tab w:val="left" w:pos="4536"/>
        <w:tab w:val="left" w:pos="5103"/>
        <w:tab w:val="left" w:pos="5670"/>
        <w:tab w:val="left" w:pos="6237"/>
      </w:tabs>
      <w:spacing w:before="240" w:after="60"/>
      <w:jc w:val="center"/>
    </w:pPr>
    <w:rPr>
      <w:b/>
      <w:i w:val="0"/>
      <w:sz w:val="36"/>
      <w:lang w:val="en-GB"/>
    </w:rPr>
  </w:style>
  <w:style w:type="paragraph" w:customStyle="1" w:styleId="firstgraph">
    <w:name w:val="firstgraph"/>
    <w:basedOn w:val="Normal"/>
    <w:next w:val="Normal"/>
    <w:rsid w:val="00BE4659"/>
    <w:pPr>
      <w:spacing w:after="80" w:line="240" w:lineRule="exact"/>
    </w:pPr>
    <w:rPr>
      <w:sz w:val="20"/>
    </w:rPr>
  </w:style>
  <w:style w:type="character" w:customStyle="1" w:styleId="FooterChar">
    <w:name w:val="Footer Char"/>
    <w:link w:val="Footer"/>
    <w:uiPriority w:val="99"/>
    <w:rsid w:val="00603368"/>
    <w:rPr>
      <w:rFonts w:ascii="Arial" w:hAnsi="Arial"/>
      <w:sz w:val="22"/>
      <w:lang w:val="en-US" w:eastAsia="en-US"/>
    </w:rPr>
  </w:style>
  <w:style w:type="paragraph" w:customStyle="1" w:styleId="Default">
    <w:name w:val="Default"/>
    <w:rsid w:val="0020434B"/>
    <w:pPr>
      <w:autoSpaceDE w:val="0"/>
      <w:autoSpaceDN w:val="0"/>
      <w:adjustRightInd w:val="0"/>
    </w:pPr>
    <w:rPr>
      <w:rFonts w:ascii="Calibri" w:eastAsia="Calibri" w:hAnsi="Calibri" w:cs="Calibri"/>
      <w:color w:val="000000"/>
      <w:sz w:val="24"/>
      <w:szCs w:val="24"/>
    </w:rPr>
  </w:style>
  <w:style w:type="character" w:customStyle="1" w:styleId="oword">
    <w:name w:val="oword"/>
    <w:basedOn w:val="DefaultParagraphFont"/>
    <w:rsid w:val="00C21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6463">
      <w:bodyDiv w:val="1"/>
      <w:marLeft w:val="0"/>
      <w:marRight w:val="0"/>
      <w:marTop w:val="0"/>
      <w:marBottom w:val="0"/>
      <w:divBdr>
        <w:top w:val="none" w:sz="0" w:space="0" w:color="auto"/>
        <w:left w:val="none" w:sz="0" w:space="0" w:color="auto"/>
        <w:bottom w:val="none" w:sz="0" w:space="0" w:color="auto"/>
        <w:right w:val="none" w:sz="0" w:space="0" w:color="auto"/>
      </w:divBdr>
    </w:div>
    <w:div w:id="354621154">
      <w:bodyDiv w:val="1"/>
      <w:marLeft w:val="0"/>
      <w:marRight w:val="0"/>
      <w:marTop w:val="0"/>
      <w:marBottom w:val="0"/>
      <w:divBdr>
        <w:top w:val="none" w:sz="0" w:space="0" w:color="auto"/>
        <w:left w:val="none" w:sz="0" w:space="0" w:color="auto"/>
        <w:bottom w:val="none" w:sz="0" w:space="0" w:color="auto"/>
        <w:right w:val="none" w:sz="0" w:space="0" w:color="auto"/>
      </w:divBdr>
    </w:div>
    <w:div w:id="380330582">
      <w:bodyDiv w:val="1"/>
      <w:marLeft w:val="0"/>
      <w:marRight w:val="0"/>
      <w:marTop w:val="0"/>
      <w:marBottom w:val="0"/>
      <w:divBdr>
        <w:top w:val="none" w:sz="0" w:space="0" w:color="auto"/>
        <w:left w:val="none" w:sz="0" w:space="0" w:color="auto"/>
        <w:bottom w:val="none" w:sz="0" w:space="0" w:color="auto"/>
        <w:right w:val="none" w:sz="0" w:space="0" w:color="auto"/>
      </w:divBdr>
    </w:div>
    <w:div w:id="634335095">
      <w:bodyDiv w:val="1"/>
      <w:marLeft w:val="0"/>
      <w:marRight w:val="0"/>
      <w:marTop w:val="0"/>
      <w:marBottom w:val="0"/>
      <w:divBdr>
        <w:top w:val="none" w:sz="0" w:space="0" w:color="auto"/>
        <w:left w:val="none" w:sz="0" w:space="0" w:color="auto"/>
        <w:bottom w:val="none" w:sz="0" w:space="0" w:color="auto"/>
        <w:right w:val="none" w:sz="0" w:space="0" w:color="auto"/>
      </w:divBdr>
    </w:div>
    <w:div w:id="778256153">
      <w:bodyDiv w:val="1"/>
      <w:marLeft w:val="0"/>
      <w:marRight w:val="0"/>
      <w:marTop w:val="0"/>
      <w:marBottom w:val="0"/>
      <w:divBdr>
        <w:top w:val="none" w:sz="0" w:space="0" w:color="auto"/>
        <w:left w:val="none" w:sz="0" w:space="0" w:color="auto"/>
        <w:bottom w:val="none" w:sz="0" w:space="0" w:color="auto"/>
        <w:right w:val="none" w:sz="0" w:space="0" w:color="auto"/>
      </w:divBdr>
    </w:div>
    <w:div w:id="1148353409">
      <w:bodyDiv w:val="1"/>
      <w:marLeft w:val="0"/>
      <w:marRight w:val="0"/>
      <w:marTop w:val="0"/>
      <w:marBottom w:val="0"/>
      <w:divBdr>
        <w:top w:val="none" w:sz="0" w:space="0" w:color="auto"/>
        <w:left w:val="none" w:sz="0" w:space="0" w:color="auto"/>
        <w:bottom w:val="none" w:sz="0" w:space="0" w:color="auto"/>
        <w:right w:val="none" w:sz="0" w:space="0" w:color="auto"/>
      </w:divBdr>
    </w:div>
    <w:div w:id="1245607872">
      <w:bodyDiv w:val="1"/>
      <w:marLeft w:val="0"/>
      <w:marRight w:val="0"/>
      <w:marTop w:val="0"/>
      <w:marBottom w:val="0"/>
      <w:divBdr>
        <w:top w:val="none" w:sz="0" w:space="0" w:color="auto"/>
        <w:left w:val="none" w:sz="0" w:space="0" w:color="auto"/>
        <w:bottom w:val="none" w:sz="0" w:space="0" w:color="auto"/>
        <w:right w:val="none" w:sz="0" w:space="0" w:color="auto"/>
      </w:divBdr>
    </w:div>
    <w:div w:id="1267540304">
      <w:bodyDiv w:val="1"/>
      <w:marLeft w:val="0"/>
      <w:marRight w:val="0"/>
      <w:marTop w:val="0"/>
      <w:marBottom w:val="0"/>
      <w:divBdr>
        <w:top w:val="none" w:sz="0" w:space="0" w:color="auto"/>
        <w:left w:val="none" w:sz="0" w:space="0" w:color="auto"/>
        <w:bottom w:val="none" w:sz="0" w:space="0" w:color="auto"/>
        <w:right w:val="none" w:sz="0" w:space="0" w:color="auto"/>
      </w:divBdr>
    </w:div>
    <w:div w:id="1399667097">
      <w:bodyDiv w:val="1"/>
      <w:marLeft w:val="0"/>
      <w:marRight w:val="0"/>
      <w:marTop w:val="0"/>
      <w:marBottom w:val="0"/>
      <w:divBdr>
        <w:top w:val="none" w:sz="0" w:space="0" w:color="auto"/>
        <w:left w:val="none" w:sz="0" w:space="0" w:color="auto"/>
        <w:bottom w:val="none" w:sz="0" w:space="0" w:color="auto"/>
        <w:right w:val="none" w:sz="0" w:space="0" w:color="auto"/>
      </w:divBdr>
      <w:divsChild>
        <w:div w:id="460151816">
          <w:marLeft w:val="0"/>
          <w:marRight w:val="0"/>
          <w:marTop w:val="0"/>
          <w:marBottom w:val="0"/>
          <w:divBdr>
            <w:top w:val="none" w:sz="0" w:space="0" w:color="auto"/>
            <w:left w:val="none" w:sz="0" w:space="0" w:color="auto"/>
            <w:bottom w:val="none" w:sz="0" w:space="0" w:color="auto"/>
            <w:right w:val="none" w:sz="0" w:space="0" w:color="auto"/>
          </w:divBdr>
          <w:divsChild>
            <w:div w:id="1520925008">
              <w:marLeft w:val="0"/>
              <w:marRight w:val="0"/>
              <w:marTop w:val="0"/>
              <w:marBottom w:val="0"/>
              <w:divBdr>
                <w:top w:val="none" w:sz="0" w:space="0" w:color="auto"/>
                <w:left w:val="none" w:sz="0" w:space="0" w:color="auto"/>
                <w:bottom w:val="none" w:sz="0" w:space="0" w:color="auto"/>
                <w:right w:val="none" w:sz="0" w:space="0" w:color="auto"/>
              </w:divBdr>
              <w:divsChild>
                <w:div w:id="1136140489">
                  <w:marLeft w:val="0"/>
                  <w:marRight w:val="0"/>
                  <w:marTop w:val="0"/>
                  <w:marBottom w:val="0"/>
                  <w:divBdr>
                    <w:top w:val="none" w:sz="0" w:space="0" w:color="auto"/>
                    <w:left w:val="none" w:sz="0" w:space="0" w:color="auto"/>
                    <w:bottom w:val="none" w:sz="0" w:space="0" w:color="auto"/>
                    <w:right w:val="none" w:sz="0" w:space="0" w:color="auto"/>
                  </w:divBdr>
                  <w:divsChild>
                    <w:div w:id="1539969130">
                      <w:marLeft w:val="0"/>
                      <w:marRight w:val="0"/>
                      <w:marTop w:val="0"/>
                      <w:marBottom w:val="0"/>
                      <w:divBdr>
                        <w:top w:val="none" w:sz="0" w:space="0" w:color="auto"/>
                        <w:left w:val="none" w:sz="0" w:space="0" w:color="auto"/>
                        <w:bottom w:val="none" w:sz="0" w:space="0" w:color="auto"/>
                        <w:right w:val="none" w:sz="0" w:space="0" w:color="auto"/>
                      </w:divBdr>
                      <w:divsChild>
                        <w:div w:id="184440960">
                          <w:marLeft w:val="0"/>
                          <w:marRight w:val="0"/>
                          <w:marTop w:val="0"/>
                          <w:marBottom w:val="0"/>
                          <w:divBdr>
                            <w:top w:val="none" w:sz="0" w:space="0" w:color="auto"/>
                            <w:left w:val="none" w:sz="0" w:space="0" w:color="auto"/>
                            <w:bottom w:val="none" w:sz="0" w:space="0" w:color="auto"/>
                            <w:right w:val="none" w:sz="0" w:space="0" w:color="auto"/>
                          </w:divBdr>
                          <w:divsChild>
                            <w:div w:id="826243641">
                              <w:marLeft w:val="0"/>
                              <w:marRight w:val="0"/>
                              <w:marTop w:val="0"/>
                              <w:marBottom w:val="0"/>
                              <w:divBdr>
                                <w:top w:val="none" w:sz="0" w:space="0" w:color="auto"/>
                                <w:left w:val="none" w:sz="0" w:space="0" w:color="auto"/>
                                <w:bottom w:val="none" w:sz="0" w:space="0" w:color="auto"/>
                                <w:right w:val="none" w:sz="0" w:space="0" w:color="auto"/>
                              </w:divBdr>
                              <w:divsChild>
                                <w:div w:id="737291061">
                                  <w:marLeft w:val="0"/>
                                  <w:marRight w:val="0"/>
                                  <w:marTop w:val="0"/>
                                  <w:marBottom w:val="0"/>
                                  <w:divBdr>
                                    <w:top w:val="none" w:sz="0" w:space="0" w:color="auto"/>
                                    <w:left w:val="none" w:sz="0" w:space="0" w:color="auto"/>
                                    <w:bottom w:val="none" w:sz="0" w:space="0" w:color="auto"/>
                                    <w:right w:val="none" w:sz="0" w:space="0" w:color="auto"/>
                                  </w:divBdr>
                                  <w:divsChild>
                                    <w:div w:id="67265527">
                                      <w:marLeft w:val="0"/>
                                      <w:marRight w:val="0"/>
                                      <w:marTop w:val="0"/>
                                      <w:marBottom w:val="0"/>
                                      <w:divBdr>
                                        <w:top w:val="none" w:sz="0" w:space="0" w:color="auto"/>
                                        <w:left w:val="none" w:sz="0" w:space="0" w:color="auto"/>
                                        <w:bottom w:val="none" w:sz="0" w:space="0" w:color="auto"/>
                                        <w:right w:val="none" w:sz="0" w:space="0" w:color="auto"/>
                                      </w:divBdr>
                                      <w:divsChild>
                                        <w:div w:id="1590429817">
                                          <w:marLeft w:val="0"/>
                                          <w:marRight w:val="0"/>
                                          <w:marTop w:val="0"/>
                                          <w:marBottom w:val="0"/>
                                          <w:divBdr>
                                            <w:top w:val="none" w:sz="0" w:space="0" w:color="auto"/>
                                            <w:left w:val="none" w:sz="0" w:space="0" w:color="auto"/>
                                            <w:bottom w:val="none" w:sz="0" w:space="0" w:color="auto"/>
                                            <w:right w:val="none" w:sz="0" w:space="0" w:color="auto"/>
                                          </w:divBdr>
                                          <w:divsChild>
                                            <w:div w:id="1727486201">
                                              <w:marLeft w:val="0"/>
                                              <w:marRight w:val="0"/>
                                              <w:marTop w:val="0"/>
                                              <w:marBottom w:val="0"/>
                                              <w:divBdr>
                                                <w:top w:val="none" w:sz="0" w:space="0" w:color="auto"/>
                                                <w:left w:val="none" w:sz="0" w:space="0" w:color="auto"/>
                                                <w:bottom w:val="none" w:sz="0" w:space="0" w:color="auto"/>
                                                <w:right w:val="none" w:sz="0" w:space="0" w:color="auto"/>
                                              </w:divBdr>
                                              <w:divsChild>
                                                <w:div w:id="684867191">
                                                  <w:marLeft w:val="0"/>
                                                  <w:marRight w:val="0"/>
                                                  <w:marTop w:val="0"/>
                                                  <w:marBottom w:val="0"/>
                                                  <w:divBdr>
                                                    <w:top w:val="none" w:sz="0" w:space="0" w:color="auto"/>
                                                    <w:left w:val="none" w:sz="0" w:space="0" w:color="auto"/>
                                                    <w:bottom w:val="none" w:sz="0" w:space="0" w:color="auto"/>
                                                    <w:right w:val="none" w:sz="0" w:space="0" w:color="auto"/>
                                                  </w:divBdr>
                                                  <w:divsChild>
                                                    <w:div w:id="1009679143">
                                                      <w:marLeft w:val="0"/>
                                                      <w:marRight w:val="0"/>
                                                      <w:marTop w:val="0"/>
                                                      <w:marBottom w:val="0"/>
                                                      <w:divBdr>
                                                        <w:top w:val="none" w:sz="0" w:space="0" w:color="auto"/>
                                                        <w:left w:val="none" w:sz="0" w:space="0" w:color="auto"/>
                                                        <w:bottom w:val="none" w:sz="0" w:space="0" w:color="auto"/>
                                                        <w:right w:val="none" w:sz="0" w:space="0" w:color="auto"/>
                                                      </w:divBdr>
                                                      <w:divsChild>
                                                        <w:div w:id="2396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769717">
      <w:bodyDiv w:val="1"/>
      <w:marLeft w:val="0"/>
      <w:marRight w:val="0"/>
      <w:marTop w:val="0"/>
      <w:marBottom w:val="0"/>
      <w:divBdr>
        <w:top w:val="none" w:sz="0" w:space="0" w:color="auto"/>
        <w:left w:val="none" w:sz="0" w:space="0" w:color="auto"/>
        <w:bottom w:val="none" w:sz="0" w:space="0" w:color="auto"/>
        <w:right w:val="none" w:sz="0" w:space="0" w:color="auto"/>
      </w:divBdr>
    </w:div>
    <w:div w:id="1547763785">
      <w:bodyDiv w:val="1"/>
      <w:marLeft w:val="0"/>
      <w:marRight w:val="0"/>
      <w:marTop w:val="0"/>
      <w:marBottom w:val="0"/>
      <w:divBdr>
        <w:top w:val="none" w:sz="0" w:space="0" w:color="auto"/>
        <w:left w:val="none" w:sz="0" w:space="0" w:color="auto"/>
        <w:bottom w:val="none" w:sz="0" w:space="0" w:color="auto"/>
        <w:right w:val="none" w:sz="0" w:space="0" w:color="auto"/>
      </w:divBdr>
    </w:div>
    <w:div w:id="1597246396">
      <w:bodyDiv w:val="1"/>
      <w:marLeft w:val="0"/>
      <w:marRight w:val="0"/>
      <w:marTop w:val="0"/>
      <w:marBottom w:val="0"/>
      <w:divBdr>
        <w:top w:val="none" w:sz="0" w:space="0" w:color="auto"/>
        <w:left w:val="none" w:sz="0" w:space="0" w:color="auto"/>
        <w:bottom w:val="none" w:sz="0" w:space="0" w:color="auto"/>
        <w:right w:val="none" w:sz="0" w:space="0" w:color="auto"/>
      </w:divBdr>
    </w:div>
    <w:div w:id="1812360078">
      <w:bodyDiv w:val="1"/>
      <w:marLeft w:val="0"/>
      <w:marRight w:val="0"/>
      <w:marTop w:val="0"/>
      <w:marBottom w:val="0"/>
      <w:divBdr>
        <w:top w:val="none" w:sz="0" w:space="0" w:color="auto"/>
        <w:left w:val="none" w:sz="0" w:space="0" w:color="auto"/>
        <w:bottom w:val="none" w:sz="0" w:space="0" w:color="auto"/>
        <w:right w:val="none" w:sz="0" w:space="0" w:color="auto"/>
      </w:divBdr>
    </w:div>
    <w:div w:id="1851021499">
      <w:bodyDiv w:val="1"/>
      <w:marLeft w:val="0"/>
      <w:marRight w:val="0"/>
      <w:marTop w:val="0"/>
      <w:marBottom w:val="0"/>
      <w:divBdr>
        <w:top w:val="none" w:sz="0" w:space="0" w:color="auto"/>
        <w:left w:val="none" w:sz="0" w:space="0" w:color="auto"/>
        <w:bottom w:val="none" w:sz="0" w:space="0" w:color="auto"/>
        <w:right w:val="none" w:sz="0" w:space="0" w:color="auto"/>
      </w:divBdr>
      <w:divsChild>
        <w:div w:id="1936400556">
          <w:marLeft w:val="0"/>
          <w:marRight w:val="0"/>
          <w:marTop w:val="0"/>
          <w:marBottom w:val="0"/>
          <w:divBdr>
            <w:top w:val="none" w:sz="0" w:space="0" w:color="auto"/>
            <w:left w:val="none" w:sz="0" w:space="0" w:color="auto"/>
            <w:bottom w:val="none" w:sz="0" w:space="0" w:color="auto"/>
            <w:right w:val="none" w:sz="0" w:space="0" w:color="auto"/>
          </w:divBdr>
          <w:divsChild>
            <w:div w:id="782921518">
              <w:marLeft w:val="0"/>
              <w:marRight w:val="0"/>
              <w:marTop w:val="0"/>
              <w:marBottom w:val="0"/>
              <w:divBdr>
                <w:top w:val="none" w:sz="0" w:space="0" w:color="auto"/>
                <w:left w:val="none" w:sz="0" w:space="0" w:color="auto"/>
                <w:bottom w:val="none" w:sz="0" w:space="0" w:color="auto"/>
                <w:right w:val="none" w:sz="0" w:space="0" w:color="auto"/>
              </w:divBdr>
              <w:divsChild>
                <w:div w:id="1610116121">
                  <w:marLeft w:val="0"/>
                  <w:marRight w:val="0"/>
                  <w:marTop w:val="0"/>
                  <w:marBottom w:val="0"/>
                  <w:divBdr>
                    <w:top w:val="none" w:sz="0" w:space="0" w:color="auto"/>
                    <w:left w:val="none" w:sz="0" w:space="0" w:color="auto"/>
                    <w:bottom w:val="none" w:sz="0" w:space="0" w:color="auto"/>
                    <w:right w:val="none" w:sz="0" w:space="0" w:color="auto"/>
                  </w:divBdr>
                  <w:divsChild>
                    <w:div w:id="135688669">
                      <w:marLeft w:val="0"/>
                      <w:marRight w:val="0"/>
                      <w:marTop w:val="0"/>
                      <w:marBottom w:val="0"/>
                      <w:divBdr>
                        <w:top w:val="none" w:sz="0" w:space="0" w:color="auto"/>
                        <w:left w:val="none" w:sz="0" w:space="0" w:color="auto"/>
                        <w:bottom w:val="none" w:sz="0" w:space="0" w:color="auto"/>
                        <w:right w:val="none" w:sz="0" w:space="0" w:color="auto"/>
                      </w:divBdr>
                      <w:divsChild>
                        <w:div w:id="1142425427">
                          <w:marLeft w:val="0"/>
                          <w:marRight w:val="0"/>
                          <w:marTop w:val="0"/>
                          <w:marBottom w:val="0"/>
                          <w:divBdr>
                            <w:top w:val="none" w:sz="0" w:space="0" w:color="auto"/>
                            <w:left w:val="none" w:sz="0" w:space="0" w:color="auto"/>
                            <w:bottom w:val="none" w:sz="0" w:space="0" w:color="auto"/>
                            <w:right w:val="none" w:sz="0" w:space="0" w:color="auto"/>
                          </w:divBdr>
                          <w:divsChild>
                            <w:div w:id="1388723663">
                              <w:marLeft w:val="0"/>
                              <w:marRight w:val="0"/>
                              <w:marTop w:val="0"/>
                              <w:marBottom w:val="0"/>
                              <w:divBdr>
                                <w:top w:val="none" w:sz="0" w:space="0" w:color="auto"/>
                                <w:left w:val="none" w:sz="0" w:space="0" w:color="auto"/>
                                <w:bottom w:val="none" w:sz="0" w:space="0" w:color="auto"/>
                                <w:right w:val="none" w:sz="0" w:space="0" w:color="auto"/>
                              </w:divBdr>
                              <w:divsChild>
                                <w:div w:id="171115873">
                                  <w:marLeft w:val="0"/>
                                  <w:marRight w:val="0"/>
                                  <w:marTop w:val="0"/>
                                  <w:marBottom w:val="0"/>
                                  <w:divBdr>
                                    <w:top w:val="none" w:sz="0" w:space="0" w:color="auto"/>
                                    <w:left w:val="none" w:sz="0" w:space="0" w:color="auto"/>
                                    <w:bottom w:val="none" w:sz="0" w:space="0" w:color="auto"/>
                                    <w:right w:val="none" w:sz="0" w:space="0" w:color="auto"/>
                                  </w:divBdr>
                                  <w:divsChild>
                                    <w:div w:id="612789426">
                                      <w:marLeft w:val="0"/>
                                      <w:marRight w:val="0"/>
                                      <w:marTop w:val="0"/>
                                      <w:marBottom w:val="0"/>
                                      <w:divBdr>
                                        <w:top w:val="none" w:sz="0" w:space="0" w:color="auto"/>
                                        <w:left w:val="none" w:sz="0" w:space="0" w:color="auto"/>
                                        <w:bottom w:val="none" w:sz="0" w:space="0" w:color="auto"/>
                                        <w:right w:val="none" w:sz="0" w:space="0" w:color="auto"/>
                                      </w:divBdr>
                                      <w:divsChild>
                                        <w:div w:id="2125683636">
                                          <w:marLeft w:val="0"/>
                                          <w:marRight w:val="0"/>
                                          <w:marTop w:val="0"/>
                                          <w:marBottom w:val="0"/>
                                          <w:divBdr>
                                            <w:top w:val="none" w:sz="0" w:space="0" w:color="auto"/>
                                            <w:left w:val="none" w:sz="0" w:space="0" w:color="auto"/>
                                            <w:bottom w:val="none" w:sz="0" w:space="0" w:color="auto"/>
                                            <w:right w:val="none" w:sz="0" w:space="0" w:color="auto"/>
                                          </w:divBdr>
                                          <w:divsChild>
                                            <w:div w:id="381448283">
                                              <w:marLeft w:val="0"/>
                                              <w:marRight w:val="0"/>
                                              <w:marTop w:val="0"/>
                                              <w:marBottom w:val="0"/>
                                              <w:divBdr>
                                                <w:top w:val="none" w:sz="0" w:space="0" w:color="auto"/>
                                                <w:left w:val="none" w:sz="0" w:space="0" w:color="auto"/>
                                                <w:bottom w:val="none" w:sz="0" w:space="0" w:color="auto"/>
                                                <w:right w:val="none" w:sz="0" w:space="0" w:color="auto"/>
                                              </w:divBdr>
                                              <w:divsChild>
                                                <w:div w:id="825440861">
                                                  <w:marLeft w:val="0"/>
                                                  <w:marRight w:val="0"/>
                                                  <w:marTop w:val="0"/>
                                                  <w:marBottom w:val="0"/>
                                                  <w:divBdr>
                                                    <w:top w:val="none" w:sz="0" w:space="0" w:color="auto"/>
                                                    <w:left w:val="none" w:sz="0" w:space="0" w:color="auto"/>
                                                    <w:bottom w:val="none" w:sz="0" w:space="0" w:color="auto"/>
                                                    <w:right w:val="none" w:sz="0" w:space="0" w:color="auto"/>
                                                  </w:divBdr>
                                                  <w:divsChild>
                                                    <w:div w:id="19640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5591831">
      <w:bodyDiv w:val="1"/>
      <w:marLeft w:val="0"/>
      <w:marRight w:val="0"/>
      <w:marTop w:val="0"/>
      <w:marBottom w:val="0"/>
      <w:divBdr>
        <w:top w:val="none" w:sz="0" w:space="0" w:color="auto"/>
        <w:left w:val="none" w:sz="0" w:space="0" w:color="auto"/>
        <w:bottom w:val="none" w:sz="0" w:space="0" w:color="auto"/>
        <w:right w:val="none" w:sz="0" w:space="0" w:color="auto"/>
      </w:divBdr>
    </w:div>
    <w:div w:id="212595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613CF-B203-4D1A-A55E-BAB55810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PRASA BI</vt:lpstr>
    </vt:vector>
  </TitlesOfParts>
  <Manager>Edna Eason (edna.eason@accenture.com)</Manager>
  <Company>Accenture</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PRASA BI</dc:title>
  <dc:subject>BI Solution</dc:subject>
  <dc:creator>David Duma</dc:creator>
  <cp:keywords/>
  <cp:lastModifiedBy>Lulama Lufundo</cp:lastModifiedBy>
  <cp:revision>2</cp:revision>
  <cp:lastPrinted>2026-03-23T12:55:00Z</cp:lastPrinted>
  <dcterms:created xsi:type="dcterms:W3CDTF">2026-04-29T08:44:00Z</dcterms:created>
  <dcterms:modified xsi:type="dcterms:W3CDTF">2026-04-29T08:44:00Z</dcterms:modified>
</cp:coreProperties>
</file>