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251700B4"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384C94">
              <w:rPr>
                <w:rFonts w:ascii="Tahoma" w:hAnsi="Tahoma" w:cs="Tahoma"/>
                <w:b/>
                <w:sz w:val="18"/>
                <w:szCs w:val="18"/>
              </w:rPr>
              <w:t>6456</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35F56F68"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 xml:space="preserve">for </w:t>
            </w:r>
            <w:r w:rsidR="00384C94" w:rsidRPr="00384C94">
              <w:rPr>
                <w:rFonts w:ascii="Tahoma" w:hAnsi="Tahoma" w:cs="Tahoma"/>
                <w:bCs/>
                <w:sz w:val="18"/>
                <w:szCs w:val="18"/>
              </w:rPr>
              <w:t>External Investigation of Ethics and Unethical Misconduct Cases</w:t>
            </w:r>
            <w:r w:rsidR="00DD5692">
              <w:rPr>
                <w:rFonts w:ascii="Tahoma" w:hAnsi="Tahoma" w:cs="Tahoma"/>
                <w:bCs/>
                <w:sz w:val="18"/>
                <w:szCs w:val="18"/>
              </w:rPr>
              <w:t>.</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5677B97A" w:rsidR="00A1784C" w:rsidRPr="00A1784C" w:rsidRDefault="000D4341" w:rsidP="00A1784C">
            <w:pPr>
              <w:spacing w:line="360" w:lineRule="auto"/>
              <w:rPr>
                <w:rFonts w:ascii="Tahoma" w:hAnsi="Tahoma" w:cs="Tahoma"/>
                <w:b/>
                <w:bCs/>
                <w:sz w:val="18"/>
                <w:szCs w:val="18"/>
              </w:rPr>
            </w:pPr>
            <w:r>
              <w:rPr>
                <w:rFonts w:ascii="Tahoma" w:hAnsi="Tahoma" w:cs="Tahoma"/>
                <w:b/>
                <w:bCs/>
                <w:sz w:val="18"/>
                <w:szCs w:val="18"/>
              </w:rPr>
              <w:t>02</w:t>
            </w:r>
            <w:r w:rsidR="00AA2F9D">
              <w:rPr>
                <w:rFonts w:ascii="Tahoma" w:hAnsi="Tahoma" w:cs="Tahoma"/>
                <w:b/>
                <w:bCs/>
                <w:sz w:val="18"/>
                <w:szCs w:val="18"/>
              </w:rPr>
              <w:t xml:space="preserve"> </w:t>
            </w:r>
            <w:r w:rsidR="00384C94">
              <w:rPr>
                <w:rFonts w:ascii="Tahoma" w:hAnsi="Tahoma" w:cs="Tahoma"/>
                <w:b/>
                <w:bCs/>
                <w:sz w:val="18"/>
                <w:szCs w:val="18"/>
              </w:rPr>
              <w:t>Ju</w:t>
            </w:r>
            <w:r>
              <w:rPr>
                <w:rFonts w:ascii="Tahoma" w:hAnsi="Tahoma" w:cs="Tahoma"/>
                <w:b/>
                <w:bCs/>
                <w:sz w:val="18"/>
                <w:szCs w:val="18"/>
              </w:rPr>
              <w:t>ly</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1B4A3BD4" w:rsidR="00A1784C" w:rsidRPr="00A1784C" w:rsidRDefault="000A288B" w:rsidP="00A1784C">
            <w:pPr>
              <w:spacing w:line="360" w:lineRule="auto"/>
              <w:rPr>
                <w:rFonts w:ascii="Tahoma" w:hAnsi="Tahoma" w:cs="Tahoma"/>
                <w:b/>
                <w:bCs/>
                <w:sz w:val="18"/>
                <w:szCs w:val="18"/>
              </w:rPr>
            </w:pPr>
            <w:r>
              <w:rPr>
                <w:rFonts w:ascii="Tahoma" w:hAnsi="Tahoma" w:cs="Tahoma"/>
                <w:b/>
                <w:bCs/>
                <w:sz w:val="18"/>
                <w:szCs w:val="18"/>
              </w:rPr>
              <w:t>0</w:t>
            </w:r>
            <w:r w:rsidR="000D4341">
              <w:rPr>
                <w:rFonts w:ascii="Tahoma" w:hAnsi="Tahoma" w:cs="Tahoma"/>
                <w:b/>
                <w:bCs/>
                <w:sz w:val="18"/>
                <w:szCs w:val="18"/>
              </w:rPr>
              <w:t>8</w:t>
            </w:r>
            <w:r w:rsidR="00AA2F9D">
              <w:rPr>
                <w:rFonts w:ascii="Tahoma" w:hAnsi="Tahoma" w:cs="Tahoma"/>
                <w:b/>
                <w:bCs/>
                <w:sz w:val="18"/>
                <w:szCs w:val="18"/>
              </w:rPr>
              <w:t xml:space="preserve"> </w:t>
            </w:r>
            <w:r w:rsidR="00384C94">
              <w:rPr>
                <w:rFonts w:ascii="Tahoma" w:hAnsi="Tahoma" w:cs="Tahoma"/>
                <w:b/>
                <w:bCs/>
                <w:sz w:val="18"/>
                <w:szCs w:val="18"/>
              </w:rPr>
              <w:t>Ju</w:t>
            </w:r>
            <w:r>
              <w:rPr>
                <w:rFonts w:ascii="Tahoma" w:hAnsi="Tahoma" w:cs="Tahoma"/>
                <w:b/>
                <w:bCs/>
                <w:sz w:val="18"/>
                <w:szCs w:val="18"/>
              </w:rPr>
              <w:t>ly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48E978B8" w:rsidR="00A1784C" w:rsidRPr="00A1784C" w:rsidRDefault="000D4341"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PO is issued </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1370DC7A" w14:textId="363607A0" w:rsidR="00384C94" w:rsidRPr="00A1784C" w:rsidRDefault="00384C94" w:rsidP="00A1784C">
      <w:pPr>
        <w:numPr>
          <w:ilvl w:val="0"/>
          <w:numId w:val="3"/>
        </w:numPr>
        <w:spacing w:after="200" w:line="360" w:lineRule="auto"/>
        <w:ind w:left="284" w:hanging="284"/>
        <w:contextualSpacing/>
        <w:rPr>
          <w:rFonts w:ascii="Tahoma" w:hAnsi="Tahoma" w:cs="Tahoma"/>
          <w:b/>
          <w:bCs/>
          <w:sz w:val="18"/>
          <w:szCs w:val="18"/>
          <w:lang w:val="x-none"/>
        </w:rPr>
      </w:pPr>
      <w:r w:rsidRPr="00384C9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Default="00D936E5" w:rsidP="00682CAB">
      <w:pPr>
        <w:rPr>
          <w:rFonts w:ascii="Tahoma" w:hAnsi="Tahoma" w:cs="Tahoma"/>
          <w:b/>
          <w:bCs/>
          <w:sz w:val="18"/>
          <w:szCs w:val="18"/>
        </w:rPr>
      </w:pPr>
    </w:p>
    <w:p w14:paraId="1C32F321" w14:textId="77777777" w:rsidR="00384C94" w:rsidRDefault="00384C94" w:rsidP="00682CAB">
      <w:pPr>
        <w:rPr>
          <w:rFonts w:ascii="Tahoma" w:hAnsi="Tahoma" w:cs="Tahoma"/>
          <w:b/>
          <w:bCs/>
          <w:sz w:val="18"/>
          <w:szCs w:val="18"/>
        </w:rPr>
      </w:pPr>
    </w:p>
    <w:p w14:paraId="1E141B67" w14:textId="77777777" w:rsidR="00384C94" w:rsidRDefault="00384C94" w:rsidP="00682CAB">
      <w:pPr>
        <w:rPr>
          <w:rFonts w:ascii="Tahoma" w:hAnsi="Tahoma" w:cs="Tahoma"/>
          <w:b/>
          <w:bCs/>
          <w:sz w:val="18"/>
          <w:szCs w:val="18"/>
        </w:rPr>
      </w:pPr>
    </w:p>
    <w:p w14:paraId="4086FDAF" w14:textId="77777777" w:rsidR="00384C94" w:rsidRDefault="00384C94" w:rsidP="00682CAB">
      <w:pPr>
        <w:rPr>
          <w:rFonts w:ascii="Tahoma" w:hAnsi="Tahoma" w:cs="Tahoma"/>
          <w:b/>
          <w:bCs/>
          <w:sz w:val="18"/>
          <w:szCs w:val="18"/>
        </w:rPr>
      </w:pPr>
    </w:p>
    <w:p w14:paraId="5CAC6BBF" w14:textId="77777777" w:rsidR="00384C94" w:rsidRDefault="00384C94" w:rsidP="00682CAB">
      <w:pPr>
        <w:rPr>
          <w:rFonts w:ascii="Tahoma" w:hAnsi="Tahoma" w:cs="Tahoma"/>
          <w:b/>
          <w:bCs/>
          <w:sz w:val="18"/>
          <w:szCs w:val="18"/>
        </w:rPr>
      </w:pPr>
    </w:p>
    <w:p w14:paraId="049279B6" w14:textId="77777777" w:rsidR="00384C94" w:rsidRDefault="00384C94" w:rsidP="00682CAB">
      <w:pPr>
        <w:rPr>
          <w:rFonts w:ascii="Tahoma" w:hAnsi="Tahoma" w:cs="Tahoma"/>
          <w:b/>
          <w:bCs/>
          <w:sz w:val="18"/>
          <w:szCs w:val="18"/>
        </w:rPr>
      </w:pPr>
    </w:p>
    <w:p w14:paraId="69B2C65A" w14:textId="77777777" w:rsidR="00384C94" w:rsidRDefault="00384C94" w:rsidP="00682CAB">
      <w:pPr>
        <w:rPr>
          <w:rFonts w:ascii="Tahoma" w:hAnsi="Tahoma" w:cs="Tahoma"/>
          <w:b/>
          <w:bCs/>
          <w:sz w:val="18"/>
          <w:szCs w:val="18"/>
        </w:rPr>
      </w:pPr>
    </w:p>
    <w:p w14:paraId="152C68F5" w14:textId="77777777" w:rsidR="00384C94" w:rsidRDefault="00384C94" w:rsidP="00682CAB">
      <w:pPr>
        <w:rPr>
          <w:rFonts w:ascii="Tahoma" w:hAnsi="Tahoma" w:cs="Tahoma"/>
          <w:b/>
          <w:bCs/>
          <w:sz w:val="18"/>
          <w:szCs w:val="18"/>
        </w:rPr>
      </w:pPr>
    </w:p>
    <w:p w14:paraId="5465B3FB" w14:textId="77777777" w:rsidR="00384C94" w:rsidRDefault="00384C94" w:rsidP="00682CAB">
      <w:pPr>
        <w:rPr>
          <w:rFonts w:ascii="Tahoma" w:hAnsi="Tahoma" w:cs="Tahoma"/>
          <w:b/>
          <w:bCs/>
          <w:sz w:val="18"/>
          <w:szCs w:val="18"/>
        </w:rPr>
      </w:pPr>
    </w:p>
    <w:p w14:paraId="62608314" w14:textId="77777777" w:rsidR="00384C94" w:rsidRDefault="00384C94" w:rsidP="00682CAB">
      <w:pPr>
        <w:rPr>
          <w:rFonts w:ascii="Tahoma" w:hAnsi="Tahoma" w:cs="Tahoma"/>
          <w:b/>
          <w:bCs/>
          <w:sz w:val="18"/>
          <w:szCs w:val="18"/>
        </w:rPr>
      </w:pPr>
    </w:p>
    <w:p w14:paraId="09D93BB2" w14:textId="77777777" w:rsidR="00384C94" w:rsidRPr="00A1784C" w:rsidRDefault="00384C94"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6301B">
          <w:footerReference w:type="even" r:id="rId12"/>
          <w:footerReference w:type="default" r:id="rId13"/>
          <w:footerReference w:type="first" r:id="rId14"/>
          <w:pgSz w:w="11905" w:h="16837" w:code="9"/>
          <w:pgMar w:top="454" w:right="709" w:bottom="993" w:left="851" w:header="11"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r w:rsidRPr="00A1784C">
        <w:rPr>
          <w:rFonts w:ascii="Tahoma" w:hAnsi="Tahoma" w:cs="Tahoma"/>
          <w:sz w:val="18"/>
          <w:szCs w:val="18"/>
        </w:rPr>
        <w:t xml:space="preserve">oods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3D62DEAE"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 xml:space="preserve">The </w:t>
      </w:r>
      <w:r w:rsidR="00712255" w:rsidRPr="00712255">
        <w:rPr>
          <w:rFonts w:ascii="Tahoma" w:hAnsi="Tahoma" w:cs="Tahoma"/>
          <w:bCs/>
          <w:sz w:val="18"/>
          <w:szCs w:val="18"/>
        </w:rPr>
        <w:t>Road Accident Fund (RAF) wishes to appoint a suitable service provider for fumigation of Block A and C at RAF Head Office.</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19072F23" w14:textId="0D009D1E"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Scope of work</w:t>
      </w:r>
    </w:p>
    <w:p w14:paraId="43A815FA" w14:textId="77777777" w:rsid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The Ethics Unit in the Enterprise Risk Department of the Road Accident Fund (RAF) requires the services of a qualified service provider to conduct ethics and unethical misconduct investigations.</w:t>
      </w:r>
    </w:p>
    <w:p w14:paraId="2CCFB639" w14:textId="77777777" w:rsidR="005A45E9" w:rsidRPr="005A45E9" w:rsidRDefault="005A45E9" w:rsidP="005A45E9">
      <w:pPr>
        <w:spacing w:line="360" w:lineRule="auto"/>
        <w:ind w:left="357"/>
        <w:rPr>
          <w:rFonts w:ascii="Tahoma" w:hAnsi="Tahoma" w:cs="Tahoma"/>
          <w:bCs/>
          <w:sz w:val="18"/>
          <w:szCs w:val="18"/>
        </w:rPr>
      </w:pPr>
    </w:p>
    <w:p w14:paraId="225FDD81" w14:textId="7FFD25B6"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Detailed Scope of Services:</w:t>
      </w:r>
    </w:p>
    <w:p w14:paraId="52C174DB" w14:textId="77777777" w:rsidR="005A45E9" w:rsidRP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The scope of the work shall include, but is not limited to, the following:</w:t>
      </w:r>
    </w:p>
    <w:p w14:paraId="62ACCAFA" w14:textId="77777777" w:rsidR="005A45E9" w:rsidRP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Conducting investigations, including but not limited to unethical conduct investigations which includes the following:</w:t>
      </w:r>
    </w:p>
    <w:p w14:paraId="19F3B55C" w14:textId="5235E8D2"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Development of a comprehensive investigation plan.</w:t>
      </w:r>
    </w:p>
    <w:p w14:paraId="35814A69" w14:textId="099E79FA"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Collection, preservation, and analysis of documentary, electronic, and other relevant evidence.</w:t>
      </w:r>
    </w:p>
    <w:p w14:paraId="3C107CA1" w14:textId="6809692C"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Conducting interviews with relevant internal and external stakeholders.</w:t>
      </w:r>
    </w:p>
    <w:p w14:paraId="5F8A0833" w14:textId="51BCBF10"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Analysis and evaluation of all information and evidence obtained.</w:t>
      </w:r>
    </w:p>
    <w:p w14:paraId="4D6972F4" w14:textId="00C49893"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Prepare investigation reports detailing findings, conclusions, and recommendations.</w:t>
      </w:r>
    </w:p>
    <w:p w14:paraId="76B3B969" w14:textId="3646F877" w:rsidR="005A45E9" w:rsidRDefault="005A45E9" w:rsidP="00740F13">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Testifying at disciplinary or related proceedings, if required, during or after the contract period.</w:t>
      </w:r>
    </w:p>
    <w:p w14:paraId="0B2B6FCE" w14:textId="77777777" w:rsidR="00740F13" w:rsidRPr="00740F13" w:rsidRDefault="00740F13" w:rsidP="00740F13">
      <w:pPr>
        <w:pStyle w:val="ListParagraph"/>
        <w:spacing w:line="360" w:lineRule="auto"/>
        <w:ind w:left="1077"/>
        <w:rPr>
          <w:rFonts w:ascii="Tahoma" w:hAnsi="Tahoma" w:cs="Tahoma"/>
          <w:bCs/>
          <w:sz w:val="18"/>
          <w:szCs w:val="18"/>
        </w:rPr>
      </w:pPr>
    </w:p>
    <w:p w14:paraId="0280D050" w14:textId="050946CC"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Operational and Performance Requirements</w:t>
      </w:r>
    </w:p>
    <w:p w14:paraId="22C44D81" w14:textId="56DE4726"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The appointed service provider must be able to commence an investigation within three (3) working days of receiving a written instruction from the RAF</w:t>
      </w:r>
    </w:p>
    <w:p w14:paraId="5FDE096F" w14:textId="48E3D4B6"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The service provider will be granted access to relevant RAF officials, systems, and documentation strictly for purposes of executing the scope of work.</w:t>
      </w:r>
    </w:p>
    <w:p w14:paraId="641CC150" w14:textId="64545857"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 final investigation report must be submitted to the Ethics Unit within thirty (30) calendar days from the date of commencement, unless otherwise agreed to in writing.</w:t>
      </w:r>
    </w:p>
    <w:p w14:paraId="36C407E7" w14:textId="77777777"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All investigations must be conducted on a strictly confidential basis to protect the integrity of the investigation and the rights of affected parties.</w:t>
      </w:r>
      <w:r w:rsidRPr="005A45E9">
        <w:t xml:space="preserve"> </w:t>
      </w:r>
    </w:p>
    <w:p w14:paraId="3E30F9AC" w14:textId="6A0401C0"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All activities must comply with the POP! Act and all other applicable legislative and regulatory requirements.</w:t>
      </w:r>
    </w:p>
    <w:p w14:paraId="4C51AEF2" w14:textId="6E195343" w:rsidR="00C34ED1" w:rsidRDefault="00C34ED1" w:rsidP="005A45E9">
      <w:pPr>
        <w:pStyle w:val="ListParagraph"/>
        <w:spacing w:line="360" w:lineRule="auto"/>
        <w:ind w:left="1077"/>
        <w:rPr>
          <w:rFonts w:ascii="Tahoma" w:hAnsi="Tahoma" w:cs="Tahoma"/>
          <w:bCs/>
          <w:sz w:val="18"/>
          <w:szCs w:val="18"/>
        </w:rPr>
      </w:pPr>
    </w:p>
    <w:p w14:paraId="481D54C7" w14:textId="77777777" w:rsidR="005A45E9" w:rsidRDefault="005A45E9" w:rsidP="005A45E9">
      <w:pPr>
        <w:pStyle w:val="ListParagraph"/>
        <w:spacing w:line="360" w:lineRule="auto"/>
        <w:ind w:left="1077"/>
        <w:rPr>
          <w:rFonts w:ascii="Tahoma" w:hAnsi="Tahoma" w:cs="Tahoma"/>
          <w:bCs/>
          <w:sz w:val="18"/>
          <w:szCs w:val="18"/>
        </w:rPr>
      </w:pPr>
    </w:p>
    <w:p w14:paraId="18FC3BDB" w14:textId="77777777" w:rsidR="00740F13" w:rsidRDefault="00740F13" w:rsidP="005A45E9">
      <w:pPr>
        <w:pStyle w:val="ListParagraph"/>
        <w:spacing w:line="360" w:lineRule="auto"/>
        <w:ind w:left="1077"/>
        <w:rPr>
          <w:rFonts w:ascii="Tahoma" w:hAnsi="Tahoma" w:cs="Tahoma"/>
          <w:bCs/>
          <w:sz w:val="18"/>
          <w:szCs w:val="18"/>
        </w:rPr>
      </w:pPr>
    </w:p>
    <w:p w14:paraId="19E7CB2E" w14:textId="7D8BD20C" w:rsidR="005A45E9" w:rsidRPr="00740F13" w:rsidRDefault="005A45E9" w:rsidP="00740F13">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lastRenderedPageBreak/>
        <w:t>Team Composition and Experience Requirements:</w:t>
      </w:r>
    </w:p>
    <w:p w14:paraId="73C4101E" w14:textId="77777777" w:rsidR="005A45E9" w:rsidRDefault="005A45E9" w:rsidP="005A45E9">
      <w:pPr>
        <w:spacing w:line="360" w:lineRule="auto"/>
        <w:ind w:left="717"/>
        <w:rPr>
          <w:rFonts w:ascii="Tahoma" w:hAnsi="Tahoma" w:cs="Tahoma"/>
          <w:bCs/>
          <w:sz w:val="18"/>
          <w:szCs w:val="18"/>
        </w:rPr>
      </w:pPr>
      <w:r w:rsidRPr="005A45E9">
        <w:rPr>
          <w:rFonts w:ascii="Tahoma" w:hAnsi="Tahoma" w:cs="Tahoma"/>
          <w:bCs/>
          <w:sz w:val="18"/>
          <w:szCs w:val="18"/>
        </w:rPr>
        <w:t>The Investigation team must demonstrate proven expertise in ethics, forensic or corporate investigations within the public sector or a comparable environment.</w:t>
      </w:r>
    </w:p>
    <w:p w14:paraId="48C78547" w14:textId="77777777" w:rsidR="005A45E9" w:rsidRPr="005A45E9" w:rsidRDefault="005A45E9" w:rsidP="005A45E9">
      <w:pPr>
        <w:spacing w:line="360" w:lineRule="auto"/>
        <w:ind w:left="717"/>
        <w:rPr>
          <w:rFonts w:ascii="Tahoma" w:hAnsi="Tahoma" w:cs="Tahoma"/>
          <w:bCs/>
          <w:sz w:val="18"/>
          <w:szCs w:val="18"/>
        </w:rPr>
      </w:pPr>
    </w:p>
    <w:p w14:paraId="6BDEA0DF" w14:textId="43AB4A01" w:rsidR="005A45E9" w:rsidRDefault="005A45E9" w:rsidP="005A45E9">
      <w:pPr>
        <w:spacing w:line="360" w:lineRule="auto"/>
        <w:ind w:left="717"/>
        <w:rPr>
          <w:rFonts w:ascii="Tahoma" w:hAnsi="Tahoma" w:cs="Tahoma"/>
          <w:bCs/>
          <w:sz w:val="18"/>
          <w:szCs w:val="18"/>
        </w:rPr>
      </w:pPr>
      <w:r w:rsidRPr="005A45E9">
        <w:rPr>
          <w:rFonts w:ascii="Tahoma" w:hAnsi="Tahoma" w:cs="Tahoma"/>
          <w:bCs/>
          <w:sz w:val="18"/>
          <w:szCs w:val="18"/>
        </w:rPr>
        <w:t>Team Composition and Experience Requirements</w:t>
      </w:r>
    </w:p>
    <w:tbl>
      <w:tblPr>
        <w:tblStyle w:val="TableGrid"/>
        <w:tblW w:w="0" w:type="auto"/>
        <w:tblInd w:w="717" w:type="dxa"/>
        <w:tblLook w:val="04A0" w:firstRow="1" w:lastRow="0" w:firstColumn="1" w:lastColumn="0" w:noHBand="0" w:noVBand="1"/>
      </w:tblPr>
      <w:tblGrid>
        <w:gridCol w:w="2680"/>
        <w:gridCol w:w="6797"/>
      </w:tblGrid>
      <w:tr w:rsidR="005A45E9" w14:paraId="112F46B3" w14:textId="77777777" w:rsidTr="00740F13">
        <w:trPr>
          <w:trHeight w:val="585"/>
        </w:trPr>
        <w:tc>
          <w:tcPr>
            <w:tcW w:w="2680" w:type="dxa"/>
            <w:shd w:val="clear" w:color="auto" w:fill="5B9BD5" w:themeFill="accent1"/>
          </w:tcPr>
          <w:p w14:paraId="7CBD7BCD" w14:textId="1052E531" w:rsidR="005A45E9" w:rsidRPr="007C2E9D" w:rsidRDefault="005A45E9" w:rsidP="005A45E9">
            <w:pPr>
              <w:spacing w:line="360" w:lineRule="auto"/>
              <w:rPr>
                <w:rFonts w:ascii="Tahoma" w:hAnsi="Tahoma" w:cs="Tahoma"/>
                <w:b/>
                <w:sz w:val="18"/>
                <w:szCs w:val="18"/>
              </w:rPr>
            </w:pPr>
            <w:r w:rsidRPr="007C2E9D">
              <w:rPr>
                <w:rFonts w:ascii="Tahoma" w:hAnsi="Tahoma" w:cs="Tahoma"/>
                <w:b/>
                <w:sz w:val="18"/>
                <w:szCs w:val="18"/>
              </w:rPr>
              <w:t>Team Members</w:t>
            </w:r>
          </w:p>
        </w:tc>
        <w:tc>
          <w:tcPr>
            <w:tcW w:w="6797" w:type="dxa"/>
            <w:shd w:val="clear" w:color="auto" w:fill="5B9BD5" w:themeFill="accent1"/>
          </w:tcPr>
          <w:p w14:paraId="0C436967" w14:textId="3861E8A2" w:rsidR="005A45E9" w:rsidRPr="007C2E9D" w:rsidRDefault="005A45E9" w:rsidP="005A45E9">
            <w:pPr>
              <w:spacing w:line="360" w:lineRule="auto"/>
              <w:rPr>
                <w:rFonts w:ascii="Tahoma" w:hAnsi="Tahoma" w:cs="Tahoma"/>
                <w:b/>
                <w:sz w:val="18"/>
                <w:szCs w:val="18"/>
              </w:rPr>
            </w:pPr>
            <w:r w:rsidRPr="007C2E9D">
              <w:rPr>
                <w:rFonts w:ascii="Tahoma" w:hAnsi="Tahoma" w:cs="Tahoma"/>
                <w:b/>
                <w:sz w:val="18"/>
                <w:szCs w:val="18"/>
              </w:rPr>
              <w:t xml:space="preserve">Qualification and Experience </w:t>
            </w:r>
          </w:p>
        </w:tc>
      </w:tr>
      <w:tr w:rsidR="005A45E9" w14:paraId="0676B39B" w14:textId="77777777" w:rsidTr="00740F13">
        <w:tc>
          <w:tcPr>
            <w:tcW w:w="2680" w:type="dxa"/>
            <w:vMerge w:val="restart"/>
          </w:tcPr>
          <w:p w14:paraId="672CAE3D" w14:textId="7D39F436" w:rsidR="005A45E9" w:rsidRDefault="005A45E9" w:rsidP="005A45E9">
            <w:pPr>
              <w:spacing w:line="360" w:lineRule="auto"/>
              <w:rPr>
                <w:rFonts w:ascii="Tahoma" w:hAnsi="Tahoma" w:cs="Tahoma"/>
                <w:bCs/>
                <w:sz w:val="18"/>
                <w:szCs w:val="18"/>
              </w:rPr>
            </w:pPr>
            <w:r>
              <w:rPr>
                <w:rFonts w:ascii="Tahoma" w:hAnsi="Tahoma" w:cs="Tahoma"/>
                <w:bCs/>
                <w:sz w:val="18"/>
                <w:szCs w:val="18"/>
              </w:rPr>
              <w:t xml:space="preserve">Senior Investigator </w:t>
            </w:r>
          </w:p>
        </w:tc>
        <w:tc>
          <w:tcPr>
            <w:tcW w:w="6797" w:type="dxa"/>
          </w:tcPr>
          <w:p w14:paraId="38253533" w14:textId="02AC812E" w:rsidR="005A45E9" w:rsidRDefault="005A45E9" w:rsidP="005A45E9">
            <w:pPr>
              <w:spacing w:line="360" w:lineRule="auto"/>
              <w:rPr>
                <w:rFonts w:ascii="Tahoma" w:hAnsi="Tahoma" w:cs="Tahoma"/>
                <w:bCs/>
                <w:sz w:val="18"/>
                <w:szCs w:val="18"/>
              </w:rPr>
            </w:pPr>
            <w:r>
              <w:rPr>
                <w:rFonts w:ascii="Tahoma" w:hAnsi="Tahoma" w:cs="Tahoma"/>
                <w:bCs/>
                <w:sz w:val="18"/>
                <w:szCs w:val="18"/>
              </w:rPr>
              <w:t xml:space="preserve">Relevant Investigation qualification </w:t>
            </w:r>
          </w:p>
        </w:tc>
      </w:tr>
      <w:tr w:rsidR="005A45E9" w14:paraId="653E87D4" w14:textId="77777777" w:rsidTr="00740F13">
        <w:tc>
          <w:tcPr>
            <w:tcW w:w="2680" w:type="dxa"/>
            <w:vMerge/>
          </w:tcPr>
          <w:p w14:paraId="5DB7EFEE" w14:textId="77777777" w:rsidR="005A45E9" w:rsidRDefault="005A45E9" w:rsidP="005A45E9">
            <w:pPr>
              <w:spacing w:line="360" w:lineRule="auto"/>
              <w:rPr>
                <w:rFonts w:ascii="Tahoma" w:hAnsi="Tahoma" w:cs="Tahoma"/>
                <w:bCs/>
                <w:sz w:val="18"/>
                <w:szCs w:val="18"/>
              </w:rPr>
            </w:pPr>
          </w:p>
        </w:tc>
        <w:tc>
          <w:tcPr>
            <w:tcW w:w="6797" w:type="dxa"/>
          </w:tcPr>
          <w:p w14:paraId="747C726C" w14:textId="30F830A9" w:rsidR="005A45E9" w:rsidRDefault="005A45E9" w:rsidP="005A45E9">
            <w:pPr>
              <w:spacing w:line="360" w:lineRule="auto"/>
              <w:rPr>
                <w:rFonts w:ascii="Tahoma" w:hAnsi="Tahoma" w:cs="Tahoma"/>
                <w:bCs/>
                <w:sz w:val="18"/>
                <w:szCs w:val="18"/>
              </w:rPr>
            </w:pPr>
            <w:r>
              <w:rPr>
                <w:rFonts w:ascii="Tahoma" w:hAnsi="Tahoma" w:cs="Tahoma"/>
                <w:bCs/>
                <w:sz w:val="18"/>
                <w:szCs w:val="18"/>
              </w:rPr>
              <w:t>CFE/IC</w:t>
            </w:r>
            <w:r w:rsidR="007C2E9D">
              <w:rPr>
                <w:rFonts w:ascii="Tahoma" w:hAnsi="Tahoma" w:cs="Tahoma"/>
                <w:bCs/>
                <w:sz w:val="18"/>
                <w:szCs w:val="18"/>
              </w:rPr>
              <w:t xml:space="preserve">FP/IET certification </w:t>
            </w:r>
          </w:p>
        </w:tc>
      </w:tr>
      <w:tr w:rsidR="005A45E9" w14:paraId="68881B23" w14:textId="77777777" w:rsidTr="00740F13">
        <w:tc>
          <w:tcPr>
            <w:tcW w:w="2680" w:type="dxa"/>
            <w:vMerge/>
          </w:tcPr>
          <w:p w14:paraId="2AEDADC1" w14:textId="77777777" w:rsidR="005A45E9" w:rsidRDefault="005A45E9" w:rsidP="005A45E9">
            <w:pPr>
              <w:spacing w:line="360" w:lineRule="auto"/>
              <w:rPr>
                <w:rFonts w:ascii="Tahoma" w:hAnsi="Tahoma" w:cs="Tahoma"/>
                <w:bCs/>
                <w:sz w:val="18"/>
                <w:szCs w:val="18"/>
              </w:rPr>
            </w:pPr>
          </w:p>
        </w:tc>
        <w:tc>
          <w:tcPr>
            <w:tcW w:w="6797" w:type="dxa"/>
          </w:tcPr>
          <w:p w14:paraId="7B2F8181" w14:textId="3496D587" w:rsidR="005A45E9" w:rsidRDefault="007C2E9D" w:rsidP="005A45E9">
            <w:pPr>
              <w:spacing w:line="360" w:lineRule="auto"/>
              <w:rPr>
                <w:rFonts w:ascii="Tahoma" w:hAnsi="Tahoma" w:cs="Tahoma"/>
                <w:bCs/>
                <w:sz w:val="18"/>
                <w:szCs w:val="18"/>
              </w:rPr>
            </w:pPr>
            <w:r>
              <w:rPr>
                <w:rFonts w:ascii="Tahoma" w:hAnsi="Tahoma" w:cs="Tahoma"/>
                <w:bCs/>
                <w:sz w:val="18"/>
                <w:szCs w:val="18"/>
              </w:rPr>
              <w:t xml:space="preserve">Minimum of five (5) years’ experience in Corporate, forensic or ethics Investigations </w:t>
            </w:r>
          </w:p>
        </w:tc>
      </w:tr>
      <w:tr w:rsidR="007C2E9D" w14:paraId="550509C6" w14:textId="77777777" w:rsidTr="00740F13">
        <w:tc>
          <w:tcPr>
            <w:tcW w:w="2680" w:type="dxa"/>
            <w:vMerge w:val="restart"/>
          </w:tcPr>
          <w:p w14:paraId="4885EF7F" w14:textId="2A666121"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Senior Manager / Investigations Lead </w:t>
            </w:r>
          </w:p>
        </w:tc>
        <w:tc>
          <w:tcPr>
            <w:tcW w:w="6797" w:type="dxa"/>
          </w:tcPr>
          <w:p w14:paraId="5541B68C" w14:textId="6DDBC3DC"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Relevant Investigation / Forensic qualification </w:t>
            </w:r>
          </w:p>
        </w:tc>
      </w:tr>
      <w:tr w:rsidR="007C2E9D" w14:paraId="423B4F8C" w14:textId="77777777" w:rsidTr="00740F13">
        <w:tc>
          <w:tcPr>
            <w:tcW w:w="2680" w:type="dxa"/>
            <w:vMerge/>
          </w:tcPr>
          <w:p w14:paraId="3D54E6DE" w14:textId="77777777" w:rsidR="007C2E9D" w:rsidRDefault="007C2E9D" w:rsidP="007C2E9D">
            <w:pPr>
              <w:spacing w:line="360" w:lineRule="auto"/>
              <w:rPr>
                <w:rFonts w:ascii="Tahoma" w:hAnsi="Tahoma" w:cs="Tahoma"/>
                <w:bCs/>
                <w:sz w:val="18"/>
                <w:szCs w:val="18"/>
              </w:rPr>
            </w:pPr>
          </w:p>
        </w:tc>
        <w:tc>
          <w:tcPr>
            <w:tcW w:w="6797" w:type="dxa"/>
          </w:tcPr>
          <w:p w14:paraId="7D29A8BD" w14:textId="3A202379"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CFE/ICFP/IET certification </w:t>
            </w:r>
          </w:p>
        </w:tc>
      </w:tr>
      <w:tr w:rsidR="007C2E9D" w14:paraId="4E765B73" w14:textId="77777777" w:rsidTr="00740F13">
        <w:tc>
          <w:tcPr>
            <w:tcW w:w="2680" w:type="dxa"/>
            <w:vMerge/>
          </w:tcPr>
          <w:p w14:paraId="7867957B" w14:textId="77777777" w:rsidR="007C2E9D" w:rsidRDefault="007C2E9D" w:rsidP="007C2E9D">
            <w:pPr>
              <w:spacing w:line="360" w:lineRule="auto"/>
              <w:rPr>
                <w:rFonts w:ascii="Tahoma" w:hAnsi="Tahoma" w:cs="Tahoma"/>
                <w:bCs/>
                <w:sz w:val="18"/>
                <w:szCs w:val="18"/>
              </w:rPr>
            </w:pPr>
          </w:p>
        </w:tc>
        <w:tc>
          <w:tcPr>
            <w:tcW w:w="6797" w:type="dxa"/>
          </w:tcPr>
          <w:p w14:paraId="38DE97E7" w14:textId="5FFB4812"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Minimum of five (10) years’ experience in Corporate, forensic or ethics Investigations </w:t>
            </w:r>
          </w:p>
        </w:tc>
      </w:tr>
    </w:tbl>
    <w:p w14:paraId="1E305636" w14:textId="77777777" w:rsidR="005A45E9" w:rsidRDefault="005A45E9" w:rsidP="005A45E9">
      <w:pPr>
        <w:spacing w:line="360" w:lineRule="auto"/>
        <w:ind w:left="717"/>
        <w:rPr>
          <w:rFonts w:ascii="Tahoma" w:hAnsi="Tahoma" w:cs="Tahoma"/>
          <w:bCs/>
          <w:sz w:val="18"/>
          <w:szCs w:val="18"/>
        </w:rPr>
      </w:pPr>
    </w:p>
    <w:p w14:paraId="56B54DB6" w14:textId="33E7A80F" w:rsidR="007C2E9D" w:rsidRDefault="007C2E9D" w:rsidP="00A23956">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 xml:space="preserve">Timelines, project hours and location of the audit </w:t>
      </w:r>
    </w:p>
    <w:tbl>
      <w:tblPr>
        <w:tblStyle w:val="TableGrid"/>
        <w:tblW w:w="0" w:type="auto"/>
        <w:tblInd w:w="720" w:type="dxa"/>
        <w:tblLook w:val="04A0" w:firstRow="1" w:lastRow="0" w:firstColumn="1" w:lastColumn="0" w:noHBand="0" w:noVBand="1"/>
      </w:tblPr>
      <w:tblGrid>
        <w:gridCol w:w="4725"/>
        <w:gridCol w:w="4749"/>
      </w:tblGrid>
      <w:tr w:rsidR="00A23956" w14:paraId="665293A9" w14:textId="77777777" w:rsidTr="00A23956">
        <w:trPr>
          <w:trHeight w:val="430"/>
        </w:trPr>
        <w:tc>
          <w:tcPr>
            <w:tcW w:w="5097" w:type="dxa"/>
            <w:shd w:val="clear" w:color="auto" w:fill="5B9BD5" w:themeFill="accent1"/>
          </w:tcPr>
          <w:p w14:paraId="0B026124" w14:textId="30D98A04" w:rsidR="00A23956" w:rsidRDefault="00A23956" w:rsidP="00A23956">
            <w:pPr>
              <w:spacing w:line="360" w:lineRule="auto"/>
              <w:rPr>
                <w:rFonts w:ascii="Tahoma" w:hAnsi="Tahoma" w:cs="Tahoma"/>
                <w:b/>
                <w:sz w:val="18"/>
                <w:szCs w:val="18"/>
              </w:rPr>
            </w:pPr>
            <w:r>
              <w:rPr>
                <w:rFonts w:ascii="Tahoma" w:hAnsi="Tahoma" w:cs="Tahoma"/>
                <w:b/>
                <w:sz w:val="18"/>
                <w:szCs w:val="18"/>
              </w:rPr>
              <w:t xml:space="preserve">Process </w:t>
            </w:r>
          </w:p>
        </w:tc>
        <w:tc>
          <w:tcPr>
            <w:tcW w:w="5097" w:type="dxa"/>
            <w:shd w:val="clear" w:color="auto" w:fill="5B9BD5" w:themeFill="accent1"/>
          </w:tcPr>
          <w:p w14:paraId="7555595F" w14:textId="0CEF71D2" w:rsidR="00A23956" w:rsidRDefault="00A23956" w:rsidP="00A23956">
            <w:pPr>
              <w:spacing w:line="360" w:lineRule="auto"/>
              <w:rPr>
                <w:rFonts w:ascii="Tahoma" w:hAnsi="Tahoma" w:cs="Tahoma"/>
                <w:b/>
                <w:sz w:val="18"/>
                <w:szCs w:val="18"/>
              </w:rPr>
            </w:pPr>
            <w:r>
              <w:rPr>
                <w:rFonts w:ascii="Tahoma" w:hAnsi="Tahoma" w:cs="Tahoma"/>
                <w:b/>
                <w:sz w:val="18"/>
                <w:szCs w:val="18"/>
              </w:rPr>
              <w:t xml:space="preserve">Completion date </w:t>
            </w:r>
          </w:p>
        </w:tc>
      </w:tr>
      <w:tr w:rsidR="00A23956" w14:paraId="497C9B56" w14:textId="77777777" w:rsidTr="00A23956">
        <w:tc>
          <w:tcPr>
            <w:tcW w:w="5097" w:type="dxa"/>
          </w:tcPr>
          <w:p w14:paraId="08F7A7DE" w14:textId="2B4B837E"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 xml:space="preserve">Planning </w:t>
            </w:r>
          </w:p>
        </w:tc>
        <w:tc>
          <w:tcPr>
            <w:tcW w:w="5097" w:type="dxa"/>
          </w:tcPr>
          <w:p w14:paraId="1FEFB196" w14:textId="1CAFED13"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02 July 2026</w:t>
            </w:r>
          </w:p>
        </w:tc>
      </w:tr>
      <w:tr w:rsidR="00A23956" w14:paraId="10DCBA0B" w14:textId="77777777" w:rsidTr="00A23956">
        <w:tc>
          <w:tcPr>
            <w:tcW w:w="5097" w:type="dxa"/>
          </w:tcPr>
          <w:p w14:paraId="4C6015E5" w14:textId="56984735"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Execution</w:t>
            </w:r>
          </w:p>
        </w:tc>
        <w:tc>
          <w:tcPr>
            <w:tcW w:w="5097" w:type="dxa"/>
          </w:tcPr>
          <w:p w14:paraId="1D34E25D" w14:textId="661F820B"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09 July 2026</w:t>
            </w:r>
          </w:p>
        </w:tc>
      </w:tr>
      <w:tr w:rsidR="00A23956" w14:paraId="32C0CD57" w14:textId="77777777" w:rsidTr="00A23956">
        <w:tc>
          <w:tcPr>
            <w:tcW w:w="5097" w:type="dxa"/>
          </w:tcPr>
          <w:p w14:paraId="7ED9EA92" w14:textId="6B175543"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 xml:space="preserve">Reporting </w:t>
            </w:r>
          </w:p>
        </w:tc>
        <w:tc>
          <w:tcPr>
            <w:tcW w:w="5097" w:type="dxa"/>
          </w:tcPr>
          <w:p w14:paraId="0908D42F" w14:textId="7A7EEA1E" w:rsidR="00A23956" w:rsidRPr="00A23956" w:rsidRDefault="00A23956" w:rsidP="00A23956">
            <w:pPr>
              <w:spacing w:line="360" w:lineRule="auto"/>
              <w:rPr>
                <w:rFonts w:ascii="Tahoma" w:hAnsi="Tahoma" w:cs="Tahoma"/>
                <w:bCs/>
                <w:sz w:val="18"/>
                <w:szCs w:val="18"/>
              </w:rPr>
            </w:pPr>
            <w:r w:rsidRPr="00A23956">
              <w:rPr>
                <w:rFonts w:ascii="Tahoma" w:hAnsi="Tahoma" w:cs="Tahoma"/>
                <w:bCs/>
                <w:sz w:val="18"/>
                <w:szCs w:val="18"/>
              </w:rPr>
              <w:t>31 July 2026 (Final Report Issue)</w:t>
            </w:r>
          </w:p>
        </w:tc>
      </w:tr>
    </w:tbl>
    <w:p w14:paraId="3AC38D21" w14:textId="77777777" w:rsidR="00A23956" w:rsidRDefault="00A23956" w:rsidP="00A23956">
      <w:pPr>
        <w:spacing w:line="360" w:lineRule="auto"/>
        <w:ind w:left="720"/>
        <w:rPr>
          <w:rFonts w:ascii="Tahoma" w:hAnsi="Tahoma" w:cs="Tahoma"/>
          <w:b/>
          <w:sz w:val="18"/>
          <w:szCs w:val="18"/>
        </w:rPr>
      </w:pPr>
    </w:p>
    <w:p w14:paraId="40E91A76" w14:textId="77777777"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quoted amount for accommodation should be at government-approved rates, and travel will strictly be in economy class.</w:t>
      </w:r>
    </w:p>
    <w:p w14:paraId="49A8EF8B" w14:textId="4356F9F6"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Investigation will be conducted nationally in line with the attached reported matters.</w:t>
      </w:r>
    </w:p>
    <w:p w14:paraId="7C383C05" w14:textId="70FA76B1" w:rsid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Specialist Ethics will serve as the central point of contact for information during the review</w:t>
      </w:r>
    </w:p>
    <w:p w14:paraId="7BCDD387" w14:textId="77777777" w:rsidR="00A23956" w:rsidRDefault="00A23956" w:rsidP="00A23956">
      <w:pPr>
        <w:pStyle w:val="ListParagraph"/>
        <w:spacing w:line="360" w:lineRule="auto"/>
        <w:ind w:left="1077"/>
        <w:rPr>
          <w:rFonts w:ascii="Tahoma" w:hAnsi="Tahoma" w:cs="Tahoma"/>
          <w:bCs/>
          <w:sz w:val="18"/>
          <w:szCs w:val="18"/>
        </w:rPr>
      </w:pPr>
    </w:p>
    <w:p w14:paraId="62580EB4" w14:textId="7E5E29B2" w:rsidR="00A23956" w:rsidRPr="00A23956" w:rsidRDefault="00A23956" w:rsidP="00A23956">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Expected Deliverables and Reporting Outputs</w:t>
      </w:r>
    </w:p>
    <w:p w14:paraId="673909E5" w14:textId="27B2E83A"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investigation methodology, reporting format, and engagement protocols will be agreed upon before commencement.</w:t>
      </w:r>
    </w:p>
    <w:p w14:paraId="123D95B9" w14:textId="66345096"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must commence work immediately upon appointment and complete the assignment in accordance with the agreed timelines.</w:t>
      </w:r>
    </w:p>
    <w:p w14:paraId="5FA59387" w14:textId="3B2996AD"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shall be fully responsible for the management, supervision, and quality assurance of all assigned resources.</w:t>
      </w:r>
    </w:p>
    <w:p w14:paraId="6E197A28" w14:textId="2564ABFB"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Deliverables must meet the requirements set out in the Scope of Work and may include additional best-practice elements, provided these falls within the agreed cost and timelines.</w:t>
      </w:r>
    </w:p>
    <w:p w14:paraId="627041BF" w14:textId="77777777"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Daily or regular progress updates must be submitted to the designated RAF Ethics Official.</w:t>
      </w:r>
    </w:p>
    <w:p w14:paraId="079727EA" w14:textId="216A2ED4" w:rsid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All information, documents, records, working papers, and reports (manual and electronic) produced or obtained during the assignment shall remain the exclusive property of the RAF and must be formally handed over upon completion of the assignment.</w:t>
      </w:r>
    </w:p>
    <w:p w14:paraId="78FF1738" w14:textId="77777777" w:rsidR="00A23956" w:rsidRPr="00A23956" w:rsidRDefault="00A23956" w:rsidP="00A23956">
      <w:pPr>
        <w:pStyle w:val="ListParagraph"/>
        <w:spacing w:line="360" w:lineRule="auto"/>
        <w:ind w:left="1077"/>
        <w:rPr>
          <w:rFonts w:ascii="Tahoma" w:hAnsi="Tahoma" w:cs="Tahoma"/>
          <w:bCs/>
          <w:sz w:val="18"/>
          <w:szCs w:val="18"/>
        </w:rPr>
      </w:pPr>
    </w:p>
    <w:p w14:paraId="6C3FCE9E" w14:textId="332EA107" w:rsidR="00A23956" w:rsidRPr="00A23956" w:rsidRDefault="00A23956" w:rsidP="00A23956">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Confidentiality</w:t>
      </w:r>
    </w:p>
    <w:p w14:paraId="5B92B59B" w14:textId="66E6785C"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shall not disclose any information relating to the investigation. Breach of confidentiality may result in termination of the contract and possible legal action.</w:t>
      </w: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740F13">
      <w:pPr>
        <w:spacing w:line="360" w:lineRule="auto"/>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51"/>
        <w:gridCol w:w="981"/>
        <w:gridCol w:w="974"/>
      </w:tblGrid>
      <w:tr w:rsidR="005F0C6A" w:rsidRPr="00A1784C" w14:paraId="17415D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7251"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2" w:name="_Hlk221775019"/>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74"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7251" w:type="dxa"/>
            <w:tcBorders>
              <w:top w:val="single" w:sz="4" w:space="0" w:color="auto"/>
              <w:left w:val="single" w:sz="4" w:space="0" w:color="auto"/>
              <w:bottom w:val="single" w:sz="4" w:space="0" w:color="auto"/>
              <w:right w:val="single" w:sz="4" w:space="0" w:color="auto"/>
            </w:tcBorders>
            <w:vAlign w:val="center"/>
          </w:tcPr>
          <w:p w14:paraId="04DC96EA" w14:textId="51EF963C" w:rsidR="007971A0" w:rsidRPr="0056301B" w:rsidRDefault="007971A0" w:rsidP="00463771">
            <w:pPr>
              <w:spacing w:line="360" w:lineRule="auto"/>
              <w:rPr>
                <w:rFonts w:ascii="Tahoma" w:hAnsi="Tahoma" w:cs="Tahoma"/>
                <w:b/>
                <w:sz w:val="18"/>
                <w:szCs w:val="18"/>
                <w:lang w:eastAsia="en-GB"/>
              </w:rPr>
            </w:pPr>
            <w:r w:rsidRPr="0056301B">
              <w:rPr>
                <w:rFonts w:ascii="Tahoma" w:hAnsi="Tahoma" w:cs="Tahoma"/>
                <w:b/>
                <w:sz w:val="18"/>
                <w:szCs w:val="18"/>
                <w:lang w:eastAsia="en-GB"/>
              </w:rPr>
              <w:t>Senior Investigator</w:t>
            </w:r>
          </w:p>
          <w:p w14:paraId="2D79072C" w14:textId="7BB38FE9" w:rsidR="005F0C6A" w:rsidRDefault="005F0C6A" w:rsidP="00463771">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sidR="001354EE">
              <w:rPr>
                <w:rFonts w:ascii="Tahoma" w:hAnsi="Tahoma" w:cs="Tahoma"/>
                <w:bCs/>
                <w:sz w:val="18"/>
                <w:szCs w:val="18"/>
                <w:lang w:eastAsia="en-GB"/>
              </w:rPr>
              <w:t xml:space="preserve">’s </w:t>
            </w:r>
            <w:r w:rsidR="007971A0" w:rsidRPr="007971A0">
              <w:rPr>
                <w:rFonts w:ascii="Tahoma" w:hAnsi="Tahoma" w:cs="Tahoma"/>
                <w:bCs/>
                <w:sz w:val="18"/>
                <w:szCs w:val="18"/>
                <w:lang w:eastAsia="en-GB"/>
              </w:rPr>
              <w:t>Senior Investigator</w:t>
            </w:r>
            <w:r w:rsidR="001354EE">
              <w:rPr>
                <w:rFonts w:ascii="Tahoma" w:hAnsi="Tahoma" w:cs="Tahoma"/>
                <w:bCs/>
                <w:sz w:val="18"/>
                <w:szCs w:val="18"/>
                <w:lang w:eastAsia="en-GB"/>
              </w:rPr>
              <w:t xml:space="preserve"> </w:t>
            </w:r>
            <w:r w:rsidR="007971A0">
              <w:rPr>
                <w:rFonts w:ascii="Tahoma" w:hAnsi="Tahoma" w:cs="Tahoma"/>
                <w:bCs/>
                <w:sz w:val="18"/>
                <w:szCs w:val="18"/>
                <w:lang w:eastAsia="en-GB"/>
              </w:rPr>
              <w:t>that will be allocated to the RAF should have and provide the following:</w:t>
            </w:r>
          </w:p>
          <w:p w14:paraId="7B07B254" w14:textId="77777777" w:rsidR="007971A0" w:rsidRDefault="007971A0" w:rsidP="00463771">
            <w:pPr>
              <w:spacing w:line="360" w:lineRule="auto"/>
              <w:rPr>
                <w:rFonts w:ascii="Tahoma" w:hAnsi="Tahoma" w:cs="Tahoma"/>
                <w:bCs/>
                <w:sz w:val="18"/>
                <w:szCs w:val="18"/>
                <w:lang w:eastAsia="en-GB"/>
              </w:rPr>
            </w:pPr>
          </w:p>
          <w:p w14:paraId="7303C10B" w14:textId="51EF8C5D" w:rsidR="00740F13" w:rsidRPr="00740F13" w:rsidRDefault="00740F13" w:rsidP="00740F13">
            <w:pPr>
              <w:pStyle w:val="ListParagraph"/>
              <w:numPr>
                <w:ilvl w:val="0"/>
                <w:numId w:val="21"/>
              </w:numPr>
              <w:spacing w:line="360" w:lineRule="auto"/>
              <w:rPr>
                <w:rFonts w:ascii="Tahoma" w:hAnsi="Tahoma" w:cs="Tahoma"/>
                <w:bCs/>
                <w:sz w:val="18"/>
                <w:szCs w:val="18"/>
                <w:lang w:eastAsia="en-GB"/>
              </w:rPr>
            </w:pPr>
            <w:r w:rsidRPr="00740F13">
              <w:rPr>
                <w:rFonts w:ascii="Tahoma" w:hAnsi="Tahoma" w:cs="Tahoma"/>
                <w:bCs/>
                <w:sz w:val="18"/>
                <w:szCs w:val="18"/>
                <w:lang w:eastAsia="en-GB"/>
              </w:rPr>
              <w:t xml:space="preserve">Relevant Investigation qualification </w:t>
            </w:r>
            <w:r w:rsidR="000A288B">
              <w:rPr>
                <w:rFonts w:ascii="Tahoma" w:hAnsi="Tahoma" w:cs="Tahoma"/>
                <w:bCs/>
                <w:sz w:val="18"/>
                <w:szCs w:val="18"/>
                <w:lang w:eastAsia="en-GB"/>
              </w:rPr>
              <w:t>(</w:t>
            </w:r>
            <w:r w:rsidR="000A288B" w:rsidRPr="000A288B">
              <w:rPr>
                <w:rFonts w:ascii="Tahoma" w:hAnsi="Tahoma" w:cs="Tahoma"/>
                <w:bCs/>
                <w:sz w:val="18"/>
                <w:szCs w:val="18"/>
                <w:lang w:eastAsia="en-GB"/>
              </w:rPr>
              <w:t>Degree /Post graduate NQF 7 Law, Policing , Forensic Investigation or Industrial Psychology</w:t>
            </w:r>
            <w:r w:rsidR="000A288B">
              <w:rPr>
                <w:rFonts w:ascii="Tahoma" w:hAnsi="Tahoma" w:cs="Tahoma"/>
                <w:bCs/>
                <w:sz w:val="18"/>
                <w:szCs w:val="18"/>
                <w:lang w:eastAsia="en-GB"/>
              </w:rPr>
              <w:t>)</w:t>
            </w:r>
          </w:p>
          <w:p w14:paraId="5A994077" w14:textId="77777777" w:rsidR="000A288B" w:rsidRDefault="000A288B" w:rsidP="00740F13">
            <w:pPr>
              <w:pStyle w:val="ListParagraph"/>
              <w:numPr>
                <w:ilvl w:val="0"/>
                <w:numId w:val="21"/>
              </w:numPr>
              <w:spacing w:line="360" w:lineRule="auto"/>
              <w:rPr>
                <w:rFonts w:ascii="Tahoma" w:hAnsi="Tahoma" w:cs="Tahoma"/>
                <w:bCs/>
                <w:sz w:val="18"/>
                <w:szCs w:val="18"/>
                <w:lang w:eastAsia="en-GB"/>
              </w:rPr>
            </w:pPr>
            <w:r w:rsidRPr="000A288B">
              <w:rPr>
                <w:rFonts w:ascii="Tahoma" w:hAnsi="Tahoma" w:cs="Tahoma"/>
                <w:bCs/>
                <w:sz w:val="18"/>
                <w:szCs w:val="18"/>
                <w:lang w:eastAsia="en-GB"/>
              </w:rPr>
              <w:t>Certified Fraud Examiner, EO or ICFP SA accreditation required</w:t>
            </w:r>
          </w:p>
          <w:p w14:paraId="15541AF2" w14:textId="4C1B9E6B" w:rsidR="00740F13" w:rsidRPr="00740F13" w:rsidRDefault="00740F13" w:rsidP="00740F13">
            <w:pPr>
              <w:pStyle w:val="ListParagraph"/>
              <w:numPr>
                <w:ilvl w:val="0"/>
                <w:numId w:val="21"/>
              </w:numPr>
              <w:spacing w:line="360" w:lineRule="auto"/>
              <w:rPr>
                <w:rFonts w:ascii="Tahoma" w:hAnsi="Tahoma" w:cs="Tahoma"/>
                <w:bCs/>
                <w:sz w:val="18"/>
                <w:szCs w:val="18"/>
                <w:lang w:eastAsia="en-GB"/>
              </w:rPr>
            </w:pPr>
            <w:r w:rsidRPr="00740F13">
              <w:rPr>
                <w:rFonts w:ascii="Tahoma" w:hAnsi="Tahoma" w:cs="Tahoma"/>
                <w:bCs/>
                <w:sz w:val="18"/>
                <w:szCs w:val="18"/>
                <w:lang w:eastAsia="en-GB"/>
              </w:rPr>
              <w:t xml:space="preserve">CV </w:t>
            </w:r>
            <w:r w:rsidR="00F42C33">
              <w:rPr>
                <w:rFonts w:ascii="Tahoma" w:hAnsi="Tahoma" w:cs="Tahoma"/>
                <w:bCs/>
                <w:sz w:val="18"/>
                <w:szCs w:val="18"/>
                <w:lang w:eastAsia="en-GB"/>
              </w:rPr>
              <w:t>with</w:t>
            </w:r>
            <w:r w:rsidRPr="00740F13">
              <w:rPr>
                <w:rFonts w:ascii="Tahoma" w:hAnsi="Tahoma" w:cs="Tahoma"/>
                <w:bCs/>
                <w:sz w:val="18"/>
                <w:szCs w:val="18"/>
                <w:lang w:eastAsia="en-GB"/>
              </w:rPr>
              <w:t xml:space="preserve"> Minimum of five (5) years’ experience in Corporate, forensic or ethics Investigations</w:t>
            </w:r>
          </w:p>
          <w:p w14:paraId="4FB28C91" w14:textId="2B499C43" w:rsidR="005F0C6A" w:rsidRPr="00AA2F9D" w:rsidRDefault="005F0C6A" w:rsidP="00463771">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sidR="001354EE">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certificate</w:t>
            </w:r>
            <w:r w:rsidR="00740F13">
              <w:rPr>
                <w:rFonts w:ascii="Tahoma" w:hAnsi="Tahoma" w:cs="Tahoma"/>
                <w:bCs/>
                <w:sz w:val="18"/>
                <w:szCs w:val="18"/>
                <w:lang w:eastAsia="en-GB"/>
              </w:rPr>
              <w:t xml:space="preserve"> / Qualification / CV</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sidR="001354EE">
              <w:rPr>
                <w:rFonts w:ascii="Tahoma" w:hAnsi="Tahoma" w:cs="Tahoma"/>
                <w:bCs/>
                <w:sz w:val="18"/>
                <w:szCs w:val="18"/>
                <w:lang w:eastAsia="en-GB"/>
              </w:rPr>
              <w:t xml:space="preserve"> of the </w:t>
            </w:r>
            <w:r w:rsidR="00740F13" w:rsidRPr="00740F13">
              <w:rPr>
                <w:rFonts w:ascii="Tahoma" w:hAnsi="Tahoma" w:cs="Tahoma"/>
                <w:bCs/>
                <w:sz w:val="18"/>
                <w:szCs w:val="18"/>
                <w:lang w:eastAsia="en-GB"/>
              </w:rPr>
              <w:t>certificate / Qualification / CV</w:t>
            </w:r>
          </w:p>
        </w:tc>
        <w:tc>
          <w:tcPr>
            <w:tcW w:w="981"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974"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tr w:rsidR="005F0C6A" w:rsidRPr="00A1784C" w14:paraId="27A62B09" w14:textId="77777777" w:rsidTr="0056301B">
        <w:trPr>
          <w:cantSplit/>
          <w:trHeight w:val="1533"/>
        </w:trPr>
        <w:tc>
          <w:tcPr>
            <w:tcW w:w="993" w:type="dxa"/>
            <w:tcBorders>
              <w:top w:val="single" w:sz="4" w:space="0" w:color="auto"/>
              <w:left w:val="single" w:sz="4" w:space="0" w:color="auto"/>
              <w:bottom w:val="single" w:sz="4" w:space="0" w:color="auto"/>
              <w:right w:val="single" w:sz="4" w:space="0" w:color="auto"/>
            </w:tcBorders>
          </w:tcPr>
          <w:p w14:paraId="1C3516A9" w14:textId="77777777" w:rsidR="005F0C6A" w:rsidRPr="00A1784C" w:rsidRDefault="005F0C6A" w:rsidP="00A1784C">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37FAB2B2" w14:textId="65D7A07F" w:rsidR="005F0C6A" w:rsidRPr="00A1784C" w:rsidRDefault="005F0C6A"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2"/>
    </w:tbl>
    <w:p w14:paraId="0306D8C6" w14:textId="77777777" w:rsidR="00C22312" w:rsidRDefault="00C22312" w:rsidP="00A94CE9">
      <w:pPr>
        <w:autoSpaceDE w:val="0"/>
        <w:autoSpaceDN w:val="0"/>
        <w:spacing w:line="360" w:lineRule="auto"/>
        <w:ind w:right="-2"/>
        <w:rPr>
          <w:rFonts w:ascii="Tahoma" w:hAnsi="Tahoma" w:cs="Tahoma"/>
          <w:sz w:val="18"/>
          <w:szCs w:val="18"/>
        </w:rPr>
      </w:pPr>
    </w:p>
    <w:p w14:paraId="60899893" w14:textId="77777777" w:rsidR="0056301B" w:rsidRDefault="0056301B" w:rsidP="00A94CE9">
      <w:pPr>
        <w:autoSpaceDE w:val="0"/>
        <w:autoSpaceDN w:val="0"/>
        <w:spacing w:line="360" w:lineRule="auto"/>
        <w:ind w:right="-2"/>
        <w:rPr>
          <w:rFonts w:ascii="Tahoma" w:hAnsi="Tahoma" w:cs="Tahoma"/>
          <w:sz w:val="18"/>
          <w:szCs w:val="18"/>
        </w:rPr>
      </w:pPr>
    </w:p>
    <w:p w14:paraId="6ED260E6" w14:textId="77777777" w:rsidR="0056301B" w:rsidRDefault="0056301B" w:rsidP="00A94CE9">
      <w:pPr>
        <w:autoSpaceDE w:val="0"/>
        <w:autoSpaceDN w:val="0"/>
        <w:spacing w:line="360" w:lineRule="auto"/>
        <w:ind w:right="-2"/>
        <w:rPr>
          <w:rFonts w:ascii="Tahoma" w:hAnsi="Tahoma" w:cs="Tahoma"/>
          <w:sz w:val="18"/>
          <w:szCs w:val="18"/>
        </w:rPr>
      </w:pPr>
    </w:p>
    <w:p w14:paraId="77FAA36E" w14:textId="77777777" w:rsidR="0056301B" w:rsidRDefault="0056301B" w:rsidP="00A94CE9">
      <w:pPr>
        <w:autoSpaceDE w:val="0"/>
        <w:autoSpaceDN w:val="0"/>
        <w:spacing w:line="360" w:lineRule="auto"/>
        <w:ind w:right="-2"/>
        <w:rPr>
          <w:rFonts w:ascii="Tahoma" w:hAnsi="Tahoma" w:cs="Tahoma"/>
          <w:sz w:val="18"/>
          <w:szCs w:val="18"/>
        </w:rPr>
      </w:pPr>
    </w:p>
    <w:p w14:paraId="31BF33A8" w14:textId="77777777" w:rsidR="0056301B" w:rsidRDefault="0056301B" w:rsidP="00A94CE9">
      <w:pPr>
        <w:autoSpaceDE w:val="0"/>
        <w:autoSpaceDN w:val="0"/>
        <w:spacing w:line="360" w:lineRule="auto"/>
        <w:ind w:right="-2"/>
        <w:rPr>
          <w:rFonts w:ascii="Tahoma" w:hAnsi="Tahoma" w:cs="Tahoma"/>
          <w:sz w:val="18"/>
          <w:szCs w:val="18"/>
        </w:rPr>
      </w:pPr>
    </w:p>
    <w:p w14:paraId="5FFC28F4" w14:textId="77777777" w:rsidR="0056301B" w:rsidRDefault="0056301B" w:rsidP="00A94CE9">
      <w:pPr>
        <w:autoSpaceDE w:val="0"/>
        <w:autoSpaceDN w:val="0"/>
        <w:spacing w:line="360" w:lineRule="auto"/>
        <w:ind w:right="-2"/>
        <w:rPr>
          <w:rFonts w:ascii="Tahoma" w:hAnsi="Tahoma" w:cs="Tahoma"/>
          <w:sz w:val="18"/>
          <w:szCs w:val="18"/>
        </w:rPr>
      </w:pPr>
    </w:p>
    <w:p w14:paraId="30498ABF" w14:textId="77777777" w:rsidR="0056301B" w:rsidRDefault="0056301B" w:rsidP="00A94CE9">
      <w:pPr>
        <w:autoSpaceDE w:val="0"/>
        <w:autoSpaceDN w:val="0"/>
        <w:spacing w:line="360" w:lineRule="auto"/>
        <w:ind w:right="-2"/>
        <w:rPr>
          <w:rFonts w:ascii="Tahoma" w:hAnsi="Tahoma" w:cs="Tahoma"/>
          <w:sz w:val="18"/>
          <w:szCs w:val="18"/>
        </w:rPr>
      </w:pPr>
    </w:p>
    <w:p w14:paraId="47C51F65" w14:textId="77777777" w:rsidR="0056301B" w:rsidRDefault="0056301B" w:rsidP="00A94CE9">
      <w:pPr>
        <w:autoSpaceDE w:val="0"/>
        <w:autoSpaceDN w:val="0"/>
        <w:spacing w:line="360" w:lineRule="auto"/>
        <w:ind w:right="-2"/>
        <w:rPr>
          <w:rFonts w:ascii="Tahoma" w:hAnsi="Tahoma" w:cs="Tahoma"/>
          <w:sz w:val="18"/>
          <w:szCs w:val="18"/>
        </w:rPr>
      </w:pPr>
    </w:p>
    <w:p w14:paraId="1DD4FC29" w14:textId="77777777" w:rsidR="0056301B" w:rsidRDefault="0056301B" w:rsidP="00A94CE9">
      <w:pPr>
        <w:autoSpaceDE w:val="0"/>
        <w:autoSpaceDN w:val="0"/>
        <w:spacing w:line="360" w:lineRule="auto"/>
        <w:ind w:right="-2"/>
        <w:rPr>
          <w:rFonts w:ascii="Tahoma" w:hAnsi="Tahoma" w:cs="Tahoma"/>
          <w:sz w:val="18"/>
          <w:szCs w:val="18"/>
        </w:rPr>
      </w:pPr>
    </w:p>
    <w:p w14:paraId="6B82DF98" w14:textId="77777777" w:rsidR="0056301B" w:rsidRDefault="0056301B" w:rsidP="00A94CE9">
      <w:pPr>
        <w:autoSpaceDE w:val="0"/>
        <w:autoSpaceDN w:val="0"/>
        <w:spacing w:line="360" w:lineRule="auto"/>
        <w:ind w:right="-2"/>
        <w:rPr>
          <w:rFonts w:ascii="Tahoma" w:hAnsi="Tahoma" w:cs="Tahoma"/>
          <w:sz w:val="18"/>
          <w:szCs w:val="18"/>
        </w:rPr>
      </w:pPr>
    </w:p>
    <w:p w14:paraId="2F1EAD96" w14:textId="77777777" w:rsidR="0056301B" w:rsidRDefault="0056301B" w:rsidP="00A94CE9">
      <w:pPr>
        <w:autoSpaceDE w:val="0"/>
        <w:autoSpaceDN w:val="0"/>
        <w:spacing w:line="360" w:lineRule="auto"/>
        <w:ind w:right="-2"/>
        <w:rPr>
          <w:rFonts w:ascii="Tahoma" w:hAnsi="Tahoma" w:cs="Tahoma"/>
          <w:sz w:val="18"/>
          <w:szCs w:val="18"/>
        </w:rPr>
      </w:pPr>
    </w:p>
    <w:p w14:paraId="6D1648F9" w14:textId="77777777" w:rsidR="0056301B" w:rsidRDefault="0056301B" w:rsidP="00A94CE9">
      <w:pPr>
        <w:autoSpaceDE w:val="0"/>
        <w:autoSpaceDN w:val="0"/>
        <w:spacing w:line="360" w:lineRule="auto"/>
        <w:ind w:right="-2"/>
        <w:rPr>
          <w:rFonts w:ascii="Tahoma" w:hAnsi="Tahoma" w:cs="Tahoma"/>
          <w:sz w:val="18"/>
          <w:szCs w:val="18"/>
        </w:rPr>
      </w:pPr>
    </w:p>
    <w:p w14:paraId="412E142E" w14:textId="77777777" w:rsidR="0056301B" w:rsidRDefault="0056301B" w:rsidP="00A94CE9">
      <w:pPr>
        <w:autoSpaceDE w:val="0"/>
        <w:autoSpaceDN w:val="0"/>
        <w:spacing w:line="360" w:lineRule="auto"/>
        <w:ind w:right="-2"/>
        <w:rPr>
          <w:rFonts w:ascii="Tahoma" w:hAnsi="Tahoma" w:cs="Tahoma"/>
          <w:sz w:val="18"/>
          <w:szCs w:val="18"/>
        </w:rPr>
      </w:pPr>
    </w:p>
    <w:p w14:paraId="7D7C4C81" w14:textId="77777777" w:rsidR="0056301B" w:rsidRDefault="0056301B" w:rsidP="00A94CE9">
      <w:pPr>
        <w:autoSpaceDE w:val="0"/>
        <w:autoSpaceDN w:val="0"/>
        <w:spacing w:line="360" w:lineRule="auto"/>
        <w:ind w:right="-2"/>
        <w:rPr>
          <w:rFonts w:ascii="Tahoma" w:hAnsi="Tahoma" w:cs="Tahoma"/>
          <w:sz w:val="18"/>
          <w:szCs w:val="18"/>
        </w:rPr>
      </w:pPr>
    </w:p>
    <w:p w14:paraId="3F3460F6" w14:textId="77777777" w:rsidR="0056301B" w:rsidRDefault="0056301B" w:rsidP="00A94CE9">
      <w:pPr>
        <w:autoSpaceDE w:val="0"/>
        <w:autoSpaceDN w:val="0"/>
        <w:spacing w:line="360" w:lineRule="auto"/>
        <w:ind w:right="-2"/>
        <w:rPr>
          <w:rFonts w:ascii="Tahoma" w:hAnsi="Tahoma" w:cs="Tahoma"/>
          <w:sz w:val="18"/>
          <w:szCs w:val="18"/>
        </w:rPr>
      </w:pPr>
    </w:p>
    <w:p w14:paraId="4A5BA642" w14:textId="77777777" w:rsidR="0056301B" w:rsidRDefault="0056301B" w:rsidP="00A94CE9">
      <w:pPr>
        <w:autoSpaceDE w:val="0"/>
        <w:autoSpaceDN w:val="0"/>
        <w:spacing w:line="360" w:lineRule="auto"/>
        <w:ind w:right="-2"/>
        <w:rPr>
          <w:rFonts w:ascii="Tahoma" w:hAnsi="Tahoma" w:cs="Tahoma"/>
          <w:sz w:val="18"/>
          <w:szCs w:val="18"/>
        </w:rPr>
      </w:pPr>
    </w:p>
    <w:p w14:paraId="39E5ECBE" w14:textId="77777777" w:rsidR="0056301B" w:rsidRPr="00A1784C" w:rsidRDefault="0056301B" w:rsidP="00A94CE9">
      <w:pPr>
        <w:autoSpaceDE w:val="0"/>
        <w:autoSpaceDN w:val="0"/>
        <w:spacing w:line="360" w:lineRule="auto"/>
        <w:ind w:right="-2"/>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5F0C6A" w:rsidRPr="00A1784C" w14:paraId="130812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0DC21C84" w14:textId="58F6E804" w:rsidR="005F0C6A" w:rsidRPr="005F0C6A" w:rsidRDefault="00C22312" w:rsidP="005F0C6A">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7233" w:type="dxa"/>
            <w:tcBorders>
              <w:top w:val="single" w:sz="4" w:space="0" w:color="auto"/>
              <w:left w:val="single" w:sz="4" w:space="0" w:color="auto"/>
              <w:bottom w:val="single" w:sz="4" w:space="0" w:color="auto"/>
              <w:right w:val="single" w:sz="4" w:space="0" w:color="auto"/>
            </w:tcBorders>
            <w:vAlign w:val="center"/>
          </w:tcPr>
          <w:p w14:paraId="77334DFA" w14:textId="77777777" w:rsidR="00740F13" w:rsidRPr="0056301B" w:rsidRDefault="00740F13" w:rsidP="00740F13">
            <w:pPr>
              <w:spacing w:line="360" w:lineRule="auto"/>
              <w:rPr>
                <w:rFonts w:ascii="Tahoma" w:hAnsi="Tahoma" w:cs="Tahoma"/>
                <w:b/>
                <w:sz w:val="18"/>
                <w:szCs w:val="18"/>
                <w:lang w:eastAsia="en-GB"/>
              </w:rPr>
            </w:pPr>
            <w:r w:rsidRPr="0056301B">
              <w:rPr>
                <w:rFonts w:ascii="Tahoma" w:hAnsi="Tahoma" w:cs="Tahoma"/>
                <w:b/>
                <w:sz w:val="18"/>
                <w:szCs w:val="18"/>
                <w:lang w:eastAsia="en-GB"/>
              </w:rPr>
              <w:t xml:space="preserve">Senior Manager / Investigations Lead </w:t>
            </w:r>
          </w:p>
          <w:p w14:paraId="71C0D8C2" w14:textId="00AB8946" w:rsidR="00740F13" w:rsidRPr="00740F13" w:rsidRDefault="00740F13" w:rsidP="00740F13">
            <w:pPr>
              <w:spacing w:line="360" w:lineRule="auto"/>
              <w:rPr>
                <w:rFonts w:ascii="Tahoma" w:hAnsi="Tahoma" w:cs="Tahoma"/>
                <w:bCs/>
                <w:sz w:val="18"/>
                <w:szCs w:val="18"/>
                <w:lang w:eastAsia="en-GB"/>
              </w:rPr>
            </w:pPr>
            <w:r w:rsidRPr="00740F13">
              <w:rPr>
                <w:rFonts w:ascii="Tahoma" w:hAnsi="Tahoma" w:cs="Tahoma"/>
                <w:bCs/>
                <w:sz w:val="18"/>
                <w:szCs w:val="18"/>
                <w:lang w:eastAsia="en-GB"/>
              </w:rPr>
              <w:t>The service provider’s Senior Manager / Investigations Lead that will be allocated to the RAF should have and provide the following:</w:t>
            </w:r>
          </w:p>
          <w:p w14:paraId="0E488477" w14:textId="77777777" w:rsidR="00740F13" w:rsidRPr="00740F13" w:rsidRDefault="00740F13" w:rsidP="00740F13">
            <w:pPr>
              <w:spacing w:line="360" w:lineRule="auto"/>
              <w:rPr>
                <w:rFonts w:ascii="Tahoma" w:hAnsi="Tahoma" w:cs="Tahoma"/>
                <w:bCs/>
                <w:sz w:val="18"/>
                <w:szCs w:val="18"/>
                <w:lang w:eastAsia="en-GB"/>
              </w:rPr>
            </w:pPr>
          </w:p>
          <w:p w14:paraId="0F0E7D29" w14:textId="43ABCC63" w:rsidR="00740F13" w:rsidRPr="00740F13" w:rsidRDefault="00740F13" w:rsidP="00740F13">
            <w:pPr>
              <w:spacing w:line="360" w:lineRule="auto"/>
              <w:rPr>
                <w:rFonts w:ascii="Tahoma" w:hAnsi="Tahoma" w:cs="Tahoma"/>
                <w:bCs/>
                <w:sz w:val="18"/>
                <w:szCs w:val="18"/>
                <w:lang w:eastAsia="en-GB"/>
              </w:rPr>
            </w:pPr>
            <w:r w:rsidRPr="00740F13">
              <w:rPr>
                <w:rFonts w:ascii="Tahoma" w:hAnsi="Tahoma" w:cs="Tahoma"/>
                <w:bCs/>
                <w:sz w:val="18"/>
                <w:szCs w:val="18"/>
                <w:lang w:eastAsia="en-GB"/>
              </w:rPr>
              <w:t>•</w:t>
            </w:r>
            <w:r w:rsidRPr="00740F13">
              <w:rPr>
                <w:rFonts w:ascii="Tahoma" w:hAnsi="Tahoma" w:cs="Tahoma"/>
                <w:bCs/>
                <w:sz w:val="18"/>
                <w:szCs w:val="18"/>
                <w:lang w:eastAsia="en-GB"/>
              </w:rPr>
              <w:tab/>
              <w:t xml:space="preserve">Relevant Investigation </w:t>
            </w:r>
            <w:r w:rsidR="000A288B">
              <w:rPr>
                <w:rFonts w:ascii="Tahoma" w:hAnsi="Tahoma" w:cs="Tahoma"/>
                <w:bCs/>
                <w:sz w:val="18"/>
                <w:szCs w:val="18"/>
                <w:lang w:eastAsia="en-GB"/>
              </w:rPr>
              <w:t>(</w:t>
            </w:r>
            <w:r w:rsidR="000A288B" w:rsidRPr="000A288B">
              <w:rPr>
                <w:rFonts w:ascii="Tahoma" w:hAnsi="Tahoma" w:cs="Tahoma"/>
                <w:bCs/>
                <w:sz w:val="18"/>
                <w:szCs w:val="18"/>
                <w:lang w:eastAsia="en-GB"/>
              </w:rPr>
              <w:t>Degree /Post graduate NQF 8 Law, Policing , Forensic Investigation or Industrial Psychology</w:t>
            </w:r>
            <w:r w:rsidR="000A288B">
              <w:rPr>
                <w:rFonts w:ascii="Tahoma" w:hAnsi="Tahoma" w:cs="Tahoma"/>
                <w:bCs/>
                <w:sz w:val="18"/>
                <w:szCs w:val="18"/>
                <w:lang w:eastAsia="en-GB"/>
              </w:rPr>
              <w:t>)</w:t>
            </w:r>
            <w:r w:rsidR="000A288B" w:rsidRPr="000A288B">
              <w:rPr>
                <w:rFonts w:ascii="Tahoma" w:hAnsi="Tahoma" w:cs="Tahoma"/>
                <w:bCs/>
                <w:sz w:val="18"/>
                <w:szCs w:val="18"/>
                <w:lang w:eastAsia="en-GB"/>
              </w:rPr>
              <w:t> </w:t>
            </w:r>
          </w:p>
          <w:p w14:paraId="39E43CA7" w14:textId="2F5759C0" w:rsidR="00740F13" w:rsidRPr="00740F13" w:rsidRDefault="00740F13" w:rsidP="00740F13">
            <w:pPr>
              <w:spacing w:line="360" w:lineRule="auto"/>
              <w:rPr>
                <w:rFonts w:ascii="Tahoma" w:hAnsi="Tahoma" w:cs="Tahoma"/>
                <w:bCs/>
                <w:sz w:val="18"/>
                <w:szCs w:val="18"/>
                <w:lang w:eastAsia="en-GB"/>
              </w:rPr>
            </w:pPr>
            <w:r w:rsidRPr="00740F13">
              <w:rPr>
                <w:rFonts w:ascii="Tahoma" w:hAnsi="Tahoma" w:cs="Tahoma"/>
                <w:bCs/>
                <w:sz w:val="18"/>
                <w:szCs w:val="18"/>
                <w:lang w:eastAsia="en-GB"/>
              </w:rPr>
              <w:t>•</w:t>
            </w:r>
            <w:r w:rsidRPr="00740F13">
              <w:rPr>
                <w:rFonts w:ascii="Tahoma" w:hAnsi="Tahoma" w:cs="Tahoma"/>
                <w:bCs/>
                <w:sz w:val="18"/>
                <w:szCs w:val="18"/>
                <w:lang w:eastAsia="en-GB"/>
              </w:rPr>
              <w:tab/>
            </w:r>
            <w:r w:rsidR="000A288B" w:rsidRPr="000A288B">
              <w:rPr>
                <w:rFonts w:ascii="Tahoma" w:hAnsi="Tahoma" w:cs="Tahoma"/>
                <w:bCs/>
                <w:sz w:val="18"/>
                <w:szCs w:val="18"/>
                <w:lang w:eastAsia="en-GB"/>
              </w:rPr>
              <w:t>Certified Fraud Examiner, EO or ICFP SA accreditation required</w:t>
            </w:r>
          </w:p>
          <w:p w14:paraId="03F79356" w14:textId="59BCD4B0" w:rsidR="00740F13" w:rsidRDefault="00740F13" w:rsidP="00740F13">
            <w:pPr>
              <w:spacing w:line="360" w:lineRule="auto"/>
              <w:rPr>
                <w:rFonts w:ascii="Tahoma" w:hAnsi="Tahoma" w:cs="Tahoma"/>
                <w:bCs/>
                <w:sz w:val="18"/>
                <w:szCs w:val="18"/>
                <w:lang w:eastAsia="en-GB"/>
              </w:rPr>
            </w:pPr>
            <w:r w:rsidRPr="00740F13">
              <w:rPr>
                <w:rFonts w:ascii="Tahoma" w:hAnsi="Tahoma" w:cs="Tahoma"/>
                <w:bCs/>
                <w:sz w:val="18"/>
                <w:szCs w:val="18"/>
                <w:lang w:eastAsia="en-GB"/>
              </w:rPr>
              <w:t>•</w:t>
            </w:r>
            <w:r w:rsidRPr="00740F13">
              <w:rPr>
                <w:rFonts w:ascii="Tahoma" w:hAnsi="Tahoma" w:cs="Tahoma"/>
                <w:bCs/>
                <w:sz w:val="18"/>
                <w:szCs w:val="18"/>
                <w:lang w:eastAsia="en-GB"/>
              </w:rPr>
              <w:tab/>
              <w:t xml:space="preserve">CV </w:t>
            </w:r>
            <w:r w:rsidR="00F42C33">
              <w:rPr>
                <w:rFonts w:ascii="Tahoma" w:hAnsi="Tahoma" w:cs="Tahoma"/>
                <w:bCs/>
                <w:sz w:val="18"/>
                <w:szCs w:val="18"/>
                <w:lang w:eastAsia="en-GB"/>
              </w:rPr>
              <w:t>with</w:t>
            </w:r>
            <w:r w:rsidRPr="00740F13">
              <w:rPr>
                <w:rFonts w:ascii="Tahoma" w:hAnsi="Tahoma" w:cs="Tahoma"/>
                <w:bCs/>
                <w:sz w:val="18"/>
                <w:szCs w:val="18"/>
                <w:lang w:eastAsia="en-GB"/>
              </w:rPr>
              <w:t xml:space="preserve"> Minimum of </w:t>
            </w:r>
            <w:r>
              <w:rPr>
                <w:rFonts w:ascii="Tahoma" w:hAnsi="Tahoma" w:cs="Tahoma"/>
                <w:bCs/>
                <w:sz w:val="18"/>
                <w:szCs w:val="18"/>
                <w:lang w:eastAsia="en-GB"/>
              </w:rPr>
              <w:t>ten</w:t>
            </w:r>
            <w:r w:rsidRPr="00740F13">
              <w:rPr>
                <w:rFonts w:ascii="Tahoma" w:hAnsi="Tahoma" w:cs="Tahoma"/>
                <w:bCs/>
                <w:sz w:val="18"/>
                <w:szCs w:val="18"/>
                <w:lang w:eastAsia="en-GB"/>
              </w:rPr>
              <w:t xml:space="preserve"> (</w:t>
            </w:r>
            <w:r>
              <w:rPr>
                <w:rFonts w:ascii="Tahoma" w:hAnsi="Tahoma" w:cs="Tahoma"/>
                <w:bCs/>
                <w:sz w:val="18"/>
                <w:szCs w:val="18"/>
                <w:lang w:eastAsia="en-GB"/>
              </w:rPr>
              <w:t>10</w:t>
            </w:r>
            <w:r w:rsidRPr="00740F13">
              <w:rPr>
                <w:rFonts w:ascii="Tahoma" w:hAnsi="Tahoma" w:cs="Tahoma"/>
                <w:bCs/>
                <w:sz w:val="18"/>
                <w:szCs w:val="18"/>
                <w:lang w:eastAsia="en-GB"/>
              </w:rPr>
              <w:t>) years’ experience in Corporate, forensic or ethics Investigations</w:t>
            </w:r>
          </w:p>
          <w:p w14:paraId="30FF6B9D" w14:textId="77777777" w:rsidR="00740F13" w:rsidRPr="00740F13" w:rsidRDefault="00740F13" w:rsidP="00740F13">
            <w:pPr>
              <w:spacing w:line="360" w:lineRule="auto"/>
              <w:rPr>
                <w:rFonts w:ascii="Tahoma" w:hAnsi="Tahoma" w:cs="Tahoma"/>
                <w:bCs/>
                <w:sz w:val="18"/>
                <w:szCs w:val="18"/>
                <w:lang w:eastAsia="en-GB"/>
              </w:rPr>
            </w:pPr>
          </w:p>
          <w:p w14:paraId="5AC05694" w14:textId="4BDBF45A" w:rsidR="005F0C6A" w:rsidRPr="00AA2F9D" w:rsidRDefault="00740F13" w:rsidP="00740F13">
            <w:pPr>
              <w:spacing w:line="360" w:lineRule="auto"/>
              <w:rPr>
                <w:rFonts w:ascii="Tahoma" w:hAnsi="Tahoma" w:cs="Tahoma"/>
                <w:sz w:val="18"/>
                <w:szCs w:val="18"/>
                <w:lang w:eastAsia="en-ZA"/>
              </w:rPr>
            </w:pPr>
            <w:r w:rsidRPr="00740F13">
              <w:rPr>
                <w:rFonts w:ascii="Tahoma" w:hAnsi="Tahoma" w:cs="Tahoma"/>
                <w:bCs/>
                <w:sz w:val="18"/>
                <w:szCs w:val="18"/>
                <w:lang w:eastAsia="en-GB"/>
              </w:rPr>
              <w:t>A valid/ Active copy of the certificate / Qualification / CV should be submitted before the closing date and time of the RFQ. The RAF reserves the right to validate and confirm validity of the certificate / Qualification / CV</w:t>
            </w:r>
          </w:p>
        </w:tc>
        <w:tc>
          <w:tcPr>
            <w:tcW w:w="990"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r w:rsidR="005F0C6A" w:rsidRPr="00A1784C" w14:paraId="3FF5D638" w14:textId="77777777" w:rsidTr="0056301B">
        <w:trPr>
          <w:cantSplit/>
          <w:trHeight w:val="1234"/>
        </w:trPr>
        <w:tc>
          <w:tcPr>
            <w:tcW w:w="993" w:type="dxa"/>
            <w:tcBorders>
              <w:top w:val="single" w:sz="4" w:space="0" w:color="auto"/>
              <w:left w:val="single" w:sz="4" w:space="0" w:color="auto"/>
              <w:bottom w:val="single" w:sz="4" w:space="0" w:color="auto"/>
              <w:right w:val="single" w:sz="4" w:space="0" w:color="auto"/>
            </w:tcBorders>
          </w:tcPr>
          <w:p w14:paraId="4A42817C" w14:textId="77777777" w:rsidR="005F0C6A" w:rsidRPr="00A1784C" w:rsidRDefault="005F0C6A" w:rsidP="00C5155A">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676244CA" w14:textId="6ACCB4D7" w:rsidR="005F0C6A" w:rsidRPr="00A1784C" w:rsidRDefault="005F0C6A" w:rsidP="00C5155A">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00F02E97" w14:textId="77777777" w:rsidR="00A94CE9" w:rsidRPr="00A1784C" w:rsidRDefault="00A94CE9" w:rsidP="00A1784C">
      <w:pPr>
        <w:spacing w:line="360" w:lineRule="auto"/>
        <w:rPr>
          <w:rFonts w:ascii="Tahoma" w:hAnsi="Tahoma" w:cs="Tahoma"/>
          <w:sz w:val="18"/>
          <w:szCs w:val="18"/>
        </w:rPr>
      </w:pPr>
    </w:p>
    <w:p w14:paraId="760944F0" w14:textId="77777777" w:rsidR="0056301B" w:rsidRDefault="0056301B">
      <w:pPr>
        <w:jc w:val="left"/>
        <w:rPr>
          <w:rFonts w:ascii="Tahoma" w:hAnsi="Tahoma" w:cs="Tahoma"/>
          <w:b/>
          <w:bCs/>
          <w:sz w:val="18"/>
          <w:szCs w:val="18"/>
        </w:rPr>
      </w:pPr>
      <w:r>
        <w:rPr>
          <w:rFonts w:ascii="Tahoma" w:hAnsi="Tahoma" w:cs="Tahoma"/>
          <w:b/>
          <w:bCs/>
          <w:sz w:val="18"/>
          <w:szCs w:val="18"/>
        </w:rPr>
        <w:br w:type="page"/>
      </w:r>
    </w:p>
    <w:p w14:paraId="2BF2836B" w14:textId="6E98C6A3"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7097"/>
        <w:gridCol w:w="2603"/>
      </w:tblGrid>
      <w:tr w:rsidR="00C41C2D" w:rsidRPr="00A1784C" w14:paraId="09AF286F" w14:textId="77777777" w:rsidTr="00C41C2D">
        <w:trPr>
          <w:trHeight w:val="748"/>
        </w:trPr>
        <w:tc>
          <w:tcPr>
            <w:tcW w:w="553" w:type="dxa"/>
          </w:tcPr>
          <w:p w14:paraId="3999BFE2" w14:textId="77777777" w:rsidR="00C41C2D" w:rsidRPr="00A1784C" w:rsidRDefault="00C41C2D"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7097" w:type="dxa"/>
          </w:tcPr>
          <w:p w14:paraId="27D6982C" w14:textId="65FA4609" w:rsidR="00C41C2D" w:rsidRPr="00F85E8C" w:rsidRDefault="00C41C2D" w:rsidP="00025DE3">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603" w:type="dxa"/>
          </w:tcPr>
          <w:p w14:paraId="6EA9F880" w14:textId="77777777" w:rsidR="00C41C2D" w:rsidRPr="00A1784C" w:rsidRDefault="00C41C2D"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C41C2D" w:rsidRPr="00A1784C" w14:paraId="3E8E3454" w14:textId="77777777" w:rsidTr="00C41C2D">
        <w:trPr>
          <w:trHeight w:val="501"/>
        </w:trPr>
        <w:tc>
          <w:tcPr>
            <w:tcW w:w="553" w:type="dxa"/>
          </w:tcPr>
          <w:p w14:paraId="1FAEED63" w14:textId="77777777" w:rsidR="00C41C2D" w:rsidRPr="00A1784C" w:rsidRDefault="00C41C2D"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7097" w:type="dxa"/>
          </w:tcPr>
          <w:p w14:paraId="660A1516" w14:textId="23B8A769" w:rsidR="00C41C2D" w:rsidRPr="00A1784C" w:rsidRDefault="00C41C2D" w:rsidP="00025DE3">
            <w:pPr>
              <w:spacing w:after="200" w:line="360" w:lineRule="auto"/>
              <w:jc w:val="left"/>
              <w:rPr>
                <w:rFonts w:ascii="Tahoma" w:hAnsi="Tahoma" w:cs="Tahoma"/>
                <w:bCs/>
                <w:sz w:val="18"/>
                <w:szCs w:val="18"/>
                <w:lang w:eastAsia="en-GB"/>
              </w:rPr>
            </w:pPr>
            <w:r w:rsidRPr="00025DE3">
              <w:rPr>
                <w:rFonts w:ascii="Tahoma" w:hAnsi="Tahoma" w:cs="Tahoma"/>
                <w:bCs/>
                <w:sz w:val="18"/>
                <w:szCs w:val="18"/>
                <w:lang w:eastAsia="en-GB"/>
              </w:rPr>
              <w:t>Development of a comprehensive investigation plan.</w:t>
            </w:r>
          </w:p>
        </w:tc>
        <w:tc>
          <w:tcPr>
            <w:tcW w:w="2603" w:type="dxa"/>
          </w:tcPr>
          <w:p w14:paraId="1423DAD1" w14:textId="716B7584"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2B57BECD" w14:textId="77777777" w:rsidTr="00C41C2D">
        <w:trPr>
          <w:trHeight w:val="501"/>
        </w:trPr>
        <w:tc>
          <w:tcPr>
            <w:tcW w:w="553" w:type="dxa"/>
          </w:tcPr>
          <w:p w14:paraId="0B2A0D5E" w14:textId="603F905E" w:rsidR="00C41C2D" w:rsidRPr="00A1784C"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7097" w:type="dxa"/>
          </w:tcPr>
          <w:p w14:paraId="7363C27D" w14:textId="46D50446" w:rsidR="00C41C2D" w:rsidRPr="00A1784C" w:rsidRDefault="00C41C2D" w:rsidP="00025DE3">
            <w:pPr>
              <w:spacing w:after="200" w:line="360" w:lineRule="auto"/>
              <w:jc w:val="left"/>
              <w:rPr>
                <w:rFonts w:ascii="Tahoma" w:hAnsi="Tahoma" w:cs="Tahoma"/>
                <w:bCs/>
                <w:sz w:val="18"/>
                <w:szCs w:val="18"/>
              </w:rPr>
            </w:pPr>
            <w:r w:rsidRPr="00025DE3">
              <w:rPr>
                <w:rFonts w:ascii="Tahoma" w:hAnsi="Tahoma" w:cs="Tahoma"/>
                <w:bCs/>
                <w:sz w:val="18"/>
                <w:szCs w:val="18"/>
                <w:lang w:val="en-US"/>
              </w:rPr>
              <w:t>Collection, preservation, and analysis of documentary, electronic, and other relevant evidence.</w:t>
            </w:r>
          </w:p>
        </w:tc>
        <w:tc>
          <w:tcPr>
            <w:tcW w:w="2603" w:type="dxa"/>
          </w:tcPr>
          <w:p w14:paraId="2709503B" w14:textId="77777777"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204EA00F" w14:textId="77777777" w:rsidTr="00C41C2D">
        <w:trPr>
          <w:trHeight w:val="501"/>
        </w:trPr>
        <w:tc>
          <w:tcPr>
            <w:tcW w:w="553" w:type="dxa"/>
          </w:tcPr>
          <w:p w14:paraId="6CDEEBDE" w14:textId="0E5E4DAA" w:rsidR="00C41C2D"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7097" w:type="dxa"/>
          </w:tcPr>
          <w:p w14:paraId="39C83454" w14:textId="57691116" w:rsidR="00C41C2D" w:rsidRPr="00A94CE9" w:rsidRDefault="00C41C2D" w:rsidP="00025DE3">
            <w:pPr>
              <w:spacing w:after="200" w:line="360" w:lineRule="auto"/>
              <w:jc w:val="left"/>
              <w:rPr>
                <w:rFonts w:ascii="Tahoma" w:hAnsi="Tahoma" w:cs="Tahoma"/>
                <w:bCs/>
                <w:sz w:val="18"/>
                <w:szCs w:val="18"/>
              </w:rPr>
            </w:pPr>
            <w:r w:rsidRPr="00025DE3">
              <w:rPr>
                <w:rFonts w:ascii="Tahoma" w:hAnsi="Tahoma" w:cs="Tahoma"/>
                <w:bCs/>
                <w:sz w:val="18"/>
                <w:szCs w:val="18"/>
              </w:rPr>
              <w:t>Conducting interviews with relevant internal and external stakeholders.</w:t>
            </w:r>
          </w:p>
        </w:tc>
        <w:tc>
          <w:tcPr>
            <w:tcW w:w="2603" w:type="dxa"/>
          </w:tcPr>
          <w:p w14:paraId="32451BF7" w14:textId="77777777"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6532A527" w14:textId="77777777" w:rsidTr="00C41C2D">
        <w:trPr>
          <w:trHeight w:val="501"/>
        </w:trPr>
        <w:tc>
          <w:tcPr>
            <w:tcW w:w="553" w:type="dxa"/>
          </w:tcPr>
          <w:p w14:paraId="634F9299" w14:textId="52D62DBA" w:rsidR="00C41C2D"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7097" w:type="dxa"/>
          </w:tcPr>
          <w:p w14:paraId="6FE96B60" w14:textId="456C678C" w:rsidR="00C41C2D" w:rsidRPr="00A94CE9" w:rsidRDefault="00C41C2D" w:rsidP="00025DE3">
            <w:pPr>
              <w:spacing w:after="200" w:line="360" w:lineRule="auto"/>
              <w:jc w:val="left"/>
              <w:rPr>
                <w:rFonts w:ascii="Tahoma" w:hAnsi="Tahoma" w:cs="Tahoma"/>
                <w:bCs/>
                <w:sz w:val="18"/>
                <w:szCs w:val="18"/>
              </w:rPr>
            </w:pPr>
            <w:r w:rsidRPr="00025DE3">
              <w:rPr>
                <w:rFonts w:ascii="Tahoma" w:hAnsi="Tahoma" w:cs="Tahoma"/>
                <w:bCs/>
                <w:sz w:val="18"/>
                <w:szCs w:val="18"/>
              </w:rPr>
              <w:t>Analysis and evaluation of all information and evidence obtained.</w:t>
            </w:r>
          </w:p>
        </w:tc>
        <w:tc>
          <w:tcPr>
            <w:tcW w:w="2603" w:type="dxa"/>
          </w:tcPr>
          <w:p w14:paraId="07FF38CC" w14:textId="77777777"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3E9C5FD0" w14:textId="77777777" w:rsidTr="00C41C2D">
        <w:trPr>
          <w:trHeight w:val="501"/>
        </w:trPr>
        <w:tc>
          <w:tcPr>
            <w:tcW w:w="553" w:type="dxa"/>
          </w:tcPr>
          <w:p w14:paraId="23EC1B7F" w14:textId="7DA51088" w:rsidR="00C41C2D"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7097" w:type="dxa"/>
          </w:tcPr>
          <w:p w14:paraId="57A8D915" w14:textId="0A8615FB" w:rsidR="00C41C2D" w:rsidRPr="00A94CE9" w:rsidRDefault="00C41C2D" w:rsidP="00025DE3">
            <w:pPr>
              <w:spacing w:after="200" w:line="360" w:lineRule="auto"/>
              <w:jc w:val="left"/>
              <w:rPr>
                <w:rFonts w:ascii="Tahoma" w:hAnsi="Tahoma" w:cs="Tahoma"/>
                <w:bCs/>
                <w:sz w:val="18"/>
                <w:szCs w:val="18"/>
              </w:rPr>
            </w:pPr>
            <w:r w:rsidRPr="00C41C2D">
              <w:rPr>
                <w:rFonts w:ascii="Tahoma" w:hAnsi="Tahoma" w:cs="Tahoma"/>
                <w:bCs/>
                <w:sz w:val="18"/>
                <w:szCs w:val="18"/>
              </w:rPr>
              <w:t>Prepare investigation reports detailing findings, conclusions, and recommendations.</w:t>
            </w:r>
          </w:p>
        </w:tc>
        <w:tc>
          <w:tcPr>
            <w:tcW w:w="2603" w:type="dxa"/>
          </w:tcPr>
          <w:p w14:paraId="32E60D63" w14:textId="77777777"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3AF6AEF1" w14:textId="77777777" w:rsidTr="00C41C2D">
        <w:trPr>
          <w:trHeight w:val="501"/>
        </w:trPr>
        <w:tc>
          <w:tcPr>
            <w:tcW w:w="553" w:type="dxa"/>
          </w:tcPr>
          <w:p w14:paraId="478C91D4" w14:textId="40783B0D" w:rsidR="00C41C2D"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7097" w:type="dxa"/>
          </w:tcPr>
          <w:p w14:paraId="3CE8C63D" w14:textId="40A151BA" w:rsidR="00C41C2D" w:rsidRPr="00A94CE9" w:rsidRDefault="00C41C2D" w:rsidP="00025DE3">
            <w:pPr>
              <w:spacing w:after="200" w:line="360" w:lineRule="auto"/>
              <w:jc w:val="left"/>
              <w:rPr>
                <w:rFonts w:ascii="Tahoma" w:hAnsi="Tahoma" w:cs="Tahoma"/>
                <w:bCs/>
                <w:sz w:val="18"/>
                <w:szCs w:val="18"/>
              </w:rPr>
            </w:pPr>
            <w:r w:rsidRPr="00C41C2D">
              <w:rPr>
                <w:rFonts w:ascii="Tahoma" w:hAnsi="Tahoma" w:cs="Tahoma"/>
                <w:bCs/>
                <w:sz w:val="18"/>
                <w:szCs w:val="18"/>
              </w:rPr>
              <w:t>Testifying at disciplinary or related proceedings, if required, during or after the contract period.</w:t>
            </w:r>
          </w:p>
        </w:tc>
        <w:tc>
          <w:tcPr>
            <w:tcW w:w="2603" w:type="dxa"/>
          </w:tcPr>
          <w:p w14:paraId="1E86F877" w14:textId="77777777" w:rsidR="00C41C2D" w:rsidRPr="00A1784C" w:rsidRDefault="00C41C2D" w:rsidP="00A1784C">
            <w:pPr>
              <w:spacing w:after="200" w:line="360" w:lineRule="auto"/>
              <w:rPr>
                <w:rFonts w:ascii="Tahoma" w:hAnsi="Tahoma" w:cs="Tahoma"/>
                <w:bCs/>
                <w:sz w:val="18"/>
                <w:szCs w:val="18"/>
                <w:lang w:eastAsia="en-ZA"/>
              </w:rPr>
            </w:pPr>
          </w:p>
        </w:tc>
      </w:tr>
      <w:tr w:rsidR="00C41C2D" w:rsidRPr="00A1784C" w14:paraId="64BCBB79" w14:textId="77777777" w:rsidTr="00C41C2D">
        <w:trPr>
          <w:trHeight w:val="501"/>
        </w:trPr>
        <w:tc>
          <w:tcPr>
            <w:tcW w:w="553" w:type="dxa"/>
          </w:tcPr>
          <w:p w14:paraId="4E4E4420" w14:textId="7E6BF336" w:rsidR="00C41C2D" w:rsidRPr="00A1784C" w:rsidRDefault="00C41C2D" w:rsidP="00A1784C">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7097" w:type="dxa"/>
          </w:tcPr>
          <w:p w14:paraId="26B8D8AB" w14:textId="77777777" w:rsidR="00C41C2D" w:rsidRDefault="00C41C2D" w:rsidP="00A1784C">
            <w:pPr>
              <w:spacing w:line="360" w:lineRule="auto"/>
              <w:rPr>
                <w:rFonts w:ascii="Tahoma" w:hAnsi="Tahoma" w:cs="Tahoma"/>
                <w:sz w:val="18"/>
                <w:szCs w:val="18"/>
              </w:rPr>
            </w:pPr>
            <w:r w:rsidRPr="00A1784C">
              <w:rPr>
                <w:rFonts w:ascii="Tahoma" w:hAnsi="Tahoma" w:cs="Tahoma"/>
                <w:sz w:val="18"/>
                <w:szCs w:val="18"/>
              </w:rPr>
              <w:t>Other Costs (if applicable)</w:t>
            </w:r>
          </w:p>
          <w:p w14:paraId="1C5CD3EB" w14:textId="77777777" w:rsidR="00C41C2D" w:rsidRDefault="00C41C2D" w:rsidP="00A1784C">
            <w:pPr>
              <w:spacing w:line="360" w:lineRule="auto"/>
              <w:rPr>
                <w:rFonts w:ascii="Tahoma" w:hAnsi="Tahoma" w:cs="Tahoma"/>
                <w:sz w:val="18"/>
                <w:szCs w:val="18"/>
              </w:rPr>
            </w:pPr>
          </w:p>
          <w:p w14:paraId="0D82095B" w14:textId="303A8FE6" w:rsidR="00C41C2D" w:rsidRPr="00A1784C" w:rsidRDefault="00C41C2D" w:rsidP="00A1784C">
            <w:pPr>
              <w:spacing w:after="200" w:line="360" w:lineRule="auto"/>
              <w:rPr>
                <w:rFonts w:ascii="Tahoma" w:hAnsi="Tahoma" w:cs="Tahoma"/>
                <w:b/>
                <w:sz w:val="18"/>
                <w:szCs w:val="18"/>
                <w:lang w:eastAsia="en-ZA"/>
              </w:rPr>
            </w:pPr>
            <w:r>
              <w:rPr>
                <w:rFonts w:ascii="Tahoma" w:hAnsi="Tahoma" w:cs="Tahoma"/>
                <w:sz w:val="18"/>
                <w:szCs w:val="18"/>
              </w:rPr>
              <w:t>Specify__________________</w:t>
            </w:r>
          </w:p>
        </w:tc>
        <w:tc>
          <w:tcPr>
            <w:tcW w:w="2603" w:type="dxa"/>
          </w:tcPr>
          <w:p w14:paraId="30205DD7" w14:textId="77777777" w:rsidR="00C41C2D" w:rsidRPr="00A1784C" w:rsidRDefault="00C41C2D" w:rsidP="00A1784C">
            <w:pPr>
              <w:spacing w:after="200" w:line="360" w:lineRule="auto"/>
              <w:rPr>
                <w:rFonts w:ascii="Tahoma" w:hAnsi="Tahoma" w:cs="Tahoma"/>
                <w:b/>
                <w:sz w:val="18"/>
                <w:szCs w:val="18"/>
                <w:lang w:eastAsia="en-ZA"/>
              </w:rPr>
            </w:pPr>
          </w:p>
        </w:tc>
      </w:tr>
      <w:tr w:rsidR="00A1784C" w:rsidRPr="00A1784C" w14:paraId="3D2CFD2A" w14:textId="77777777" w:rsidTr="00C41C2D">
        <w:trPr>
          <w:trHeight w:val="522"/>
        </w:trPr>
        <w:tc>
          <w:tcPr>
            <w:tcW w:w="7650" w:type="dxa"/>
            <w:gridSpan w:val="2"/>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603"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C41C2D">
        <w:trPr>
          <w:trHeight w:val="507"/>
        </w:trPr>
        <w:tc>
          <w:tcPr>
            <w:tcW w:w="7650" w:type="dxa"/>
            <w:gridSpan w:val="2"/>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603"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C41C2D">
        <w:trPr>
          <w:trHeight w:val="686"/>
        </w:trPr>
        <w:tc>
          <w:tcPr>
            <w:tcW w:w="7650" w:type="dxa"/>
            <w:gridSpan w:val="2"/>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603"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3" w:name="_Toc515519195"/>
      <w:bookmarkStart w:id="24" w:name="_Toc2171291"/>
      <w:r w:rsidRPr="00A1784C">
        <w:rPr>
          <w:rFonts w:ascii="Tahoma" w:hAnsi="Tahoma" w:cs="Tahoma"/>
          <w:sz w:val="18"/>
          <w:szCs w:val="18"/>
        </w:rPr>
        <w:lastRenderedPageBreak/>
        <w:t>S</w:t>
      </w:r>
      <w:bookmarkEnd w:id="23"/>
      <w:r w:rsidRPr="00A1784C">
        <w:rPr>
          <w:rFonts w:ascii="Tahoma" w:hAnsi="Tahoma" w:cs="Tahoma"/>
          <w:sz w:val="18"/>
          <w:szCs w:val="18"/>
        </w:rPr>
        <w:t>TANDARD BIDDING DOCUMENTS</w:t>
      </w:r>
      <w:bookmarkEnd w:id="24"/>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740F13">
      <w:footerReference w:type="first" r:id="rId16"/>
      <w:pgSz w:w="11905" w:h="16837" w:code="9"/>
      <w:pgMar w:top="851" w:right="709" w:bottom="284" w:left="99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577B" w14:textId="77777777" w:rsidR="00EA50DD" w:rsidRDefault="00EA50DD">
      <w:r>
        <w:separator/>
      </w:r>
    </w:p>
  </w:endnote>
  <w:endnote w:type="continuationSeparator" w:id="0">
    <w:p w14:paraId="5166B559" w14:textId="77777777" w:rsidR="00EA50DD" w:rsidRDefault="00EA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F43AFDA" w:rsidR="0043222B" w:rsidRPr="00C625A0" w:rsidRDefault="00384C94" w:rsidP="00CE7D27">
    <w:pPr>
      <w:pStyle w:val="Footer"/>
      <w:tabs>
        <w:tab w:val="clear" w:pos="4153"/>
      </w:tabs>
      <w:rPr>
        <w:rFonts w:ascii="Tahoma" w:hAnsi="Tahoma" w:cs="Tahoma"/>
        <w:bCs/>
        <w:sz w:val="18"/>
        <w:szCs w:val="18"/>
        <w:lang w:val="en-ZA"/>
      </w:rPr>
    </w:pPr>
    <w:r w:rsidRPr="00384C94">
      <w:rPr>
        <w:rFonts w:ascii="Tahoma" w:hAnsi="Tahoma" w:cs="Tahoma"/>
        <w:bCs/>
        <w:sz w:val="18"/>
        <w:szCs w:val="18"/>
        <w:lang w:val="en-ZA"/>
      </w:rPr>
      <w:t>PR10116456</w:t>
    </w:r>
    <w:r w:rsidR="00A1784C">
      <w:rPr>
        <w:rFonts w:ascii="Tahoma" w:hAnsi="Tahoma" w:cs="Tahoma"/>
        <w:bCs/>
        <w:sz w:val="18"/>
        <w:szCs w:val="18"/>
        <w:lang w:val="en-ZA"/>
      </w:rPr>
      <w:t xml:space="preserve"> – </w:t>
    </w:r>
    <w:r w:rsidRPr="00384C94">
      <w:rPr>
        <w:rFonts w:ascii="Tahoma" w:hAnsi="Tahoma" w:cs="Tahoma"/>
        <w:bCs/>
        <w:sz w:val="18"/>
        <w:szCs w:val="18"/>
        <w:lang w:val="en-ZA"/>
      </w:rPr>
      <w:t>External Investigation of Ethics and Unethical Misconduct Cases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5AF5" w14:textId="77777777" w:rsidR="00EA50DD" w:rsidRDefault="00EA50DD">
      <w:r>
        <w:separator/>
      </w:r>
    </w:p>
  </w:footnote>
  <w:footnote w:type="continuationSeparator" w:id="0">
    <w:p w14:paraId="66D208DD" w14:textId="77777777" w:rsidR="00EA50DD" w:rsidRDefault="00EA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617E0"/>
    <w:multiLevelType w:val="hybridMultilevel"/>
    <w:tmpl w:val="525C040C"/>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 w15:restartNumberingAfterBreak="0">
    <w:nsid w:val="0DC57F38"/>
    <w:multiLevelType w:val="hybridMultilevel"/>
    <w:tmpl w:val="DE589A5C"/>
    <w:lvl w:ilvl="0" w:tplc="1E22545C">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05C17"/>
    <w:multiLevelType w:val="hybridMultilevel"/>
    <w:tmpl w:val="4C560C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DA3D7B"/>
    <w:multiLevelType w:val="hybridMultilevel"/>
    <w:tmpl w:val="61F8D2A6"/>
    <w:lvl w:ilvl="0" w:tplc="C2F84C52">
      <w:numFmt w:val="bullet"/>
      <w:lvlText w:val="•"/>
      <w:lvlJc w:val="left"/>
      <w:pPr>
        <w:ind w:left="717" w:hanging="360"/>
      </w:pPr>
      <w:rPr>
        <w:rFonts w:ascii="Tahoma" w:eastAsia="Times New Roman" w:hAnsi="Tahoma" w:cs="Tahoma"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 w15:restartNumberingAfterBreak="0">
    <w:nsid w:val="1EEF7EEE"/>
    <w:multiLevelType w:val="hybridMultilevel"/>
    <w:tmpl w:val="3CFAB06C"/>
    <w:lvl w:ilvl="0" w:tplc="9EFCD086">
      <w:numFmt w:val="bullet"/>
      <w:lvlText w:val="•"/>
      <w:lvlJc w:val="left"/>
      <w:pPr>
        <w:ind w:left="717" w:hanging="360"/>
      </w:pPr>
      <w:rPr>
        <w:rFonts w:ascii="Tahoma" w:eastAsia="Times New Roman" w:hAnsi="Tahoma" w:cs="Tahoma"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282612"/>
    <w:multiLevelType w:val="hybridMultilevel"/>
    <w:tmpl w:val="78E08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5DE274E"/>
    <w:multiLevelType w:val="hybridMultilevel"/>
    <w:tmpl w:val="3020A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11"/>
  </w:num>
  <w:num w:numId="4"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18"/>
  </w:num>
  <w:num w:numId="7" w16cid:durableId="1915969152">
    <w:abstractNumId w:val="1"/>
  </w:num>
  <w:num w:numId="8" w16cid:durableId="1723287274">
    <w:abstractNumId w:val="13"/>
  </w:num>
  <w:num w:numId="9"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8"/>
  </w:num>
  <w:num w:numId="11" w16cid:durableId="924648520">
    <w:abstractNumId w:val="19"/>
  </w:num>
  <w:num w:numId="12" w16cid:durableId="802383452">
    <w:abstractNumId w:val="15"/>
  </w:num>
  <w:num w:numId="13" w16cid:durableId="467551644">
    <w:abstractNumId w:val="10"/>
  </w:num>
  <w:num w:numId="14" w16cid:durableId="244387311">
    <w:abstractNumId w:val="9"/>
  </w:num>
  <w:num w:numId="15" w16cid:durableId="573585037">
    <w:abstractNumId w:val="4"/>
  </w:num>
  <w:num w:numId="16" w16cid:durableId="217673093">
    <w:abstractNumId w:val="6"/>
  </w:num>
  <w:num w:numId="17" w16cid:durableId="1085684195">
    <w:abstractNumId w:val="2"/>
  </w:num>
  <w:num w:numId="18" w16cid:durableId="1561596837">
    <w:abstractNumId w:val="7"/>
  </w:num>
  <w:num w:numId="19" w16cid:durableId="90128570">
    <w:abstractNumId w:val="14"/>
  </w:num>
  <w:num w:numId="20" w16cid:durableId="1190335512">
    <w:abstractNumId w:val="3"/>
  </w:num>
  <w:num w:numId="21" w16cid:durableId="62685790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DE3"/>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0ED9"/>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8B"/>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4341"/>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0B63"/>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6DC"/>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06A51"/>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381"/>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4C94"/>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01B"/>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45E9"/>
    <w:rsid w:val="005A5765"/>
    <w:rsid w:val="005A5C44"/>
    <w:rsid w:val="005A7241"/>
    <w:rsid w:val="005A7A2E"/>
    <w:rsid w:val="005B2C73"/>
    <w:rsid w:val="005B3ECA"/>
    <w:rsid w:val="005B4535"/>
    <w:rsid w:val="005B7F90"/>
    <w:rsid w:val="005C00B4"/>
    <w:rsid w:val="005C04A1"/>
    <w:rsid w:val="005C1189"/>
    <w:rsid w:val="005C1495"/>
    <w:rsid w:val="005C1785"/>
    <w:rsid w:val="005C17CB"/>
    <w:rsid w:val="005C2A3C"/>
    <w:rsid w:val="005C2E01"/>
    <w:rsid w:val="005C397C"/>
    <w:rsid w:val="005C3D3B"/>
    <w:rsid w:val="005C4297"/>
    <w:rsid w:val="005C43F2"/>
    <w:rsid w:val="005C51BB"/>
    <w:rsid w:val="005C5253"/>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1D57"/>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0F13"/>
    <w:rsid w:val="0074155C"/>
    <w:rsid w:val="00741878"/>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87A0D"/>
    <w:rsid w:val="0079036E"/>
    <w:rsid w:val="007904B9"/>
    <w:rsid w:val="00790952"/>
    <w:rsid w:val="00791170"/>
    <w:rsid w:val="0079187A"/>
    <w:rsid w:val="007918FF"/>
    <w:rsid w:val="00792805"/>
    <w:rsid w:val="00792F56"/>
    <w:rsid w:val="00793012"/>
    <w:rsid w:val="00793AD6"/>
    <w:rsid w:val="00793E05"/>
    <w:rsid w:val="00795604"/>
    <w:rsid w:val="00796194"/>
    <w:rsid w:val="00796C0C"/>
    <w:rsid w:val="007971A0"/>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2E9D"/>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5C7"/>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3956"/>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1C2D"/>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0DD"/>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4BE"/>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2C33"/>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119</TotalTime>
  <Pages>12</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16256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10</cp:revision>
  <cp:lastPrinted>2020-03-06T06:59:00Z</cp:lastPrinted>
  <dcterms:created xsi:type="dcterms:W3CDTF">2026-06-03T12:54:00Z</dcterms:created>
  <dcterms:modified xsi:type="dcterms:W3CDTF">2026-07-02T12:32:00Z</dcterms:modified>
</cp:coreProperties>
</file>