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67C9" w14:textId="088317C6" w:rsidR="00636757" w:rsidRDefault="00636757" w:rsidP="00881A33">
      <w:pPr>
        <w:rPr>
          <w:rFonts w:ascii="Helvetica" w:hAnsi="Helvetica" w:cs="Helvetica"/>
          <w:color w:val="252525"/>
          <w:shd w:val="clear" w:color="auto" w:fill="F8F8F8"/>
        </w:rPr>
      </w:pPr>
    </w:p>
    <w:p w14:paraId="2833C040" w14:textId="0DC98F73" w:rsidR="00636757" w:rsidRDefault="00636757" w:rsidP="00881A33">
      <w:pPr>
        <w:rPr>
          <w:rFonts w:ascii="Helvetica" w:hAnsi="Helvetica" w:cs="Helvetica"/>
          <w:color w:val="252525"/>
          <w:shd w:val="clear" w:color="auto" w:fill="F8F8F8"/>
        </w:rPr>
      </w:pPr>
    </w:p>
    <w:p w14:paraId="0890F464" w14:textId="3BFC49FD" w:rsidR="00636757" w:rsidRPr="00636757" w:rsidRDefault="00636757" w:rsidP="00881A33">
      <w:pPr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</w:pPr>
    </w:p>
    <w:p w14:paraId="58AF4873" w14:textId="3F936BC4" w:rsidR="00636757" w:rsidRPr="00636757" w:rsidRDefault="00636757" w:rsidP="00881A33">
      <w:pPr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</w:pPr>
      <w:bookmarkStart w:id="0" w:name="_Hlk114216337"/>
      <w:bookmarkStart w:id="1" w:name="_Hlk127194674"/>
      <w:r w:rsidRPr="00636757"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Request for quotation for supply and delivery of diesel for MTF</w:t>
      </w:r>
      <w:r w:rsidR="006F12E4"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 xml:space="preserve"> (for a period of 12 months)</w:t>
      </w:r>
      <w:r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 xml:space="preserve"> – FIN VP-1</w:t>
      </w:r>
      <w:r w:rsidR="00DF2293"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82</w:t>
      </w:r>
      <w:r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-0</w:t>
      </w:r>
      <w:r w:rsidR="00DF2293"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6</w:t>
      </w:r>
      <w:r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-20</w:t>
      </w:r>
      <w:bookmarkEnd w:id="0"/>
      <w:r w:rsidR="0027762D"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23</w:t>
      </w:r>
    </w:p>
    <w:p w14:paraId="3CC5D2A3" w14:textId="3C383D59" w:rsidR="00636757" w:rsidRDefault="00636757" w:rsidP="00881A33">
      <w:pPr>
        <w:rPr>
          <w:rFonts w:ascii="Helvetica" w:hAnsi="Helvetica" w:cs="Helvetica"/>
          <w:color w:val="252525"/>
          <w:shd w:val="clear" w:color="auto" w:fill="F8F8F8"/>
        </w:rPr>
      </w:pPr>
      <w:r>
        <w:rPr>
          <w:rFonts w:ascii="Helvetica" w:hAnsi="Helvetica" w:cs="Helvetica"/>
          <w:color w:val="252525"/>
          <w:shd w:val="clear" w:color="auto" w:fill="F8F8F8"/>
        </w:rPr>
        <w:t xml:space="preserve">The Market Theatre Foundation is inviting diesel wholesalers to quote on the supply ad delivery of diesel for </w:t>
      </w:r>
      <w:r w:rsidR="00DF2B4A">
        <w:rPr>
          <w:rFonts w:ascii="Helvetica" w:hAnsi="Helvetica" w:cs="Helvetica"/>
          <w:color w:val="252525"/>
          <w:shd w:val="clear" w:color="auto" w:fill="F8F8F8"/>
        </w:rPr>
        <w:t>our 3 generators on a as and when needed basis.</w:t>
      </w:r>
    </w:p>
    <w:p w14:paraId="3562BFA3" w14:textId="46B45715" w:rsidR="00DF2B4A" w:rsidRPr="00DF2B4A" w:rsidRDefault="00DF2B4A" w:rsidP="00881A33">
      <w:pPr>
        <w:rPr>
          <w:rFonts w:ascii="Helvetica" w:hAnsi="Helvetica" w:cs="Helvetica"/>
          <w:color w:val="252525"/>
          <w:u w:val="single"/>
          <w:shd w:val="clear" w:color="auto" w:fill="F8F8F8"/>
        </w:rPr>
      </w:pPr>
      <w:r w:rsidRPr="00DF2B4A">
        <w:rPr>
          <w:rFonts w:ascii="Helvetica" w:hAnsi="Helvetica" w:cs="Helvetica"/>
          <w:color w:val="252525"/>
          <w:u w:val="single"/>
          <w:shd w:val="clear" w:color="auto" w:fill="F8F8F8"/>
        </w:rPr>
        <w:t>The Generators are situated at the following sites:</w:t>
      </w:r>
    </w:p>
    <w:p w14:paraId="19522F2E" w14:textId="19EFC05A" w:rsidR="00DF2B4A" w:rsidRDefault="00DF2B4A" w:rsidP="00DF2B4A">
      <w:pPr>
        <w:pStyle w:val="ListParagraph"/>
        <w:numPr>
          <w:ilvl w:val="0"/>
          <w:numId w:val="1"/>
        </w:numPr>
        <w:rPr>
          <w:rFonts w:ascii="Helvetica" w:hAnsi="Helvetica" w:cs="Helvetica"/>
          <w:color w:val="252525"/>
          <w:shd w:val="clear" w:color="auto" w:fill="F8F8F8"/>
        </w:rPr>
      </w:pPr>
      <w:r>
        <w:rPr>
          <w:rFonts w:ascii="Helvetica" w:hAnsi="Helvetica" w:cs="Helvetica"/>
          <w:color w:val="252525"/>
          <w:shd w:val="clear" w:color="auto" w:fill="F8F8F8"/>
        </w:rPr>
        <w:t xml:space="preserve">The Market Square Complex – 138 Lilian </w:t>
      </w:r>
      <w:proofErr w:type="spellStart"/>
      <w:r>
        <w:rPr>
          <w:rFonts w:ascii="Helvetica" w:hAnsi="Helvetica" w:cs="Helvetica"/>
          <w:color w:val="252525"/>
          <w:shd w:val="clear" w:color="auto" w:fill="F8F8F8"/>
        </w:rPr>
        <w:t>Ngoyi</w:t>
      </w:r>
      <w:proofErr w:type="spellEnd"/>
      <w:r>
        <w:rPr>
          <w:rFonts w:ascii="Helvetica" w:hAnsi="Helvetica" w:cs="Helvetica"/>
          <w:color w:val="252525"/>
          <w:shd w:val="clear" w:color="auto" w:fill="F8F8F8"/>
        </w:rPr>
        <w:t xml:space="preserve"> Street , Newton , Johannesburg;</w:t>
      </w:r>
    </w:p>
    <w:p w14:paraId="1D3FBE8D" w14:textId="6C51D1EF" w:rsidR="00DF2B4A" w:rsidRPr="00DF2B4A" w:rsidRDefault="00DF2B4A" w:rsidP="00DF2B4A">
      <w:pPr>
        <w:pStyle w:val="ListParagraph"/>
        <w:numPr>
          <w:ilvl w:val="0"/>
          <w:numId w:val="1"/>
        </w:numPr>
        <w:rPr>
          <w:rFonts w:ascii="Helvetica" w:hAnsi="Helvetica" w:cs="Helvetica"/>
          <w:color w:val="252525"/>
          <w:shd w:val="clear" w:color="auto" w:fill="F8F8F8"/>
        </w:rPr>
      </w:pPr>
      <w:r>
        <w:rPr>
          <w:rFonts w:ascii="Helvetica" w:hAnsi="Helvetica" w:cs="Helvetica"/>
          <w:color w:val="252525"/>
          <w:shd w:val="clear" w:color="auto" w:fill="F8F8F8"/>
        </w:rPr>
        <w:t xml:space="preserve">The Main Theatre Complex - </w:t>
      </w:r>
      <w:r w:rsidRPr="00DF2B4A">
        <w:rPr>
          <w:rFonts w:ascii="Arial" w:hAnsi="Arial" w:cs="Arial"/>
          <w:color w:val="202124"/>
          <w:shd w:val="clear" w:color="auto" w:fill="FFFFFF"/>
        </w:rPr>
        <w:t xml:space="preserve">56 Margaret </w:t>
      </w:r>
      <w:proofErr w:type="spellStart"/>
      <w:r w:rsidRPr="00DF2B4A">
        <w:rPr>
          <w:rFonts w:ascii="Arial" w:hAnsi="Arial" w:cs="Arial"/>
          <w:color w:val="202124"/>
          <w:shd w:val="clear" w:color="auto" w:fill="FFFFFF"/>
        </w:rPr>
        <w:t>Mcingana</w:t>
      </w:r>
      <w:proofErr w:type="spellEnd"/>
      <w:r w:rsidRPr="00DF2B4A">
        <w:rPr>
          <w:rFonts w:ascii="Arial" w:hAnsi="Arial" w:cs="Arial"/>
          <w:color w:val="202124"/>
          <w:shd w:val="clear" w:color="auto" w:fill="FFFFFF"/>
        </w:rPr>
        <w:t xml:space="preserve"> St, Newtown, Johannesburg</w:t>
      </w:r>
      <w:r>
        <w:rPr>
          <w:rFonts w:ascii="Arial" w:hAnsi="Arial" w:cs="Arial"/>
          <w:color w:val="202124"/>
          <w:shd w:val="clear" w:color="auto" w:fill="FFFFFF"/>
        </w:rPr>
        <w:t>;</w:t>
      </w:r>
    </w:p>
    <w:p w14:paraId="5EB9836C" w14:textId="1DB3005C" w:rsidR="00DF2B4A" w:rsidRPr="00DF2B4A" w:rsidRDefault="00DF2B4A" w:rsidP="00DF2B4A">
      <w:pPr>
        <w:pStyle w:val="ListParagraph"/>
        <w:numPr>
          <w:ilvl w:val="0"/>
          <w:numId w:val="1"/>
        </w:numPr>
        <w:rPr>
          <w:rFonts w:ascii="Helvetica" w:hAnsi="Helvetica" w:cs="Helvetica"/>
          <w:color w:val="252525"/>
          <w:shd w:val="clear" w:color="auto" w:fill="F8F8F8"/>
        </w:rPr>
      </w:pPr>
      <w:proofErr w:type="spellStart"/>
      <w:r>
        <w:rPr>
          <w:rFonts w:ascii="Arial" w:hAnsi="Arial" w:cs="Arial"/>
          <w:color w:val="202124"/>
          <w:shd w:val="clear" w:color="auto" w:fill="FFFFFF"/>
        </w:rPr>
        <w:t>Windybrow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Arts Centre –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C</w:t>
      </w:r>
      <w:r w:rsidRPr="00DF2B4A">
        <w:rPr>
          <w:rFonts w:ascii="Arial" w:hAnsi="Arial" w:cs="Arial"/>
          <w:color w:val="202124"/>
          <w:shd w:val="clear" w:color="auto" w:fill="FFFFFF"/>
        </w:rPr>
        <w:t>n</w:t>
      </w:r>
      <w:r>
        <w:rPr>
          <w:rFonts w:ascii="Arial" w:hAnsi="Arial" w:cs="Arial"/>
          <w:color w:val="202124"/>
          <w:shd w:val="clear" w:color="auto" w:fill="FFFFFF"/>
        </w:rPr>
        <w:t>r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DF2B4A">
        <w:rPr>
          <w:rFonts w:ascii="Arial" w:hAnsi="Arial" w:cs="Arial"/>
          <w:color w:val="202124"/>
          <w:shd w:val="clear" w:color="auto" w:fill="FFFFFF"/>
        </w:rPr>
        <w:t>nugget &amp; Pietersen, Doornfontein, Johannesburg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bookmarkEnd w:id="1"/>
    <w:p w14:paraId="2E3CBE71" w14:textId="503D3C5F" w:rsidR="00C93C6D" w:rsidRDefault="00C93C6D" w:rsidP="00C93C6D">
      <w:pPr>
        <w:spacing w:after="0"/>
        <w:rPr>
          <w:rFonts w:ascii="Helvetica" w:hAnsi="Helvetica" w:cs="Helvetica"/>
          <w:color w:val="252525"/>
          <w:shd w:val="clear" w:color="auto" w:fill="F8F8F8"/>
        </w:rPr>
      </w:pPr>
    </w:p>
    <w:p w14:paraId="5841F109" w14:textId="26BE12B0" w:rsidR="00C93C6D" w:rsidRPr="00C93C6D" w:rsidRDefault="00C93C6D" w:rsidP="00C93C6D">
      <w:pPr>
        <w:spacing w:after="0"/>
        <w:rPr>
          <w:rFonts w:ascii="Arial" w:hAnsi="Arial" w:cs="Arial"/>
          <w:b/>
          <w:bCs/>
          <w:color w:val="252525"/>
          <w:u w:val="single"/>
          <w:shd w:val="clear" w:color="auto" w:fill="F8F8F8"/>
        </w:rPr>
      </w:pPr>
      <w:r w:rsidRPr="00C93C6D">
        <w:rPr>
          <w:rFonts w:ascii="Arial" w:hAnsi="Arial" w:cs="Arial"/>
          <w:b/>
          <w:bCs/>
          <w:color w:val="252525"/>
          <w:u w:val="single"/>
          <w:shd w:val="clear" w:color="auto" w:fill="F8F8F8"/>
        </w:rPr>
        <w:t>Compulsory Supporting documentation that needs to be submitted with your quote:</w:t>
      </w:r>
    </w:p>
    <w:p w14:paraId="43307463" w14:textId="04F46113" w:rsidR="00C93C6D" w:rsidRPr="00C93C6D" w:rsidRDefault="00C93C6D" w:rsidP="00C93C6D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color w:val="252525"/>
          <w:shd w:val="clear" w:color="auto" w:fill="F8F8F8"/>
        </w:rPr>
      </w:pPr>
      <w:r w:rsidRPr="00C93C6D">
        <w:rPr>
          <w:rFonts w:ascii="Helvetica" w:hAnsi="Helvetica" w:cs="Helvetica"/>
          <w:color w:val="252525"/>
          <w:shd w:val="clear" w:color="auto" w:fill="F8F8F8"/>
        </w:rPr>
        <w:t>SBD 4 : Declaration of Interest (See Attached)</w:t>
      </w:r>
    </w:p>
    <w:p w14:paraId="34EDD441" w14:textId="385AF2BB" w:rsidR="00C93C6D" w:rsidRPr="00C93C6D" w:rsidRDefault="00C93C6D" w:rsidP="00C93C6D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color w:val="252525"/>
          <w:shd w:val="clear" w:color="auto" w:fill="F8F8F8"/>
        </w:rPr>
      </w:pPr>
      <w:r w:rsidRPr="00C93C6D">
        <w:rPr>
          <w:rFonts w:ascii="Helvetica" w:hAnsi="Helvetica" w:cs="Helvetica"/>
          <w:color w:val="252525"/>
          <w:shd w:val="clear" w:color="auto" w:fill="F8F8F8"/>
        </w:rPr>
        <w:t>SBD 6.1: PREFERENCE POINTS CLAIM FORM IN TERMS OF THE PREFERENTIAL PROCUREMENT REGULATIONS 2017</w:t>
      </w:r>
      <w:r w:rsidR="00B00891">
        <w:rPr>
          <w:rFonts w:ascii="Helvetica" w:hAnsi="Helvetica" w:cs="Helvetica"/>
          <w:color w:val="252525"/>
          <w:shd w:val="clear" w:color="auto" w:fill="F8F8F8"/>
        </w:rPr>
        <w:t>. (See Attached)</w:t>
      </w:r>
    </w:p>
    <w:p w14:paraId="22F496BC" w14:textId="348F1477" w:rsidR="00C93C6D" w:rsidRPr="00C93C6D" w:rsidRDefault="00C93C6D" w:rsidP="00C93C6D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color w:val="252525"/>
          <w:shd w:val="clear" w:color="auto" w:fill="F8F8F8"/>
        </w:rPr>
      </w:pPr>
      <w:r w:rsidRPr="00C93C6D">
        <w:rPr>
          <w:rFonts w:ascii="Helvetica" w:hAnsi="Helvetica" w:cs="Helvetica"/>
          <w:color w:val="252525"/>
          <w:shd w:val="clear" w:color="auto" w:fill="F8F8F8"/>
        </w:rPr>
        <w:t>Certified Copy of BBBEE Certificate / Affidavit</w:t>
      </w:r>
    </w:p>
    <w:p w14:paraId="55D984BE" w14:textId="249AF73E" w:rsidR="00C93C6D" w:rsidRPr="00881A33" w:rsidRDefault="00C93C6D" w:rsidP="00C93C6D">
      <w:pPr>
        <w:pStyle w:val="ListParagraph"/>
        <w:numPr>
          <w:ilvl w:val="0"/>
          <w:numId w:val="2"/>
        </w:numPr>
        <w:spacing w:after="0"/>
      </w:pPr>
      <w:bookmarkStart w:id="2" w:name="_Hlk127194870"/>
      <w:r>
        <w:rPr>
          <w:rFonts w:ascii="Helvetica" w:hAnsi="Helvetica" w:cs="Helvetica"/>
          <w:color w:val="252525"/>
          <w:shd w:val="clear" w:color="auto" w:fill="F8F8F8"/>
        </w:rPr>
        <w:t>Certified copy of w</w:t>
      </w:r>
      <w:r w:rsidRPr="00C93C6D">
        <w:rPr>
          <w:rFonts w:ascii="Helvetica" w:hAnsi="Helvetica" w:cs="Helvetica"/>
          <w:color w:val="252525"/>
          <w:shd w:val="clear" w:color="auto" w:fill="F8F8F8"/>
        </w:rPr>
        <w:t>holesale licence from the Department of Mineral Resources and Energy which allows to buy petroleum products in bulk (1 500 litres or more, per transaction of petroleum products) from a licensed manufacturer, and to sell it to end users.</w:t>
      </w:r>
    </w:p>
    <w:bookmarkEnd w:id="2"/>
    <w:p w14:paraId="1C476AF6" w14:textId="141EB326" w:rsidR="00C93C6D" w:rsidRDefault="00C93C6D" w:rsidP="00C93C6D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color w:val="252525"/>
          <w:shd w:val="clear" w:color="auto" w:fill="F8F8F8"/>
        </w:rPr>
      </w:pPr>
      <w:r w:rsidRPr="00C93C6D">
        <w:rPr>
          <w:rFonts w:ascii="Helvetica" w:hAnsi="Helvetica" w:cs="Helvetica"/>
          <w:color w:val="252525"/>
          <w:shd w:val="clear" w:color="auto" w:fill="F8F8F8"/>
        </w:rPr>
        <w:t>Proof of CSD registration starting with MAAA…………..</w:t>
      </w:r>
    </w:p>
    <w:p w14:paraId="78CB69A8" w14:textId="3C1CCF32" w:rsidR="00B00891" w:rsidRPr="00C93C6D" w:rsidRDefault="00B00891" w:rsidP="00C93C6D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color w:val="252525"/>
          <w:shd w:val="clear" w:color="auto" w:fill="F8F8F8"/>
        </w:rPr>
      </w:pPr>
      <w:r>
        <w:rPr>
          <w:rFonts w:ascii="Helvetica" w:hAnsi="Helvetica" w:cs="Helvetica"/>
          <w:color w:val="252525"/>
          <w:shd w:val="clear" w:color="auto" w:fill="F8F8F8"/>
        </w:rPr>
        <w:t>Completed pricing Schedule (See attached)</w:t>
      </w:r>
    </w:p>
    <w:p w14:paraId="7ADF2FD6" w14:textId="77777777" w:rsidR="00C93C6D" w:rsidRPr="00C93C6D" w:rsidRDefault="00C93C6D" w:rsidP="00C93C6D">
      <w:pPr>
        <w:rPr>
          <w:rFonts w:ascii="Helvetica" w:hAnsi="Helvetica" w:cs="Helvetica"/>
          <w:color w:val="252525"/>
          <w:shd w:val="clear" w:color="auto" w:fill="F8F8F8"/>
        </w:rPr>
      </w:pPr>
    </w:p>
    <w:p w14:paraId="5F3B2817" w14:textId="77777777" w:rsidR="00C93C6D" w:rsidRPr="00C93C6D" w:rsidRDefault="00C93C6D" w:rsidP="00C93C6D">
      <w:pPr>
        <w:rPr>
          <w:rFonts w:ascii="Helvetica" w:hAnsi="Helvetica" w:cs="Helvetica"/>
          <w:color w:val="252525"/>
          <w:shd w:val="clear" w:color="auto" w:fill="F8F8F8"/>
        </w:rPr>
      </w:pPr>
      <w:r w:rsidRPr="00C93C6D">
        <w:rPr>
          <w:rFonts w:ascii="Helvetica" w:hAnsi="Helvetica" w:cs="Helvetica"/>
          <w:color w:val="252525"/>
          <w:shd w:val="clear" w:color="auto" w:fill="F8F8F8"/>
        </w:rPr>
        <w:t>IF any of the above and attached documents are not send by the closing date and time your quote may be disqualified or may not be awarded the valid BBBREE points.</w:t>
      </w:r>
    </w:p>
    <w:p w14:paraId="2A7F4B05" w14:textId="77777777" w:rsidR="00B00891" w:rsidRDefault="00B00891" w:rsidP="00C93C6D">
      <w:pPr>
        <w:rPr>
          <w:rFonts w:ascii="Helvetica" w:hAnsi="Helvetica" w:cs="Helvetica"/>
          <w:b/>
          <w:bCs/>
          <w:color w:val="252525"/>
          <w:shd w:val="clear" w:color="auto" w:fill="F8F8F8"/>
        </w:rPr>
      </w:pPr>
    </w:p>
    <w:p w14:paraId="77217DB8" w14:textId="79194A3F" w:rsidR="00DF2B4A" w:rsidRPr="00B00891" w:rsidRDefault="00C93C6D" w:rsidP="00C93C6D">
      <w:pPr>
        <w:rPr>
          <w:rFonts w:ascii="Helvetica" w:hAnsi="Helvetica" w:cs="Helvetica"/>
          <w:b/>
          <w:bCs/>
          <w:color w:val="252525"/>
          <w:shd w:val="clear" w:color="auto" w:fill="F8F8F8"/>
        </w:rPr>
      </w:pPr>
      <w:r w:rsidRPr="00B00891">
        <w:rPr>
          <w:rFonts w:ascii="Helvetica" w:hAnsi="Helvetica" w:cs="Helvetica"/>
          <w:b/>
          <w:bCs/>
          <w:color w:val="252525"/>
          <w:shd w:val="clear" w:color="auto" w:fill="F8F8F8"/>
        </w:rPr>
        <w:t xml:space="preserve">Closing Date: </w:t>
      </w:r>
      <w:r w:rsidR="00DF2293">
        <w:rPr>
          <w:rFonts w:ascii="Helvetica" w:hAnsi="Helvetica" w:cs="Helvetica"/>
          <w:b/>
          <w:bCs/>
          <w:color w:val="252525"/>
          <w:shd w:val="clear" w:color="auto" w:fill="F8F8F8"/>
        </w:rPr>
        <w:t>07 June 2023 @ 12:00</w:t>
      </w:r>
    </w:p>
    <w:p w14:paraId="777AD9A5" w14:textId="77777777" w:rsidR="00B00891" w:rsidRDefault="00B00891" w:rsidP="00B00891">
      <w:pPr>
        <w:rPr>
          <w:rFonts w:ascii="Helvetica" w:hAnsi="Helvetica" w:cs="Helvetica"/>
        </w:rPr>
      </w:pPr>
    </w:p>
    <w:p w14:paraId="179F0796" w14:textId="77777777" w:rsidR="009B0A06" w:rsidRDefault="009B0A06" w:rsidP="00B00891">
      <w:pPr>
        <w:rPr>
          <w:rFonts w:ascii="Helvetica" w:hAnsi="Helvetica" w:cs="Helvetica"/>
        </w:rPr>
      </w:pPr>
    </w:p>
    <w:p w14:paraId="5B8C80D3" w14:textId="77777777" w:rsidR="009B0A06" w:rsidRDefault="009B0A06" w:rsidP="00B00891">
      <w:pPr>
        <w:rPr>
          <w:rFonts w:ascii="Helvetica" w:hAnsi="Helvetica" w:cs="Helvetica"/>
        </w:rPr>
      </w:pPr>
    </w:p>
    <w:p w14:paraId="34B8F3F7" w14:textId="77777777" w:rsidR="009B0A06" w:rsidRDefault="009B0A06" w:rsidP="00B00891">
      <w:pPr>
        <w:rPr>
          <w:rFonts w:ascii="Helvetica" w:hAnsi="Helvetica" w:cs="Helvetica"/>
        </w:rPr>
      </w:pPr>
    </w:p>
    <w:p w14:paraId="39B2007D" w14:textId="383718A3" w:rsidR="00B00891" w:rsidRDefault="00B00891" w:rsidP="00B00891">
      <w:pPr>
        <w:rPr>
          <w:rFonts w:ascii="Helvetica" w:hAnsi="Helvetica" w:cs="Helvetica"/>
        </w:rPr>
      </w:pPr>
      <w:r w:rsidRPr="00B00891">
        <w:rPr>
          <w:rFonts w:ascii="Helvetica" w:hAnsi="Helvetica" w:cs="Helvetica"/>
        </w:rPr>
        <w:t xml:space="preserve">Kindly note that quotes may be email rfq@markettheatre.co.za or submitted in the tender box @ 138 Lillian </w:t>
      </w:r>
      <w:proofErr w:type="spellStart"/>
      <w:r w:rsidRPr="00B00891">
        <w:rPr>
          <w:rFonts w:ascii="Helvetica" w:hAnsi="Helvetica" w:cs="Helvetica"/>
        </w:rPr>
        <w:t>Ngoyi</w:t>
      </w:r>
      <w:proofErr w:type="spellEnd"/>
      <w:r w:rsidRPr="00B00891">
        <w:rPr>
          <w:rFonts w:ascii="Helvetica" w:hAnsi="Helvetica" w:cs="Helvetica"/>
        </w:rPr>
        <w:t xml:space="preserve"> Street, Newtown, Johannesburg</w:t>
      </w:r>
      <w:r>
        <w:rPr>
          <w:rFonts w:ascii="Helvetica" w:hAnsi="Helvetica" w:cs="Helvetica"/>
        </w:rPr>
        <w:t xml:space="preserve"> on or before the stipulated closing date and time.</w:t>
      </w:r>
    </w:p>
    <w:p w14:paraId="20ABAA78" w14:textId="77777777" w:rsidR="00B00891" w:rsidRDefault="00B00891" w:rsidP="00B00891">
      <w:pPr>
        <w:rPr>
          <w:rFonts w:ascii="Helvetica" w:hAnsi="Helvetica" w:cs="Helvetica"/>
        </w:rPr>
      </w:pPr>
    </w:p>
    <w:p w14:paraId="405D7703" w14:textId="74B78692" w:rsidR="00B00891" w:rsidRDefault="00B00891" w:rsidP="00B0089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RFQ’s send after the stipulated closing date and time will be disqualified.</w:t>
      </w:r>
    </w:p>
    <w:p w14:paraId="3FB28C18" w14:textId="77777777" w:rsidR="00B00891" w:rsidRPr="00B00891" w:rsidRDefault="00B00891" w:rsidP="00B00891">
      <w:pPr>
        <w:rPr>
          <w:rFonts w:ascii="Helvetica" w:hAnsi="Helvetica" w:cs="Helvetica"/>
        </w:rPr>
      </w:pPr>
    </w:p>
    <w:p w14:paraId="59FCE61D" w14:textId="38457F2A" w:rsidR="00B00891" w:rsidRDefault="00B00891" w:rsidP="00B00891">
      <w:pPr>
        <w:rPr>
          <w:rFonts w:ascii="Helvetica" w:hAnsi="Helvetica" w:cs="Helvetica"/>
        </w:rPr>
      </w:pPr>
      <w:r w:rsidRPr="00B00891">
        <w:rPr>
          <w:rFonts w:ascii="Helvetica" w:hAnsi="Helvetica" w:cs="Helvetica"/>
        </w:rPr>
        <w:t>Please indicated the RFQ number on your submission: RFQ FIN VP-</w:t>
      </w:r>
      <w:r>
        <w:rPr>
          <w:rFonts w:ascii="Helvetica" w:hAnsi="Helvetica" w:cs="Helvetica"/>
        </w:rPr>
        <w:t>114</w:t>
      </w:r>
      <w:r w:rsidRPr="00B00891">
        <w:rPr>
          <w:rFonts w:ascii="Helvetica" w:hAnsi="Helvetica" w:cs="Helvetica"/>
        </w:rPr>
        <w:t>-0</w:t>
      </w:r>
      <w:r>
        <w:rPr>
          <w:rFonts w:ascii="Helvetica" w:hAnsi="Helvetica" w:cs="Helvetica"/>
        </w:rPr>
        <w:t>9</w:t>
      </w:r>
      <w:r w:rsidRPr="00B00891">
        <w:rPr>
          <w:rFonts w:ascii="Helvetica" w:hAnsi="Helvetica" w:cs="Helvetica"/>
        </w:rPr>
        <w:t>-2</w:t>
      </w:r>
      <w:r>
        <w:rPr>
          <w:rFonts w:ascii="Helvetica" w:hAnsi="Helvetica" w:cs="Helvetica"/>
        </w:rPr>
        <w:t>02</w:t>
      </w:r>
      <w:r w:rsidRPr="00B00891">
        <w:rPr>
          <w:rFonts w:ascii="Helvetica" w:hAnsi="Helvetica" w:cs="Helvetica"/>
        </w:rPr>
        <w:t xml:space="preserve">2 </w:t>
      </w:r>
    </w:p>
    <w:p w14:paraId="5D2C4B78" w14:textId="075812F0" w:rsidR="00B00891" w:rsidRDefault="00B00891" w:rsidP="00B00891">
      <w:pPr>
        <w:rPr>
          <w:rFonts w:ascii="Helvetica" w:hAnsi="Helvetica" w:cs="Helvetica"/>
        </w:rPr>
      </w:pPr>
    </w:p>
    <w:p w14:paraId="58DB3A95" w14:textId="6D634536" w:rsidR="00B00891" w:rsidRDefault="00B00891" w:rsidP="00B00891">
      <w:pPr>
        <w:rPr>
          <w:rFonts w:ascii="Helvetica" w:hAnsi="Helvetica" w:cs="Helvetica"/>
        </w:rPr>
      </w:pPr>
    </w:p>
    <w:p w14:paraId="146315B7" w14:textId="367420E6" w:rsidR="00B00891" w:rsidRDefault="00B00891" w:rsidP="00B00891">
      <w:pPr>
        <w:rPr>
          <w:rFonts w:ascii="Helvetica" w:hAnsi="Helvetica" w:cs="Helvetica"/>
        </w:rPr>
      </w:pPr>
    </w:p>
    <w:p w14:paraId="201EED0D" w14:textId="5D78C8DD" w:rsidR="009B0A06" w:rsidRDefault="009B0A06" w:rsidP="00B00891">
      <w:pPr>
        <w:rPr>
          <w:rFonts w:ascii="Helvetica" w:hAnsi="Helvetica" w:cs="Helvetica"/>
        </w:rPr>
      </w:pPr>
    </w:p>
    <w:p w14:paraId="7DBEA883" w14:textId="1653AED1" w:rsidR="009B0A06" w:rsidRDefault="009B0A06" w:rsidP="00B00891">
      <w:pPr>
        <w:rPr>
          <w:rFonts w:ascii="Helvetica" w:hAnsi="Helvetica" w:cs="Helvetica"/>
        </w:rPr>
      </w:pPr>
    </w:p>
    <w:p w14:paraId="236639E8" w14:textId="77777777" w:rsidR="009B0A06" w:rsidRDefault="009B0A06" w:rsidP="00B00891">
      <w:pPr>
        <w:rPr>
          <w:rFonts w:ascii="Helvetica" w:hAnsi="Helvetica" w:cs="Helvetica"/>
        </w:rPr>
      </w:pPr>
    </w:p>
    <w:p w14:paraId="435D29A3" w14:textId="681333FF" w:rsidR="00B00891" w:rsidRDefault="00B00891" w:rsidP="00B00891">
      <w:pPr>
        <w:rPr>
          <w:rFonts w:ascii="Helvetica" w:hAnsi="Helvetica" w:cs="Helvetica"/>
        </w:rPr>
      </w:pPr>
    </w:p>
    <w:p w14:paraId="43BE990D" w14:textId="23C832AE" w:rsidR="00B00891" w:rsidRDefault="00B00891" w:rsidP="00B00891">
      <w:pPr>
        <w:rPr>
          <w:rFonts w:ascii="Helvetica" w:hAnsi="Helvetica" w:cs="Helvetica"/>
        </w:rPr>
      </w:pPr>
    </w:p>
    <w:p w14:paraId="524CF5EE" w14:textId="6D83988E" w:rsidR="009B0A06" w:rsidRDefault="009B0A06" w:rsidP="00B00891">
      <w:pPr>
        <w:rPr>
          <w:rFonts w:ascii="Helvetica" w:hAnsi="Helvetica" w:cs="Helvetica"/>
        </w:rPr>
      </w:pPr>
    </w:p>
    <w:p w14:paraId="6C806B68" w14:textId="15A55D4F" w:rsidR="009B0A06" w:rsidRDefault="009B0A06" w:rsidP="00B00891">
      <w:pPr>
        <w:rPr>
          <w:rFonts w:ascii="Helvetica" w:hAnsi="Helvetica" w:cs="Helvetica"/>
        </w:rPr>
      </w:pPr>
    </w:p>
    <w:p w14:paraId="03F9622A" w14:textId="11379D28" w:rsidR="009B0A06" w:rsidRDefault="009B0A06" w:rsidP="00B00891">
      <w:pPr>
        <w:rPr>
          <w:rFonts w:ascii="Helvetica" w:hAnsi="Helvetica" w:cs="Helvetica"/>
        </w:rPr>
      </w:pPr>
    </w:p>
    <w:p w14:paraId="1D94CE57" w14:textId="70BCAC08" w:rsidR="009B0A06" w:rsidRDefault="009B0A06" w:rsidP="00B00891">
      <w:pPr>
        <w:rPr>
          <w:rFonts w:ascii="Helvetica" w:hAnsi="Helvetica" w:cs="Helvetica"/>
        </w:rPr>
      </w:pPr>
    </w:p>
    <w:p w14:paraId="1120933D" w14:textId="77777777" w:rsidR="009B0A06" w:rsidRDefault="009B0A06" w:rsidP="00B00891">
      <w:pPr>
        <w:rPr>
          <w:rFonts w:ascii="Helvetica" w:hAnsi="Helvetica" w:cs="Helvetica"/>
        </w:rPr>
      </w:pPr>
    </w:p>
    <w:p w14:paraId="2E1B3D5E" w14:textId="660E153E" w:rsidR="00B00891" w:rsidRDefault="00B00891" w:rsidP="00B00891">
      <w:pPr>
        <w:rPr>
          <w:rFonts w:ascii="Helvetica" w:hAnsi="Helvetica" w:cs="Helvetica"/>
        </w:rPr>
      </w:pPr>
    </w:p>
    <w:p w14:paraId="4551D10D" w14:textId="6ECDBE48" w:rsidR="00B00891" w:rsidRDefault="00B00891" w:rsidP="00B00891">
      <w:pPr>
        <w:rPr>
          <w:rFonts w:ascii="Helvetica" w:hAnsi="Helvetica" w:cs="Helvetica"/>
        </w:rPr>
      </w:pPr>
    </w:p>
    <w:p w14:paraId="6609B2D6" w14:textId="64520F53" w:rsidR="00B00891" w:rsidRPr="00B00891" w:rsidRDefault="00B00891" w:rsidP="00B00891">
      <w:pPr>
        <w:rPr>
          <w:rFonts w:ascii="Helvetica" w:hAnsi="Helvetica" w:cs="Helvetica"/>
        </w:rPr>
      </w:pPr>
      <w:r w:rsidRPr="00636757"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Request for quotation for supply and delivery of diesel for MTF</w:t>
      </w:r>
      <w:r w:rsidR="006F12E4"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 xml:space="preserve"> (for a period of 12 months)</w:t>
      </w:r>
      <w:r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 xml:space="preserve"> – FIN VP-1</w:t>
      </w:r>
      <w:r w:rsidR="009B00B1"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82</w:t>
      </w:r>
      <w:r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-0</w:t>
      </w:r>
      <w:r w:rsidR="009B00B1"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6</w:t>
      </w:r>
      <w:r>
        <w:rPr>
          <w:rFonts w:ascii="Helvetica" w:hAnsi="Helvetica" w:cs="Helvetica"/>
          <w:b/>
          <w:bCs/>
          <w:color w:val="252525"/>
          <w:u w:val="single"/>
          <w:shd w:val="clear" w:color="auto" w:fill="F8F8F8"/>
        </w:rPr>
        <w:t>-2022</w:t>
      </w:r>
    </w:p>
    <w:p w14:paraId="4AD4B820" w14:textId="77777777" w:rsidR="00B00891" w:rsidRPr="00B00891" w:rsidRDefault="00B00891" w:rsidP="00B00891">
      <w:pPr>
        <w:rPr>
          <w:rFonts w:ascii="Helvetica" w:hAnsi="Helvetica" w:cs="Helvetica"/>
          <w:b/>
          <w:bCs/>
          <w:sz w:val="32"/>
          <w:szCs w:val="32"/>
          <w:u w:val="single"/>
        </w:rPr>
      </w:pPr>
    </w:p>
    <w:p w14:paraId="6AB77BF5" w14:textId="2A898642" w:rsidR="00B00891" w:rsidRDefault="00B00891" w:rsidP="009B00B1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00891">
        <w:rPr>
          <w:rFonts w:ascii="Arial" w:hAnsi="Arial" w:cs="Arial"/>
          <w:b/>
          <w:bCs/>
          <w:sz w:val="32"/>
          <w:szCs w:val="32"/>
          <w:u w:val="single"/>
        </w:rPr>
        <w:t>Pricing Schedule</w:t>
      </w:r>
      <w:r w:rsidR="007D54EE">
        <w:rPr>
          <w:rFonts w:ascii="Arial" w:hAnsi="Arial" w:cs="Arial"/>
          <w:b/>
          <w:bCs/>
          <w:sz w:val="32"/>
          <w:szCs w:val="32"/>
          <w:u w:val="single"/>
        </w:rPr>
        <w:t xml:space="preserve">____  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4266"/>
        <w:gridCol w:w="1095"/>
        <w:gridCol w:w="708"/>
        <w:gridCol w:w="1973"/>
        <w:gridCol w:w="2087"/>
        <w:gridCol w:w="1719"/>
        <w:gridCol w:w="2100"/>
      </w:tblGrid>
      <w:tr w:rsidR="00DF2293" w:rsidRPr="00E91026" w14:paraId="563D780A" w14:textId="5B150A11" w:rsidTr="00DF2293">
        <w:tc>
          <w:tcPr>
            <w:tcW w:w="4266" w:type="dxa"/>
          </w:tcPr>
          <w:p w14:paraId="7E38A65D" w14:textId="389FADEB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>Description</w:t>
            </w:r>
          </w:p>
        </w:tc>
        <w:tc>
          <w:tcPr>
            <w:tcW w:w="1095" w:type="dxa"/>
          </w:tcPr>
          <w:p w14:paraId="5E532DF4" w14:textId="2C8216E1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>Unit</w:t>
            </w:r>
          </w:p>
        </w:tc>
        <w:tc>
          <w:tcPr>
            <w:tcW w:w="708" w:type="dxa"/>
          </w:tcPr>
          <w:p w14:paraId="3816C055" w14:textId="10A465E9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>QTY</w:t>
            </w:r>
          </w:p>
        </w:tc>
        <w:tc>
          <w:tcPr>
            <w:tcW w:w="1973" w:type="dxa"/>
          </w:tcPr>
          <w:p w14:paraId="76519F05" w14:textId="46E341E0" w:rsidR="00DF2293" w:rsidRPr="00E91026" w:rsidRDefault="00DF2293" w:rsidP="00E9102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Units per month</w:t>
            </w:r>
          </w:p>
        </w:tc>
        <w:tc>
          <w:tcPr>
            <w:tcW w:w="2087" w:type="dxa"/>
          </w:tcPr>
          <w:p w14:paraId="5BDD5CC9" w14:textId="7D6066B8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>Rate Per litre</w:t>
            </w:r>
          </w:p>
        </w:tc>
        <w:tc>
          <w:tcPr>
            <w:tcW w:w="1719" w:type="dxa"/>
          </w:tcPr>
          <w:p w14:paraId="0F8D737E" w14:textId="3312C5DB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>Markup Percentage</w:t>
            </w:r>
          </w:p>
        </w:tc>
        <w:tc>
          <w:tcPr>
            <w:tcW w:w="2100" w:type="dxa"/>
          </w:tcPr>
          <w:p w14:paraId="51300F6F" w14:textId="6FCC66B7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>Amount</w:t>
            </w:r>
          </w:p>
        </w:tc>
      </w:tr>
      <w:tr w:rsidR="00DF2293" w:rsidRPr="00E91026" w14:paraId="1A0ECCBA" w14:textId="3BCCE653" w:rsidTr="00DF2293">
        <w:tc>
          <w:tcPr>
            <w:tcW w:w="4266" w:type="dxa"/>
          </w:tcPr>
          <w:p w14:paraId="0F32FC7D" w14:textId="57F26D71" w:rsidR="00DF2293" w:rsidRPr="00E91026" w:rsidRDefault="00DF2293" w:rsidP="00E91026">
            <w:pPr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>Diesel Refuelling</w:t>
            </w:r>
          </w:p>
        </w:tc>
        <w:tc>
          <w:tcPr>
            <w:tcW w:w="1095" w:type="dxa"/>
          </w:tcPr>
          <w:p w14:paraId="320D0D9F" w14:textId="77777777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708" w:type="dxa"/>
          </w:tcPr>
          <w:p w14:paraId="39D047CE" w14:textId="77777777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1973" w:type="dxa"/>
          </w:tcPr>
          <w:p w14:paraId="4258B053" w14:textId="77777777" w:rsidR="00DF2293" w:rsidRPr="00E91026" w:rsidRDefault="00DF2293" w:rsidP="00E91026">
            <w:pPr>
              <w:rPr>
                <w:rFonts w:ascii="Helvetica" w:hAnsi="Helvetica" w:cs="Helvetica"/>
              </w:rPr>
            </w:pPr>
          </w:p>
        </w:tc>
        <w:tc>
          <w:tcPr>
            <w:tcW w:w="2087" w:type="dxa"/>
          </w:tcPr>
          <w:p w14:paraId="065F88C6" w14:textId="344E7E86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1719" w:type="dxa"/>
          </w:tcPr>
          <w:p w14:paraId="18A93DA5" w14:textId="77777777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2100" w:type="dxa"/>
          </w:tcPr>
          <w:p w14:paraId="3EACBF31" w14:textId="409469BD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DF2293" w:rsidRPr="00E91026" w14:paraId="5C877EA4" w14:textId="042F87C2" w:rsidTr="00DF2293">
        <w:tc>
          <w:tcPr>
            <w:tcW w:w="4266" w:type="dxa"/>
          </w:tcPr>
          <w:p w14:paraId="44D0C945" w14:textId="487C3808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 xml:space="preserve">    Market Square</w:t>
            </w:r>
          </w:p>
        </w:tc>
        <w:tc>
          <w:tcPr>
            <w:tcW w:w="1095" w:type="dxa"/>
          </w:tcPr>
          <w:p w14:paraId="18C643C5" w14:textId="23F785F8" w:rsidR="00DF2293" w:rsidRPr="00E91026" w:rsidRDefault="005276AB" w:rsidP="00E91026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500</w:t>
            </w:r>
          </w:p>
        </w:tc>
        <w:tc>
          <w:tcPr>
            <w:tcW w:w="708" w:type="dxa"/>
          </w:tcPr>
          <w:p w14:paraId="09229F08" w14:textId="56F7B59A" w:rsidR="00DF2293" w:rsidRPr="00E91026" w:rsidRDefault="005276AB" w:rsidP="00E91026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</w:p>
        </w:tc>
        <w:tc>
          <w:tcPr>
            <w:tcW w:w="1973" w:type="dxa"/>
          </w:tcPr>
          <w:p w14:paraId="1394506D" w14:textId="0D310058" w:rsidR="00DF2293" w:rsidRPr="00E91026" w:rsidRDefault="005276AB" w:rsidP="00E9102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2 000lt</w:t>
            </w:r>
          </w:p>
        </w:tc>
        <w:tc>
          <w:tcPr>
            <w:tcW w:w="2087" w:type="dxa"/>
          </w:tcPr>
          <w:p w14:paraId="103BADCE" w14:textId="5F712B3B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1719" w:type="dxa"/>
          </w:tcPr>
          <w:p w14:paraId="5B8D6D59" w14:textId="410EBFD7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2100" w:type="dxa"/>
          </w:tcPr>
          <w:p w14:paraId="2E77BF7F" w14:textId="3054D226" w:rsidR="00DF2293" w:rsidRPr="00E91026" w:rsidRDefault="00DF2293" w:rsidP="00E91026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DF2293" w:rsidRPr="00E91026" w14:paraId="30F87C01" w14:textId="42FA3072" w:rsidTr="00DF2293">
        <w:tc>
          <w:tcPr>
            <w:tcW w:w="4266" w:type="dxa"/>
          </w:tcPr>
          <w:p w14:paraId="55124C5E" w14:textId="299AFC97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 xml:space="preserve">    Main Theatre</w:t>
            </w:r>
          </w:p>
        </w:tc>
        <w:tc>
          <w:tcPr>
            <w:tcW w:w="1095" w:type="dxa"/>
          </w:tcPr>
          <w:p w14:paraId="3A08967A" w14:textId="7CF8AB7C" w:rsidR="00DF2293" w:rsidRPr="00E91026" w:rsidRDefault="009B00B1" w:rsidP="000478B1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400</w:t>
            </w:r>
          </w:p>
        </w:tc>
        <w:tc>
          <w:tcPr>
            <w:tcW w:w="708" w:type="dxa"/>
          </w:tcPr>
          <w:p w14:paraId="7681A879" w14:textId="77564219" w:rsidR="00DF2293" w:rsidRPr="00E91026" w:rsidRDefault="005276AB" w:rsidP="000478B1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</w:p>
        </w:tc>
        <w:tc>
          <w:tcPr>
            <w:tcW w:w="1973" w:type="dxa"/>
          </w:tcPr>
          <w:p w14:paraId="5352159E" w14:textId="38316F08" w:rsidR="00DF2293" w:rsidRPr="00E91026" w:rsidRDefault="009B00B1" w:rsidP="000478B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1 600lt</w:t>
            </w:r>
          </w:p>
        </w:tc>
        <w:tc>
          <w:tcPr>
            <w:tcW w:w="2087" w:type="dxa"/>
          </w:tcPr>
          <w:p w14:paraId="67292836" w14:textId="3BDE1ED8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1719" w:type="dxa"/>
          </w:tcPr>
          <w:p w14:paraId="75DB6769" w14:textId="45A024F8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2100" w:type="dxa"/>
          </w:tcPr>
          <w:p w14:paraId="13215FEE" w14:textId="2345BE3E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DF2293" w:rsidRPr="00E91026" w14:paraId="0CB13538" w14:textId="0269F120" w:rsidTr="00DF2293">
        <w:tc>
          <w:tcPr>
            <w:tcW w:w="4266" w:type="dxa"/>
          </w:tcPr>
          <w:p w14:paraId="47BA0AC7" w14:textId="57930BAA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 xml:space="preserve">    </w:t>
            </w:r>
            <w:proofErr w:type="spellStart"/>
            <w:r w:rsidRPr="00E91026">
              <w:rPr>
                <w:rFonts w:ascii="Helvetica" w:hAnsi="Helvetica" w:cs="Helvetica"/>
              </w:rPr>
              <w:t>Windybrow</w:t>
            </w:r>
            <w:proofErr w:type="spellEnd"/>
          </w:p>
        </w:tc>
        <w:tc>
          <w:tcPr>
            <w:tcW w:w="1095" w:type="dxa"/>
          </w:tcPr>
          <w:p w14:paraId="473C5B05" w14:textId="43A6F932" w:rsidR="00DF2293" w:rsidRPr="00E91026" w:rsidRDefault="009B00B1" w:rsidP="000478B1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</w:t>
            </w:r>
            <w:r w:rsidR="005276AB">
              <w:rPr>
                <w:rFonts w:ascii="Helvetica" w:hAnsi="Helvetica" w:cs="Helvetica"/>
              </w:rPr>
              <w:t>00</w:t>
            </w:r>
          </w:p>
        </w:tc>
        <w:tc>
          <w:tcPr>
            <w:tcW w:w="708" w:type="dxa"/>
          </w:tcPr>
          <w:p w14:paraId="717CA9C7" w14:textId="092977A8" w:rsidR="00DF2293" w:rsidRPr="00E91026" w:rsidRDefault="005276AB" w:rsidP="000478B1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</w:p>
        </w:tc>
        <w:tc>
          <w:tcPr>
            <w:tcW w:w="1973" w:type="dxa"/>
          </w:tcPr>
          <w:p w14:paraId="11B7B096" w14:textId="37F8FC1D" w:rsidR="00DF2293" w:rsidRPr="00E91026" w:rsidRDefault="009B00B1" w:rsidP="000478B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400</w:t>
            </w:r>
            <w:r w:rsidR="005276AB">
              <w:rPr>
                <w:rFonts w:ascii="Helvetica" w:hAnsi="Helvetica" w:cs="Helvetica"/>
              </w:rPr>
              <w:t>lt</w:t>
            </w:r>
          </w:p>
        </w:tc>
        <w:tc>
          <w:tcPr>
            <w:tcW w:w="2087" w:type="dxa"/>
          </w:tcPr>
          <w:p w14:paraId="568A24C3" w14:textId="0F141D60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1719" w:type="dxa"/>
          </w:tcPr>
          <w:p w14:paraId="159914E4" w14:textId="2C9728D2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2100" w:type="dxa"/>
          </w:tcPr>
          <w:p w14:paraId="35540CED" w14:textId="2871B0C4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DF2293" w:rsidRPr="00E91026" w14:paraId="0B873FF2" w14:textId="7480B1B2" w:rsidTr="00DF2293">
        <w:tc>
          <w:tcPr>
            <w:tcW w:w="4266" w:type="dxa"/>
          </w:tcPr>
          <w:p w14:paraId="055359CC" w14:textId="126B8A09" w:rsidR="00DF2293" w:rsidRPr="00E91026" w:rsidRDefault="00DF2293" w:rsidP="000478B1">
            <w:pPr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 xml:space="preserve"> Inspection of fuel level (per inspection) </w:t>
            </w:r>
          </w:p>
        </w:tc>
        <w:tc>
          <w:tcPr>
            <w:tcW w:w="1095" w:type="dxa"/>
          </w:tcPr>
          <w:p w14:paraId="69A8A047" w14:textId="77777777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708" w:type="dxa"/>
          </w:tcPr>
          <w:p w14:paraId="0519B457" w14:textId="2E443F22" w:rsidR="00DF2293" w:rsidRPr="00E91026" w:rsidRDefault="005276AB" w:rsidP="000478B1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</w:p>
        </w:tc>
        <w:tc>
          <w:tcPr>
            <w:tcW w:w="1973" w:type="dxa"/>
          </w:tcPr>
          <w:p w14:paraId="090F3F65" w14:textId="77777777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2087" w:type="dxa"/>
          </w:tcPr>
          <w:p w14:paraId="46281A56" w14:textId="4EFE339F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1719" w:type="dxa"/>
          </w:tcPr>
          <w:p w14:paraId="58EA6F43" w14:textId="1B5DB036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2100" w:type="dxa"/>
          </w:tcPr>
          <w:p w14:paraId="082DE318" w14:textId="7D32A7D6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DF2293" w:rsidRPr="00E91026" w14:paraId="473CC565" w14:textId="636DB2B5" w:rsidTr="00DF2293">
        <w:tc>
          <w:tcPr>
            <w:tcW w:w="4266" w:type="dxa"/>
          </w:tcPr>
          <w:p w14:paraId="5EACCD33" w14:textId="15DCC838" w:rsidR="00DF2293" w:rsidRPr="00E91026" w:rsidRDefault="00DF2293" w:rsidP="000478B1">
            <w:pPr>
              <w:rPr>
                <w:rFonts w:ascii="Helvetica" w:hAnsi="Helvetica" w:cs="Helvetica"/>
              </w:rPr>
            </w:pPr>
            <w:r w:rsidRPr="00E91026">
              <w:rPr>
                <w:rFonts w:ascii="Helvetica" w:hAnsi="Helvetica" w:cs="Helvetica"/>
              </w:rPr>
              <w:t>Delivery and Callout Fee</w:t>
            </w:r>
          </w:p>
        </w:tc>
        <w:tc>
          <w:tcPr>
            <w:tcW w:w="1095" w:type="dxa"/>
          </w:tcPr>
          <w:p w14:paraId="264916C3" w14:textId="6A078CA2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708" w:type="dxa"/>
          </w:tcPr>
          <w:p w14:paraId="5CFB0CA2" w14:textId="4FBD8012" w:rsidR="00DF2293" w:rsidRPr="00E91026" w:rsidRDefault="005276AB" w:rsidP="000478B1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</w:p>
        </w:tc>
        <w:tc>
          <w:tcPr>
            <w:tcW w:w="1973" w:type="dxa"/>
          </w:tcPr>
          <w:p w14:paraId="751C1C0A" w14:textId="77777777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2087" w:type="dxa"/>
          </w:tcPr>
          <w:p w14:paraId="26207BDE" w14:textId="28FFB6FF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1719" w:type="dxa"/>
          </w:tcPr>
          <w:p w14:paraId="0C383D49" w14:textId="6BAE23BF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  <w:tc>
          <w:tcPr>
            <w:tcW w:w="2100" w:type="dxa"/>
          </w:tcPr>
          <w:p w14:paraId="026DC34B" w14:textId="7EBB1F56" w:rsidR="00DF2293" w:rsidRPr="00E91026" w:rsidRDefault="00DF2293" w:rsidP="000478B1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DF2293" w:rsidRPr="00E91026" w14:paraId="284E31CB" w14:textId="77777777" w:rsidTr="00DF2293">
        <w:trPr>
          <w:trHeight w:val="411"/>
        </w:trPr>
        <w:tc>
          <w:tcPr>
            <w:tcW w:w="4266" w:type="dxa"/>
          </w:tcPr>
          <w:p w14:paraId="23CCEDDF" w14:textId="3DEF596C" w:rsidR="00DF2293" w:rsidRDefault="00DF2293" w:rsidP="000478B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Total for 1 month</w:t>
            </w:r>
          </w:p>
        </w:tc>
        <w:tc>
          <w:tcPr>
            <w:tcW w:w="1095" w:type="dxa"/>
          </w:tcPr>
          <w:p w14:paraId="07CE4DF8" w14:textId="77777777" w:rsidR="00DF2293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708" w:type="dxa"/>
          </w:tcPr>
          <w:p w14:paraId="1091E14A" w14:textId="77777777" w:rsidR="00DF2293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1973" w:type="dxa"/>
          </w:tcPr>
          <w:p w14:paraId="477C7E38" w14:textId="7067FB3E" w:rsidR="00DF2293" w:rsidRPr="00E91026" w:rsidRDefault="009B00B1" w:rsidP="000478B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</w:t>
            </w:r>
            <w:r w:rsidR="005276AB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>400</w:t>
            </w:r>
            <w:r w:rsidR="005276AB">
              <w:rPr>
                <w:rFonts w:ascii="Helvetica" w:hAnsi="Helvetica" w:cs="Helvetica"/>
              </w:rPr>
              <w:t xml:space="preserve"> lt</w:t>
            </w:r>
          </w:p>
        </w:tc>
        <w:tc>
          <w:tcPr>
            <w:tcW w:w="2087" w:type="dxa"/>
          </w:tcPr>
          <w:p w14:paraId="0E02F5E0" w14:textId="77777777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1719" w:type="dxa"/>
          </w:tcPr>
          <w:p w14:paraId="229F4973" w14:textId="77777777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2100" w:type="dxa"/>
          </w:tcPr>
          <w:p w14:paraId="53D187A9" w14:textId="77777777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</w:tr>
      <w:tr w:rsidR="00DF2293" w:rsidRPr="00E91026" w14:paraId="6A2722D5" w14:textId="77777777" w:rsidTr="00DF2293">
        <w:trPr>
          <w:trHeight w:val="411"/>
        </w:trPr>
        <w:tc>
          <w:tcPr>
            <w:tcW w:w="4266" w:type="dxa"/>
          </w:tcPr>
          <w:p w14:paraId="0F92A2A2" w14:textId="55D1373D" w:rsidR="00DF2293" w:rsidRPr="00E91026" w:rsidRDefault="00DF2293" w:rsidP="000478B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Total for 12 months</w:t>
            </w:r>
          </w:p>
        </w:tc>
        <w:tc>
          <w:tcPr>
            <w:tcW w:w="1095" w:type="dxa"/>
          </w:tcPr>
          <w:p w14:paraId="0775C845" w14:textId="3CA137A2" w:rsidR="00DF2293" w:rsidRPr="00E91026" w:rsidRDefault="009B00B1" w:rsidP="000478B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45 000lt</w:t>
            </w:r>
          </w:p>
        </w:tc>
        <w:tc>
          <w:tcPr>
            <w:tcW w:w="708" w:type="dxa"/>
          </w:tcPr>
          <w:p w14:paraId="4C90A102" w14:textId="58CD3030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1973" w:type="dxa"/>
          </w:tcPr>
          <w:p w14:paraId="30BA6187" w14:textId="77777777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2087" w:type="dxa"/>
          </w:tcPr>
          <w:p w14:paraId="637DAE6E" w14:textId="7F426219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1719" w:type="dxa"/>
          </w:tcPr>
          <w:p w14:paraId="67999098" w14:textId="7E210E49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  <w:tc>
          <w:tcPr>
            <w:tcW w:w="2100" w:type="dxa"/>
          </w:tcPr>
          <w:p w14:paraId="094D00DF" w14:textId="5B1CE243" w:rsidR="00DF2293" w:rsidRPr="00E91026" w:rsidRDefault="00DF2293" w:rsidP="000478B1">
            <w:pPr>
              <w:rPr>
                <w:rFonts w:ascii="Helvetica" w:hAnsi="Helvetica" w:cs="Helvetica"/>
              </w:rPr>
            </w:pPr>
          </w:p>
        </w:tc>
      </w:tr>
    </w:tbl>
    <w:p w14:paraId="5E2E2870" w14:textId="77777777" w:rsidR="002337DD" w:rsidRDefault="002337DD" w:rsidP="00E91026">
      <w:pPr>
        <w:rPr>
          <w:rFonts w:ascii="Helvetica" w:hAnsi="Helvetica" w:cs="Helvetica"/>
        </w:rPr>
      </w:pPr>
    </w:p>
    <w:p w14:paraId="0C1B9504" w14:textId="766D67A5" w:rsidR="00E113E7" w:rsidRPr="00E91026" w:rsidRDefault="00853EEC" w:rsidP="00E91026">
      <w:pPr>
        <w:rPr>
          <w:rFonts w:ascii="Helvetica" w:hAnsi="Helvetica" w:cs="Helvetica"/>
        </w:rPr>
      </w:pPr>
      <w:r w:rsidRPr="00E91026">
        <w:rPr>
          <w:rFonts w:ascii="Helvetica" w:hAnsi="Helvetica" w:cs="Helvetica"/>
        </w:rPr>
        <w:t>Kindly note that suppliers need to declare their markup percentage based on the</w:t>
      </w:r>
      <w:r w:rsidR="006F12E4" w:rsidRPr="00E91026">
        <w:rPr>
          <w:rFonts w:ascii="Helvetica" w:hAnsi="Helvetica" w:cs="Helvetica"/>
        </w:rPr>
        <w:t xml:space="preserve"> market</w:t>
      </w:r>
      <w:r w:rsidRPr="00E91026">
        <w:rPr>
          <w:rFonts w:ascii="Helvetica" w:hAnsi="Helvetica" w:cs="Helvetica"/>
        </w:rPr>
        <w:t xml:space="preserve"> price</w:t>
      </w:r>
      <w:r w:rsidR="006F12E4" w:rsidRPr="00E91026">
        <w:rPr>
          <w:rFonts w:ascii="Helvetica" w:hAnsi="Helvetica" w:cs="Helvetica"/>
        </w:rPr>
        <w:t xml:space="preserve"> plus mark-up</w:t>
      </w:r>
      <w:r w:rsidRPr="00E91026">
        <w:rPr>
          <w:rFonts w:ascii="Helvetica" w:hAnsi="Helvetica" w:cs="Helvetica"/>
        </w:rPr>
        <w:t xml:space="preserve">. </w:t>
      </w:r>
    </w:p>
    <w:p w14:paraId="19727D37" w14:textId="4AA51AC8" w:rsidR="00452316" w:rsidRPr="00E91026" w:rsidRDefault="00452316" w:rsidP="00E91026">
      <w:pPr>
        <w:rPr>
          <w:rFonts w:ascii="Helvetica" w:hAnsi="Helvetica" w:cs="Helvetica"/>
        </w:rPr>
      </w:pPr>
      <w:r w:rsidRPr="00E91026">
        <w:rPr>
          <w:rFonts w:ascii="Helvetica" w:hAnsi="Helvetica" w:cs="Helvetica"/>
        </w:rPr>
        <w:t xml:space="preserve">The estimated demand for the 12 months is </w:t>
      </w:r>
      <w:r w:rsidR="009B00B1">
        <w:rPr>
          <w:rFonts w:ascii="Helvetica" w:hAnsi="Helvetica" w:cs="Helvetica"/>
        </w:rPr>
        <w:t>45 000</w:t>
      </w:r>
      <w:r w:rsidRPr="00E91026">
        <w:rPr>
          <w:rFonts w:ascii="Helvetica" w:hAnsi="Helvetica" w:cs="Helvetica"/>
        </w:rPr>
        <w:t xml:space="preserve"> litres of diesel. The estimated litres are not binding as diesel will be filled as required by the MTF. </w:t>
      </w:r>
    </w:p>
    <w:p w14:paraId="5AB07CBD" w14:textId="535CD823" w:rsidR="00853EEC" w:rsidRPr="00E91026" w:rsidRDefault="00853EEC" w:rsidP="00E91026">
      <w:pPr>
        <w:rPr>
          <w:rFonts w:ascii="Helvetica" w:hAnsi="Helvetica" w:cs="Helvetica"/>
        </w:rPr>
      </w:pPr>
      <w:r w:rsidRPr="00E91026">
        <w:rPr>
          <w:rFonts w:ascii="Helvetica" w:hAnsi="Helvetica" w:cs="Helvetica"/>
        </w:rPr>
        <w:t>The price</w:t>
      </w:r>
      <w:r w:rsidR="00E91026">
        <w:rPr>
          <w:rFonts w:ascii="Helvetica" w:hAnsi="Helvetica" w:cs="Helvetica"/>
        </w:rPr>
        <w:t>s</w:t>
      </w:r>
      <w:r w:rsidRPr="00E91026">
        <w:rPr>
          <w:rFonts w:ascii="Helvetica" w:hAnsi="Helvetica" w:cs="Helvetica"/>
        </w:rPr>
        <w:t xml:space="preserve"> will increase and decrease with the fuel price fluctuation with your markup </w:t>
      </w:r>
      <w:r w:rsidR="00E113E7" w:rsidRPr="00E91026">
        <w:rPr>
          <w:rFonts w:ascii="Helvetica" w:hAnsi="Helvetica" w:cs="Helvetica"/>
        </w:rPr>
        <w:t>percentage to the Market Theatre Foundation.</w:t>
      </w:r>
    </w:p>
    <w:sectPr w:rsidR="00853EEC" w:rsidRPr="00E91026" w:rsidSect="00F44A1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9640" w14:textId="77777777" w:rsidR="00FD3C7F" w:rsidRDefault="00FD3C7F" w:rsidP="00636757">
      <w:pPr>
        <w:spacing w:after="0" w:line="240" w:lineRule="auto"/>
      </w:pPr>
      <w:r>
        <w:separator/>
      </w:r>
    </w:p>
  </w:endnote>
  <w:endnote w:type="continuationSeparator" w:id="0">
    <w:p w14:paraId="3AB360C9" w14:textId="77777777" w:rsidR="00FD3C7F" w:rsidRDefault="00FD3C7F" w:rsidP="0063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BA6E" w14:textId="77777777" w:rsidR="00FD3C7F" w:rsidRDefault="00FD3C7F" w:rsidP="00636757">
      <w:pPr>
        <w:spacing w:after="0" w:line="240" w:lineRule="auto"/>
      </w:pPr>
      <w:r>
        <w:separator/>
      </w:r>
    </w:p>
  </w:footnote>
  <w:footnote w:type="continuationSeparator" w:id="0">
    <w:p w14:paraId="49AAAAF2" w14:textId="77777777" w:rsidR="00FD3C7F" w:rsidRDefault="00FD3C7F" w:rsidP="0063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71C6" w14:textId="5D6CE4F2" w:rsidR="00636757" w:rsidRDefault="00636757">
    <w:pPr>
      <w:pStyle w:val="Header"/>
    </w:pPr>
    <w:r w:rsidRPr="00F0082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1" layoutInCell="1" allowOverlap="0" wp14:anchorId="3597F161" wp14:editId="7D5BD806">
          <wp:simplePos x="0" y="0"/>
          <wp:positionH relativeFrom="margin">
            <wp:posOffset>2025650</wp:posOffset>
          </wp:positionH>
          <wp:positionV relativeFrom="margin">
            <wp:posOffset>-808355</wp:posOffset>
          </wp:positionV>
          <wp:extent cx="1499235" cy="1499235"/>
          <wp:effectExtent l="0" t="0" r="0" b="0"/>
          <wp:wrapSquare wrapText="bothSides"/>
          <wp:docPr id="2" name="Picture 25" descr="F:\Design Divas\Artwork\Market Theatre\Corporate\Finished\Letterhead\5002482B_Market Theatre Brand Dev_Foundation Logo_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:\Design Divas\Artwork\Market Theatre\Corporate\Finished\Letterhead\5002482B_Market Theatre Brand Dev_Foundation Logo_4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414"/>
    <w:multiLevelType w:val="hybridMultilevel"/>
    <w:tmpl w:val="56A68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0EED"/>
    <w:multiLevelType w:val="hybridMultilevel"/>
    <w:tmpl w:val="43B4D77E"/>
    <w:lvl w:ilvl="0" w:tplc="EC3C4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35031"/>
    <w:multiLevelType w:val="hybridMultilevel"/>
    <w:tmpl w:val="4CB2DB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064">
    <w:abstractNumId w:val="2"/>
  </w:num>
  <w:num w:numId="2" w16cid:durableId="1362707253">
    <w:abstractNumId w:val="0"/>
  </w:num>
  <w:num w:numId="3" w16cid:durableId="122552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48"/>
    <w:rsid w:val="000478B1"/>
    <w:rsid w:val="001149B8"/>
    <w:rsid w:val="0020719B"/>
    <w:rsid w:val="00230652"/>
    <w:rsid w:val="002337DD"/>
    <w:rsid w:val="0027762D"/>
    <w:rsid w:val="00452316"/>
    <w:rsid w:val="005276AB"/>
    <w:rsid w:val="00636757"/>
    <w:rsid w:val="006F12E4"/>
    <w:rsid w:val="007D0D23"/>
    <w:rsid w:val="007D54EE"/>
    <w:rsid w:val="00853EEC"/>
    <w:rsid w:val="00881A33"/>
    <w:rsid w:val="009B00B1"/>
    <w:rsid w:val="009B0A06"/>
    <w:rsid w:val="00A13975"/>
    <w:rsid w:val="00AB5DE4"/>
    <w:rsid w:val="00B00891"/>
    <w:rsid w:val="00C06972"/>
    <w:rsid w:val="00C93C6D"/>
    <w:rsid w:val="00DD5848"/>
    <w:rsid w:val="00DE1513"/>
    <w:rsid w:val="00DF2293"/>
    <w:rsid w:val="00DF2B4A"/>
    <w:rsid w:val="00DF4650"/>
    <w:rsid w:val="00E113E7"/>
    <w:rsid w:val="00E91026"/>
    <w:rsid w:val="00F44A16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CA11"/>
  <w15:chartTrackingRefBased/>
  <w15:docId w15:val="{0E2E0130-D420-4AB6-B069-53A14762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757"/>
  </w:style>
  <w:style w:type="paragraph" w:styleId="Footer">
    <w:name w:val="footer"/>
    <w:basedOn w:val="Normal"/>
    <w:link w:val="FooterChar"/>
    <w:uiPriority w:val="99"/>
    <w:unhideWhenUsed/>
    <w:rsid w:val="00636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757"/>
  </w:style>
  <w:style w:type="paragraph" w:styleId="ListParagraph">
    <w:name w:val="List Paragraph"/>
    <w:basedOn w:val="Normal"/>
    <w:uiPriority w:val="34"/>
    <w:qFormat/>
    <w:rsid w:val="00DF2B4A"/>
    <w:pPr>
      <w:ind w:left="720"/>
      <w:contextualSpacing/>
    </w:pPr>
  </w:style>
  <w:style w:type="table" w:styleId="TableGrid">
    <w:name w:val="Table Grid"/>
    <w:basedOn w:val="TableNormal"/>
    <w:uiPriority w:val="39"/>
    <w:rsid w:val="007D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9B7FEF2B9A94DA3FA6FB39A479CE0" ma:contentTypeVersion="9" ma:contentTypeDescription="Create a new document." ma:contentTypeScope="" ma:versionID="c89a58edf860f3f4fcf9430b008f22da">
  <xsd:schema xmlns:xsd="http://www.w3.org/2001/XMLSchema" xmlns:xs="http://www.w3.org/2001/XMLSchema" xmlns:p="http://schemas.microsoft.com/office/2006/metadata/properties" xmlns:ns3="5add96cc-3c1c-4da2-b90a-26808fdf006f" xmlns:ns4="39e9ddfc-316d-4691-9d64-d8640833ab9c" targetNamespace="http://schemas.microsoft.com/office/2006/metadata/properties" ma:root="true" ma:fieldsID="781b809ceab9dc507c500b3b6c60f21e" ns3:_="" ns4:_="">
    <xsd:import namespace="5add96cc-3c1c-4da2-b90a-26808fdf006f"/>
    <xsd:import namespace="39e9ddfc-316d-4691-9d64-d8640833a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96cc-3c1c-4da2-b90a-26808fdf0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9ddfc-316d-4691-9d64-d8640833a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3A74E-DF4D-4919-9843-7459A0FD7A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35B70-D34C-42C4-84C7-D8897F9EF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2DBB8-A5B5-4188-8A86-F52BB8CB2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d96cc-3c1c-4da2-b90a-26808fdf006f"/>
    <ds:schemaRef ds:uri="39e9ddfc-316d-4691-9d64-d8640833a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2</cp:revision>
  <cp:lastPrinted>2023-03-06T07:16:00Z</cp:lastPrinted>
  <dcterms:created xsi:type="dcterms:W3CDTF">2023-06-05T12:04:00Z</dcterms:created>
  <dcterms:modified xsi:type="dcterms:W3CDTF">2023-06-05T12:04:00Z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0x0101002BE9B7FEF2B9A94DA3FA6FB39A479CE0</vt:lpwstr>
  </property>
</Properties>
</file>