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260913BA5C642E28D8A5F3F4CC74F13"/>
        </w:placeholder>
      </w:sdtPr>
      <w:sdtContent>
        <w:sdt>
          <w:sdtPr>
            <w:id w:val="-1462265599"/>
            <w:lock w:val="sdtContentLocked"/>
            <w:placeholder>
              <w:docPart w:val="8260913BA5C642E28D8A5F3F4CC74F13"/>
            </w:placeholder>
            <w15:appearance w15:val="hidden"/>
          </w:sdt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B62BE5" w:rsidP="00AB0B86">
              <w:pPr>
                <w:jc w:val="center"/>
                <w:rPr>
                  <w:b/>
                  <w:bCs/>
                  <w:sz w:val="36"/>
                  <w:szCs w:val="36"/>
                </w:rPr>
              </w:pPr>
            </w:p>
          </w:sdtContent>
        </w:sdt>
      </w:sdtContent>
    </w:sdt>
    <w:p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rsidTr="00F91DE2">
        <w:trPr>
          <w:trHeight w:val="567"/>
        </w:trPr>
        <w:tc>
          <w:tcPr>
            <w:tcW w:w="3539" w:type="dxa"/>
            <w:shd w:val="clear" w:color="auto" w:fill="DBE5F1" w:themeFill="accent1" w:themeFillTint="33"/>
            <w:vAlign w:val="center"/>
          </w:tcPr>
          <w:p w:rsidR="00B6276C" w:rsidRPr="00B6276C" w:rsidRDefault="00CE5EDD" w:rsidP="00B6276C">
            <w:pPr>
              <w:rPr>
                <w:rFonts w:asciiTheme="majorHAnsi" w:hAnsiTheme="majorHAnsi"/>
                <w:b/>
                <w:color w:val="0E1B8D"/>
              </w:rPr>
            </w:pPr>
            <w:proofErr w:type="gramStart"/>
            <w:r>
              <w:rPr>
                <w:rFonts w:asciiTheme="majorHAnsi" w:hAnsiTheme="majorHAnsi"/>
                <w:b/>
                <w:color w:val="0E1B8D"/>
              </w:rPr>
              <w:t>RFB</w:t>
            </w:r>
            <w:r w:rsidR="00B6276C" w:rsidRPr="00B6276C">
              <w:rPr>
                <w:rFonts w:asciiTheme="majorHAnsi" w:hAnsiTheme="majorHAnsi"/>
                <w:b/>
                <w:color w:val="0E1B8D"/>
              </w:rPr>
              <w:t xml:space="preserve">  No</w:t>
            </w:r>
            <w:proofErr w:type="gramEnd"/>
            <w:r w:rsidR="00B6276C" w:rsidRPr="00B6276C">
              <w:rPr>
                <w:rFonts w:asciiTheme="majorHAnsi" w:hAnsiTheme="majorHAnsi"/>
                <w:b/>
                <w:color w:val="0E1B8D"/>
              </w:rPr>
              <w:t>:</w:t>
            </w:r>
          </w:p>
        </w:tc>
        <w:tc>
          <w:tcPr>
            <w:tcW w:w="6089" w:type="dxa"/>
            <w:vAlign w:val="center"/>
          </w:tcPr>
          <w:p w:rsidR="00B6276C" w:rsidRPr="004E3E3D" w:rsidRDefault="00B62BE5" w:rsidP="00B6276C">
            <w:pPr>
              <w:rPr>
                <w:rFonts w:asciiTheme="majorHAnsi" w:hAnsiTheme="majorHAnsi"/>
                <w:bCs/>
                <w:color w:val="0E1B8D"/>
              </w:rPr>
            </w:pPr>
            <w:r>
              <w:rPr>
                <w:rFonts w:asciiTheme="majorHAnsi" w:hAnsiTheme="majorHAnsi"/>
                <w:bCs/>
                <w:color w:val="FF0000"/>
              </w:rPr>
              <w:t>RFB 2829-2023</w:t>
            </w: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bookmarkStart w:id="0" w:name="_Hlk150954675"/>
            <w:r w:rsidRPr="00B6276C">
              <w:rPr>
                <w:rFonts w:asciiTheme="majorHAnsi" w:hAnsiTheme="majorHAnsi"/>
                <w:b/>
                <w:color w:val="0E1B8D"/>
              </w:rPr>
              <w:t>Description</w:t>
            </w:r>
          </w:p>
        </w:tc>
        <w:tc>
          <w:tcPr>
            <w:tcW w:w="6089" w:type="dxa"/>
            <w:vAlign w:val="center"/>
          </w:tcPr>
          <w:p w:rsidR="00B6276C" w:rsidRPr="00B6276C" w:rsidRDefault="00B62BE5" w:rsidP="00B6276C">
            <w:pPr>
              <w:rPr>
                <w:rFonts w:asciiTheme="majorHAnsi" w:hAnsiTheme="majorHAnsi"/>
                <w:b/>
                <w:color w:val="0E1B8D"/>
              </w:rPr>
            </w:pPr>
            <w:r w:rsidRPr="00B62BE5">
              <w:rPr>
                <w:rFonts w:asciiTheme="majorHAnsi" w:hAnsiTheme="majorHAnsi"/>
                <w:bCs/>
                <w:color w:val="FF0000"/>
              </w:rPr>
              <w:t>SUPPLY AND DELIVERY OF LAN INFRASTRUCTURE EQUIPMENT FOR VARIOUS DEPARTMENTS OF HEALTH FACILITIES IN CAPE TOWN, WITH CISCO SUPPORT FOR A PERIOD OF THREE (3) YEARS</w:t>
            </w:r>
            <w:r w:rsidRPr="00B62BE5" w:rsidDel="00B62BE5">
              <w:rPr>
                <w:rFonts w:asciiTheme="majorHAnsi" w:hAnsiTheme="majorHAnsi"/>
                <w:bCs/>
                <w:color w:val="FF0000"/>
              </w:rPr>
              <w:t xml:space="preserve"> </w:t>
            </w:r>
          </w:p>
        </w:tc>
      </w:tr>
      <w:bookmarkEnd w:id="0"/>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Physical / Virtual Briefing Session </w:t>
            </w:r>
          </w:p>
          <w:p w:rsidR="00B6276C" w:rsidRPr="00B6276C" w:rsidRDefault="00B6276C" w:rsidP="004E3E3D">
            <w:pPr>
              <w:jc w:val="left"/>
              <w:rPr>
                <w:rFonts w:asciiTheme="majorHAnsi" w:hAnsiTheme="majorHAnsi"/>
                <w:b/>
                <w:color w:val="0E1B8D"/>
              </w:rPr>
            </w:pPr>
            <w:r w:rsidRPr="009256E7">
              <w:rPr>
                <w:rFonts w:asciiTheme="majorHAnsi" w:hAnsiTheme="majorHAnsi"/>
                <w:b/>
                <w:color w:val="FF0000"/>
              </w:rPr>
              <w:t>&lt;if Virtual an email must be provided where bidders can request the link&gt;</w:t>
            </w:r>
          </w:p>
        </w:tc>
        <w:tc>
          <w:tcPr>
            <w:tcW w:w="6089" w:type="dxa"/>
            <w:vAlign w:val="center"/>
          </w:tcPr>
          <w:p w:rsidR="00B6276C" w:rsidRPr="005048EE" w:rsidRDefault="00B6276C" w:rsidP="00B6276C">
            <w:pPr>
              <w:rPr>
                <w:rFonts w:asciiTheme="majorHAnsi" w:hAnsiTheme="majorHAnsi"/>
                <w:bCs/>
                <w:color w:val="0E1B8D"/>
              </w:rPr>
            </w:pPr>
            <w:r w:rsidRPr="005F4194">
              <w:rPr>
                <w:rFonts w:asciiTheme="majorHAnsi" w:hAnsiTheme="majorHAnsi"/>
                <w:bCs/>
                <w:color w:val="0E1B8D"/>
              </w:rPr>
              <w:t>Non-Compulsory</w:t>
            </w:r>
            <w:r w:rsidRPr="005048EE">
              <w:rPr>
                <w:rFonts w:asciiTheme="majorHAnsi" w:hAnsiTheme="majorHAnsi"/>
                <w:bCs/>
                <w:color w:val="0E1B8D"/>
              </w:rPr>
              <w:t xml:space="preserve"> Briefing</w:t>
            </w:r>
            <w:r w:rsidR="004E3E3D" w:rsidRPr="005048EE">
              <w:rPr>
                <w:rFonts w:asciiTheme="majorHAnsi" w:hAnsiTheme="majorHAnsi"/>
                <w:bCs/>
                <w:color w:val="0E1B8D"/>
              </w:rPr>
              <w:t xml:space="preserve"> </w:t>
            </w:r>
            <w:r w:rsidRPr="005048EE">
              <w:rPr>
                <w:rFonts w:asciiTheme="majorHAnsi" w:hAnsiTheme="majorHAnsi"/>
                <w:bCs/>
                <w:color w:val="0E1B8D"/>
              </w:rPr>
              <w:t>Session will be held as follows:</w:t>
            </w:r>
          </w:p>
          <w:p w:rsidR="00B6276C" w:rsidRPr="004E3E3D" w:rsidRDefault="00B6276C" w:rsidP="00B6276C">
            <w:pPr>
              <w:rPr>
                <w:rFonts w:asciiTheme="majorHAnsi" w:hAnsiTheme="majorHAnsi"/>
                <w:bCs/>
                <w:color w:val="0E1B8D"/>
              </w:rPr>
            </w:pPr>
            <w:r w:rsidRPr="00B6276C">
              <w:rPr>
                <w:rFonts w:asciiTheme="majorHAnsi" w:hAnsiTheme="majorHAnsi"/>
                <w:b/>
                <w:color w:val="0E1B8D"/>
              </w:rPr>
              <w:t>Date:</w:t>
            </w:r>
            <w:r w:rsidR="00B62BE5">
              <w:rPr>
                <w:rFonts w:asciiTheme="majorHAnsi" w:hAnsiTheme="majorHAnsi"/>
                <w:b/>
                <w:color w:val="0E1B8D"/>
              </w:rPr>
              <w:t xml:space="preserve"> </w:t>
            </w:r>
            <w:r w:rsidR="005F4194">
              <w:rPr>
                <w:rFonts w:asciiTheme="majorHAnsi" w:hAnsiTheme="majorHAnsi"/>
                <w:b/>
                <w:color w:val="0E1B8D"/>
              </w:rPr>
              <w:t>20</w:t>
            </w:r>
            <w:r w:rsidR="00B62BE5">
              <w:rPr>
                <w:rFonts w:asciiTheme="majorHAnsi" w:hAnsiTheme="majorHAnsi"/>
                <w:b/>
                <w:color w:val="0E1B8D"/>
              </w:rPr>
              <w:t xml:space="preserve"> November 2023</w:t>
            </w:r>
          </w:p>
          <w:p w:rsidR="00B6276C" w:rsidRPr="004E3E3D" w:rsidRDefault="00B6276C" w:rsidP="00B6276C">
            <w:pPr>
              <w:rPr>
                <w:rFonts w:asciiTheme="majorHAnsi" w:hAnsiTheme="majorHAnsi"/>
                <w:bCs/>
                <w:color w:val="0E1B8D"/>
              </w:rPr>
            </w:pPr>
            <w:r w:rsidRPr="00B6276C">
              <w:rPr>
                <w:rFonts w:asciiTheme="majorHAnsi" w:hAnsiTheme="majorHAnsi"/>
                <w:b/>
                <w:color w:val="0E1B8D"/>
              </w:rPr>
              <w:t>Time:</w:t>
            </w:r>
            <w:r w:rsidR="00B62BE5">
              <w:rPr>
                <w:rFonts w:asciiTheme="majorHAnsi" w:hAnsiTheme="majorHAnsi"/>
                <w:b/>
                <w:color w:val="0E1B8D"/>
              </w:rPr>
              <w:t xml:space="preserve"> 1</w:t>
            </w:r>
            <w:r w:rsidR="005F4194">
              <w:rPr>
                <w:rFonts w:asciiTheme="majorHAnsi" w:hAnsiTheme="majorHAnsi"/>
                <w:b/>
                <w:color w:val="0E1B8D"/>
              </w:rPr>
              <w:t>1</w:t>
            </w:r>
            <w:r w:rsidR="00B62BE5">
              <w:rPr>
                <w:rFonts w:asciiTheme="majorHAnsi" w:hAnsiTheme="majorHAnsi"/>
                <w:b/>
                <w:color w:val="0E1B8D"/>
              </w:rPr>
              <w:t>:00</w:t>
            </w:r>
            <w:r w:rsidR="005F4194">
              <w:rPr>
                <w:rFonts w:asciiTheme="majorHAnsi" w:hAnsiTheme="majorHAnsi"/>
                <w:b/>
                <w:color w:val="0E1B8D"/>
              </w:rPr>
              <w:t>am</w:t>
            </w:r>
          </w:p>
          <w:p w:rsidR="00B6276C" w:rsidRPr="004E3E3D" w:rsidRDefault="00B6276C" w:rsidP="00B6276C">
            <w:pPr>
              <w:rPr>
                <w:rFonts w:asciiTheme="majorHAnsi" w:hAnsiTheme="majorHAnsi"/>
                <w:bCs/>
                <w:color w:val="0E1B8D"/>
              </w:rPr>
            </w:pPr>
            <w:r w:rsidRPr="00B6276C">
              <w:rPr>
                <w:rFonts w:asciiTheme="majorHAnsi" w:hAnsiTheme="majorHAnsi"/>
                <w:b/>
                <w:color w:val="0E1B8D"/>
              </w:rPr>
              <w:t xml:space="preserve">Place: </w:t>
            </w:r>
            <w:r w:rsidR="00B62BE5">
              <w:rPr>
                <w:rFonts w:asciiTheme="majorHAnsi" w:hAnsiTheme="majorHAnsi"/>
                <w:b/>
                <w:color w:val="0E1B8D"/>
              </w:rPr>
              <w:t xml:space="preserve">Contact </w:t>
            </w:r>
            <w:hyperlink r:id="rId13" w:history="1">
              <w:r w:rsidR="00B62BE5" w:rsidRPr="00777DF8">
                <w:rPr>
                  <w:rStyle w:val="Hyperlink"/>
                  <w:rFonts w:asciiTheme="majorHAnsi" w:hAnsiTheme="majorHAnsi"/>
                  <w:b/>
                </w:rPr>
                <w:t>Yandiswa.citi@sita.co.za</w:t>
              </w:r>
            </w:hyperlink>
            <w:r w:rsidR="00B62BE5">
              <w:rPr>
                <w:rFonts w:asciiTheme="majorHAnsi" w:hAnsiTheme="majorHAnsi"/>
                <w:b/>
                <w:color w:val="0E1B8D"/>
              </w:rPr>
              <w:t xml:space="preserve"> for the link </w:t>
            </w: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rsidR="00B6276C" w:rsidRPr="004E3E3D" w:rsidRDefault="00B62BE5" w:rsidP="00B6276C">
            <w:pPr>
              <w:rPr>
                <w:rFonts w:asciiTheme="majorHAnsi" w:hAnsiTheme="majorHAnsi"/>
                <w:bCs/>
                <w:color w:val="0E1B8D"/>
              </w:rPr>
            </w:pPr>
            <w:r>
              <w:rPr>
                <w:rFonts w:asciiTheme="majorHAnsi" w:hAnsiTheme="majorHAnsi"/>
                <w:bCs/>
                <w:color w:val="FF0000"/>
              </w:rPr>
              <w:t>2</w:t>
            </w:r>
            <w:r w:rsidR="005F4194">
              <w:rPr>
                <w:rFonts w:asciiTheme="majorHAnsi" w:hAnsiTheme="majorHAnsi"/>
                <w:bCs/>
                <w:color w:val="FF0000"/>
              </w:rPr>
              <w:t>4</w:t>
            </w:r>
            <w:r>
              <w:rPr>
                <w:rFonts w:asciiTheme="majorHAnsi" w:hAnsiTheme="majorHAnsi"/>
                <w:bCs/>
                <w:color w:val="FF0000"/>
              </w:rPr>
              <w:t xml:space="preserve"> November 2023 at 16:30pm</w:t>
            </w:r>
          </w:p>
        </w:tc>
      </w:tr>
      <w:tr w:rsidR="00CE5EDD" w:rsidRPr="00B6276C" w:rsidTr="00F91DE2">
        <w:trPr>
          <w:trHeight w:val="567"/>
        </w:trPr>
        <w:tc>
          <w:tcPr>
            <w:tcW w:w="3539" w:type="dxa"/>
            <w:shd w:val="clear" w:color="auto" w:fill="DBE5F1" w:themeFill="accent1" w:themeFillTint="33"/>
            <w:vAlign w:val="center"/>
          </w:tcPr>
          <w:p w:rsidR="00CE5EDD" w:rsidRPr="00B6276C" w:rsidRDefault="00CE5EDD" w:rsidP="00CE5EDD">
            <w:pPr>
              <w:jc w:val="left"/>
              <w:rPr>
                <w:rFonts w:asciiTheme="majorHAnsi" w:hAnsiTheme="majorHAnsi"/>
                <w:b/>
                <w:color w:val="0E1B8D"/>
              </w:rPr>
            </w:pPr>
            <w:r>
              <w:rPr>
                <w:rFonts w:asciiTheme="majorHAnsi" w:hAnsiTheme="majorHAnsi"/>
                <w:b/>
                <w:color w:val="0E1B8D"/>
              </w:rPr>
              <w:t>Response date to question / queries</w:t>
            </w:r>
          </w:p>
        </w:tc>
        <w:tc>
          <w:tcPr>
            <w:tcW w:w="6089" w:type="dxa"/>
            <w:vAlign w:val="center"/>
          </w:tcPr>
          <w:p w:rsidR="00CE5EDD" w:rsidRDefault="00CE5EDD" w:rsidP="00CE5EDD">
            <w:pPr>
              <w:rPr>
                <w:rFonts w:asciiTheme="majorHAnsi" w:hAnsiTheme="majorHAnsi"/>
                <w:bCs/>
                <w:color w:val="FF0000"/>
              </w:rPr>
            </w:pPr>
            <w:r>
              <w:rPr>
                <w:rFonts w:asciiTheme="majorHAnsi" w:hAnsiTheme="majorHAnsi"/>
                <w:bCs/>
                <w:color w:val="FF0000"/>
              </w:rPr>
              <w:t>2</w:t>
            </w:r>
            <w:r>
              <w:rPr>
                <w:rFonts w:asciiTheme="majorHAnsi" w:hAnsiTheme="majorHAnsi"/>
                <w:bCs/>
                <w:color w:val="FF0000"/>
              </w:rPr>
              <w:t xml:space="preserve">7 </w:t>
            </w:r>
            <w:r>
              <w:rPr>
                <w:rFonts w:asciiTheme="majorHAnsi" w:hAnsiTheme="majorHAnsi"/>
                <w:bCs/>
                <w:color w:val="FF0000"/>
              </w:rPr>
              <w:t>November 2023 at 16:30pm</w:t>
            </w:r>
          </w:p>
        </w:tc>
      </w:tr>
      <w:tr w:rsidR="00CE5EDD" w:rsidRPr="00B6276C" w:rsidTr="00F91DE2">
        <w:trPr>
          <w:trHeight w:val="567"/>
        </w:trPr>
        <w:tc>
          <w:tcPr>
            <w:tcW w:w="3539" w:type="dxa"/>
            <w:shd w:val="clear" w:color="auto" w:fill="DBE5F1" w:themeFill="accent1" w:themeFillTint="33"/>
            <w:vAlign w:val="center"/>
          </w:tcPr>
          <w:p w:rsidR="00CE5EDD" w:rsidRPr="00B6276C" w:rsidRDefault="00CE5EDD" w:rsidP="00CE5EDD">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rsidR="00CE5EDD" w:rsidRDefault="00CE5EDD" w:rsidP="00CE5EDD">
            <w:pPr>
              <w:rPr>
                <w:rFonts w:asciiTheme="majorHAnsi" w:hAnsiTheme="majorHAnsi"/>
                <w:bCs/>
                <w:color w:val="0E1B8D"/>
              </w:rPr>
            </w:pPr>
          </w:p>
          <w:p w:rsidR="00CE5EDD" w:rsidRPr="004E3E3D" w:rsidRDefault="00CE5EDD" w:rsidP="00CE5EDD">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Office</w:t>
            </w:r>
          </w:p>
          <w:p w:rsidR="00CE5EDD" w:rsidRPr="004E3E3D" w:rsidRDefault="00CE5EDD" w:rsidP="00CE5EDD">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Pretoria, 0105</w:t>
            </w:r>
          </w:p>
          <w:p w:rsidR="00CE5EDD" w:rsidRPr="00B6276C" w:rsidRDefault="00CE5EDD" w:rsidP="00CE5EDD">
            <w:pPr>
              <w:rPr>
                <w:rFonts w:asciiTheme="majorHAnsi" w:hAnsiTheme="majorHAnsi"/>
                <w:b/>
                <w:color w:val="0E1B8D"/>
              </w:rPr>
            </w:pPr>
          </w:p>
        </w:tc>
      </w:tr>
      <w:tr w:rsidR="00CE5EDD" w:rsidRPr="00B6276C" w:rsidTr="00F91DE2">
        <w:trPr>
          <w:trHeight w:val="567"/>
        </w:trPr>
        <w:tc>
          <w:tcPr>
            <w:tcW w:w="3539" w:type="dxa"/>
            <w:shd w:val="clear" w:color="auto" w:fill="DBE5F1" w:themeFill="accent1" w:themeFillTint="33"/>
            <w:vAlign w:val="center"/>
          </w:tcPr>
          <w:p w:rsidR="00CE5EDD" w:rsidRPr="00B6276C" w:rsidRDefault="00CE5EDD" w:rsidP="00CE5EDD">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rsidR="00CE5EDD" w:rsidRDefault="00CE5EDD" w:rsidP="00CE5EDD">
            <w:pPr>
              <w:rPr>
                <w:rFonts w:asciiTheme="majorHAnsi" w:hAnsiTheme="majorHAnsi"/>
                <w:b/>
                <w:color w:val="0E1B8D"/>
              </w:rPr>
            </w:pPr>
            <w:bookmarkStart w:id="1" w:name="_Hlk150955728"/>
          </w:p>
          <w:p w:rsidR="00CE5EDD" w:rsidRPr="00B6276C" w:rsidRDefault="00CE5EDD" w:rsidP="00CE5EDD">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Pr>
                <w:rFonts w:asciiTheme="majorHAnsi" w:hAnsiTheme="majorHAnsi"/>
                <w:bCs/>
                <w:color w:val="FF0000"/>
              </w:rPr>
              <w:t>29 November 2023</w:t>
            </w:r>
          </w:p>
          <w:p w:rsidR="00CE5EDD" w:rsidRDefault="00CE5EDD" w:rsidP="00CE5ED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bookmarkEnd w:id="1"/>
          <w:p w:rsidR="00CE5EDD" w:rsidRPr="00B6276C" w:rsidRDefault="00CE5EDD" w:rsidP="00CE5EDD">
            <w:pPr>
              <w:rPr>
                <w:rFonts w:asciiTheme="majorHAnsi" w:hAnsiTheme="majorHAnsi"/>
                <w:b/>
                <w:color w:val="0E1B8D"/>
              </w:rPr>
            </w:pPr>
          </w:p>
        </w:tc>
      </w:tr>
      <w:tr w:rsidR="00CE5EDD" w:rsidRPr="00B6276C" w:rsidTr="00F91DE2">
        <w:trPr>
          <w:trHeight w:val="567"/>
        </w:trPr>
        <w:tc>
          <w:tcPr>
            <w:tcW w:w="3539" w:type="dxa"/>
            <w:shd w:val="clear" w:color="auto" w:fill="DBE5F1" w:themeFill="accent1" w:themeFillTint="33"/>
            <w:vAlign w:val="center"/>
          </w:tcPr>
          <w:p w:rsidR="00CE5EDD" w:rsidRPr="00B6276C" w:rsidRDefault="00CE5EDD" w:rsidP="00CE5EDD">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Validity Period</w:t>
            </w:r>
          </w:p>
        </w:tc>
        <w:tc>
          <w:tcPr>
            <w:tcW w:w="6089" w:type="dxa"/>
            <w:shd w:val="clear" w:color="auto" w:fill="auto"/>
            <w:vAlign w:val="center"/>
          </w:tcPr>
          <w:p w:rsidR="00CE5EDD" w:rsidRPr="004E3E3D" w:rsidRDefault="00CE5EDD" w:rsidP="00CE5EDD">
            <w:pPr>
              <w:rPr>
                <w:rFonts w:asciiTheme="majorHAnsi" w:hAnsiTheme="majorHAnsi"/>
                <w:bCs/>
                <w:color w:val="0E1B8D"/>
              </w:rPr>
            </w:pPr>
            <w:r>
              <w:rPr>
                <w:rFonts w:asciiTheme="majorHAnsi" w:hAnsiTheme="majorHAnsi"/>
                <w:bCs/>
                <w:color w:val="FF0000"/>
              </w:rPr>
              <w:t>200</w:t>
            </w:r>
            <w:r w:rsidRPr="005048EE">
              <w:rPr>
                <w:rFonts w:asciiTheme="majorHAnsi" w:hAnsiTheme="majorHAnsi"/>
                <w:bCs/>
                <w:color w:val="FF0000"/>
              </w:rPr>
              <w:t xml:space="preserve"> </w:t>
            </w:r>
            <w:r w:rsidRPr="004E3E3D">
              <w:rPr>
                <w:rFonts w:asciiTheme="majorHAnsi" w:hAnsiTheme="majorHAnsi"/>
                <w:bCs/>
                <w:color w:val="0E1B8D"/>
              </w:rPr>
              <w:t xml:space="preserve">Days from the Closing Date </w:t>
            </w:r>
          </w:p>
        </w:tc>
      </w:tr>
    </w:tbl>
    <w:p w:rsidR="00B62BE5" w:rsidRDefault="00B62BE5">
      <w:pPr>
        <w:jc w:val="left"/>
        <w:rPr>
          <w:bCs/>
          <w:color w:val="000099"/>
          <w:u w:val="single"/>
        </w:rPr>
      </w:pPr>
    </w:p>
    <w:p w:rsidR="00B62BE5" w:rsidRDefault="00B62BE5">
      <w:pPr>
        <w:jc w:val="left"/>
        <w:rPr>
          <w:bCs/>
          <w:color w:val="000099"/>
        </w:rPr>
      </w:pPr>
    </w:p>
    <w:p w:rsidR="00B62BE5" w:rsidRDefault="00B62BE5">
      <w:pPr>
        <w:jc w:val="left"/>
        <w:rPr>
          <w:bCs/>
          <w:color w:val="000099"/>
        </w:rPr>
      </w:pPr>
    </w:p>
    <w:p w:rsidR="00B62BE5" w:rsidRDefault="00B62BE5">
      <w:pPr>
        <w:jc w:val="left"/>
        <w:rPr>
          <w:bCs/>
          <w:color w:val="000099"/>
        </w:rPr>
      </w:pPr>
    </w:p>
    <w:p w:rsidR="00B62BE5" w:rsidRDefault="00B62BE5">
      <w:pPr>
        <w:jc w:val="left"/>
        <w:rPr>
          <w:bCs/>
          <w:color w:val="000099"/>
        </w:rPr>
      </w:pPr>
    </w:p>
    <w:p w:rsidR="005E3296" w:rsidRPr="000E6F8E" w:rsidRDefault="005E3296">
      <w:pPr>
        <w:jc w:val="left"/>
        <w:rPr>
          <w:bCs/>
          <w:color w:val="000099"/>
        </w:rPr>
      </w:pPr>
      <w:r>
        <w:rPr>
          <w:bCs/>
          <w:color w:val="000099"/>
        </w:rPr>
        <w:lastRenderedPageBreak/>
        <w:t>.</w:t>
      </w:r>
    </w:p>
    <w:p w:rsidR="00A44D99" w:rsidRPr="006C0A8D" w:rsidRDefault="00A44D99" w:rsidP="00C2646C">
      <w:pPr>
        <w:pStyle w:val="Title"/>
      </w:pPr>
      <w:r w:rsidRPr="006C0A8D">
        <w:t>Contents</w:t>
      </w:r>
    </w:p>
    <w:p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Pr="00220825" w:rsidRDefault="00B62BE5">
      <w:pPr>
        <w:pStyle w:val="TOC3"/>
        <w:rPr>
          <w:rFonts w:asciiTheme="minorHAnsi" w:eastAsiaTheme="minorEastAsia" w:hAnsiTheme="minorHAnsi" w:cstheme="minorBidi"/>
          <w:noProof/>
          <w:lang w:eastAsia="en-ZA"/>
        </w:rPr>
      </w:pPr>
      <w:hyperlink w:anchor="_Toc126567157" w:history="1">
        <w:r w:rsidR="00B50AAC" w:rsidRPr="00220825">
          <w:rPr>
            <w:rStyle w:val="Hyperlink"/>
            <w:bCs/>
            <w:noProof/>
          </w:rPr>
          <w:t>2.1.3</w:t>
        </w:r>
        <w:r w:rsidR="00B50AAC" w:rsidRPr="00220825">
          <w:rPr>
            <w:rFonts w:asciiTheme="minorHAnsi" w:eastAsiaTheme="minorEastAsia" w:hAnsiTheme="minorHAnsi" w:cstheme="minorBidi"/>
            <w:noProof/>
            <w:lang w:eastAsia="en-ZA"/>
          </w:rPr>
          <w:tab/>
        </w:r>
        <w:r w:rsidR="00B50AAC" w:rsidRPr="00220825">
          <w:rPr>
            <w:rStyle w:val="Hyperlink"/>
            <w:bCs/>
            <w:noProof/>
          </w:rPr>
          <w:t>Preferential Procurement reform</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_Toc126567157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58" w:history="1">
        <w:r w:rsidR="00B50AAC" w:rsidRPr="00220825">
          <w:rPr>
            <w:rStyle w:val="Hyperlink"/>
            <w:bCs/>
            <w:noProof/>
          </w:rPr>
          <w:t>2.1.4</w:t>
        </w:r>
        <w:r w:rsidR="00B50AAC" w:rsidRPr="00220825">
          <w:rPr>
            <w:rFonts w:asciiTheme="minorHAnsi" w:eastAsiaTheme="minorEastAsia" w:hAnsiTheme="minorHAnsi" w:cstheme="minorBidi"/>
            <w:noProof/>
            <w:lang w:eastAsia="en-ZA"/>
          </w:rPr>
          <w:tab/>
        </w:r>
        <w:r w:rsidR="00B50AAC" w:rsidRPr="00220825">
          <w:rPr>
            <w:rStyle w:val="Hyperlink"/>
            <w:bCs/>
            <w:noProof/>
          </w:rPr>
          <w:t>National Industrial Participation Programme</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_Toc126567158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CE5EDD">
          <w:rPr>
            <w:rStyle w:val="Hyperlink"/>
            <w:rFonts w:cs="Arial"/>
            <w:iCs/>
            <w:noProof/>
            <w:lang w:val="en-GB"/>
          </w:rPr>
          <w:t>RFB</w:t>
        </w:r>
        <w:r w:rsidR="00B50AAC" w:rsidRPr="008D4808">
          <w:rPr>
            <w:rStyle w:val="Hyperlink"/>
            <w:rFonts w:cs="Arial"/>
            <w:iCs/>
            <w:noProof/>
            <w:lang w:val="en-GB"/>
          </w:rPr>
          <w:t xml:space="preserve">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Pr="00220825" w:rsidRDefault="00B62BE5">
      <w:pPr>
        <w:pStyle w:val="TOC2"/>
        <w:rPr>
          <w:rFonts w:asciiTheme="minorHAnsi" w:eastAsiaTheme="minorEastAsia" w:hAnsiTheme="minorHAnsi" w:cstheme="minorBidi"/>
          <w:noProof/>
          <w:lang w:eastAsia="en-ZA"/>
        </w:rPr>
      </w:pPr>
      <w:hyperlink w:anchor="_Toc126567221" w:history="1">
        <w:r w:rsidR="00B50AAC" w:rsidRPr="00220825">
          <w:rPr>
            <w:rStyle w:val="Hyperlink"/>
            <w:noProof/>
          </w:rPr>
          <w:t>5.34</w:t>
        </w:r>
        <w:r w:rsidR="00B50AAC" w:rsidRPr="00220825">
          <w:rPr>
            <w:rFonts w:asciiTheme="minorHAnsi" w:eastAsiaTheme="minorEastAsia" w:hAnsiTheme="minorHAnsi" w:cstheme="minorBidi"/>
            <w:noProof/>
            <w:lang w:eastAsia="en-ZA"/>
          </w:rPr>
          <w:tab/>
        </w:r>
        <w:r w:rsidR="00B50AAC" w:rsidRPr="00220825">
          <w:rPr>
            <w:rStyle w:val="Hyperlink"/>
            <w:noProof/>
          </w:rPr>
          <w:t>Prohibition of restrictive practices</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_Toc126567221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Pr="00220825" w:rsidRDefault="00B62BE5">
      <w:pPr>
        <w:pStyle w:val="TOC1"/>
        <w:rPr>
          <w:rFonts w:asciiTheme="minorHAnsi" w:eastAsiaTheme="minorEastAsia" w:hAnsiTheme="minorHAnsi" w:cstheme="minorBidi"/>
          <w:b w:val="0"/>
          <w:noProof/>
          <w:lang w:eastAsia="en-ZA"/>
        </w:rPr>
      </w:pPr>
      <w:hyperlink w:anchor="_Toc126567222" w:history="1">
        <w:r w:rsidR="00B50AAC" w:rsidRPr="00220825">
          <w:rPr>
            <w:rStyle w:val="Hyperlink"/>
            <w:noProof/>
          </w:rPr>
          <w:t>6.</w:t>
        </w:r>
        <w:r w:rsidR="00B50AAC" w:rsidRPr="00220825">
          <w:rPr>
            <w:rFonts w:asciiTheme="minorHAnsi" w:eastAsiaTheme="minorEastAsia" w:hAnsiTheme="minorHAnsi" w:cstheme="minorBidi"/>
            <w:b w:val="0"/>
            <w:noProof/>
            <w:lang w:eastAsia="en-ZA"/>
          </w:rPr>
          <w:tab/>
        </w:r>
        <w:r w:rsidR="00B50AAC" w:rsidRPr="00220825">
          <w:rPr>
            <w:rStyle w:val="Hyperlink"/>
            <w:noProof/>
          </w:rPr>
          <w:t>National Industrial Participation Programme (SBD 5)</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_Toc126567222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Pr="00220825" w:rsidRDefault="00B62BE5">
      <w:pPr>
        <w:pStyle w:val="TOC2"/>
        <w:rPr>
          <w:rFonts w:asciiTheme="minorHAnsi" w:eastAsiaTheme="minorEastAsia" w:hAnsiTheme="minorHAnsi" w:cstheme="minorBidi"/>
          <w:noProof/>
          <w:lang w:eastAsia="en-ZA"/>
        </w:rPr>
      </w:pPr>
      <w:hyperlink w:anchor="_Toc126567223" w:history="1">
        <w:r w:rsidR="00B50AAC" w:rsidRPr="00220825">
          <w:rPr>
            <w:rStyle w:val="Hyperlink"/>
            <w:noProof/>
            <w:lang w:val="en-GB"/>
          </w:rPr>
          <w:t>6.1</w:t>
        </w:r>
        <w:r w:rsidR="00B50AAC" w:rsidRPr="00220825">
          <w:rPr>
            <w:rFonts w:asciiTheme="minorHAnsi" w:eastAsiaTheme="minorEastAsia" w:hAnsiTheme="minorHAnsi" w:cstheme="minorBidi"/>
            <w:noProof/>
            <w:lang w:eastAsia="en-ZA"/>
          </w:rPr>
          <w:tab/>
        </w:r>
        <w:r w:rsidR="00B50AAC" w:rsidRPr="00220825">
          <w:rPr>
            <w:rStyle w:val="Hyperlink"/>
            <w:noProof/>
            <w:lang w:val="en-GB"/>
          </w:rPr>
          <w:t>Introduction</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_Toc126567223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Pr="00220825" w:rsidRDefault="00B62BE5">
      <w:pPr>
        <w:pStyle w:val="TOC2"/>
        <w:rPr>
          <w:rFonts w:asciiTheme="minorHAnsi" w:eastAsiaTheme="minorEastAsia" w:hAnsiTheme="minorHAnsi" w:cstheme="minorBidi"/>
          <w:noProof/>
          <w:lang w:eastAsia="en-ZA"/>
        </w:rPr>
      </w:pPr>
      <w:hyperlink w:anchor="_Toc126567224" w:history="1">
        <w:r w:rsidR="00B50AAC" w:rsidRPr="00220825">
          <w:rPr>
            <w:rStyle w:val="Hyperlink"/>
            <w:noProof/>
            <w:lang w:val="en-GB"/>
          </w:rPr>
          <w:t>6.2</w:t>
        </w:r>
        <w:r w:rsidR="00B50AAC" w:rsidRPr="00220825">
          <w:rPr>
            <w:rFonts w:asciiTheme="minorHAnsi" w:eastAsiaTheme="minorEastAsia" w:hAnsiTheme="minorHAnsi" w:cstheme="minorBidi"/>
            <w:noProof/>
            <w:lang w:eastAsia="en-ZA"/>
          </w:rPr>
          <w:tab/>
        </w:r>
        <w:r w:rsidR="00B50AAC" w:rsidRPr="00220825">
          <w:rPr>
            <w:rStyle w:val="Hyperlink"/>
            <w:noProof/>
            <w:lang w:val="en-GB"/>
          </w:rPr>
          <w:t>Pillars of the programme</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_Toc126567224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25" w:history="1">
        <w:r w:rsidR="00B50AAC" w:rsidRPr="00220825">
          <w:rPr>
            <w:rStyle w:val="Hyperlink"/>
            <w:noProof/>
            <w:lang w:val="en-US"/>
          </w:rPr>
          <w:t>6.3</w:t>
        </w:r>
        <w:r w:rsidR="00B50AAC" w:rsidRPr="00220825">
          <w:rPr>
            <w:rFonts w:asciiTheme="minorHAnsi" w:eastAsiaTheme="minorEastAsia" w:hAnsiTheme="minorHAnsi" w:cstheme="minorBidi"/>
            <w:noProof/>
            <w:lang w:eastAsia="en-ZA"/>
          </w:rPr>
          <w:tab/>
        </w:r>
        <w:r w:rsidR="00B50AAC" w:rsidRPr="00220825">
          <w:rPr>
            <w:rStyle w:val="Hyperlink"/>
            <w:noProof/>
          </w:rPr>
          <w:t>Requirements of the Department of Trade, Industry and Competition</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_Toc126567225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B62BE5">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rsidR="00E14656" w:rsidRDefault="00E14656" w:rsidP="00E14656">
      <w:pPr>
        <w:pStyle w:val="Heading1"/>
      </w:pPr>
      <w:bookmarkStart w:id="9" w:name="_Toc126567148"/>
      <w:r w:rsidRPr="0056332A">
        <w:t>Invitation to Bid</w:t>
      </w:r>
      <w:r w:rsidR="00187131">
        <w:t xml:space="preserve"> (SBD 1)</w:t>
      </w:r>
      <w:bookmarkEnd w:id="9"/>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Default="00CE5EDD" w:rsidP="005048EE">
      <w:pPr>
        <w:rPr>
          <w:lang w:val="en-GB"/>
        </w:rPr>
      </w:pPr>
      <w:r>
        <w:rPr>
          <w:lang w:val="en-GB"/>
        </w:rPr>
        <w:t>RFB</w:t>
      </w:r>
      <w:r w:rsidR="00AA33FF">
        <w:rPr>
          <w:lang w:val="en-GB"/>
        </w:rPr>
        <w:t xml:space="preserve"> number:</w:t>
      </w:r>
      <w:r w:rsidR="00AA33FF">
        <w:rPr>
          <w:lang w:val="en-GB"/>
        </w:rPr>
        <w:tab/>
        <w:t xml:space="preserve"> </w:t>
      </w:r>
      <w:r w:rsidR="00B62BE5">
        <w:rPr>
          <w:color w:val="FF0000"/>
          <w:lang w:val="en-GB"/>
        </w:rPr>
        <w:t>RFB 2829-2023</w:t>
      </w:r>
    </w:p>
    <w:p w:rsidR="00AA33FF" w:rsidRDefault="00AA33FF" w:rsidP="005048EE">
      <w:pPr>
        <w:rPr>
          <w:lang w:val="en-GB"/>
        </w:rPr>
      </w:pPr>
      <w:r>
        <w:rPr>
          <w:lang w:val="en-GB"/>
        </w:rPr>
        <w:t xml:space="preserve">Description: </w:t>
      </w:r>
      <w:r w:rsidR="00CE5EDD">
        <w:rPr>
          <w:color w:val="FF0000"/>
          <w:lang w:val="en-GB"/>
        </w:rPr>
        <w:t>S</w:t>
      </w:r>
      <w:r w:rsidR="00F93A20" w:rsidRPr="00F93A20">
        <w:rPr>
          <w:color w:val="FF0000"/>
          <w:lang w:val="en-GB"/>
        </w:rPr>
        <w:t xml:space="preserve">upply and delivery of </w:t>
      </w:r>
      <w:r w:rsidR="00F93A20">
        <w:rPr>
          <w:color w:val="FF0000"/>
          <w:lang w:val="en-GB"/>
        </w:rPr>
        <w:t>LAN</w:t>
      </w:r>
      <w:r w:rsidR="00F93A20" w:rsidRPr="00F93A20">
        <w:rPr>
          <w:color w:val="FF0000"/>
          <w:lang w:val="en-GB"/>
        </w:rPr>
        <w:t xml:space="preserve"> infrastructure equipment for various </w:t>
      </w:r>
      <w:r w:rsidR="00F93A20">
        <w:rPr>
          <w:color w:val="FF0000"/>
          <w:lang w:val="en-GB"/>
        </w:rPr>
        <w:t>D</w:t>
      </w:r>
      <w:r w:rsidR="00F93A20" w:rsidRPr="00F93A20">
        <w:rPr>
          <w:color w:val="FF0000"/>
          <w:lang w:val="en-GB"/>
        </w:rPr>
        <w:t xml:space="preserve">epartments of </w:t>
      </w:r>
      <w:r w:rsidR="00F93A20">
        <w:rPr>
          <w:color w:val="FF0000"/>
          <w:lang w:val="en-GB"/>
        </w:rPr>
        <w:t>H</w:t>
      </w:r>
      <w:r w:rsidR="00F93A20" w:rsidRPr="00F93A20">
        <w:rPr>
          <w:color w:val="FF0000"/>
          <w:lang w:val="en-GB"/>
        </w:rPr>
        <w:t xml:space="preserve">ealth facilities in Cape Town, with CISCO support for a period of three (3) years </w:t>
      </w:r>
    </w:p>
    <w:p w:rsidR="00AA33FF" w:rsidRDefault="00AA33FF" w:rsidP="00CE5EDD">
      <w:pPr>
        <w:rPr>
          <w:lang w:val="en-GB"/>
        </w:rPr>
      </w:pPr>
      <w:r>
        <w:rPr>
          <w:lang w:val="en-GB"/>
        </w:rPr>
        <w:t xml:space="preserve">Closing date and time of </w:t>
      </w:r>
      <w:r w:rsidR="00CE5EDD">
        <w:rPr>
          <w:lang w:val="en-GB"/>
        </w:rPr>
        <w:t>RFB</w:t>
      </w:r>
      <w:r>
        <w:rPr>
          <w:lang w:val="en-GB"/>
        </w:rPr>
        <w:t xml:space="preserve">: </w:t>
      </w:r>
      <w:r w:rsidR="00CE5EDD" w:rsidRPr="00CE5EDD">
        <w:rPr>
          <w:lang w:val="en-GB"/>
        </w:rPr>
        <w:t xml:space="preserve"> 29 November 2023</w:t>
      </w:r>
      <w:r w:rsidR="00CE5EDD">
        <w:rPr>
          <w:lang w:val="en-GB"/>
        </w:rPr>
        <w:t xml:space="preserve"> </w:t>
      </w:r>
      <w:r w:rsidR="00CE5EDD" w:rsidRPr="00CE5EDD">
        <w:rPr>
          <w:lang w:val="en-GB"/>
        </w:rPr>
        <w:t>Time: 11:00 (South African Time)</w:t>
      </w:r>
    </w:p>
    <w:p w:rsidR="00AA33FF" w:rsidRDefault="00AA33FF" w:rsidP="005048EE">
      <w:pPr>
        <w:rPr>
          <w:lang w:val="en-GB"/>
        </w:rPr>
      </w:pPr>
      <w:r>
        <w:rPr>
          <w:lang w:val="en-GB"/>
        </w:rPr>
        <w:t>Bidding procedure Enquiries may be directed to:</w:t>
      </w:r>
    </w:p>
    <w:bookmarkStart w:id="10" w:name="_Hlk150954768"/>
    <w:p w:rsidR="00AA33FF" w:rsidRPr="00AA33FF" w:rsidRDefault="00F93A20" w:rsidP="005048EE">
      <w:pPr>
        <w:rPr>
          <w:color w:val="FF0000"/>
          <w:lang w:val="en-GB"/>
        </w:rPr>
      </w:pPr>
      <w:r>
        <w:rPr>
          <w:color w:val="FF0000"/>
          <w:lang w:val="en-GB"/>
        </w:rPr>
        <w:fldChar w:fldCharType="begin"/>
      </w:r>
      <w:r>
        <w:rPr>
          <w:color w:val="FF0000"/>
          <w:lang w:val="en-GB"/>
        </w:rPr>
        <w:instrText xml:space="preserve"> HYPERLINK "mailto:yandiswa.citi@sita.co.za" </w:instrText>
      </w:r>
      <w:r>
        <w:rPr>
          <w:color w:val="FF0000"/>
          <w:lang w:val="en-GB"/>
        </w:rPr>
        <w:fldChar w:fldCharType="separate"/>
      </w:r>
      <w:r w:rsidRPr="00777DF8">
        <w:rPr>
          <w:rStyle w:val="Hyperlink"/>
          <w:lang w:val="en-GB"/>
        </w:rPr>
        <w:t>yandiswa.citi@sita.co.za</w:t>
      </w:r>
      <w:r>
        <w:rPr>
          <w:color w:val="FF0000"/>
          <w:lang w:val="en-GB"/>
        </w:rPr>
        <w:fldChar w:fldCharType="end"/>
      </w:r>
      <w:r>
        <w:rPr>
          <w:color w:val="FF0000"/>
          <w:lang w:val="en-GB"/>
        </w:rPr>
        <w:t xml:space="preserve"> 043 700 8491</w:t>
      </w:r>
    </w:p>
    <w:bookmarkEnd w:id="10"/>
    <w:p w:rsidR="00AA33FF" w:rsidRDefault="00AA33FF" w:rsidP="005048EE">
      <w:pPr>
        <w:rPr>
          <w:lang w:val="en-GB"/>
        </w:rPr>
      </w:pPr>
      <w:r>
        <w:rPr>
          <w:lang w:val="en-GB"/>
        </w:rPr>
        <w:t>Technical enquiries may be directed to:</w:t>
      </w:r>
    </w:p>
    <w:p w:rsidR="00AA33FF" w:rsidRPr="00AA33FF" w:rsidRDefault="00F93A20" w:rsidP="00AA33FF">
      <w:pPr>
        <w:rPr>
          <w:color w:val="FF0000"/>
          <w:lang w:val="en-GB"/>
        </w:rPr>
      </w:pPr>
      <w:hyperlink r:id="rId14" w:history="1">
        <w:r w:rsidRPr="00777DF8">
          <w:rPr>
            <w:rStyle w:val="Hyperlink"/>
            <w:lang w:val="en-GB"/>
          </w:rPr>
          <w:t>yandiswa.citi@sita.co.za</w:t>
        </w:r>
      </w:hyperlink>
      <w:r>
        <w:rPr>
          <w:color w:val="FF0000"/>
          <w:lang w:val="en-GB"/>
        </w:rPr>
        <w:t xml:space="preserve"> </w:t>
      </w:r>
      <w:r w:rsidRPr="00F93A20">
        <w:rPr>
          <w:color w:val="FF0000"/>
          <w:lang w:val="en-GB"/>
        </w:rPr>
        <w:t xml:space="preserve"> 043 700 8491</w:t>
      </w:r>
    </w:p>
    <w:p w:rsidR="00AA33FF" w:rsidRDefault="00CA6749" w:rsidP="00CA6749">
      <w:pPr>
        <w:pStyle w:val="Caption"/>
        <w:rPr>
          <w:b w:val="0"/>
          <w:bCs/>
        </w:rPr>
      </w:pPr>
      <w:bookmarkStart w:id="11" w:name="_Toc107394435"/>
      <w:r>
        <w:t xml:space="preserve">Table </w:t>
      </w:r>
      <w:r>
        <w:fldChar w:fldCharType="begin"/>
      </w:r>
      <w:r>
        <w:instrText xml:space="preserve"> SEQ Table \* ARABIC </w:instrText>
      </w:r>
      <w:r>
        <w:fldChar w:fldCharType="separate"/>
      </w:r>
      <w:r w:rsidR="00C93657">
        <w:rPr>
          <w:noProof/>
        </w:rPr>
        <w:t>1</w:t>
      </w:r>
      <w:r>
        <w:fldChar w:fldCharType="end"/>
      </w:r>
      <w:r>
        <w:t>: Supplier Information</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2" w:name="_Toc107394436"/>
      <w:r>
        <w:t xml:space="preserve">Table </w:t>
      </w:r>
      <w:r>
        <w:fldChar w:fldCharType="begin"/>
      </w:r>
      <w:r>
        <w:instrText xml:space="preserve"> SEQ Table \* ARABIC </w:instrText>
      </w:r>
      <w:r>
        <w:fldChar w:fldCharType="separate"/>
      </w:r>
      <w:r w:rsidR="00C93657">
        <w:rPr>
          <w:noProof/>
        </w:rPr>
        <w:t>2</w:t>
      </w:r>
      <w:r>
        <w:fldChar w:fldCharType="end"/>
      </w:r>
      <w: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5F419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 xml:space="preserve">B-BBEE Status Level </w:t>
                  </w:r>
                  <w:r w:rsidR="001C63F1" w:rsidRPr="005F4194">
                    <w:rPr>
                      <w:rFonts w:asciiTheme="minorHAnsi" w:hAnsiTheme="minorHAnsi" w:cs="Arial"/>
                    </w:rPr>
                    <w:t>V</w:t>
                  </w:r>
                  <w:r w:rsidRPr="005F4194">
                    <w:rPr>
                      <w:rFonts w:asciiTheme="minorHAnsi" w:hAnsiTheme="minorHAnsi" w:cs="Arial"/>
                    </w:rPr>
                    <w:t>erification Certificate</w:t>
                  </w:r>
                </w:p>
                <w:p w:rsidR="00381611" w:rsidRPr="005F419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5F419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5F419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Yes / No</w:t>
                  </w:r>
                </w:p>
              </w:tc>
              <w:tc>
                <w:tcPr>
                  <w:tcW w:w="709" w:type="dxa"/>
                </w:tcPr>
                <w:p w:rsidR="00486053" w:rsidRPr="005F419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5F419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F4194">
                    <w:rPr>
                      <w:rFonts w:asciiTheme="minorHAnsi" w:hAnsiTheme="minorHAnsi" w:cs="Arial"/>
                      <w:b/>
                      <w:bCs/>
                      <w:u w:val="single"/>
                    </w:rPr>
                    <w:t>OR</w:t>
                  </w:r>
                </w:p>
              </w:tc>
              <w:tc>
                <w:tcPr>
                  <w:tcW w:w="2693" w:type="dxa"/>
                </w:tcPr>
                <w:p w:rsidR="00486053" w:rsidRPr="005F419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5F419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B-BBEE Status level sworn affidavit</w:t>
                  </w:r>
                </w:p>
              </w:tc>
              <w:tc>
                <w:tcPr>
                  <w:tcW w:w="2551" w:type="dxa"/>
                </w:tcPr>
                <w:p w:rsidR="00486053" w:rsidRPr="005F419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5F419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5F4194">
              <w:rPr>
                <w:rFonts w:asciiTheme="minorHAnsi" w:hAnsiTheme="minorHAnsi" w:cstheme="minorHAnsi"/>
                <w:b/>
                <w:bCs/>
                <w:u w:val="single"/>
              </w:rPr>
              <w:t>PLEASE NOTE</w:t>
            </w:r>
            <w:r w:rsidR="00001DE5" w:rsidRPr="005F4194">
              <w:rPr>
                <w:rFonts w:asciiTheme="minorHAnsi" w:hAnsiTheme="minorHAnsi" w:cstheme="minorHAnsi"/>
                <w:b/>
                <w:bCs/>
              </w:rPr>
              <w:t xml:space="preserve">: </w:t>
            </w:r>
            <w:r w:rsidR="00001DE5" w:rsidRPr="005F4194">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3" w:name="_Toc107394437"/>
            <w:r>
              <w:t xml:space="preserve">Table </w:t>
            </w:r>
            <w:r>
              <w:fldChar w:fldCharType="begin"/>
            </w:r>
            <w:r>
              <w:instrText xml:space="preserve"> SEQ Table \* ARABIC </w:instrText>
            </w:r>
            <w:r>
              <w:fldChar w:fldCharType="separate"/>
            </w:r>
            <w:r w:rsidR="00C93657">
              <w:rPr>
                <w:noProof/>
              </w:rPr>
              <w:t>3</w:t>
            </w:r>
            <w:r>
              <w:fldChar w:fldCharType="end"/>
            </w:r>
            <w: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4" w:name="_Toc107394438"/>
            <w:r>
              <w:t xml:space="preserve">Table </w:t>
            </w:r>
            <w:r>
              <w:fldChar w:fldCharType="begin"/>
            </w:r>
            <w:r>
              <w:instrText xml:space="preserve"> SEQ Table \* ARABIC </w:instrText>
            </w:r>
            <w:r>
              <w:fldChar w:fldCharType="separate"/>
            </w:r>
            <w:r w:rsidR="00C93657">
              <w:rPr>
                <w:noProof/>
              </w:rPr>
              <w:t>4</w:t>
            </w:r>
            <w:r>
              <w:fldChar w:fldCharType="end"/>
            </w:r>
            <w: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B62BE5">
              <w:rPr>
                <w:rFonts w:ascii="Arial" w:hAnsi="Arial" w:cs="Arial"/>
                <w:sz w:val="20"/>
                <w:lang w:val="en-GB"/>
              </w:rPr>
            </w:r>
            <w:r w:rsidR="00B62BE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B62BE5">
              <w:rPr>
                <w:rFonts w:ascii="Arial" w:hAnsi="Arial" w:cs="Arial"/>
                <w:sz w:val="20"/>
                <w:lang w:val="en-GB"/>
              </w:rPr>
            </w:r>
            <w:r w:rsidR="00B62BE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5" w:name="_Toc126567149"/>
            <w:r w:rsidRPr="0090233F">
              <w:t>Bid Submission Requirements</w:t>
            </w:r>
            <w:bookmarkEnd w:id="15"/>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C93657" w:rsidRDefault="00960F83" w:rsidP="0090233F">
            <w:pPr>
              <w:pStyle w:val="Heading2"/>
            </w:pPr>
            <w:bookmarkStart w:id="16" w:name="_Toc126567150"/>
            <w:r w:rsidRPr="00C93657">
              <w:t>Bid Submission Instructions</w:t>
            </w:r>
            <w:bookmarkEnd w:id="16"/>
          </w:p>
          <w:p w:rsidR="00960F83" w:rsidRPr="00C93657" w:rsidRDefault="00960F83" w:rsidP="00C81B24">
            <w:pPr>
              <w:pStyle w:val="ListParagraph"/>
              <w:numPr>
                <w:ilvl w:val="0"/>
                <w:numId w:val="30"/>
              </w:numPr>
            </w:pPr>
            <w:r w:rsidRPr="00C93657">
              <w:tab/>
              <w:t>Bidders must submit an original proposal in hard copy and an electronic version of the original using a flash drive</w:t>
            </w:r>
            <w:r w:rsidR="009D7991" w:rsidRPr="00C93657">
              <w:t xml:space="preserve"> (USB).</w:t>
            </w:r>
          </w:p>
          <w:p w:rsidR="00960F83" w:rsidRPr="00C93657" w:rsidRDefault="00960F83" w:rsidP="00C81B24">
            <w:pPr>
              <w:pStyle w:val="ListParagraph"/>
              <w:numPr>
                <w:ilvl w:val="0"/>
                <w:numId w:val="30"/>
              </w:numPr>
            </w:pPr>
            <w:r w:rsidRPr="00C93657">
              <w:t xml:space="preserve">The proposal must be </w:t>
            </w:r>
            <w:r w:rsidRPr="00C93657">
              <w:rPr>
                <w:u w:val="single"/>
              </w:rPr>
              <w:t>signed</w:t>
            </w:r>
            <w:r w:rsidRPr="00C93657">
              <w:t xml:space="preserve"> by an authorised employee, agent or representative of the bidder. The proposal must bear the initials of the signatory at the bottom of every page as an indication that the bidder has familiarised itself with the terms and conditions of this </w:t>
            </w:r>
            <w:r w:rsidR="00CE5EDD" w:rsidRPr="00C93657">
              <w:t>RFB</w:t>
            </w:r>
            <w:r w:rsidRPr="00C93657">
              <w:t xml:space="preserve"> document.</w:t>
            </w:r>
          </w:p>
          <w:p w:rsidR="00960F83" w:rsidRPr="00C93657" w:rsidRDefault="0090233F" w:rsidP="00C81B24">
            <w:pPr>
              <w:pStyle w:val="ListParagraph"/>
              <w:numPr>
                <w:ilvl w:val="0"/>
                <w:numId w:val="30"/>
              </w:numPr>
            </w:pPr>
            <w:r w:rsidRPr="00C93657">
              <w:t>Faxed or e-mailed bids will not be accepted.</w:t>
            </w:r>
          </w:p>
          <w:p w:rsidR="0090233F" w:rsidRPr="0090233F" w:rsidRDefault="0090233F" w:rsidP="00C81B24">
            <w:pPr>
              <w:pStyle w:val="ListParagraph"/>
              <w:numPr>
                <w:ilvl w:val="0"/>
                <w:numId w:val="30"/>
              </w:numPr>
              <w:rPr>
                <w:rFonts w:cstheme="minorHAnsi"/>
              </w:rPr>
            </w:pPr>
            <w:r w:rsidRPr="00C93657">
              <w:rPr>
                <w:rFonts w:cstheme="minorHAnsi"/>
              </w:rPr>
              <w:t>Bidders shall submit proposal responses</w:t>
            </w:r>
            <w:r w:rsidRPr="0090233F">
              <w:rPr>
                <w:rFonts w:cstheme="minorHAnsi"/>
              </w:rPr>
              <w:t xml:space="preserve">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7" w:name="_Toc126567151"/>
            <w:r w:rsidRPr="0090233F">
              <w:t xml:space="preserve">Bid </w:t>
            </w:r>
            <w:r w:rsidR="00820BBC">
              <w:t xml:space="preserve">Submission </w:t>
            </w:r>
            <w:r w:rsidRPr="0090233F">
              <w:t>Conditions</w:t>
            </w:r>
            <w:bookmarkEnd w:id="17"/>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CE5EDD">
              <w:rPr>
                <w:rFonts w:cstheme="minorHAnsi"/>
              </w:rPr>
              <w:t>RFB</w:t>
            </w:r>
            <w:r w:rsidRPr="00122972">
              <w:rPr>
                <w:rFonts w:cstheme="minorHAnsi"/>
              </w:rPr>
              <w:t xml:space="preserve">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CE5EDD">
              <w:rPr>
                <w:rFonts w:cstheme="minorHAnsi"/>
              </w:rPr>
              <w:t>RFB</w:t>
            </w:r>
            <w:r w:rsidRPr="00122972">
              <w:rPr>
                <w:rFonts w:cstheme="minorHAnsi"/>
              </w:rPr>
              <w:t xml:space="preserve"> calls for already available solutions, bidders who offer to provide future based </w:t>
            </w:r>
            <w:r w:rsidRPr="005F4194">
              <w:rPr>
                <w:rFonts w:cstheme="minorHAnsi"/>
              </w:rPr>
              <w:t>solutions may be disqualified.</w:t>
            </w:r>
          </w:p>
          <w:p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CE5EDD">
              <w:rPr>
                <w:rFonts w:cstheme="minorHAnsi"/>
              </w:rPr>
              <w:t>RFB</w:t>
            </w:r>
            <w:r w:rsidRPr="00886179">
              <w:rPr>
                <w:rFonts w:cstheme="minorHAnsi"/>
              </w:rPr>
              <w:t xml:space="preserve"> shall not in any manner, be construed to be a waiver of any of SITA’s rights in that regard and in terms of this </w:t>
            </w:r>
            <w:r w:rsidR="00CE5EDD">
              <w:rPr>
                <w:rFonts w:cstheme="minorHAnsi"/>
              </w:rPr>
              <w:t>RFB</w:t>
            </w:r>
            <w:r w:rsidRPr="00886179">
              <w:rPr>
                <w:rFonts w:cstheme="minorHAnsi"/>
              </w:rPr>
              <w:t xml:space="preserve">. Such failure or neglect shall not, in any manner, affect the continued, unaltered validity of this </w:t>
            </w:r>
            <w:r w:rsidR="00CE5EDD">
              <w:rPr>
                <w:rFonts w:cstheme="minorHAnsi"/>
              </w:rPr>
              <w:t>RFB</w:t>
            </w:r>
            <w:r w:rsidRPr="00886179">
              <w:rPr>
                <w:rFonts w:cstheme="minorHAnsi"/>
              </w:rPr>
              <w:t xml:space="preserve">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CE5EDD">
              <w:rPr>
                <w:rFonts w:cstheme="minorHAnsi"/>
              </w:rPr>
              <w:t>RFB</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CE5EDD">
              <w:rPr>
                <w:rFonts w:cstheme="minorHAnsi"/>
              </w:rPr>
              <w:t>RFB</w:t>
            </w:r>
            <w:r w:rsidRPr="00F73867">
              <w:rPr>
                <w:rFonts w:cstheme="minorHAnsi"/>
              </w:rPr>
              <w:t xml:space="preserve"> document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8" w:name="_Toc126567152"/>
            <w:r w:rsidRPr="0090233F">
              <w:t>Tax Compliance Requirements</w:t>
            </w:r>
            <w:bookmarkEnd w:id="18"/>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9" w:name="_Toc126567153"/>
      <w:r w:rsidRPr="00B3466C">
        <w:t>Bid Terms and Conditions</w:t>
      </w:r>
      <w:bookmarkEnd w:id="19"/>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CB20EE">
        <w:t>General rules and instructions</w:t>
      </w:r>
      <w:bookmarkEnd w:id="20"/>
      <w:bookmarkEnd w:id="21"/>
      <w:bookmarkEnd w:id="22"/>
      <w:bookmarkEnd w:id="23"/>
      <w:bookmarkEnd w:id="24"/>
      <w:bookmarkEnd w:id="25"/>
      <w:bookmarkEnd w:id="26"/>
    </w:p>
    <w:p w:rsidR="00E14656" w:rsidRPr="00805BE2" w:rsidRDefault="00E14656" w:rsidP="00D41F1F">
      <w:pPr>
        <w:pStyle w:val="Heading3"/>
        <w:spacing w:before="240" w:after="60" w:line="276" w:lineRule="auto"/>
        <w:rPr>
          <w:bCs/>
        </w:rPr>
      </w:pPr>
      <w:bookmarkStart w:id="28" w:name="_Toc126567155"/>
      <w:r w:rsidRPr="00805BE2">
        <w:rPr>
          <w:bCs/>
        </w:rPr>
        <w:t>News and press releases</w:t>
      </w:r>
      <w:bookmarkEnd w:id="28"/>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CE5EDD">
        <w:rPr>
          <w:rFonts w:cstheme="minorHAnsi"/>
        </w:rPr>
        <w:t>RFB</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9" w:name="_Toc126567156"/>
      <w:r w:rsidRPr="00D41F1F">
        <w:rPr>
          <w:bCs/>
        </w:rPr>
        <w:t>Precedence of documents</w:t>
      </w:r>
      <w:bookmarkEnd w:id="29"/>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CE5EDD">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CE5EDD">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CE5EDD">
        <w:rPr>
          <w:rFonts w:cstheme="minorHAnsi"/>
        </w:rPr>
        <w:t>RFB</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CE5EDD">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CE5EDD">
        <w:rPr>
          <w:rFonts w:cstheme="minorHAnsi"/>
        </w:rPr>
        <w:t>RFB</w:t>
      </w:r>
      <w:r w:rsidRPr="00D41F1F">
        <w:rPr>
          <w:rFonts w:cstheme="minorHAnsi"/>
        </w:rPr>
        <w:t xml:space="preserve"> document in their proposals submitted in response to this </w:t>
      </w:r>
      <w:r w:rsidR="00CE5EDD">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CE5EDD">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CE5EDD">
        <w:rPr>
          <w:rFonts w:cstheme="minorHAnsi"/>
        </w:rPr>
        <w:t>RFB</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CE5EDD">
        <w:rPr>
          <w:rFonts w:cstheme="minorHAnsi"/>
        </w:rPr>
        <w:t>RFB</w:t>
      </w:r>
      <w:r w:rsidRPr="007B3879">
        <w:rPr>
          <w:rFonts w:cstheme="minorHAnsi"/>
        </w:rPr>
        <w:t xml:space="preserve"> is subject to the General Conditions of Contract referred to in this </w:t>
      </w:r>
      <w:r w:rsidR="00CE5EDD">
        <w:rPr>
          <w:rFonts w:cstheme="minorHAnsi"/>
        </w:rPr>
        <w:t>RFB</w:t>
      </w:r>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30" w:name="_Toc126567157"/>
      <w:r w:rsidRPr="00552EE5">
        <w:rPr>
          <w:bCs/>
        </w:rPr>
        <w:t>Preferential Procurement reform</w:t>
      </w:r>
      <w:bookmarkEnd w:id="30"/>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5F4194" w:rsidRDefault="00E14656" w:rsidP="00D41F1F">
      <w:pPr>
        <w:pStyle w:val="Heading3"/>
        <w:spacing w:before="240" w:after="60" w:line="276" w:lineRule="auto"/>
        <w:rPr>
          <w:bCs/>
        </w:rPr>
      </w:pPr>
      <w:bookmarkStart w:id="31" w:name="_Toc126567158"/>
      <w:r w:rsidRPr="005F4194">
        <w:rPr>
          <w:bCs/>
        </w:rPr>
        <w:t>National Industrial Participation Programme</w:t>
      </w:r>
      <w:bookmarkEnd w:id="31"/>
      <w:r w:rsidR="00F93A20">
        <w:rPr>
          <w:bCs/>
        </w:rPr>
        <w:t xml:space="preserve"> – N/A</w:t>
      </w:r>
    </w:p>
    <w:p w:rsidR="00E14656" w:rsidRPr="005F4194" w:rsidRDefault="00E14656" w:rsidP="00C81B24">
      <w:pPr>
        <w:pStyle w:val="ListParagraph"/>
        <w:numPr>
          <w:ilvl w:val="0"/>
          <w:numId w:val="22"/>
        </w:numPr>
        <w:rPr>
          <w:rStyle w:val="Hyperlink"/>
          <w:color w:val="auto"/>
          <w:u w:val="none"/>
        </w:rPr>
      </w:pPr>
      <w:r w:rsidRPr="005F4194">
        <w:rPr>
          <w:rStyle w:val="Hyperlink"/>
          <w:color w:val="auto"/>
          <w:u w:val="none"/>
        </w:rPr>
        <w:t xml:space="preserve">The </w:t>
      </w:r>
      <w:r w:rsidR="0002713C" w:rsidRPr="005F4194">
        <w:rPr>
          <w:rStyle w:val="Hyperlink"/>
          <w:color w:val="auto"/>
          <w:u w:val="none"/>
        </w:rPr>
        <w:t xml:space="preserve">National </w:t>
      </w:r>
      <w:r w:rsidRPr="005F4194">
        <w:rPr>
          <w:rStyle w:val="Hyperlink"/>
          <w:color w:val="auto"/>
          <w:u w:val="none"/>
        </w:rPr>
        <w:t xml:space="preserve">Industrial Participation policy, which was endorsed by Cabinet on 30 April 1997, is applicable to contracts that have an imported content. The </w:t>
      </w:r>
      <w:r w:rsidR="00B313D3" w:rsidRPr="005F4194">
        <w:rPr>
          <w:rStyle w:val="Hyperlink"/>
          <w:color w:val="auto"/>
          <w:u w:val="none"/>
        </w:rPr>
        <w:t>NIPP</w:t>
      </w:r>
      <w:r w:rsidRPr="005F4194">
        <w:rPr>
          <w:rStyle w:val="Hyperlink"/>
          <w:color w:val="auto"/>
          <w:u w:val="none"/>
        </w:rPr>
        <w:t xml:space="preserve"> is obligatory and therefore must be complied with. Bidders are required to sign and submit the Standard Bidding Document (SBD)</w:t>
      </w:r>
      <w:r w:rsidR="00D44BDF" w:rsidRPr="005F4194">
        <w:rPr>
          <w:rStyle w:val="Hyperlink"/>
          <w:color w:val="auto"/>
          <w:u w:val="none"/>
        </w:rPr>
        <w:t xml:space="preserve"> 5 in this regard.</w:t>
      </w:r>
    </w:p>
    <w:p w:rsidR="00E14656" w:rsidRPr="00E8640E" w:rsidRDefault="00E14656" w:rsidP="00D41F1F">
      <w:pPr>
        <w:pStyle w:val="Heading3"/>
        <w:spacing w:before="240" w:after="60" w:line="276" w:lineRule="auto"/>
        <w:rPr>
          <w:bCs/>
        </w:rPr>
      </w:pPr>
      <w:bookmarkStart w:id="32" w:name="_Toc126567159"/>
      <w:r w:rsidRPr="00E8640E">
        <w:rPr>
          <w:bCs/>
        </w:rPr>
        <w:t>Language</w:t>
      </w:r>
      <w:bookmarkEnd w:id="32"/>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3" w:name="_Toc126567160"/>
      <w:r w:rsidRPr="00E8640E">
        <w:rPr>
          <w:bCs/>
        </w:rPr>
        <w:t>Gender</w:t>
      </w:r>
      <w:bookmarkEnd w:id="33"/>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4" w:name="_Toc126567161"/>
      <w:r w:rsidRPr="00E8640E">
        <w:rPr>
          <w:bCs/>
        </w:rPr>
        <w:t>Headings</w:t>
      </w:r>
      <w:bookmarkEnd w:id="34"/>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CE5EDD">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CE5EDD">
        <w:rPr>
          <w:rStyle w:val="Hyperlink"/>
          <w:color w:val="auto"/>
          <w:u w:val="none"/>
        </w:rPr>
        <w:t>RFB</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5" w:name="_Toc126567162"/>
      <w:r w:rsidRPr="00820BBC">
        <w:rPr>
          <w:bCs/>
        </w:rPr>
        <w:t>Bid Clarification</w:t>
      </w:r>
      <w:bookmarkEnd w:id="35"/>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CE5EDD">
        <w:rPr>
          <w:rFonts w:cstheme="minorHAnsi"/>
        </w:rPr>
        <w:t>RFB</w:t>
      </w:r>
      <w:r w:rsidRPr="00820BBC">
        <w:rPr>
          <w:rFonts w:cstheme="minorHAnsi"/>
        </w:rPr>
        <w:t xml:space="preserve"> and Bids in response to the </w:t>
      </w:r>
      <w:r w:rsidR="00CE5EDD">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6" w:name="_Toc126567163"/>
      <w:r w:rsidRPr="001203AD">
        <w:rPr>
          <w:bCs/>
        </w:rPr>
        <w:t>Cancellation of Bid</w:t>
      </w:r>
      <w:bookmarkEnd w:id="36"/>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CE5EDD">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7" w:name="_Toc126567164"/>
      <w:r w:rsidRPr="00F73867">
        <w:rPr>
          <w:bCs/>
        </w:rPr>
        <w:t>Bid Validity</w:t>
      </w:r>
      <w:r w:rsidR="004419A0">
        <w:rPr>
          <w:bCs/>
        </w:rPr>
        <w:t xml:space="preserve"> period</w:t>
      </w:r>
      <w:bookmarkEnd w:id="37"/>
    </w:p>
    <w:p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CE5EDD">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CE5EDD">
        <w:rPr>
          <w:rFonts w:cstheme="minorHAnsi"/>
        </w:rPr>
        <w:t>RFB</w:t>
      </w:r>
      <w:r w:rsidRPr="00F73867">
        <w:rPr>
          <w:rFonts w:cstheme="minorHAnsi"/>
        </w:rPr>
        <w:t xml:space="preserve">, the bidder must respond within the required time frames and in writing on whether or not it agrees to hold his original </w:t>
      </w:r>
      <w:r w:rsidR="00CE5EDD">
        <w:rPr>
          <w:rFonts w:cstheme="minorHAnsi"/>
        </w:rPr>
        <w:t>RFB</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8" w:name="_Toc126567165"/>
      <w:r w:rsidRPr="00E8640E">
        <w:rPr>
          <w:bCs/>
        </w:rPr>
        <w:t>Occupational Injuries and Diseases Act 13 of 1993</w:t>
      </w:r>
      <w:bookmarkEnd w:id="38"/>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CE5EDD">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9" w:name="_Toc126567166"/>
      <w:bookmarkStart w:id="40" w:name="_Hlk68880043"/>
      <w:r w:rsidRPr="00E8640E">
        <w:rPr>
          <w:bCs/>
        </w:rPr>
        <w:t>Processing of the Bidder’s Personal Information</w:t>
      </w:r>
      <w:bookmarkEnd w:id="39"/>
    </w:p>
    <w:bookmarkEnd w:id="40"/>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CE5EDD">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1" w:name="_Toc126567167"/>
      <w:r w:rsidRPr="00E8640E">
        <w:rPr>
          <w:bCs/>
        </w:rPr>
        <w:t>Formal contract</w:t>
      </w:r>
      <w:bookmarkEnd w:id="41"/>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E5EDD">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CE5EDD">
        <w:rPr>
          <w:rStyle w:val="Hyperlink"/>
          <w:color w:val="auto"/>
          <w:u w:val="none"/>
        </w:rPr>
        <w:t>RFB</w:t>
      </w:r>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E5EDD">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CE5EDD">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CE5EDD">
        <w:rPr>
          <w:rStyle w:val="Hyperlink"/>
          <w:color w:val="auto"/>
          <w:u w:val="none"/>
        </w:rPr>
        <w:t>RFB</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CE5EDD">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2" w:name="_Toc126567168"/>
      <w:r>
        <w:rPr>
          <w:bCs/>
        </w:rPr>
        <w:t>Failure to agree before contract conclusion</w:t>
      </w:r>
      <w:bookmarkEnd w:id="42"/>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3" w:name="_Toc126567169"/>
      <w:r w:rsidRPr="001203AD">
        <w:rPr>
          <w:bCs/>
        </w:rPr>
        <w:t>Withdrawal of proposal after award</w:t>
      </w:r>
      <w:bookmarkEnd w:id="43"/>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CE5EDD">
        <w:rPr>
          <w:rStyle w:val="Hyperlink"/>
          <w:color w:val="auto"/>
          <w:u w:val="none"/>
        </w:rPr>
        <w:t>RFB</w:t>
      </w:r>
    </w:p>
    <w:p w:rsidR="00E14656" w:rsidRPr="00E8640E" w:rsidRDefault="00E14656" w:rsidP="00E8640E">
      <w:pPr>
        <w:pStyle w:val="Heading3"/>
        <w:spacing w:before="240" w:after="60" w:line="276" w:lineRule="auto"/>
        <w:rPr>
          <w:bCs/>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CE5EDD">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2" w:name="_Toc126567171"/>
      <w:r w:rsidRPr="0002713C">
        <w:rPr>
          <w:bCs/>
        </w:rPr>
        <w:t>Objection to brand specific requirements</w:t>
      </w:r>
      <w:bookmarkEnd w:id="52"/>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CE5EDD">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CE5EDD">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CE5EDD" w:rsidP="0090233F">
      <w:pPr>
        <w:pStyle w:val="Heading2"/>
        <w:rPr>
          <w:rFonts w:cs="Arial"/>
          <w:iCs/>
          <w:color w:val="000080"/>
          <w:szCs w:val="28"/>
          <w:lang w:val="en-GB"/>
        </w:rPr>
      </w:pPr>
      <w:bookmarkStart w:id="53"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3"/>
      <w:proofErr w:type="spellEnd"/>
    </w:p>
    <w:p w:rsidR="00E14656" w:rsidRDefault="0090233F" w:rsidP="0090233F">
      <w:pPr>
        <w:pStyle w:val="Heading3"/>
      </w:pPr>
      <w:bookmarkStart w:id="54" w:name="_Toc126567173"/>
      <w:bookmarkStart w:id="55" w:name="Response"/>
      <w:bookmarkStart w:id="56" w:name="_Toc150587194"/>
      <w:bookmarkStart w:id="57" w:name="_Toc199296472"/>
      <w:r>
        <w:t xml:space="preserve">Administrative </w:t>
      </w:r>
      <w:r w:rsidRPr="0056332A">
        <w:t>Returnable Documents</w:t>
      </w:r>
      <w:bookmarkEnd w:id="54"/>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Pr="005F4194" w:rsidRDefault="004E1D55" w:rsidP="00C81B24">
      <w:pPr>
        <w:pStyle w:val="ListParagraph"/>
        <w:numPr>
          <w:ilvl w:val="0"/>
          <w:numId w:val="34"/>
        </w:numPr>
        <w:rPr>
          <w:rStyle w:val="Hyperlink"/>
          <w:color w:val="auto"/>
          <w:u w:val="none"/>
        </w:rPr>
      </w:pPr>
      <w:r w:rsidRPr="005F4194">
        <w:rPr>
          <w:rStyle w:val="Hyperlink"/>
          <w:color w:val="auto"/>
          <w:u w:val="none"/>
        </w:rPr>
        <w:t>Special Conditions of Contract</w:t>
      </w:r>
    </w:p>
    <w:p w:rsidR="004E1D55" w:rsidRDefault="004E1D55" w:rsidP="004E1D55">
      <w:pPr>
        <w:pStyle w:val="Heading3"/>
      </w:pPr>
      <w:bookmarkStart w:id="58" w:name="_Toc126567174"/>
      <w:r w:rsidRPr="004E1D55">
        <w:t>Mandatory Returnable Documents</w:t>
      </w:r>
      <w:bookmarkEnd w:id="58"/>
    </w:p>
    <w:p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CE5EDD">
        <w:rPr>
          <w:rStyle w:val="Hyperlink"/>
          <w:color w:val="auto"/>
          <w:u w:val="none"/>
        </w:rPr>
        <w:t>RFB</w:t>
      </w:r>
      <w:r w:rsidRPr="005F4194">
        <w:rPr>
          <w:rStyle w:val="Hyperlink"/>
          <w:color w:val="auto"/>
          <w:u w:val="none"/>
        </w:rPr>
        <w:t>).</w:t>
      </w:r>
    </w:p>
    <w:p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Technical / Functionality response/OEM or OSM accreditation letter</w:t>
      </w:r>
    </w:p>
    <w:p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Pricing / Costing</w:t>
      </w:r>
    </w:p>
    <w:p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SBD 5 – National Industrial Participation form (for requests that have an imported content of more than US$10 million).</w:t>
      </w:r>
      <w:r w:rsidR="00F93A20" w:rsidRPr="005F4194">
        <w:rPr>
          <w:rStyle w:val="Hyperlink"/>
          <w:color w:val="auto"/>
          <w:u w:val="none"/>
        </w:rPr>
        <w:t xml:space="preserve"> – N/A</w:t>
      </w:r>
    </w:p>
    <w:p w:rsidR="004E1D55" w:rsidRPr="000A4D76" w:rsidRDefault="004E1D55" w:rsidP="005F4194">
      <w:pPr>
        <w:pStyle w:val="ListParagraph"/>
        <w:ind w:left="1134"/>
        <w:rPr>
          <w:rStyle w:val="Hyperlink"/>
          <w:color w:val="auto"/>
          <w:highlight w:val="yellow"/>
          <w:u w:val="none"/>
        </w:rPr>
      </w:pPr>
    </w:p>
    <w:p w:rsidR="004E1D55" w:rsidRPr="005F4194" w:rsidRDefault="004E1D55" w:rsidP="00227CFB">
      <w:pPr>
        <w:pStyle w:val="Heading3"/>
      </w:pPr>
      <w:bookmarkStart w:id="59" w:name="_Toc126567175"/>
      <w:r w:rsidRPr="005F4194">
        <w:t>Evaluation Returnable Documents</w:t>
      </w:r>
      <w:bookmarkEnd w:id="59"/>
    </w:p>
    <w:p w:rsidR="00227CFB" w:rsidRPr="005F4194" w:rsidRDefault="00227CFB" w:rsidP="00C81B24">
      <w:pPr>
        <w:pStyle w:val="ListParagraph"/>
        <w:numPr>
          <w:ilvl w:val="0"/>
          <w:numId w:val="36"/>
        </w:numPr>
        <w:rPr>
          <w:rStyle w:val="Hyperlink"/>
          <w:color w:val="auto"/>
          <w:u w:val="none"/>
        </w:rPr>
      </w:pPr>
      <w:r w:rsidRPr="005F4194">
        <w:rPr>
          <w:rStyle w:val="Hyperlink"/>
          <w:color w:val="auto"/>
          <w:u w:val="none"/>
        </w:rPr>
        <w:t>Copies of Curriculum Vitae of the Project team</w:t>
      </w:r>
      <w:r w:rsidR="00F93A20" w:rsidRPr="005F4194">
        <w:rPr>
          <w:rStyle w:val="Hyperlink"/>
          <w:color w:val="auto"/>
          <w:u w:val="none"/>
        </w:rPr>
        <w:t xml:space="preserve"> – N/A</w:t>
      </w:r>
    </w:p>
    <w:p w:rsidR="00227CFB" w:rsidRPr="005F4194" w:rsidRDefault="00227CFB" w:rsidP="00C81B24">
      <w:pPr>
        <w:pStyle w:val="ListParagraph"/>
        <w:numPr>
          <w:ilvl w:val="0"/>
          <w:numId w:val="36"/>
        </w:numPr>
        <w:rPr>
          <w:rStyle w:val="Hyperlink"/>
          <w:color w:val="auto"/>
          <w:u w:val="none"/>
        </w:rPr>
      </w:pPr>
      <w:r w:rsidRPr="005F4194">
        <w:rPr>
          <w:rStyle w:val="Hyperlink"/>
          <w:color w:val="auto"/>
          <w:u w:val="none"/>
        </w:rPr>
        <w:t>Project Plan</w:t>
      </w:r>
    </w:p>
    <w:p w:rsidR="00227CFB" w:rsidRPr="005F4194" w:rsidRDefault="00227CFB" w:rsidP="00C81B24">
      <w:pPr>
        <w:pStyle w:val="ListParagraph"/>
        <w:numPr>
          <w:ilvl w:val="0"/>
          <w:numId w:val="36"/>
        </w:numPr>
        <w:rPr>
          <w:rStyle w:val="Hyperlink"/>
          <w:color w:val="auto"/>
          <w:u w:val="none"/>
        </w:rPr>
      </w:pPr>
      <w:r w:rsidRPr="005F4194">
        <w:rPr>
          <w:rStyle w:val="Hyperlink"/>
          <w:color w:val="auto"/>
          <w:u w:val="none"/>
        </w:rPr>
        <w:t>Technical Proposal</w:t>
      </w:r>
    </w:p>
    <w:p w:rsidR="00D51798" w:rsidRPr="00E225F2" w:rsidRDefault="00D51798" w:rsidP="00D51798">
      <w:pPr>
        <w:pStyle w:val="ListParagraph"/>
        <w:ind w:left="1134"/>
        <w:rPr>
          <w:rStyle w:val="Hyperlink"/>
          <w:color w:val="auto"/>
          <w:u w:val="none"/>
        </w:rPr>
      </w:pP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60" w:name="_Toc126567176"/>
      <w:r>
        <w:t>Bidder’s disclosure (SBD 4)</w:t>
      </w:r>
      <w:bookmarkEnd w:id="60"/>
    </w:p>
    <w:p w:rsidR="001E3F54" w:rsidRPr="001E3F54" w:rsidRDefault="001E3F54" w:rsidP="001E3F54">
      <w:pPr>
        <w:pStyle w:val="Heading2"/>
        <w:rPr>
          <w:lang w:val="en-GB"/>
        </w:rPr>
      </w:pPr>
      <w:bookmarkStart w:id="61" w:name="_Toc126567177"/>
      <w:r>
        <w:rPr>
          <w:lang w:val="en-GB"/>
        </w:rPr>
        <w:t>Purpose of disclosure</w:t>
      </w:r>
      <w:bookmarkEnd w:id="61"/>
    </w:p>
    <w:bookmarkEnd w:id="55"/>
    <w:bookmarkEnd w:id="56"/>
    <w:bookmarkEnd w:id="57"/>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7"/>
      <w:bookmarkEnd w:id="62"/>
      <w:bookmarkEnd w:id="63"/>
      <w:bookmarkEnd w:id="64"/>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5" w:name="_Toc126567178"/>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C93657">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C93657">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C93657">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9" w:name="_Toc126567179"/>
      <w:r w:rsidRPr="00F6669C">
        <w:rPr>
          <w:lang w:val="en-GB"/>
        </w:rPr>
        <w:t>Bidder’s Declaration</w:t>
      </w:r>
      <w:bookmarkEnd w:id="69"/>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70" w:name="_Toc126567180"/>
      <w:r w:rsidRPr="007531A4">
        <w:t>Preferential Procurement Claim</w:t>
      </w:r>
      <w:r>
        <w:t xml:space="preserve"> Form</w:t>
      </w:r>
      <w:r w:rsidR="00B21670">
        <w:t xml:space="preserve"> (SBD 6.1)</w:t>
      </w:r>
      <w:bookmarkEnd w:id="70"/>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Default="007A76D4" w:rsidP="00FD5364">
      <w:pPr>
        <w:pStyle w:val="Heading2"/>
      </w:pPr>
      <w:bookmarkStart w:id="71" w:name="_Toc126567181"/>
      <w:r w:rsidRPr="00FD5364">
        <w:t>Specific conditions for this bid</w:t>
      </w:r>
      <w:bookmarkEnd w:id="71"/>
    </w:p>
    <w:p w:rsidR="00A376BA" w:rsidRPr="00A376BA" w:rsidRDefault="00A376BA" w:rsidP="00A376BA">
      <w:pPr>
        <w:numPr>
          <w:ilvl w:val="0"/>
          <w:numId w:val="102"/>
        </w:numPr>
        <w:tabs>
          <w:tab w:val="num" w:pos="1134"/>
        </w:tabs>
        <w:rPr>
          <w:rFonts w:cs="Calibri"/>
          <w:szCs w:val="24"/>
        </w:rPr>
      </w:pPr>
      <w:r w:rsidRPr="00A376BA">
        <w:rPr>
          <w:rFonts w:cs="Calibri"/>
          <w:szCs w:val="24"/>
          <w:lang w:val="en-GB"/>
        </w:rPr>
        <w:t xml:space="preserve">In terms of the SITA Preferential Procurement Policy (PPP), the following preference point system is applicable </w:t>
      </w:r>
      <w:r w:rsidRPr="00A376BA">
        <w:rPr>
          <w:rFonts w:cs="Calibri"/>
          <w:b/>
          <w:bCs/>
          <w:szCs w:val="24"/>
          <w:lang w:val="en-GB"/>
        </w:rPr>
        <w:t>for this</w:t>
      </w:r>
      <w:r w:rsidRPr="00A376BA">
        <w:rPr>
          <w:rFonts w:cs="Calibri"/>
          <w:szCs w:val="24"/>
          <w:lang w:val="en-GB"/>
        </w:rPr>
        <w:t xml:space="preserve"> Bid:</w:t>
      </w:r>
    </w:p>
    <w:p w:rsidR="00A376BA" w:rsidRPr="00A376BA" w:rsidRDefault="00A376BA" w:rsidP="00A376BA">
      <w:pPr>
        <w:numPr>
          <w:ilvl w:val="1"/>
          <w:numId w:val="103"/>
        </w:numPr>
        <w:tabs>
          <w:tab w:val="num" w:pos="1764"/>
        </w:tabs>
        <w:rPr>
          <w:rFonts w:asciiTheme="minorHAnsi" w:hAnsiTheme="minorHAnsi" w:cstheme="minorHAnsi"/>
          <w:szCs w:val="24"/>
        </w:rPr>
      </w:pPr>
      <w:r w:rsidRPr="00A376BA">
        <w:rPr>
          <w:rFonts w:asciiTheme="minorHAnsi" w:hAnsiTheme="minorHAnsi" w:cstheme="minorHAnsi"/>
          <w:szCs w:val="24"/>
        </w:rPr>
        <w:t xml:space="preserve">the 80/20 system (80 Price, 20 Specific Goals) for requirements with a Rand value of up to R50 000 000 (all applicable taxes included); or </w:t>
      </w:r>
    </w:p>
    <w:p w:rsidR="00A376BA" w:rsidRPr="00A376BA" w:rsidRDefault="00A376BA" w:rsidP="00A376BA">
      <w:pPr>
        <w:numPr>
          <w:ilvl w:val="1"/>
          <w:numId w:val="103"/>
        </w:numPr>
        <w:tabs>
          <w:tab w:val="num" w:pos="1764"/>
        </w:tabs>
        <w:rPr>
          <w:rFonts w:asciiTheme="minorHAnsi" w:hAnsiTheme="minorHAnsi" w:cstheme="minorHAnsi"/>
          <w:szCs w:val="24"/>
        </w:rPr>
      </w:pPr>
      <w:r w:rsidRPr="00A376BA">
        <w:rPr>
          <w:rFonts w:asciiTheme="minorHAnsi" w:hAnsiTheme="minorHAnsi" w:cstheme="minorHAnsi"/>
          <w:szCs w:val="24"/>
        </w:rPr>
        <w:t>the 90/10 system (90 Price and 10 Specific Goals) for requirements with a Rand value above R50 000 000 (all applicable taxes included).</w:t>
      </w:r>
    </w:p>
    <w:p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The Bidder must complete </w:t>
      </w:r>
      <w:r w:rsidRPr="00A376BA">
        <w:rPr>
          <w:rFonts w:asciiTheme="minorHAnsi" w:hAnsiTheme="minorHAnsi" w:cs="Calibri"/>
          <w:b/>
          <w:bCs/>
        </w:rPr>
        <w:t>either the 80/20 or 90/10 preference point system</w:t>
      </w:r>
      <w:r w:rsidRPr="00A376BA">
        <w:rPr>
          <w:rFonts w:asciiTheme="minorHAnsi" w:hAnsiTheme="minorHAnsi" w:cs="Calibri"/>
        </w:rPr>
        <w:t xml:space="preserve"> based on the offer submitted by the Bidder and submit proof of documentation required in terms of this tender.</w:t>
      </w:r>
    </w:p>
    <w:p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SITA reserve the right to apply either the </w:t>
      </w:r>
      <w:r w:rsidRPr="00A376BA">
        <w:rPr>
          <w:rFonts w:asciiTheme="minorHAnsi" w:hAnsiTheme="minorHAnsi" w:cs="Calibri"/>
          <w:b/>
          <w:bCs/>
        </w:rPr>
        <w:t>80/20, or 90/10</w:t>
      </w:r>
      <w:r w:rsidRPr="00A376BA">
        <w:rPr>
          <w:rFonts w:asciiTheme="minorHAnsi" w:hAnsiTheme="minorHAnsi" w:cs="Calibri"/>
        </w:rPr>
        <w:t xml:space="preserve"> preference point system based on the following conditions:</w:t>
      </w:r>
    </w:p>
    <w:p w:rsidR="00A376BA" w:rsidRPr="00A376BA" w:rsidRDefault="00A376BA" w:rsidP="00A376BA">
      <w:pPr>
        <w:numPr>
          <w:ilvl w:val="1"/>
          <w:numId w:val="103"/>
        </w:numPr>
        <w:rPr>
          <w:rFonts w:asciiTheme="minorHAnsi" w:hAnsiTheme="minorHAnsi" w:cs="Calibri"/>
        </w:rPr>
      </w:pPr>
      <w:r w:rsidRPr="00A376BA">
        <w:rPr>
          <w:rFonts w:asciiTheme="minorHAnsi" w:hAnsiTheme="minorHAnsi" w:cs="Calibri"/>
        </w:rPr>
        <w:t xml:space="preserve">If the lowest acceptable bid price is up to and including R50 000 000 (all applicable taxes included) then the 80/20 preferential point system will apply to all acceptable bids; </w:t>
      </w:r>
      <w:r w:rsidRPr="00A376BA">
        <w:rPr>
          <w:rFonts w:asciiTheme="minorHAnsi" w:hAnsiTheme="minorHAnsi" w:cs="Calibri"/>
          <w:b/>
          <w:bCs/>
        </w:rPr>
        <w:t>or</w:t>
      </w:r>
    </w:p>
    <w:p w:rsidR="00A376BA" w:rsidRPr="00A376BA" w:rsidRDefault="00A376BA" w:rsidP="00A376BA">
      <w:pPr>
        <w:numPr>
          <w:ilvl w:val="1"/>
          <w:numId w:val="103"/>
        </w:numPr>
        <w:rPr>
          <w:rFonts w:asciiTheme="minorHAnsi" w:hAnsiTheme="minorHAnsi" w:cs="Calibri"/>
        </w:rPr>
      </w:pPr>
      <w:r w:rsidRPr="00A376BA">
        <w:rPr>
          <w:rFonts w:asciiTheme="minorHAnsi" w:hAnsiTheme="minorHAnsi" w:cs="Calibri"/>
        </w:rPr>
        <w:t>If the lowest acceptable bid price is above R50 000 000 (all applicable taxes included) then the 90/10 preferential point system will apply to all acceptable bids;</w:t>
      </w:r>
    </w:p>
    <w:p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Points will be allocated for each of the </w:t>
      </w:r>
      <w:r w:rsidRPr="00A376BA">
        <w:rPr>
          <w:rFonts w:asciiTheme="minorHAnsi" w:hAnsiTheme="minorHAnsi" w:cs="Calibri"/>
          <w:b/>
          <w:bCs/>
        </w:rPr>
        <w:t>Preferential Goal Requirements</w:t>
      </w:r>
      <w:r w:rsidRPr="00A376BA">
        <w:rPr>
          <w:rFonts w:asciiTheme="minorHAnsi" w:hAnsiTheme="minorHAnsi" w:cs="Calibri"/>
        </w:rPr>
        <w:t xml:space="preserve"> for this tender </w:t>
      </w:r>
      <w:r w:rsidR="008D12D6" w:rsidRPr="00A376BA">
        <w:rPr>
          <w:rFonts w:asciiTheme="minorHAnsi" w:hAnsiTheme="minorHAnsi" w:cs="Calibri"/>
        </w:rPr>
        <w:t>as indicated</w:t>
      </w:r>
      <w:r w:rsidRPr="00A376BA">
        <w:rPr>
          <w:rFonts w:asciiTheme="minorHAnsi" w:hAnsiTheme="minorHAnsi" w:cs="Calibri"/>
        </w:rPr>
        <w:t xml:space="preserve"> in </w:t>
      </w:r>
      <w:r w:rsidR="007E3833">
        <w:rPr>
          <w:rFonts w:asciiTheme="minorHAnsi" w:hAnsiTheme="minorHAnsi" w:cs="Calibri"/>
        </w:rPr>
        <w:t xml:space="preserve">the </w:t>
      </w:r>
      <w:r w:rsidRPr="00A376BA">
        <w:rPr>
          <w:rFonts w:asciiTheme="minorHAnsi" w:hAnsiTheme="minorHAnsi" w:cs="Calibri"/>
          <w:bCs/>
        </w:rPr>
        <w:t>table</w:t>
      </w:r>
      <w:r w:rsidR="007E3833" w:rsidRPr="007E3833">
        <w:rPr>
          <w:rFonts w:asciiTheme="minorHAnsi" w:hAnsiTheme="minorHAnsi" w:cs="Calibri"/>
          <w:bCs/>
        </w:rPr>
        <w:t xml:space="preserve"> </w:t>
      </w:r>
      <w:bookmarkStart w:id="72" w:name="_GoBack"/>
      <w:bookmarkEnd w:id="72"/>
      <w:r w:rsidR="008D12D6" w:rsidRPr="007E3833">
        <w:rPr>
          <w:rFonts w:asciiTheme="minorHAnsi" w:hAnsiTheme="minorHAnsi" w:cs="Calibri"/>
          <w:bCs/>
        </w:rPr>
        <w:t>below</w:t>
      </w:r>
      <w:r w:rsidR="008D12D6" w:rsidRPr="00A376BA">
        <w:rPr>
          <w:rFonts w:asciiTheme="minorHAnsi" w:hAnsiTheme="minorHAnsi" w:cs="Calibri"/>
          <w:b/>
          <w:bCs/>
        </w:rPr>
        <w:t>,</w:t>
      </w:r>
      <w:r w:rsidRPr="00A376BA">
        <w:rPr>
          <w:rFonts w:asciiTheme="minorHAnsi" w:hAnsiTheme="minorHAnsi" w:cs="Calibri"/>
          <w:b/>
          <w:bCs/>
        </w:rPr>
        <w:t xml:space="preserve"> </w:t>
      </w:r>
      <w:r w:rsidRPr="00A376BA">
        <w:rPr>
          <w:rFonts w:asciiTheme="minorHAnsi" w:hAnsiTheme="minorHAnsi" w:cs="Calibri"/>
        </w:rPr>
        <w:t>dependant on paragraphs (2) and (3) above.</w:t>
      </w:r>
    </w:p>
    <w:p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The maximum points for this tender will be allocated as follows, subject to paragraph 4 above.</w:t>
      </w:r>
    </w:p>
    <w:p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Points for this tender shall be awarded for: </w:t>
      </w:r>
    </w:p>
    <w:p w:rsidR="00A376BA" w:rsidRPr="00A376BA" w:rsidRDefault="00A376BA" w:rsidP="00D12B61">
      <w:pPr>
        <w:numPr>
          <w:ilvl w:val="1"/>
          <w:numId w:val="103"/>
        </w:numPr>
        <w:rPr>
          <w:rFonts w:asciiTheme="minorHAnsi" w:hAnsiTheme="minorHAnsi" w:cstheme="minorHAnsi"/>
          <w:szCs w:val="24"/>
        </w:rPr>
      </w:pPr>
      <w:r w:rsidRPr="00A376BA">
        <w:rPr>
          <w:rFonts w:asciiTheme="minorHAnsi" w:hAnsiTheme="minorHAnsi" w:cstheme="minorHAnsi"/>
          <w:szCs w:val="24"/>
        </w:rPr>
        <w:t>Price; and</w:t>
      </w:r>
    </w:p>
    <w:p w:rsidR="00A376BA" w:rsidRPr="00A376BA" w:rsidRDefault="00A376BA" w:rsidP="00D12B61">
      <w:pPr>
        <w:numPr>
          <w:ilvl w:val="1"/>
          <w:numId w:val="103"/>
        </w:numPr>
        <w:rPr>
          <w:rFonts w:asciiTheme="minorHAnsi" w:hAnsiTheme="minorHAnsi" w:cstheme="minorHAnsi"/>
          <w:szCs w:val="24"/>
        </w:rPr>
      </w:pPr>
      <w:r w:rsidRPr="00A376BA">
        <w:rPr>
          <w:rFonts w:asciiTheme="minorHAnsi" w:hAnsiTheme="minorHAnsi" w:cstheme="minorHAnsi"/>
          <w:szCs w:val="24"/>
        </w:rPr>
        <w:t>Preference points for specific goals.</w:t>
      </w:r>
    </w:p>
    <w:p w:rsidR="00A376BA" w:rsidRPr="00A376BA" w:rsidRDefault="00A376BA" w:rsidP="00D12B61">
      <w:pPr>
        <w:keepNext/>
        <w:spacing w:before="120" w:line="240" w:lineRule="auto"/>
        <w:ind w:left="567"/>
        <w:jc w:val="center"/>
        <w:rPr>
          <w:rFonts w:asciiTheme="minorHAnsi" w:eastAsia="Times New Roman" w:hAnsiTheme="minorHAnsi" w:cs="Times New Roman"/>
          <w:b/>
          <w:szCs w:val="24"/>
          <w:lang w:val="en-GB"/>
        </w:rPr>
      </w:pPr>
      <w:r w:rsidRPr="00A376BA">
        <w:rPr>
          <w:rFonts w:asciiTheme="minorHAnsi" w:eastAsia="Times New Roman" w:hAnsiTheme="minorHAnsi" w:cs="Times New Roman"/>
          <w:b/>
          <w:bCs/>
          <w:szCs w:val="24"/>
          <w:lang w:val="en-GB"/>
        </w:rPr>
        <w:t>Points allocation</w:t>
      </w:r>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A376BA" w:rsidRPr="00A376BA" w:rsidTr="003D0881">
        <w:tc>
          <w:tcPr>
            <w:tcW w:w="5976" w:type="dxa"/>
            <w:shd w:val="solid" w:color="DBE5F1" w:themeColor="accent1" w:themeTint="33" w:fill="DBE5F1" w:themeFill="accent1" w:themeFillTint="33"/>
          </w:tcPr>
          <w:p w:rsidR="00A376BA" w:rsidRPr="00A376BA" w:rsidRDefault="00A376BA" w:rsidP="00A376BA">
            <w:pPr>
              <w:autoSpaceDE w:val="0"/>
              <w:autoSpaceDN w:val="0"/>
              <w:adjustRightInd w:val="0"/>
              <w:jc w:val="center"/>
              <w:rPr>
                <w:rFonts w:asciiTheme="minorHAnsi" w:hAnsiTheme="minorHAnsi" w:cstheme="minorHAnsi"/>
                <w:b/>
                <w:bCs/>
                <w:color w:val="002060"/>
                <w:sz w:val="24"/>
                <w:szCs w:val="24"/>
              </w:rPr>
            </w:pPr>
            <w:r w:rsidRPr="00A376BA">
              <w:rPr>
                <w:rFonts w:asciiTheme="minorHAnsi" w:hAnsiTheme="minorHAnsi" w:cstheme="minorHAnsi"/>
                <w:b/>
                <w:bCs/>
                <w:color w:val="000000"/>
              </w:rPr>
              <w:t>Description</w:t>
            </w:r>
          </w:p>
        </w:tc>
        <w:tc>
          <w:tcPr>
            <w:tcW w:w="1265" w:type="dxa"/>
            <w:shd w:val="solid" w:color="DBE5F1" w:themeColor="accent1" w:themeTint="33" w:fill="DBE5F1" w:themeFill="accent1" w:themeFillTint="33"/>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Points</w:t>
            </w:r>
          </w:p>
          <w:p w:rsidR="00A376BA" w:rsidRPr="00A376BA" w:rsidRDefault="00A376BA" w:rsidP="00A376BA">
            <w:pPr>
              <w:autoSpaceDE w:val="0"/>
              <w:autoSpaceDN w:val="0"/>
              <w:adjustRightInd w:val="0"/>
              <w:jc w:val="center"/>
              <w:rPr>
                <w:rFonts w:asciiTheme="minorHAnsi" w:hAnsiTheme="minorHAnsi" w:cstheme="minorHAnsi"/>
                <w:b/>
                <w:bCs/>
                <w:color w:val="000000"/>
              </w:rPr>
            </w:pPr>
            <w:r>
              <w:rPr>
                <w:rFonts w:asciiTheme="minorHAnsi" w:hAnsiTheme="minorHAnsi" w:cstheme="minorHAnsi"/>
                <w:b/>
                <w:bCs/>
                <w:color w:val="000000"/>
              </w:rPr>
              <w:t>80/20</w:t>
            </w:r>
          </w:p>
        </w:tc>
        <w:tc>
          <w:tcPr>
            <w:tcW w:w="1250" w:type="dxa"/>
            <w:shd w:val="solid" w:color="DBE5F1" w:themeColor="accent1" w:themeTint="33" w:fill="DBE5F1" w:themeFill="accent1" w:themeFillTint="33"/>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Points</w:t>
            </w:r>
          </w:p>
          <w:p w:rsidR="00A376BA" w:rsidRPr="00A376BA" w:rsidRDefault="00A376BA" w:rsidP="00A376BA">
            <w:pPr>
              <w:autoSpaceDE w:val="0"/>
              <w:autoSpaceDN w:val="0"/>
              <w:adjustRightInd w:val="0"/>
              <w:jc w:val="center"/>
              <w:rPr>
                <w:rFonts w:asciiTheme="minorHAnsi" w:hAnsiTheme="minorHAnsi" w:cstheme="minorHAnsi"/>
                <w:b/>
                <w:bCs/>
                <w:color w:val="000000"/>
              </w:rPr>
            </w:pPr>
            <w:r>
              <w:rPr>
                <w:rFonts w:asciiTheme="minorHAnsi" w:hAnsiTheme="minorHAnsi" w:cstheme="minorHAnsi"/>
                <w:b/>
                <w:bCs/>
                <w:color w:val="000000"/>
              </w:rPr>
              <w:t>90/10</w:t>
            </w:r>
          </w:p>
        </w:tc>
      </w:tr>
      <w:tr w:rsidR="00A376BA" w:rsidRPr="00A376BA" w:rsidTr="003D0881">
        <w:tc>
          <w:tcPr>
            <w:tcW w:w="5976" w:type="dxa"/>
          </w:tcPr>
          <w:p w:rsidR="00A376BA" w:rsidRPr="00A376BA" w:rsidRDefault="00A376BA" w:rsidP="00A376BA">
            <w:pPr>
              <w:autoSpaceDE w:val="0"/>
              <w:autoSpaceDN w:val="0"/>
              <w:adjustRightInd w:val="0"/>
              <w:jc w:val="left"/>
              <w:rPr>
                <w:rFonts w:asciiTheme="minorHAnsi" w:hAnsiTheme="minorHAnsi" w:cstheme="minorHAnsi"/>
                <w:color w:val="000000"/>
              </w:rPr>
            </w:pPr>
            <w:r w:rsidRPr="00A376BA">
              <w:rPr>
                <w:rFonts w:asciiTheme="minorHAnsi" w:hAnsiTheme="minorHAnsi" w:cstheme="minorHAnsi"/>
                <w:color w:val="000000"/>
              </w:rPr>
              <w:t>Price</w:t>
            </w:r>
          </w:p>
        </w:tc>
        <w:tc>
          <w:tcPr>
            <w:tcW w:w="1265" w:type="dxa"/>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80</w:t>
            </w:r>
          </w:p>
        </w:tc>
        <w:tc>
          <w:tcPr>
            <w:tcW w:w="1250" w:type="dxa"/>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90</w:t>
            </w:r>
          </w:p>
        </w:tc>
      </w:tr>
      <w:tr w:rsidR="00A376BA" w:rsidRPr="00A376BA" w:rsidTr="003D0881">
        <w:tc>
          <w:tcPr>
            <w:tcW w:w="5976" w:type="dxa"/>
          </w:tcPr>
          <w:p w:rsidR="00A376BA" w:rsidRPr="00A376BA" w:rsidRDefault="00A376BA" w:rsidP="00A376BA">
            <w:pPr>
              <w:autoSpaceDE w:val="0"/>
              <w:autoSpaceDN w:val="0"/>
              <w:adjustRightInd w:val="0"/>
              <w:jc w:val="left"/>
              <w:rPr>
                <w:rFonts w:asciiTheme="minorHAnsi" w:hAnsiTheme="minorHAnsi" w:cstheme="minorHAnsi"/>
                <w:color w:val="000000"/>
              </w:rPr>
            </w:pPr>
            <w:r w:rsidRPr="00A376BA">
              <w:rPr>
                <w:rFonts w:asciiTheme="minorHAnsi" w:hAnsiTheme="minorHAnsi" w:cstheme="minorHAnsi"/>
                <w:color w:val="000000"/>
              </w:rPr>
              <w:t>Preference points for specific goals</w:t>
            </w:r>
          </w:p>
        </w:tc>
        <w:tc>
          <w:tcPr>
            <w:tcW w:w="1265" w:type="dxa"/>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20</w:t>
            </w:r>
          </w:p>
        </w:tc>
        <w:tc>
          <w:tcPr>
            <w:tcW w:w="1250" w:type="dxa"/>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10</w:t>
            </w:r>
          </w:p>
        </w:tc>
      </w:tr>
      <w:tr w:rsidR="00A376BA" w:rsidRPr="00A376BA" w:rsidTr="003D0881">
        <w:tc>
          <w:tcPr>
            <w:tcW w:w="5976" w:type="dxa"/>
          </w:tcPr>
          <w:p w:rsidR="00A376BA" w:rsidRPr="00A376BA" w:rsidRDefault="00A376BA" w:rsidP="00A376BA">
            <w:pPr>
              <w:autoSpaceDE w:val="0"/>
              <w:autoSpaceDN w:val="0"/>
              <w:adjustRightInd w:val="0"/>
              <w:jc w:val="left"/>
              <w:rPr>
                <w:rFonts w:asciiTheme="minorHAnsi" w:hAnsiTheme="minorHAnsi" w:cstheme="minorHAnsi"/>
                <w:color w:val="000000"/>
              </w:rPr>
            </w:pPr>
            <w:r w:rsidRPr="00A376BA">
              <w:rPr>
                <w:rFonts w:asciiTheme="minorHAnsi" w:hAnsiTheme="minorHAnsi" w:cstheme="minorHAnsi"/>
                <w:color w:val="000000"/>
              </w:rPr>
              <w:t>Total points for Price and preference points for specific goals</w:t>
            </w:r>
          </w:p>
        </w:tc>
        <w:tc>
          <w:tcPr>
            <w:tcW w:w="1265" w:type="dxa"/>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100</w:t>
            </w:r>
          </w:p>
        </w:tc>
        <w:tc>
          <w:tcPr>
            <w:tcW w:w="1250" w:type="dxa"/>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100</w:t>
            </w:r>
          </w:p>
        </w:tc>
      </w:tr>
    </w:tbl>
    <w:p w:rsidR="00A376BA" w:rsidRDefault="00A376BA" w:rsidP="00A376BA"/>
    <w:p w:rsidR="00286FBD" w:rsidRDefault="00286FBD" w:rsidP="00D12B61">
      <w:pPr>
        <w:pStyle w:val="CM9"/>
        <w:numPr>
          <w:ilvl w:val="0"/>
          <w:numId w:val="105"/>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rsidR="00E14656" w:rsidRPr="00AC0513" w:rsidRDefault="00E14656" w:rsidP="00D12B61">
      <w:pPr>
        <w:pStyle w:val="CM9"/>
        <w:numPr>
          <w:ilvl w:val="0"/>
          <w:numId w:val="105"/>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5F6B08" w:rsidRPr="000E703C" w:rsidRDefault="005F6B08" w:rsidP="00AC0513">
      <w:pPr>
        <w:pStyle w:val="Heading2"/>
        <w:rPr>
          <w:rFonts w:asciiTheme="minorHAnsi" w:hAnsiTheme="minorHAnsi" w:cstheme="minorHAnsi"/>
        </w:rPr>
      </w:pPr>
      <w:bookmarkStart w:id="73" w:name="_Toc126567182"/>
      <w:r>
        <w:t>Formulae for procurement of goods and services</w:t>
      </w:r>
      <w:bookmarkEnd w:id="73"/>
    </w:p>
    <w:p w:rsidR="00AC0513" w:rsidRPr="00AC0513" w:rsidRDefault="00AC0513" w:rsidP="000E703C">
      <w:pPr>
        <w:pStyle w:val="Heading3"/>
        <w:rPr>
          <w:rFonts w:asciiTheme="minorHAnsi" w:hAnsiTheme="minorHAnsi" w:cstheme="minorHAnsi"/>
        </w:rPr>
      </w:pPr>
      <w:bookmarkStart w:id="74" w:name="_Toc126567183"/>
      <w:r w:rsidRPr="00AC0513">
        <w:t>Points awarded for price</w:t>
      </w:r>
      <w:bookmarkEnd w:id="74"/>
    </w:p>
    <w:p w:rsidR="00E14656" w:rsidRPr="005F4194"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w:t>
      </w:r>
      <w:r w:rsidRPr="005F4194">
        <w:rPr>
          <w:rFonts w:asciiTheme="minorHAnsi" w:hAnsiTheme="minorHAnsi" w:cs="Arial"/>
          <w:sz w:val="22"/>
          <w:szCs w:val="22"/>
        </w:rPr>
        <w:t>maximum of 80 or 90 points is allocated for price on the following basis:</w:t>
      </w:r>
    </w:p>
    <w:p w:rsidR="00E14656" w:rsidRPr="005F4194" w:rsidRDefault="00E14656" w:rsidP="00E14656">
      <w:pPr>
        <w:ind w:left="180" w:firstLine="720"/>
        <w:rPr>
          <w:rFonts w:asciiTheme="minorHAnsi" w:hAnsiTheme="minorHAnsi" w:cstheme="minorHAnsi"/>
          <w:b/>
        </w:rPr>
      </w:pPr>
      <w:r w:rsidRPr="005F4194">
        <w:rPr>
          <w:rFonts w:asciiTheme="minorHAnsi" w:hAnsiTheme="minorHAnsi" w:cstheme="minorHAnsi"/>
          <w:b/>
        </w:rPr>
        <w:t>80/20</w:t>
      </w:r>
      <w:r w:rsidRPr="005F4194">
        <w:rPr>
          <w:rFonts w:asciiTheme="minorHAnsi" w:hAnsiTheme="minorHAnsi" w:cstheme="minorHAnsi"/>
          <w:b/>
        </w:rPr>
        <w:tab/>
      </w:r>
      <w:r w:rsidR="00CB489E" w:rsidRPr="005F4194">
        <w:rPr>
          <w:rFonts w:asciiTheme="minorHAnsi" w:hAnsiTheme="minorHAnsi" w:cstheme="minorHAnsi"/>
          <w:b/>
        </w:rPr>
        <w:tab/>
      </w:r>
      <w:r w:rsidR="00CB489E" w:rsidRPr="005F4194">
        <w:rPr>
          <w:rFonts w:asciiTheme="minorHAnsi" w:hAnsiTheme="minorHAnsi" w:cstheme="minorHAnsi"/>
          <w:b/>
        </w:rPr>
        <w:tab/>
      </w:r>
      <w:r w:rsidR="00CB489E" w:rsidRPr="005F4194">
        <w:rPr>
          <w:rFonts w:asciiTheme="minorHAnsi" w:hAnsiTheme="minorHAnsi" w:cstheme="minorHAnsi"/>
          <w:b/>
        </w:rPr>
        <w:tab/>
      </w:r>
      <w:r w:rsidR="00CB489E" w:rsidRPr="005F4194">
        <w:rPr>
          <w:rFonts w:asciiTheme="minorHAnsi" w:hAnsiTheme="minorHAnsi" w:cstheme="minorHAnsi"/>
          <w:b/>
        </w:rPr>
        <w:tab/>
      </w:r>
      <w:r w:rsidRPr="005F4194">
        <w:rPr>
          <w:rFonts w:asciiTheme="minorHAnsi" w:hAnsiTheme="minorHAnsi" w:cstheme="minorHAnsi"/>
          <w:b/>
        </w:rPr>
        <w:t xml:space="preserve"> or </w:t>
      </w:r>
      <w:r w:rsidRPr="005F4194">
        <w:rPr>
          <w:rFonts w:asciiTheme="minorHAnsi" w:hAnsiTheme="minorHAnsi" w:cstheme="minorHAnsi"/>
          <w:b/>
        </w:rPr>
        <w:tab/>
      </w:r>
      <w:r w:rsidRPr="005F4194">
        <w:rPr>
          <w:rFonts w:asciiTheme="minorHAnsi" w:hAnsiTheme="minorHAnsi" w:cstheme="minorHAnsi"/>
          <w:b/>
        </w:rPr>
        <w:tab/>
      </w:r>
      <w:r w:rsidRPr="005F4194">
        <w:rPr>
          <w:rFonts w:asciiTheme="minorHAnsi" w:hAnsiTheme="minorHAnsi" w:cstheme="minorHAnsi"/>
          <w:b/>
        </w:rPr>
        <w:tab/>
        <w:t>90/10</w:t>
      </w:r>
      <w:r w:rsidRPr="005F4194">
        <w:rPr>
          <w:rFonts w:asciiTheme="minorHAnsi" w:hAnsiTheme="minorHAnsi" w:cstheme="minorHAnsi"/>
          <w:b/>
        </w:rPr>
        <w:tab/>
      </w:r>
    </w:p>
    <w:p w:rsidR="00E14656" w:rsidRPr="005F4194"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F4194">
        <w:rPr>
          <w:rFonts w:asciiTheme="minorHAnsi" w:hAnsiTheme="minorHAnsi" w:cstheme="minorHAnsi"/>
          <w:b/>
        </w:rPr>
        <w:tab/>
      </w:r>
      <w:r w:rsidRPr="005F4194">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05pt;height:36pt" o:ole="" fillcolor="window">
            <v:imagedata r:id="rId16" o:title=""/>
          </v:shape>
          <o:OLEObject Type="Embed" ProgID="Equation.3" ShapeID="_x0000_i1025" DrawAspect="Content" ObjectID="_1761571392" r:id="rId17"/>
        </w:object>
      </w:r>
      <w:r w:rsidRPr="005F4194">
        <w:rPr>
          <w:rFonts w:asciiTheme="minorHAnsi" w:hAnsiTheme="minorHAnsi" w:cstheme="minorHAnsi"/>
          <w:b/>
        </w:rPr>
        <w:tab/>
      </w:r>
      <w:r w:rsidRPr="005F4194">
        <w:rPr>
          <w:rFonts w:asciiTheme="minorHAnsi" w:hAnsiTheme="minorHAnsi" w:cstheme="minorHAnsi"/>
        </w:rPr>
        <w:t>or</w:t>
      </w:r>
      <w:r w:rsidRPr="005F4194">
        <w:rPr>
          <w:rFonts w:asciiTheme="minorHAnsi" w:hAnsiTheme="minorHAnsi" w:cstheme="minorHAnsi"/>
        </w:rPr>
        <w:tab/>
      </w:r>
      <w:r w:rsidRPr="005F4194">
        <w:rPr>
          <w:rFonts w:asciiTheme="minorHAnsi" w:hAnsiTheme="minorHAnsi" w:cstheme="minorHAnsi"/>
          <w:b/>
          <w:position w:val="-28"/>
        </w:rPr>
        <w:object w:dxaOrig="2439" w:dyaOrig="680" w14:anchorId="43256B64">
          <v:shape id="_x0000_i1026" type="#_x0000_t75" style="width:123.65pt;height:36pt" o:ole="" fillcolor="window">
            <v:imagedata r:id="rId18" o:title=""/>
          </v:shape>
          <o:OLEObject Type="Embed" ProgID="Equation.3" ShapeID="_x0000_i1026" DrawAspect="Content" ObjectID="_1761571393" r:id="rId19"/>
        </w:object>
      </w:r>
    </w:p>
    <w:p w:rsidR="00E14656" w:rsidRPr="005F4194"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5F4194">
        <w:rPr>
          <w:rFonts w:asciiTheme="minorHAnsi" w:hAnsiTheme="minorHAnsi" w:cstheme="minorHAnsi"/>
          <w:color w:val="FF0000"/>
          <w:lang w:val="en-GB"/>
        </w:rPr>
        <w:tab/>
      </w:r>
      <w:r w:rsidRPr="005F4194">
        <w:rPr>
          <w:rFonts w:asciiTheme="minorHAnsi" w:hAnsiTheme="minorHAnsi" w:cstheme="minorHAnsi"/>
          <w:lang w:val="en-GB"/>
        </w:rPr>
        <w:t>Where</w:t>
      </w:r>
    </w:p>
    <w:p w:rsidR="00E14656" w:rsidRPr="005F4194"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5F4194">
        <w:rPr>
          <w:rFonts w:asciiTheme="minorHAnsi" w:hAnsiTheme="minorHAnsi" w:cstheme="minorHAnsi"/>
          <w:lang w:val="en-GB"/>
        </w:rPr>
        <w:tab/>
        <w:t>Ps</w:t>
      </w:r>
      <w:r w:rsidRPr="005F4194">
        <w:rPr>
          <w:rFonts w:asciiTheme="minorHAnsi" w:hAnsiTheme="minorHAnsi" w:cstheme="minorHAnsi"/>
          <w:lang w:val="en-GB"/>
        </w:rPr>
        <w:tab/>
        <w:t>=</w:t>
      </w:r>
      <w:r w:rsidRPr="005F4194">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5F4194">
        <w:rPr>
          <w:rFonts w:asciiTheme="minorHAnsi" w:hAnsiTheme="minorHAnsi" w:cstheme="minorHAnsi"/>
          <w:lang w:val="en-GB"/>
        </w:rPr>
        <w:tab/>
        <w:t>Pt</w:t>
      </w:r>
      <w:r w:rsidRPr="005F4194">
        <w:rPr>
          <w:rFonts w:asciiTheme="minorHAnsi" w:hAnsiTheme="minorHAnsi" w:cstheme="minorHAnsi"/>
          <w:lang w:val="en-GB"/>
        </w:rPr>
        <w:tab/>
        <w:t>=</w:t>
      </w:r>
      <w:r w:rsidRPr="005F4194">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5" w:name="_Toc126567184"/>
      <w:r>
        <w:t>P</w:t>
      </w:r>
      <w:r w:rsidR="008B2782">
        <w:t xml:space="preserve">reference points </w:t>
      </w:r>
      <w:r>
        <w:t xml:space="preserve">awarded for </w:t>
      </w:r>
      <w:r w:rsidR="00760521">
        <w:t>specific goals</w:t>
      </w:r>
      <w:bookmarkEnd w:id="75"/>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76" w:name="_Toc126567185"/>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C93657">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77" w:name="_Toc126567186"/>
      <w:r>
        <w:t>Declaration with regard to Company / Firm</w:t>
      </w:r>
      <w:bookmarkEnd w:id="77"/>
    </w:p>
    <w:p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C93657">
        <w:rPr>
          <w:noProof/>
        </w:rPr>
        <w:t>10</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79" w:name="_Toc126567187"/>
      <w:r w:rsidRPr="007531A4">
        <w:t>Government Procurement: General Conditions of Contract</w:t>
      </w:r>
      <w:r w:rsidR="009C21F4">
        <w:t xml:space="preserve"> (GCC)</w:t>
      </w:r>
      <w:bookmarkEnd w:id="79"/>
    </w:p>
    <w:p w:rsidR="00B21670" w:rsidRPr="008A2B1A" w:rsidRDefault="00B21670" w:rsidP="00B21670">
      <w:pPr>
        <w:pStyle w:val="Heading2"/>
        <w:rPr>
          <w:lang w:val="en-GB"/>
        </w:rPr>
      </w:pPr>
      <w:bookmarkStart w:id="80" w:name="_Toc126567188"/>
      <w:r>
        <w:rPr>
          <w:lang w:val="en-GB"/>
        </w:rPr>
        <w:t>Purpose</w:t>
      </w:r>
      <w:bookmarkEnd w:id="80"/>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1" w:name="_Toc126567189"/>
      <w:r w:rsidRPr="0056332A">
        <w:t>Application</w:t>
      </w:r>
      <w:bookmarkEnd w:id="81"/>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2" w:name="_Toc126567190"/>
      <w:r w:rsidRPr="0056332A">
        <w:t>General</w:t>
      </w:r>
      <w:bookmarkEnd w:id="82"/>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3" w:name="_Toc126567191"/>
      <w:r w:rsidRPr="0056332A">
        <w:t>Standards</w:t>
      </w:r>
      <w:bookmarkEnd w:id="83"/>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4" w:name="_Toc126567192"/>
      <w:r w:rsidRPr="0056332A">
        <w:t>Use of contract documents</w:t>
      </w:r>
      <w:r w:rsidR="00C32641">
        <w:t>,</w:t>
      </w:r>
      <w:r w:rsidRPr="0056332A">
        <w:t xml:space="preserve"> information</w:t>
      </w:r>
      <w:r w:rsidR="00C32641">
        <w:t xml:space="preserve"> and</w:t>
      </w:r>
      <w:r w:rsidRPr="0056332A">
        <w:t xml:space="preserve"> inspection</w:t>
      </w:r>
      <w:bookmarkEnd w:id="84"/>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5" w:name="_Toc126567193"/>
      <w:r w:rsidRPr="0056332A">
        <w:t>Patent rights</w:t>
      </w:r>
      <w:bookmarkEnd w:id="85"/>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6" w:name="_Toc126567194"/>
      <w:r w:rsidRPr="0056332A">
        <w:t>Performance security</w:t>
      </w:r>
      <w:bookmarkEnd w:id="86"/>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7" w:name="_Toc126567195"/>
      <w:r w:rsidRPr="0056332A">
        <w:t>Inspections, tests and analyses</w:t>
      </w:r>
      <w:bookmarkEnd w:id="87"/>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8" w:name="_Toc126567196"/>
      <w:r w:rsidRPr="0056332A">
        <w:t>Packing</w:t>
      </w:r>
      <w:bookmarkEnd w:id="88"/>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9" w:name="_Toc126567197"/>
      <w:r w:rsidRPr="0056332A">
        <w:t>Delivery and documents</w:t>
      </w:r>
      <w:bookmarkEnd w:id="89"/>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0" w:name="_Toc126567198"/>
      <w:r w:rsidRPr="000A01AD">
        <w:t>Insurance</w:t>
      </w:r>
      <w:bookmarkEnd w:id="90"/>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1" w:name="_Toc126567199"/>
      <w:r w:rsidRPr="000A01AD">
        <w:t>Transportation</w:t>
      </w:r>
      <w:bookmarkEnd w:id="91"/>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2" w:name="_Toc126567200"/>
      <w:r>
        <w:t>I</w:t>
      </w:r>
      <w:r w:rsidRPr="000A01AD">
        <w:t>ncidental services</w:t>
      </w:r>
      <w:bookmarkEnd w:id="92"/>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3" w:name="_Toc126567201"/>
      <w:r w:rsidRPr="000A01AD">
        <w:t>Spare parts</w:t>
      </w:r>
      <w:bookmarkEnd w:id="93"/>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4" w:name="_Toc126567202"/>
      <w:r w:rsidRPr="00A56683">
        <w:t>Warranty</w:t>
      </w:r>
      <w:bookmarkEnd w:id="94"/>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5" w:name="_Toc126567203"/>
      <w:r w:rsidRPr="00A56683">
        <w:t>Payment</w:t>
      </w:r>
      <w:bookmarkEnd w:id="95"/>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6" w:name="_Toc126567204"/>
      <w:r w:rsidRPr="00A56683">
        <w:t>Prices</w:t>
      </w:r>
      <w:bookmarkEnd w:id="96"/>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7" w:name="_Toc126567205"/>
      <w:r w:rsidRPr="005721E2">
        <w:t>Contract amendments</w:t>
      </w:r>
      <w:bookmarkEnd w:id="97"/>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8" w:name="_Toc126567206"/>
      <w:r w:rsidRPr="005721E2">
        <w:t>Assignment</w:t>
      </w:r>
      <w:bookmarkEnd w:id="98"/>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9" w:name="_Toc126567207"/>
      <w:r w:rsidRPr="005721E2">
        <w:t>Subcontracts</w:t>
      </w:r>
      <w:bookmarkEnd w:id="99"/>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0" w:name="_Toc126567208"/>
      <w:r w:rsidRPr="005721E2">
        <w:t>Delays in the supplier’s performance</w:t>
      </w:r>
      <w:bookmarkEnd w:id="100"/>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1" w:name="_Toc126567209"/>
      <w:r w:rsidRPr="005721E2">
        <w:t>Penalties</w:t>
      </w:r>
      <w:bookmarkEnd w:id="101"/>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2" w:name="_Toc126567210"/>
      <w:r w:rsidRPr="005721E2">
        <w:t>Termination for default</w:t>
      </w:r>
      <w:bookmarkEnd w:id="102"/>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3" w:name="_Toc126567211"/>
      <w:r w:rsidRPr="005721E2">
        <w:t>Anti-dumping and countervailing duties and rights</w:t>
      </w:r>
      <w:bookmarkEnd w:id="103"/>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4" w:name="_Toc126567212"/>
      <w:r w:rsidRPr="005721E2">
        <w:t>Force majeure</w:t>
      </w:r>
      <w:bookmarkEnd w:id="104"/>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5" w:name="_Toc126567213"/>
      <w:r w:rsidRPr="005721E2">
        <w:t>Termination for insolvency</w:t>
      </w:r>
      <w:bookmarkEnd w:id="105"/>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6" w:name="_Toc126567214"/>
      <w:r w:rsidRPr="005721E2">
        <w:t>Settlement of disputes</w:t>
      </w:r>
      <w:bookmarkEnd w:id="106"/>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7" w:name="_Toc126567215"/>
      <w:r w:rsidRPr="005721E2">
        <w:t>Limitation of liability</w:t>
      </w:r>
      <w:bookmarkEnd w:id="107"/>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8" w:name="_Toc126567216"/>
      <w:r w:rsidRPr="005721E2">
        <w:t>Governing language</w:t>
      </w:r>
      <w:bookmarkEnd w:id="108"/>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9" w:name="_Toc126567217"/>
      <w:r w:rsidRPr="005721E2">
        <w:t>Applicable law</w:t>
      </w:r>
      <w:bookmarkEnd w:id="109"/>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0" w:name="_Toc126567218"/>
      <w:r w:rsidRPr="005721E2">
        <w:t>Notices</w:t>
      </w:r>
      <w:bookmarkEnd w:id="110"/>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1" w:name="_Toc126567219"/>
      <w:r w:rsidRPr="005721E2">
        <w:t>Taxes and duties</w:t>
      </w:r>
      <w:bookmarkEnd w:id="111"/>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2" w:name="_Toc126567220"/>
      <w:r w:rsidRPr="005721E2">
        <w:t>National Industrial Participation (</w:t>
      </w:r>
      <w:r w:rsidR="00B313D3">
        <w:t>NIPP</w:t>
      </w:r>
      <w:r w:rsidRPr="005721E2">
        <w:t>) Programme</w:t>
      </w:r>
      <w:bookmarkEnd w:id="112"/>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3" w:name="_Toc126567221"/>
      <w:r w:rsidRPr="005721E2">
        <w:t>Prohibition of restrictive practices</w:t>
      </w:r>
      <w:bookmarkEnd w:id="113"/>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B21670" w:rsidRPr="005F4194" w:rsidRDefault="00B21670" w:rsidP="00B21670">
      <w:pPr>
        <w:pStyle w:val="Heading1"/>
      </w:pPr>
      <w:bookmarkStart w:id="114" w:name="_Toc126567222"/>
      <w:r w:rsidRPr="005F4194">
        <w:t>National Industrial Participation Programme (SBD 5)</w:t>
      </w:r>
      <w:bookmarkEnd w:id="114"/>
      <w:r w:rsidR="00060BA4" w:rsidRPr="005F4194">
        <w:t xml:space="preserve"> – Not applicable</w:t>
      </w:r>
    </w:p>
    <w:p w:rsidR="00B21670" w:rsidRPr="00534B6F" w:rsidRDefault="00B21670" w:rsidP="00B21670">
      <w:pPr>
        <w:pStyle w:val="Heading2"/>
        <w:rPr>
          <w:lang w:val="en-GB"/>
        </w:rPr>
      </w:pPr>
      <w:bookmarkStart w:id="115" w:name="_Toc126567223"/>
      <w:r w:rsidRPr="00534B6F">
        <w:rPr>
          <w:lang w:val="en-GB"/>
        </w:rPr>
        <w:t>Introduction</w:t>
      </w:r>
      <w:bookmarkEnd w:id="115"/>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rsidR="00B21670" w:rsidRPr="00534B6F" w:rsidRDefault="00B21670" w:rsidP="00B21670">
      <w:pPr>
        <w:pStyle w:val="Heading2"/>
        <w:rPr>
          <w:lang w:val="en-GB"/>
        </w:rPr>
      </w:pPr>
      <w:bookmarkStart w:id="116" w:name="_Toc126567224"/>
      <w:r w:rsidRPr="00534B6F">
        <w:rPr>
          <w:lang w:val="en-GB"/>
        </w:rPr>
        <w:t>Pillars of the programme</w:t>
      </w:r>
      <w:bookmarkEnd w:id="116"/>
      <w:r w:rsidRPr="00534B6F">
        <w:rPr>
          <w:lang w:val="en-GB"/>
        </w:rPr>
        <w:t xml:space="preserve"> </w:t>
      </w:r>
    </w:p>
    <w:p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8D0EA5" w:rsidRDefault="00B21670" w:rsidP="00B21670">
      <w:pPr>
        <w:pStyle w:val="NoSpacing"/>
        <w:rPr>
          <w:rFonts w:cs="Arial"/>
        </w:rPr>
      </w:pP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B21670" w:rsidRPr="002D68FB" w:rsidRDefault="00B21670" w:rsidP="00B21670">
      <w:pPr>
        <w:pStyle w:val="Heading2"/>
        <w:rPr>
          <w:lang w:val="en-US"/>
        </w:rPr>
      </w:pPr>
      <w:bookmarkStart w:id="117" w:name="_Toc126567225"/>
      <w:r w:rsidRPr="008D0EA5">
        <w:t xml:space="preserve">Requirements of the </w:t>
      </w:r>
      <w:r w:rsidR="002E1E41">
        <w:t>Department of Trade, Industry and Competition</w:t>
      </w:r>
      <w:bookmarkEnd w:id="117"/>
    </w:p>
    <w:p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rsidR="00B21670" w:rsidRDefault="00B21670" w:rsidP="00B21670">
      <w:pPr>
        <w:pStyle w:val="Heading2"/>
      </w:pPr>
      <w:bookmarkStart w:id="118" w:name="_Toc126567226"/>
      <w:r w:rsidRPr="002D68FB">
        <w:t>B</w:t>
      </w:r>
      <w:r>
        <w:t>id</w:t>
      </w:r>
      <w:r w:rsidRPr="002D68FB">
        <w:t xml:space="preserve"> submission and contract reporting requirements of bidders and successful bidders (contractors)</w:t>
      </w:r>
      <w:bookmarkEnd w:id="118"/>
    </w:p>
    <w:p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rsidR="00B21670" w:rsidRPr="00D35D88" w:rsidRDefault="00B21670" w:rsidP="00C81B24">
      <w:pPr>
        <w:pStyle w:val="ListParagraph"/>
        <w:numPr>
          <w:ilvl w:val="0"/>
          <w:numId w:val="45"/>
        </w:numPr>
        <w:jc w:val="left"/>
        <w:rPr>
          <w:lang w:val="en-US"/>
        </w:rPr>
      </w:pPr>
      <w:bookmarkStart w:id="119"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rsidR="00B21670" w:rsidRPr="0056332A" w:rsidRDefault="00B21670" w:rsidP="00B21670">
      <w:pPr>
        <w:pStyle w:val="Heading2"/>
      </w:pPr>
      <w:bookmarkStart w:id="120" w:name="_Toc126567227"/>
      <w:bookmarkEnd w:id="119"/>
      <w:r w:rsidRPr="0056332A">
        <w:t xml:space="preserve">Process to satisfy the </w:t>
      </w:r>
      <w:r>
        <w:t>NIPP</w:t>
      </w:r>
      <w:r w:rsidRPr="0056332A">
        <w:t xml:space="preserve"> obligation</w:t>
      </w:r>
      <w:bookmarkEnd w:id="120"/>
      <w:r w:rsidRPr="0056332A">
        <w:t xml:space="preserve"> </w:t>
      </w:r>
    </w:p>
    <w:p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rsidR="00B21670" w:rsidRDefault="00B21670" w:rsidP="00B21670">
      <w:pPr>
        <w:rPr>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rsidR="00B21670" w:rsidRDefault="00B21670" w:rsidP="00B21670">
      <w:pPr>
        <w:rPr>
          <w:lang w:val="en-US"/>
        </w:rPr>
      </w:pPr>
    </w:p>
    <w:p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rsidR="00B21670" w:rsidRDefault="00B21670" w:rsidP="00B21670">
      <w:pPr>
        <w:rPr>
          <w:lang w:val="en-US"/>
        </w:rPr>
      </w:pPr>
    </w:p>
    <w:p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rsidR="001313AD" w:rsidRPr="00B7255B" w:rsidRDefault="001313AD" w:rsidP="00B7255B">
      <w:pPr>
        <w:pStyle w:val="AnnexH1"/>
      </w:pPr>
      <w:bookmarkStart w:id="121" w:name="_Toc488498846"/>
      <w:bookmarkStart w:id="122" w:name="_Toc126567228"/>
      <w:bookmarkEnd w:id="2"/>
      <w:bookmarkEnd w:id="3"/>
      <w:bookmarkEnd w:id="4"/>
      <w:bookmarkEnd w:id="5"/>
      <w:bookmarkEnd w:id="6"/>
      <w:r w:rsidRPr="00B7255B">
        <w:t>Abbreviations, Terms and Definitions</w:t>
      </w:r>
      <w:bookmarkEnd w:id="121"/>
      <w:bookmarkEnd w:id="122"/>
    </w:p>
    <w:p w:rsidR="001313AD" w:rsidRDefault="001313AD" w:rsidP="00710F8D">
      <w:pPr>
        <w:pStyle w:val="AnnexH2"/>
      </w:pPr>
      <w:bookmarkStart w:id="123" w:name="_Toc498843319"/>
      <w:bookmarkStart w:id="124" w:name="_Toc505652266"/>
      <w:bookmarkStart w:id="125" w:name="_Toc394778368"/>
      <w:bookmarkStart w:id="126" w:name="_Toc488498847"/>
      <w:bookmarkStart w:id="127" w:name="_Toc126567229"/>
      <w:bookmarkEnd w:id="7"/>
      <w:bookmarkEnd w:id="8"/>
      <w:r w:rsidRPr="00B80FF6">
        <w:t>Abbreviations</w:t>
      </w:r>
      <w:bookmarkEnd w:id="123"/>
      <w:bookmarkEnd w:id="124"/>
      <w:bookmarkEnd w:id="125"/>
      <w:bookmarkEnd w:id="126"/>
      <w:r w:rsidR="00D41F1F">
        <w:t xml:space="preserve"> and Acronyms</w:t>
      </w:r>
      <w:bookmarkEnd w:id="127"/>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28" w:name="_Toc488498848"/>
      <w:bookmarkStart w:id="129" w:name="_Toc126567230"/>
      <w:r>
        <w:t>Terms and Definitions</w:t>
      </w:r>
      <w:bookmarkEnd w:id="128"/>
      <w:bookmarkEnd w:id="129"/>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CE5EDD">
        <w:rPr>
          <w:rFonts w:asciiTheme="minorHAnsi" w:hAnsiTheme="minorHAnsi" w:cstheme="minorHAnsi"/>
          <w:snapToGrid w:val="0"/>
        </w:rPr>
        <w:t>RFB</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CE5EDD">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CE5EDD"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0CC5" w:rsidRDefault="00E70CC5" w:rsidP="000C56A7">
      <w:pPr>
        <w:spacing w:after="0" w:line="240" w:lineRule="auto"/>
      </w:pPr>
      <w:r>
        <w:separator/>
      </w:r>
    </w:p>
  </w:endnote>
  <w:endnote w:type="continuationSeparator" w:id="0">
    <w:p w:rsidR="00E70CC5" w:rsidRDefault="00E70CC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BE5" w:rsidRDefault="00B62BE5"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B62BE5" w:rsidRPr="00CB4B80" w:rsidRDefault="00B62BE5">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0CC5" w:rsidRDefault="00E70CC5" w:rsidP="000C56A7">
      <w:pPr>
        <w:spacing w:after="0" w:line="240" w:lineRule="auto"/>
      </w:pPr>
      <w:r>
        <w:separator/>
      </w:r>
    </w:p>
  </w:footnote>
  <w:footnote w:type="continuationSeparator" w:id="0">
    <w:p w:rsidR="00E70CC5" w:rsidRDefault="00E70CC5" w:rsidP="000C56A7">
      <w:pPr>
        <w:spacing w:after="0" w:line="240" w:lineRule="auto"/>
      </w:pPr>
      <w:r>
        <w:continuationSeparator/>
      </w:r>
    </w:p>
  </w:footnote>
  <w:footnote w:id="1">
    <w:p w:rsidR="00B62BE5" w:rsidRPr="00A21FCD" w:rsidRDefault="00B62BE5"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B62BE5" w:rsidRDefault="00B62BE5" w:rsidP="009F515B">
      <w:pPr>
        <w:pStyle w:val="FootnoteText"/>
      </w:pPr>
    </w:p>
    <w:p w:rsidR="00B62BE5" w:rsidRDefault="00B62BE5"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BE5" w:rsidRPr="00F37BD6" w:rsidRDefault="00B62BE5">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4"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6D356D5"/>
    <w:multiLevelType w:val="multilevel"/>
    <w:tmpl w:val="91FCDE44"/>
    <w:lvl w:ilvl="0">
      <w:start w:val="3"/>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3"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3"/>
  </w:num>
  <w:num w:numId="3">
    <w:abstractNumId w:val="0"/>
  </w:num>
  <w:num w:numId="4">
    <w:abstractNumId w:val="14"/>
  </w:num>
  <w:num w:numId="5">
    <w:abstractNumId w:val="105"/>
  </w:num>
  <w:num w:numId="6">
    <w:abstractNumId w:val="9"/>
  </w:num>
  <w:num w:numId="7">
    <w:abstractNumId w:val="36"/>
  </w:num>
  <w:num w:numId="8">
    <w:abstractNumId w:val="52"/>
  </w:num>
  <w:num w:numId="9">
    <w:abstractNumId w:val="22"/>
  </w:num>
  <w:num w:numId="10">
    <w:abstractNumId w:val="49"/>
  </w:num>
  <w:num w:numId="11">
    <w:abstractNumId w:val="98"/>
  </w:num>
  <w:num w:numId="12">
    <w:abstractNumId w:val="78"/>
  </w:num>
  <w:num w:numId="13">
    <w:abstractNumId w:val="75"/>
  </w:num>
  <w:num w:numId="14">
    <w:abstractNumId w:val="48"/>
  </w:num>
  <w:num w:numId="15">
    <w:abstractNumId w:val="65"/>
  </w:num>
  <w:num w:numId="16">
    <w:abstractNumId w:val="73"/>
  </w:num>
  <w:num w:numId="17">
    <w:abstractNumId w:val="20"/>
  </w:num>
  <w:num w:numId="18">
    <w:abstractNumId w:val="34"/>
  </w:num>
  <w:num w:numId="19">
    <w:abstractNumId w:val="41"/>
  </w:num>
  <w:num w:numId="20">
    <w:abstractNumId w:val="33"/>
  </w:num>
  <w:num w:numId="21">
    <w:abstractNumId w:val="94"/>
  </w:num>
  <w:num w:numId="22">
    <w:abstractNumId w:val="90"/>
  </w:num>
  <w:num w:numId="23">
    <w:abstractNumId w:val="83"/>
  </w:num>
  <w:num w:numId="24">
    <w:abstractNumId w:val="64"/>
  </w:num>
  <w:num w:numId="25">
    <w:abstractNumId w:val="59"/>
  </w:num>
  <w:num w:numId="26">
    <w:abstractNumId w:val="15"/>
  </w:num>
  <w:num w:numId="27">
    <w:abstractNumId w:val="93"/>
  </w:num>
  <w:num w:numId="28">
    <w:abstractNumId w:val="71"/>
  </w:num>
  <w:num w:numId="29">
    <w:abstractNumId w:val="18"/>
  </w:num>
  <w:num w:numId="30">
    <w:abstractNumId w:val="72"/>
  </w:num>
  <w:num w:numId="31">
    <w:abstractNumId w:val="31"/>
  </w:num>
  <w:num w:numId="32">
    <w:abstractNumId w:val="57"/>
  </w:num>
  <w:num w:numId="33">
    <w:abstractNumId w:val="61"/>
  </w:num>
  <w:num w:numId="34">
    <w:abstractNumId w:val="5"/>
  </w:num>
  <w:num w:numId="35">
    <w:abstractNumId w:val="103"/>
  </w:num>
  <w:num w:numId="36">
    <w:abstractNumId w:val="35"/>
  </w:num>
  <w:num w:numId="37">
    <w:abstractNumId w:val="44"/>
  </w:num>
  <w:num w:numId="38">
    <w:abstractNumId w:val="40"/>
  </w:num>
  <w:num w:numId="39">
    <w:abstractNumId w:val="32"/>
  </w:num>
  <w:num w:numId="40">
    <w:abstractNumId w:val="3"/>
  </w:num>
  <w:num w:numId="41">
    <w:abstractNumId w:val="51"/>
  </w:num>
  <w:num w:numId="42">
    <w:abstractNumId w:val="99"/>
  </w:num>
  <w:num w:numId="43">
    <w:abstractNumId w:val="100"/>
  </w:num>
  <w:num w:numId="44">
    <w:abstractNumId w:val="7"/>
  </w:num>
  <w:num w:numId="45">
    <w:abstractNumId w:val="12"/>
  </w:num>
  <w:num w:numId="46">
    <w:abstractNumId w:val="21"/>
  </w:num>
  <w:num w:numId="47">
    <w:abstractNumId w:val="30"/>
  </w:num>
  <w:num w:numId="48">
    <w:abstractNumId w:val="77"/>
  </w:num>
  <w:num w:numId="49">
    <w:abstractNumId w:val="8"/>
  </w:num>
  <w:num w:numId="50">
    <w:abstractNumId w:val="16"/>
  </w:num>
  <w:num w:numId="51">
    <w:abstractNumId w:val="10"/>
  </w:num>
  <w:num w:numId="52">
    <w:abstractNumId w:val="74"/>
  </w:num>
  <w:num w:numId="53">
    <w:abstractNumId w:val="92"/>
  </w:num>
  <w:num w:numId="54">
    <w:abstractNumId w:val="4"/>
  </w:num>
  <w:num w:numId="55">
    <w:abstractNumId w:val="86"/>
  </w:num>
  <w:num w:numId="56">
    <w:abstractNumId w:val="17"/>
  </w:num>
  <w:num w:numId="57">
    <w:abstractNumId w:val="54"/>
  </w:num>
  <w:num w:numId="58">
    <w:abstractNumId w:val="39"/>
  </w:num>
  <w:num w:numId="59">
    <w:abstractNumId w:val="29"/>
  </w:num>
  <w:num w:numId="60">
    <w:abstractNumId w:val="28"/>
  </w:num>
  <w:num w:numId="61">
    <w:abstractNumId w:val="50"/>
  </w:num>
  <w:num w:numId="62">
    <w:abstractNumId w:val="46"/>
  </w:num>
  <w:num w:numId="63">
    <w:abstractNumId w:val="95"/>
  </w:num>
  <w:num w:numId="64">
    <w:abstractNumId w:val="76"/>
  </w:num>
  <w:num w:numId="65">
    <w:abstractNumId w:val="69"/>
  </w:num>
  <w:num w:numId="66">
    <w:abstractNumId w:val="85"/>
  </w:num>
  <w:num w:numId="67">
    <w:abstractNumId w:val="79"/>
  </w:num>
  <w:num w:numId="68">
    <w:abstractNumId w:val="62"/>
  </w:num>
  <w:num w:numId="69">
    <w:abstractNumId w:val="53"/>
  </w:num>
  <w:num w:numId="70">
    <w:abstractNumId w:val="60"/>
  </w:num>
  <w:num w:numId="71">
    <w:abstractNumId w:val="82"/>
  </w:num>
  <w:num w:numId="72">
    <w:abstractNumId w:val="96"/>
  </w:num>
  <w:num w:numId="73">
    <w:abstractNumId w:val="45"/>
  </w:num>
  <w:num w:numId="74">
    <w:abstractNumId w:val="89"/>
  </w:num>
  <w:num w:numId="75">
    <w:abstractNumId w:val="87"/>
  </w:num>
  <w:num w:numId="76">
    <w:abstractNumId w:val="19"/>
  </w:num>
  <w:num w:numId="77">
    <w:abstractNumId w:val="67"/>
  </w:num>
  <w:num w:numId="78">
    <w:abstractNumId w:val="58"/>
  </w:num>
  <w:num w:numId="79">
    <w:abstractNumId w:val="104"/>
  </w:num>
  <w:num w:numId="80">
    <w:abstractNumId w:val="43"/>
  </w:num>
  <w:num w:numId="81">
    <w:abstractNumId w:val="27"/>
  </w:num>
  <w:num w:numId="82">
    <w:abstractNumId w:val="56"/>
  </w:num>
  <w:num w:numId="83">
    <w:abstractNumId w:val="2"/>
  </w:num>
  <w:num w:numId="84">
    <w:abstractNumId w:val="91"/>
  </w:num>
  <w:num w:numId="85">
    <w:abstractNumId w:val="37"/>
  </w:num>
  <w:num w:numId="86">
    <w:abstractNumId w:val="26"/>
  </w:num>
  <w:num w:numId="87">
    <w:abstractNumId w:val="70"/>
  </w:num>
  <w:num w:numId="88">
    <w:abstractNumId w:val="23"/>
  </w:num>
  <w:num w:numId="89">
    <w:abstractNumId w:val="42"/>
  </w:num>
  <w:num w:numId="90">
    <w:abstractNumId w:val="25"/>
  </w:num>
  <w:num w:numId="91">
    <w:abstractNumId w:val="81"/>
  </w:num>
  <w:num w:numId="92">
    <w:abstractNumId w:val="101"/>
  </w:num>
  <w:num w:numId="93">
    <w:abstractNumId w:val="97"/>
  </w:num>
  <w:num w:numId="94">
    <w:abstractNumId w:val="24"/>
  </w:num>
  <w:num w:numId="95">
    <w:abstractNumId w:val="11"/>
  </w:num>
  <w:num w:numId="96">
    <w:abstractNumId w:val="88"/>
  </w:num>
  <w:num w:numId="97">
    <w:abstractNumId w:val="80"/>
  </w:num>
  <w:num w:numId="98">
    <w:abstractNumId w:val="63"/>
  </w:num>
  <w:num w:numId="99">
    <w:abstractNumId w:val="1"/>
  </w:num>
  <w:num w:numId="100">
    <w:abstractNumId w:val="55"/>
  </w:num>
  <w:num w:numId="101">
    <w:abstractNumId w:val="38"/>
  </w:num>
  <w:num w:numId="102">
    <w:abstractNumId w:val="102"/>
  </w:num>
  <w:num w:numId="103">
    <w:abstractNumId w:val="84"/>
  </w:num>
  <w:num w:numId="1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657"/>
    <w:rsid w:val="00001165"/>
    <w:rsid w:val="00001DE5"/>
    <w:rsid w:val="0000743F"/>
    <w:rsid w:val="00025B8A"/>
    <w:rsid w:val="00025CF4"/>
    <w:rsid w:val="0002713C"/>
    <w:rsid w:val="0003762D"/>
    <w:rsid w:val="00051E74"/>
    <w:rsid w:val="00060BA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0825"/>
    <w:rsid w:val="00223B97"/>
    <w:rsid w:val="00227CFB"/>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B190C"/>
    <w:rsid w:val="003C12EB"/>
    <w:rsid w:val="003C2D74"/>
    <w:rsid w:val="003C58AF"/>
    <w:rsid w:val="003D0BE9"/>
    <w:rsid w:val="003E0A27"/>
    <w:rsid w:val="003E54A0"/>
    <w:rsid w:val="003F762F"/>
    <w:rsid w:val="003F7BFE"/>
    <w:rsid w:val="00400714"/>
    <w:rsid w:val="0042144E"/>
    <w:rsid w:val="00423854"/>
    <w:rsid w:val="00432E70"/>
    <w:rsid w:val="004419A0"/>
    <w:rsid w:val="004452B2"/>
    <w:rsid w:val="00445B91"/>
    <w:rsid w:val="004533CB"/>
    <w:rsid w:val="00453E9D"/>
    <w:rsid w:val="004553A5"/>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A2D7F"/>
    <w:rsid w:val="005B4A13"/>
    <w:rsid w:val="005B6F06"/>
    <w:rsid w:val="005E3296"/>
    <w:rsid w:val="005E4CC1"/>
    <w:rsid w:val="005E7FD6"/>
    <w:rsid w:val="005F4194"/>
    <w:rsid w:val="005F493D"/>
    <w:rsid w:val="005F4F39"/>
    <w:rsid w:val="005F4F77"/>
    <w:rsid w:val="005F6B08"/>
    <w:rsid w:val="0060074E"/>
    <w:rsid w:val="006019D5"/>
    <w:rsid w:val="00603845"/>
    <w:rsid w:val="00612C00"/>
    <w:rsid w:val="00622921"/>
    <w:rsid w:val="00625CDD"/>
    <w:rsid w:val="00634C43"/>
    <w:rsid w:val="006374D3"/>
    <w:rsid w:val="00641D13"/>
    <w:rsid w:val="00646787"/>
    <w:rsid w:val="00655805"/>
    <w:rsid w:val="0068658C"/>
    <w:rsid w:val="006875BE"/>
    <w:rsid w:val="006B23DE"/>
    <w:rsid w:val="006C0A8D"/>
    <w:rsid w:val="006C5BF1"/>
    <w:rsid w:val="006C6EC8"/>
    <w:rsid w:val="006D1D90"/>
    <w:rsid w:val="006E4C91"/>
    <w:rsid w:val="006F011E"/>
    <w:rsid w:val="006F1F9D"/>
    <w:rsid w:val="006F6614"/>
    <w:rsid w:val="006F7F77"/>
    <w:rsid w:val="00710F8D"/>
    <w:rsid w:val="00716354"/>
    <w:rsid w:val="0072505B"/>
    <w:rsid w:val="00733FB4"/>
    <w:rsid w:val="00742328"/>
    <w:rsid w:val="00751665"/>
    <w:rsid w:val="0075293C"/>
    <w:rsid w:val="007531A4"/>
    <w:rsid w:val="00760521"/>
    <w:rsid w:val="007750E3"/>
    <w:rsid w:val="00791129"/>
    <w:rsid w:val="00792D4C"/>
    <w:rsid w:val="007A76D4"/>
    <w:rsid w:val="007B3879"/>
    <w:rsid w:val="007B689E"/>
    <w:rsid w:val="007C59A9"/>
    <w:rsid w:val="007C6533"/>
    <w:rsid w:val="007D6919"/>
    <w:rsid w:val="007E0070"/>
    <w:rsid w:val="007E3833"/>
    <w:rsid w:val="007E6FC0"/>
    <w:rsid w:val="007F2F8F"/>
    <w:rsid w:val="00805BE2"/>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D12D6"/>
    <w:rsid w:val="008E158F"/>
    <w:rsid w:val="008F2913"/>
    <w:rsid w:val="008F6DB7"/>
    <w:rsid w:val="0090233F"/>
    <w:rsid w:val="009056E8"/>
    <w:rsid w:val="00911873"/>
    <w:rsid w:val="00912911"/>
    <w:rsid w:val="00922BAF"/>
    <w:rsid w:val="009256E7"/>
    <w:rsid w:val="00941064"/>
    <w:rsid w:val="00944C4B"/>
    <w:rsid w:val="00960F83"/>
    <w:rsid w:val="00961F82"/>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376BA"/>
    <w:rsid w:val="00A406DF"/>
    <w:rsid w:val="00A44D99"/>
    <w:rsid w:val="00A56683"/>
    <w:rsid w:val="00A651AE"/>
    <w:rsid w:val="00A7704A"/>
    <w:rsid w:val="00A87B4D"/>
    <w:rsid w:val="00A943F8"/>
    <w:rsid w:val="00A9736F"/>
    <w:rsid w:val="00AA33FF"/>
    <w:rsid w:val="00AA3CDF"/>
    <w:rsid w:val="00AB0B86"/>
    <w:rsid w:val="00AC0513"/>
    <w:rsid w:val="00AC7C1D"/>
    <w:rsid w:val="00AF0DD3"/>
    <w:rsid w:val="00B00F9A"/>
    <w:rsid w:val="00B03535"/>
    <w:rsid w:val="00B06C7C"/>
    <w:rsid w:val="00B21670"/>
    <w:rsid w:val="00B21C62"/>
    <w:rsid w:val="00B313D3"/>
    <w:rsid w:val="00B3466C"/>
    <w:rsid w:val="00B45374"/>
    <w:rsid w:val="00B50AAC"/>
    <w:rsid w:val="00B562F3"/>
    <w:rsid w:val="00B6276C"/>
    <w:rsid w:val="00B62BE5"/>
    <w:rsid w:val="00B7255B"/>
    <w:rsid w:val="00B80FF6"/>
    <w:rsid w:val="00B9152C"/>
    <w:rsid w:val="00B97CFC"/>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62945"/>
    <w:rsid w:val="00C66667"/>
    <w:rsid w:val="00C7701B"/>
    <w:rsid w:val="00C81B24"/>
    <w:rsid w:val="00C82094"/>
    <w:rsid w:val="00C838A7"/>
    <w:rsid w:val="00C93657"/>
    <w:rsid w:val="00CA0B40"/>
    <w:rsid w:val="00CA2193"/>
    <w:rsid w:val="00CA6749"/>
    <w:rsid w:val="00CB489E"/>
    <w:rsid w:val="00CB4B80"/>
    <w:rsid w:val="00CE321E"/>
    <w:rsid w:val="00CE5EDD"/>
    <w:rsid w:val="00D12B61"/>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0AED"/>
    <w:rsid w:val="00E36240"/>
    <w:rsid w:val="00E364E2"/>
    <w:rsid w:val="00E53C9E"/>
    <w:rsid w:val="00E547B2"/>
    <w:rsid w:val="00E5740F"/>
    <w:rsid w:val="00E607C2"/>
    <w:rsid w:val="00E63E7D"/>
    <w:rsid w:val="00E65022"/>
    <w:rsid w:val="00E70CC5"/>
    <w:rsid w:val="00E76D07"/>
    <w:rsid w:val="00E8131F"/>
    <w:rsid w:val="00E83D81"/>
    <w:rsid w:val="00E83E33"/>
    <w:rsid w:val="00E8640E"/>
    <w:rsid w:val="00EA6A84"/>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3A20"/>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847AE"/>
  <w15:chartTrackingRefBased/>
  <w15:docId w15:val="{80EAD252-C9B6-4FEB-86FB-B545B469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Yandiswa.citi@sita.co.za"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yandiswa.citi@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iswac\OneDrive%20-%20SITA\Supply%20Chain%20Management\REQUESTS%202021-2023\INC25893360%20-%20RFB%202829-2023%202774%20republication\PUBLICATION\Invitation%20to%20Bid%20%20for%20RFB%202829-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60913BA5C642E28D8A5F3F4CC74F13"/>
        <w:category>
          <w:name w:val="General"/>
          <w:gallery w:val="placeholder"/>
        </w:category>
        <w:types>
          <w:type w:val="bbPlcHdr"/>
        </w:types>
        <w:behaviors>
          <w:behavior w:val="content"/>
        </w:behaviors>
        <w:guid w:val="{9C85E944-7A99-4D3E-A468-9D94FAB79567}"/>
      </w:docPartPr>
      <w:docPartBody>
        <w:p w:rsidR="00000000" w:rsidRDefault="006B03C5">
          <w:pPr>
            <w:pStyle w:val="8260913BA5C642E28D8A5F3F4CC74F1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C5"/>
    <w:rsid w:val="006B03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260913BA5C642E28D8A5F3F4CC74F13">
    <w:name w:val="8260913BA5C642E28D8A5F3F4CC74F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46145E33-ECA9-4330-A52C-34BC4DA71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for RFB 2829-2023</Template>
  <TotalTime>0</TotalTime>
  <Pages>34</Pages>
  <Words>12781</Words>
  <Characters>72854</Characters>
  <Application>Microsoft Office Word</Application>
  <DocSecurity>0</DocSecurity>
  <Lines>607</Lines>
  <Paragraphs>170</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RFB or </vt:lpstr>
      <vt:lpstr>        Precedence of documents</vt:lpstr>
      <vt:lpstr>This RFB also incorporates Annexures/Schedules. Where there is a contradiction i</vt:lpstr>
      <vt:lpstr>Where this RFB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RFB, the Bidder hereby accepts all </vt:lpstr>
      <vt:lpstr>This RFB is subject to the General Conditions of Contract referred to in this RF</vt:lpstr>
      <vt:lpstr>        Preferential Procurement reform</vt:lpstr>
      <vt:lpstr>        National Industrial Participation Programme – N/A</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RFB document for ease of reference only and </vt:lpstr>
      <vt:lpstr>        Bid Clarification</vt:lpstr>
      <vt:lpstr>SITA SCM may request written clarification regarding any aspect of this RFB and </vt:lpstr>
      <vt:lpstr>        Cancellation of Bid</vt:lpstr>
      <vt:lpstr>SITA reserves the right to cancel this RFB,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RFB, all the appended documentation and the proposal in response thereto re</vt:lpstr>
      <vt:lpstr>Any offer and/or acceptance entered into verbally between SITA and any Bidder wi</vt:lpstr>
      <vt:lpstr>This RFB is subject to Government Procurement: General Contract Conditions, Spec</vt:lpstr>
      <vt:lpstr>The laws of the RSA shall govern this RFB and the bidders hereby accept that the</vt:lpstr>
      <vt:lpstr>The bid will be awarded to the Prime Contractor and/or Bidder who shall be respo</vt:lpstr>
      <vt:lpstr>The Bidders’ response to this RFB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RFB may be required to give an oral </vt:lpstr>
      <vt:lpstr>        Objection to brand specific requirements</vt:lpstr>
      <vt:lpstr>Any bidder who has reasons to believe that the RFB specification is based on a s</vt:lpstr>
      <vt:lpstr>    RFB Returnables</vt:lpstr>
      <vt:lpstr>        Administrative Returnable Documents</vt:lpstr>
      <vt:lpstr>SBD 4 – Bidder’s Disclosure</vt:lpstr>
      <vt:lpstr>SBD 6.1- Preferential Procurement Claim form and the appropriate evidence requir</vt:lpstr>
      <vt:lpstr>Government Procurement General Conditions of Contract</vt:lpstr>
      <vt:lpstr>Special Conditions of Contract</vt:lpstr>
      <vt:lpstr>        Mandatory Returnable Documents</vt:lpstr>
      <vt:lpstr>Cover letter (Provide an overview of the operating structure and geographical lo</vt:lpstr>
      <vt:lpstr>Technical / Functionality response/OEM or OSM accreditation letter</vt:lpstr>
      <vt:lpstr>Pricing / Costing</vt:lpstr>
      <vt:lpstr>SBD 5 – National Industrial Participation form (for requests that have an import</vt:lpstr>
      <vt:lpstr/>
      <vt:lpstr>        Evaluation Returnable Documents</vt:lpstr>
      <vt:lpstr>Copies of Curriculum Vitae of the Project team – N/A</vt:lpstr>
      <vt:lpstr>Project Plan</vt:lpstr>
      <vt:lpstr>Technical Proposal</vt:lpstr>
      <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vector>
  </TitlesOfParts>
  <Company>SITA</Company>
  <LinksUpToDate>false</LinksUpToDate>
  <CharactersWithSpaces>85465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Yandiswa Citi</dc:creator>
  <cp:keywords/>
  <dc:description/>
  <cp:lastModifiedBy>Yandiswa Citi</cp:lastModifiedBy>
  <cp:revision>2</cp:revision>
  <cp:lastPrinted>2017-11-22T15:08:00Z</cp:lastPrinted>
  <dcterms:created xsi:type="dcterms:W3CDTF">2023-11-15T14:36:00Z</dcterms:created>
  <dcterms:modified xsi:type="dcterms:W3CDTF">2023-11-15T14:36:00Z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