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0A8092" w14:textId="77777777" w:rsidR="005E4800" w:rsidRPr="00C358CB" w:rsidRDefault="005E4800" w:rsidP="005E4800">
      <w:pPr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sz w:val="28"/>
          <w:szCs w:val="28"/>
          <w14:ligatures w14:val="none"/>
        </w:rPr>
      </w:pPr>
      <w:r w:rsidRPr="00C358CB">
        <w:rPr>
          <w:rFonts w:eastAsia="Times New Roman" w:cstheme="minorHAnsi"/>
          <w:b/>
          <w:bCs/>
          <w:kern w:val="36"/>
          <w:sz w:val="28"/>
          <w:szCs w:val="28"/>
          <w14:ligatures w14:val="none"/>
        </w:rPr>
        <w:t>REQUEST FOR QUOTATION: EXHIBITION STAND CONSTRUCTION</w:t>
      </w:r>
    </w:p>
    <w:p w14:paraId="49F33329" w14:textId="77777777" w:rsidR="005E4800" w:rsidRPr="00C358CB" w:rsidRDefault="005E4800" w:rsidP="005E4800">
      <w:pPr>
        <w:spacing w:before="100" w:beforeAutospacing="1" w:after="100" w:afterAutospacing="1" w:line="240" w:lineRule="auto"/>
        <w:jc w:val="both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 xml:space="preserve">The Corporate &amp; Marketing Communications team at the South African Medical Research Council (SAMRC) requests a quotation from suitably qualified service providers for the </w:t>
      </w:r>
      <w:r w:rsidRPr="00C358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production, construction, installation and dismantling of an exhibition stand</w:t>
      </w: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 xml:space="preserve"> for the Nutrition Congress.</w:t>
      </w:r>
    </w:p>
    <w:p w14:paraId="11FE88BC" w14:textId="77777777" w:rsidR="005E4800" w:rsidRPr="00C358CB" w:rsidRDefault="005E4800" w:rsidP="005E48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r w:rsidRPr="00C358CB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1. Event Details</w:t>
      </w:r>
    </w:p>
    <w:p w14:paraId="6CD049CB" w14:textId="51D01BD2" w:rsidR="005E4800" w:rsidRPr="00C358CB" w:rsidRDefault="005E4800" w:rsidP="005E4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Event:</w:t>
      </w: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 xml:space="preserve"> Nutrition Congress</w:t>
      </w: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br/>
      </w:r>
      <w:r w:rsidRPr="00C358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Dates:</w:t>
      </w: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 xml:space="preserve"> 7–9 October 2026</w:t>
      </w: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br/>
      </w:r>
      <w:r w:rsidRPr="00C358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Venue:</w:t>
      </w: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 xml:space="preserve"> Confirm: Wanderers Club, Johannesburg</w:t>
      </w: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br/>
      </w:r>
      <w:r w:rsidRPr="00C358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Region:</w:t>
      </w: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 xml:space="preserve"> </w:t>
      </w:r>
      <w:r w:rsidR="008141E1">
        <w:rPr>
          <w:rFonts w:eastAsia="Times New Roman" w:cstheme="minorHAnsi"/>
          <w:kern w:val="0"/>
          <w:sz w:val="24"/>
          <w:szCs w:val="24"/>
          <w14:ligatures w14:val="none"/>
        </w:rPr>
        <w:t>Gauteng</w:t>
      </w:r>
    </w:p>
    <w:p w14:paraId="0DABE51D" w14:textId="77777777" w:rsidR="005E4800" w:rsidRPr="00C358CB" w:rsidRDefault="005E4800" w:rsidP="005E4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Build-up:</w:t>
      </w: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 xml:space="preserve"> Tuesday, 6 October 2026, 08:00–16:00</w:t>
      </w: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br/>
      </w:r>
      <w:r w:rsidRPr="00C358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Breakdown:</w:t>
      </w: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 xml:space="preserve"> Friday, 9 October 2026, 12:00–18:00</w:t>
      </w:r>
    </w:p>
    <w:p w14:paraId="16814076" w14:textId="77777777" w:rsidR="005E4800" w:rsidRPr="00C358CB" w:rsidRDefault="005E4800" w:rsidP="005E4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The exhibition stand must be constructed in accordance with the supplied stand concept and artwork.</w:t>
      </w:r>
    </w:p>
    <w:p w14:paraId="7792A7CF" w14:textId="77777777" w:rsidR="005E4800" w:rsidRPr="00C358CB" w:rsidRDefault="005E4800" w:rsidP="005E48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r w:rsidRPr="00C358CB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2. Stand Requirements</w:t>
      </w:r>
    </w:p>
    <w:p w14:paraId="503CB233" w14:textId="06836357" w:rsidR="005E4800" w:rsidRPr="00C358CB" w:rsidRDefault="005E4800" w:rsidP="005E4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Graphics</w:t>
      </w:r>
    </w:p>
    <w:p w14:paraId="438D2E10" w14:textId="2C83A950" w:rsidR="005E4800" w:rsidRPr="00C358CB" w:rsidRDefault="005E4800" w:rsidP="005E48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2,000 mm × 2,000 mm fabric print sidewall – 1 unit (Sidewall 1)</w:t>
      </w:r>
    </w:p>
    <w:p w14:paraId="1A2CE5FF" w14:textId="77777777" w:rsidR="005E4800" w:rsidRPr="00C358CB" w:rsidRDefault="005E4800" w:rsidP="005E48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2,000 mm × 2,000 mm fabric print sidewall – 1 unit (Sidewall 2)</w:t>
      </w:r>
    </w:p>
    <w:p w14:paraId="4780145E" w14:textId="77777777" w:rsidR="005E4800" w:rsidRDefault="005E4800" w:rsidP="005E4800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Front counter side graphic – supplier to advise on suitable dimensions</w:t>
      </w:r>
    </w:p>
    <w:p w14:paraId="60641A31" w14:textId="14B42EC7" w:rsidR="00C358CB" w:rsidRPr="00C358CB" w:rsidRDefault="00C358CB" w:rsidP="00C358CB">
      <w:pPr>
        <w:spacing w:before="100" w:beforeAutospacing="1" w:after="100" w:afterAutospacing="1" w:line="240" w:lineRule="auto"/>
        <w:ind w:left="720"/>
        <w:rPr>
          <w:rFonts w:eastAsia="Times New Roman" w:cstheme="minorHAnsi"/>
          <w:kern w:val="0"/>
          <w:sz w:val="24"/>
          <w:szCs w:val="24"/>
          <w14:ligatures w14:val="none"/>
        </w:rPr>
      </w:pPr>
      <w:r>
        <w:rPr>
          <w:rFonts w:eastAsia="Times New Roman" w:cstheme="minorHAnsi"/>
          <w:noProof/>
          <w:kern w:val="0"/>
          <w:sz w:val="24"/>
          <w:szCs w:val="24"/>
          <w14:ligatures w14:val="none"/>
        </w:rPr>
        <w:drawing>
          <wp:inline distT="0" distB="0" distL="0" distR="0" wp14:anchorId="290F6AEE" wp14:editId="38399920">
            <wp:extent cx="4664075" cy="3030220"/>
            <wp:effectExtent l="0" t="0" r="3175" b="0"/>
            <wp:docPr id="4339441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3030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79A44D9" w14:textId="77777777" w:rsidR="005E4800" w:rsidRPr="00C358CB" w:rsidRDefault="005E4800" w:rsidP="005E4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Furniture</w:t>
      </w: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br/>
        <w:t>4. Front counter (F028) – 1 unit</w:t>
      </w: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br/>
        <w:t>5. White Komora barstool (F017) – 2 units</w:t>
      </w:r>
    </w:p>
    <w:p w14:paraId="1450057D" w14:textId="77777777" w:rsidR="005E4800" w:rsidRPr="00C358CB" w:rsidRDefault="005E4800" w:rsidP="005E4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lastRenderedPageBreak/>
        <w:t>Electrical</w:t>
      </w: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br/>
        <w:t>6. 30 Amp, 3-phase DB board – 1 unit</w:t>
      </w: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br/>
        <w:t>7. Lights directed onto Sidewalls 1 and 2 – 6 units</w:t>
      </w:r>
    </w:p>
    <w:p w14:paraId="5CEF38EB" w14:textId="77777777" w:rsidR="005E4800" w:rsidRPr="00C358CB" w:rsidRDefault="005E4800" w:rsidP="005E48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r w:rsidRPr="00C358CB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3. Supplier Scope</w:t>
      </w:r>
    </w:p>
    <w:p w14:paraId="6067652A" w14:textId="77777777" w:rsidR="005E4800" w:rsidRPr="00C358CB" w:rsidRDefault="005E4800" w:rsidP="005E4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The successful service provider will be responsible for:</w:t>
      </w:r>
    </w:p>
    <w:p w14:paraId="79A0D545" w14:textId="77777777" w:rsidR="005E4800" w:rsidRPr="00C358CB" w:rsidRDefault="005E4800" w:rsidP="005E48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Production and construction of the exhibition stand in accordance with the supplied concept and artwork.</w:t>
      </w:r>
    </w:p>
    <w:p w14:paraId="2A22B02E" w14:textId="77777777" w:rsidR="005E4800" w:rsidRPr="00C358CB" w:rsidRDefault="005E4800" w:rsidP="005E48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Supply and installation of all specified graphics, furniture and electrical requirements.</w:t>
      </w:r>
    </w:p>
    <w:p w14:paraId="0FCD8EC9" w14:textId="77777777" w:rsidR="005E4800" w:rsidRPr="00C358CB" w:rsidRDefault="005E4800" w:rsidP="005E48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Transportation and delivery to the confirmed venue.</w:t>
      </w:r>
    </w:p>
    <w:p w14:paraId="5BEB5FBA" w14:textId="77777777" w:rsidR="005E4800" w:rsidRPr="00C358CB" w:rsidRDefault="005E4800" w:rsidP="005E48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Complete stand setup within the specified build-up period.</w:t>
      </w:r>
    </w:p>
    <w:p w14:paraId="6FC450F0" w14:textId="77777777" w:rsidR="005E4800" w:rsidRPr="00C358CB" w:rsidRDefault="005E4800" w:rsidP="005E48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Dismantling and removal of the stand after the event.</w:t>
      </w:r>
    </w:p>
    <w:p w14:paraId="5961F661" w14:textId="77777777" w:rsidR="005E4800" w:rsidRPr="00C358CB" w:rsidRDefault="005E4800" w:rsidP="005E48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Compliance with the venue's exhibition, health and safety requirements.</w:t>
      </w:r>
    </w:p>
    <w:p w14:paraId="1E35D65C" w14:textId="77777777" w:rsidR="005E4800" w:rsidRPr="00C358CB" w:rsidRDefault="005E4800" w:rsidP="005E4800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Advising SAMRC on any technical or dimensional requirements necessary for successful installation.</w:t>
      </w:r>
    </w:p>
    <w:p w14:paraId="126D4936" w14:textId="77777777" w:rsidR="005E4800" w:rsidRPr="00C358CB" w:rsidRDefault="005E4800" w:rsidP="005E4800">
      <w:pPr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</w:pPr>
      <w:r w:rsidRPr="00C358CB">
        <w:rPr>
          <w:rFonts w:eastAsia="Times New Roman" w:cstheme="minorHAnsi"/>
          <w:b/>
          <w:bCs/>
          <w:kern w:val="0"/>
          <w:sz w:val="27"/>
          <w:szCs w:val="27"/>
          <w14:ligatures w14:val="none"/>
        </w:rPr>
        <w:t>4. Quotation Requirements</w:t>
      </w:r>
    </w:p>
    <w:p w14:paraId="059E6287" w14:textId="77777777" w:rsidR="005E4800" w:rsidRPr="00C358CB" w:rsidRDefault="005E4800" w:rsidP="005E4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Suppliers are requested to provide:</w:t>
      </w:r>
    </w:p>
    <w:p w14:paraId="28369A94" w14:textId="77777777" w:rsidR="005E4800" w:rsidRPr="00C358CB" w:rsidRDefault="005E4800" w:rsidP="005E48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Detailed quotation, inclusive of all applicable costs.</w:t>
      </w:r>
    </w:p>
    <w:p w14:paraId="51D4E8D2" w14:textId="77777777" w:rsidR="005E4800" w:rsidRPr="00C358CB" w:rsidRDefault="005E4800" w:rsidP="005E48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Separate costs for construction, graphics, furniture, electrical requirements, transport, installation and dismantling, where applicable.</w:t>
      </w:r>
    </w:p>
    <w:p w14:paraId="6FF49DF2" w14:textId="77777777" w:rsidR="005E4800" w:rsidRPr="00C358CB" w:rsidRDefault="005E4800" w:rsidP="005E48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Lead time for production.</w:t>
      </w:r>
    </w:p>
    <w:p w14:paraId="165C4F11" w14:textId="77777777" w:rsidR="005E4800" w:rsidRPr="00C358CB" w:rsidRDefault="005E4800" w:rsidP="005E48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Confirmation of availability for the specified build-up and breakdown dates.</w:t>
      </w:r>
    </w:p>
    <w:p w14:paraId="6E520648" w14:textId="77777777" w:rsidR="005E4800" w:rsidRPr="00C358CB" w:rsidRDefault="005E4800" w:rsidP="005E4800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t>Any assumptions, exclusions or additional requirements.</w:t>
      </w:r>
    </w:p>
    <w:p w14:paraId="5BC7E074" w14:textId="03CBCD67" w:rsidR="005E4800" w:rsidRPr="00C358CB" w:rsidRDefault="005E4800" w:rsidP="005E4800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14:ligatures w14:val="none"/>
        </w:rPr>
      </w:pPr>
      <w:r w:rsidRPr="00C358CB">
        <w:rPr>
          <w:rFonts w:eastAsia="Times New Roman" w:cstheme="minorHAnsi"/>
          <w:b/>
          <w:bCs/>
          <w:kern w:val="0"/>
          <w:sz w:val="24"/>
          <w:szCs w:val="24"/>
          <w14:ligatures w14:val="none"/>
        </w:rPr>
        <w:t>South African Medical Research Council</w:t>
      </w: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br/>
        <w:t>Francie van Zijl Drive, Parow Valley, Cape Town, Western Cape</w:t>
      </w:r>
      <w:r w:rsidRPr="00C358CB">
        <w:rPr>
          <w:rFonts w:eastAsia="Times New Roman" w:cstheme="minorHAnsi"/>
          <w:kern w:val="0"/>
          <w:sz w:val="24"/>
          <w:szCs w:val="24"/>
          <w14:ligatures w14:val="none"/>
        </w:rPr>
        <w:br/>
        <w:t xml:space="preserve">Website: </w:t>
      </w:r>
      <w:hyperlink r:id="rId8" w:history="1">
        <w:r w:rsidRPr="00C358CB">
          <w:rPr>
            <w:rFonts w:eastAsia="Times New Roman" w:cstheme="minorHAnsi"/>
            <w:color w:val="0000FF"/>
            <w:kern w:val="0"/>
            <w:sz w:val="24"/>
            <w:szCs w:val="24"/>
            <w:u w:val="single"/>
            <w14:ligatures w14:val="none"/>
          </w:rPr>
          <w:t>http://www.mrc.ac.za/</w:t>
        </w:r>
      </w:hyperlink>
    </w:p>
    <w:p w14:paraId="211F8CE6" w14:textId="114AA000" w:rsidR="00092D38" w:rsidRPr="00C358CB" w:rsidRDefault="00092D38" w:rsidP="00092D38">
      <w:pPr>
        <w:rPr>
          <w:rFonts w:cstheme="minorHAnsi"/>
        </w:rPr>
      </w:pPr>
    </w:p>
    <w:sectPr w:rsidR="00092D38" w:rsidRPr="00C358CB" w:rsidSect="007819F0">
      <w:headerReference w:type="default" r:id="rId9"/>
      <w:pgSz w:w="12240" w:h="15840"/>
      <w:pgMar w:top="180" w:right="81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72EE9" w14:textId="77777777" w:rsidR="00E16BDD" w:rsidRDefault="00E16BDD" w:rsidP="005E4800">
      <w:pPr>
        <w:spacing w:after="0" w:line="240" w:lineRule="auto"/>
      </w:pPr>
      <w:r>
        <w:separator/>
      </w:r>
    </w:p>
  </w:endnote>
  <w:endnote w:type="continuationSeparator" w:id="0">
    <w:p w14:paraId="163063A8" w14:textId="77777777" w:rsidR="00E16BDD" w:rsidRDefault="00E16BDD" w:rsidP="005E4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C58C86" w14:textId="77777777" w:rsidR="00E16BDD" w:rsidRDefault="00E16BDD" w:rsidP="005E4800">
      <w:pPr>
        <w:spacing w:after="0" w:line="240" w:lineRule="auto"/>
      </w:pPr>
      <w:r>
        <w:separator/>
      </w:r>
    </w:p>
  </w:footnote>
  <w:footnote w:type="continuationSeparator" w:id="0">
    <w:p w14:paraId="5D241381" w14:textId="77777777" w:rsidR="00E16BDD" w:rsidRDefault="00E16BDD" w:rsidP="005E4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F630D" w14:textId="0F9122D9" w:rsidR="005E4800" w:rsidRDefault="005E4800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F9201F4" wp14:editId="034B3318">
          <wp:simplePos x="0" y="0"/>
          <wp:positionH relativeFrom="margin">
            <wp:align>center</wp:align>
          </wp:positionH>
          <wp:positionV relativeFrom="paragraph">
            <wp:posOffset>-347955</wp:posOffset>
          </wp:positionV>
          <wp:extent cx="6724015" cy="857250"/>
          <wp:effectExtent l="0" t="0" r="635" b="0"/>
          <wp:wrapTight wrapText="bothSides">
            <wp:wrapPolygon edited="0">
              <wp:start x="0" y="0"/>
              <wp:lineTo x="0" y="21120"/>
              <wp:lineTo x="21541" y="21120"/>
              <wp:lineTo x="21541" y="0"/>
              <wp:lineTo x="0" y="0"/>
            </wp:wrapPolygon>
          </wp:wrapTight>
          <wp:docPr id="210648799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401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B044C"/>
    <w:multiLevelType w:val="hybridMultilevel"/>
    <w:tmpl w:val="2466D9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11823CE"/>
    <w:multiLevelType w:val="hybridMultilevel"/>
    <w:tmpl w:val="7CFC69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A90574"/>
    <w:multiLevelType w:val="multilevel"/>
    <w:tmpl w:val="B3AEBF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8249AC"/>
    <w:multiLevelType w:val="multilevel"/>
    <w:tmpl w:val="08947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08667F"/>
    <w:multiLevelType w:val="multilevel"/>
    <w:tmpl w:val="C28E4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912633A"/>
    <w:multiLevelType w:val="hybridMultilevel"/>
    <w:tmpl w:val="955C4D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0736E5"/>
    <w:multiLevelType w:val="hybridMultilevel"/>
    <w:tmpl w:val="70FAA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299737">
    <w:abstractNumId w:val="0"/>
  </w:num>
  <w:num w:numId="2" w16cid:durableId="1738478221">
    <w:abstractNumId w:val="5"/>
  </w:num>
  <w:num w:numId="3" w16cid:durableId="171116880">
    <w:abstractNumId w:val="6"/>
  </w:num>
  <w:num w:numId="4" w16cid:durableId="1084645643">
    <w:abstractNumId w:val="1"/>
  </w:num>
  <w:num w:numId="5" w16cid:durableId="516700221">
    <w:abstractNumId w:val="2"/>
  </w:num>
  <w:num w:numId="6" w16cid:durableId="283000774">
    <w:abstractNumId w:val="3"/>
  </w:num>
  <w:num w:numId="7" w16cid:durableId="10019280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BE9"/>
    <w:rsid w:val="000163ED"/>
    <w:rsid w:val="00092D38"/>
    <w:rsid w:val="000D6B99"/>
    <w:rsid w:val="000D7574"/>
    <w:rsid w:val="000E1AFB"/>
    <w:rsid w:val="000F2C1A"/>
    <w:rsid w:val="000F7453"/>
    <w:rsid w:val="00104F6E"/>
    <w:rsid w:val="0011063E"/>
    <w:rsid w:val="00133095"/>
    <w:rsid w:val="00157443"/>
    <w:rsid w:val="00163A90"/>
    <w:rsid w:val="00171358"/>
    <w:rsid w:val="00177909"/>
    <w:rsid w:val="001D077E"/>
    <w:rsid w:val="001D427F"/>
    <w:rsid w:val="001D7494"/>
    <w:rsid w:val="001F78E0"/>
    <w:rsid w:val="00202D26"/>
    <w:rsid w:val="0024605E"/>
    <w:rsid w:val="0026792F"/>
    <w:rsid w:val="00270F04"/>
    <w:rsid w:val="002A0941"/>
    <w:rsid w:val="002B5E37"/>
    <w:rsid w:val="002C28B6"/>
    <w:rsid w:val="002D346A"/>
    <w:rsid w:val="002E0D63"/>
    <w:rsid w:val="002F11B2"/>
    <w:rsid w:val="002F53EC"/>
    <w:rsid w:val="002F67D4"/>
    <w:rsid w:val="003066E5"/>
    <w:rsid w:val="00334AD1"/>
    <w:rsid w:val="0036161D"/>
    <w:rsid w:val="00367728"/>
    <w:rsid w:val="00372A18"/>
    <w:rsid w:val="003837C7"/>
    <w:rsid w:val="00405ACE"/>
    <w:rsid w:val="00416951"/>
    <w:rsid w:val="00427416"/>
    <w:rsid w:val="004416FA"/>
    <w:rsid w:val="00447AC5"/>
    <w:rsid w:val="00450DDC"/>
    <w:rsid w:val="004669A7"/>
    <w:rsid w:val="0049699B"/>
    <w:rsid w:val="004A0CA9"/>
    <w:rsid w:val="004A462F"/>
    <w:rsid w:val="004D3324"/>
    <w:rsid w:val="0053155B"/>
    <w:rsid w:val="00565F2A"/>
    <w:rsid w:val="00582303"/>
    <w:rsid w:val="005A5BD2"/>
    <w:rsid w:val="005E44B5"/>
    <w:rsid w:val="005E4800"/>
    <w:rsid w:val="005F1D44"/>
    <w:rsid w:val="00603778"/>
    <w:rsid w:val="00603FE1"/>
    <w:rsid w:val="00607833"/>
    <w:rsid w:val="00612773"/>
    <w:rsid w:val="00637A03"/>
    <w:rsid w:val="0065029C"/>
    <w:rsid w:val="00655BB0"/>
    <w:rsid w:val="006673BF"/>
    <w:rsid w:val="006749C1"/>
    <w:rsid w:val="006C7DF0"/>
    <w:rsid w:val="006C7EE9"/>
    <w:rsid w:val="007233F6"/>
    <w:rsid w:val="0073191C"/>
    <w:rsid w:val="00750ADD"/>
    <w:rsid w:val="00763249"/>
    <w:rsid w:val="007819F0"/>
    <w:rsid w:val="007820C1"/>
    <w:rsid w:val="007A6355"/>
    <w:rsid w:val="007C53DA"/>
    <w:rsid w:val="008048F0"/>
    <w:rsid w:val="008141E1"/>
    <w:rsid w:val="00854DBD"/>
    <w:rsid w:val="0085565B"/>
    <w:rsid w:val="008805B8"/>
    <w:rsid w:val="00884E98"/>
    <w:rsid w:val="008B5383"/>
    <w:rsid w:val="008C22B7"/>
    <w:rsid w:val="008C589C"/>
    <w:rsid w:val="008D6A88"/>
    <w:rsid w:val="008E1B3E"/>
    <w:rsid w:val="008E34EA"/>
    <w:rsid w:val="008E7614"/>
    <w:rsid w:val="00903DE9"/>
    <w:rsid w:val="009045FC"/>
    <w:rsid w:val="00913AA0"/>
    <w:rsid w:val="009275D2"/>
    <w:rsid w:val="00940427"/>
    <w:rsid w:val="00944E8A"/>
    <w:rsid w:val="009A37F7"/>
    <w:rsid w:val="009C1F28"/>
    <w:rsid w:val="009D3BF1"/>
    <w:rsid w:val="009D5454"/>
    <w:rsid w:val="009E2F1C"/>
    <w:rsid w:val="00A0535A"/>
    <w:rsid w:val="00A05DBA"/>
    <w:rsid w:val="00A16398"/>
    <w:rsid w:val="00A53B04"/>
    <w:rsid w:val="00A643FF"/>
    <w:rsid w:val="00A71B22"/>
    <w:rsid w:val="00A97C56"/>
    <w:rsid w:val="00AA1620"/>
    <w:rsid w:val="00AB1B29"/>
    <w:rsid w:val="00AC5266"/>
    <w:rsid w:val="00AF4648"/>
    <w:rsid w:val="00AF4EE2"/>
    <w:rsid w:val="00B04851"/>
    <w:rsid w:val="00B255E0"/>
    <w:rsid w:val="00B309CB"/>
    <w:rsid w:val="00B33F80"/>
    <w:rsid w:val="00B81851"/>
    <w:rsid w:val="00BB4A69"/>
    <w:rsid w:val="00BB6BAA"/>
    <w:rsid w:val="00BE130F"/>
    <w:rsid w:val="00C270A8"/>
    <w:rsid w:val="00C358CB"/>
    <w:rsid w:val="00C52D70"/>
    <w:rsid w:val="00C9687E"/>
    <w:rsid w:val="00CA4BE9"/>
    <w:rsid w:val="00D03F7B"/>
    <w:rsid w:val="00D04259"/>
    <w:rsid w:val="00D4727A"/>
    <w:rsid w:val="00D5424E"/>
    <w:rsid w:val="00D8596A"/>
    <w:rsid w:val="00D862F3"/>
    <w:rsid w:val="00DA10A0"/>
    <w:rsid w:val="00DA7392"/>
    <w:rsid w:val="00DA7E33"/>
    <w:rsid w:val="00DE74E8"/>
    <w:rsid w:val="00E04E44"/>
    <w:rsid w:val="00E13692"/>
    <w:rsid w:val="00E16BDD"/>
    <w:rsid w:val="00E41C3C"/>
    <w:rsid w:val="00E42736"/>
    <w:rsid w:val="00ED69D8"/>
    <w:rsid w:val="00F06E09"/>
    <w:rsid w:val="00F14397"/>
    <w:rsid w:val="00F27DCF"/>
    <w:rsid w:val="00F361FD"/>
    <w:rsid w:val="00F37432"/>
    <w:rsid w:val="00F425C1"/>
    <w:rsid w:val="00F4296B"/>
    <w:rsid w:val="00F44754"/>
    <w:rsid w:val="00F82340"/>
    <w:rsid w:val="00F93682"/>
    <w:rsid w:val="00FE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F6609D"/>
  <w15:chartTrackingRefBased/>
  <w15:docId w15:val="{9022C9A8-A052-42C3-BF5F-448508D2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0535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535A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55B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E4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800"/>
  </w:style>
  <w:style w:type="paragraph" w:styleId="Footer">
    <w:name w:val="footer"/>
    <w:basedOn w:val="Normal"/>
    <w:link w:val="FooterChar"/>
    <w:uiPriority w:val="99"/>
    <w:unhideWhenUsed/>
    <w:rsid w:val="005E48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4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c.ac.za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Deon Salomo | SAMRC</dc:creator>
  <cp:keywords/>
  <dc:description/>
  <cp:lastModifiedBy>Iven Molotsane | SAMRC</cp:lastModifiedBy>
  <cp:revision>4</cp:revision>
  <cp:lastPrinted>2026-08-11T06:47:00Z</cp:lastPrinted>
  <dcterms:created xsi:type="dcterms:W3CDTF">2026-09-16T09:34:00Z</dcterms:created>
  <dcterms:modified xsi:type="dcterms:W3CDTF">2026-09-16T09:45:00Z</dcterms:modified>
</cp:coreProperties>
</file>