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63C18" w14:textId="6CF4F117" w:rsidR="009B6299" w:rsidRPr="00A44540" w:rsidRDefault="009B6299" w:rsidP="001A799E">
      <w:pPr>
        <w:rPr>
          <w:rFonts w:cstheme="minorHAnsi"/>
          <w:b/>
        </w:rPr>
      </w:pPr>
    </w:p>
    <w:tbl>
      <w:tblPr>
        <w:tblStyle w:val="TableGrid"/>
        <w:tblW w:w="5000" w:type="pct"/>
        <w:tblLook w:val="04A0" w:firstRow="1" w:lastRow="0" w:firstColumn="1" w:lastColumn="0" w:noHBand="0" w:noVBand="1"/>
      </w:tblPr>
      <w:tblGrid>
        <w:gridCol w:w="3076"/>
        <w:gridCol w:w="5940"/>
      </w:tblGrid>
      <w:tr w:rsidR="009B6299" w:rsidRPr="00A44540" w14:paraId="5A39E0BF" w14:textId="77777777" w:rsidTr="001A799E">
        <w:tc>
          <w:tcPr>
            <w:tcW w:w="1706" w:type="pct"/>
          </w:tcPr>
          <w:p w14:paraId="580C242F" w14:textId="77777777" w:rsidR="009B6299" w:rsidRPr="00A44540" w:rsidRDefault="002F70F7" w:rsidP="001A799E">
            <w:pPr>
              <w:spacing w:line="276" w:lineRule="auto"/>
              <w:rPr>
                <w:rFonts w:cstheme="minorHAnsi"/>
                <w:b/>
              </w:rPr>
            </w:pPr>
            <w:r w:rsidRPr="00A44540">
              <w:rPr>
                <w:rFonts w:cstheme="minorHAnsi"/>
                <w:b/>
              </w:rPr>
              <w:t>RFQ Number</w:t>
            </w:r>
          </w:p>
        </w:tc>
        <w:tc>
          <w:tcPr>
            <w:tcW w:w="3294" w:type="pct"/>
          </w:tcPr>
          <w:p w14:paraId="64D4FEA5" w14:textId="4BE0A9AA" w:rsidR="009B6299" w:rsidRPr="00A44540" w:rsidRDefault="00A17212" w:rsidP="003B6FA7">
            <w:pPr>
              <w:spacing w:line="276" w:lineRule="auto"/>
              <w:rPr>
                <w:rFonts w:cstheme="minorHAnsi"/>
                <w:b/>
              </w:rPr>
            </w:pPr>
            <w:r w:rsidRPr="00A17212">
              <w:rPr>
                <w:rFonts w:cstheme="minorHAnsi"/>
                <w:b/>
              </w:rPr>
              <w:t>NLM-QUO-25/171</w:t>
            </w:r>
          </w:p>
        </w:tc>
      </w:tr>
      <w:tr w:rsidR="00052534" w:rsidRPr="00A44540" w14:paraId="5E03DF83" w14:textId="77777777" w:rsidTr="001A799E">
        <w:tc>
          <w:tcPr>
            <w:tcW w:w="1706" w:type="pct"/>
          </w:tcPr>
          <w:p w14:paraId="796FF34C" w14:textId="1043DB5F" w:rsidR="00052534" w:rsidRPr="00A44540" w:rsidRDefault="00052534" w:rsidP="00052534">
            <w:pPr>
              <w:spacing w:line="276" w:lineRule="auto"/>
              <w:rPr>
                <w:rFonts w:cstheme="minorHAnsi"/>
                <w:b/>
              </w:rPr>
            </w:pPr>
            <w:r w:rsidRPr="00A44540">
              <w:rPr>
                <w:rFonts w:cstheme="minorHAnsi"/>
                <w:b/>
              </w:rPr>
              <w:t>Request for Quotation Date</w:t>
            </w:r>
          </w:p>
        </w:tc>
        <w:tc>
          <w:tcPr>
            <w:tcW w:w="3294" w:type="pct"/>
          </w:tcPr>
          <w:p w14:paraId="56D5AABC" w14:textId="403CB271" w:rsidR="00052534" w:rsidRPr="00A44540" w:rsidRDefault="008D3141" w:rsidP="00052534">
            <w:pPr>
              <w:spacing w:line="276" w:lineRule="auto"/>
              <w:rPr>
                <w:rFonts w:cstheme="minorHAnsi"/>
                <w:b/>
              </w:rPr>
            </w:pPr>
            <w:r>
              <w:rPr>
                <w:rFonts w:cstheme="minorHAnsi"/>
                <w:b/>
              </w:rPr>
              <w:t>11</w:t>
            </w:r>
            <w:r w:rsidR="002756D5">
              <w:rPr>
                <w:rFonts w:cstheme="minorHAnsi"/>
                <w:b/>
              </w:rPr>
              <w:t xml:space="preserve"> </w:t>
            </w:r>
            <w:r>
              <w:rPr>
                <w:rFonts w:cstheme="minorHAnsi"/>
                <w:b/>
              </w:rPr>
              <w:t>November</w:t>
            </w:r>
            <w:r w:rsidR="00052534">
              <w:rPr>
                <w:rFonts w:cstheme="minorHAnsi"/>
                <w:b/>
              </w:rPr>
              <w:t xml:space="preserve"> 2025</w:t>
            </w:r>
          </w:p>
        </w:tc>
      </w:tr>
      <w:tr w:rsidR="00052534" w:rsidRPr="00A44540" w14:paraId="3E763B8C" w14:textId="77777777" w:rsidTr="001A799E">
        <w:tc>
          <w:tcPr>
            <w:tcW w:w="1706" w:type="pct"/>
          </w:tcPr>
          <w:p w14:paraId="55A29009" w14:textId="7F624E51" w:rsidR="00052534" w:rsidRPr="00A44540" w:rsidRDefault="00052534" w:rsidP="00052534">
            <w:pPr>
              <w:spacing w:line="276" w:lineRule="auto"/>
              <w:rPr>
                <w:rFonts w:cstheme="minorHAnsi"/>
                <w:b/>
              </w:rPr>
            </w:pPr>
            <w:r w:rsidRPr="00A44540">
              <w:rPr>
                <w:rFonts w:cstheme="minorHAnsi"/>
                <w:b/>
              </w:rPr>
              <w:t>RFQ Closing Date</w:t>
            </w:r>
          </w:p>
        </w:tc>
        <w:tc>
          <w:tcPr>
            <w:tcW w:w="3294" w:type="pct"/>
          </w:tcPr>
          <w:p w14:paraId="587C953D" w14:textId="73A80269" w:rsidR="00052534" w:rsidRPr="00A44540" w:rsidRDefault="008D3141" w:rsidP="003B6FA7">
            <w:pPr>
              <w:spacing w:line="276" w:lineRule="auto"/>
              <w:rPr>
                <w:rFonts w:cstheme="minorHAnsi"/>
                <w:b/>
              </w:rPr>
            </w:pPr>
            <w:r>
              <w:rPr>
                <w:rFonts w:cstheme="minorHAnsi"/>
                <w:b/>
              </w:rPr>
              <w:t>17 November</w:t>
            </w:r>
            <w:bookmarkStart w:id="0" w:name="_GoBack"/>
            <w:bookmarkEnd w:id="0"/>
            <w:r w:rsidR="002756D5">
              <w:rPr>
                <w:rFonts w:cstheme="minorHAnsi"/>
                <w:b/>
              </w:rPr>
              <w:t xml:space="preserve"> 2025</w:t>
            </w:r>
          </w:p>
        </w:tc>
      </w:tr>
      <w:tr w:rsidR="002F70F7" w:rsidRPr="00A44540" w14:paraId="4C4733DB" w14:textId="77777777" w:rsidTr="001A799E">
        <w:tc>
          <w:tcPr>
            <w:tcW w:w="1706" w:type="pct"/>
          </w:tcPr>
          <w:p w14:paraId="58D74366" w14:textId="77777777" w:rsidR="002F70F7" w:rsidRPr="00A44540" w:rsidRDefault="002F70F7" w:rsidP="001A799E">
            <w:pPr>
              <w:spacing w:line="276" w:lineRule="auto"/>
              <w:rPr>
                <w:rFonts w:cstheme="minorHAnsi"/>
                <w:b/>
              </w:rPr>
            </w:pPr>
            <w:r w:rsidRPr="00A44540">
              <w:rPr>
                <w:rFonts w:cstheme="minorHAnsi"/>
                <w:b/>
              </w:rPr>
              <w:t>RFQ Closing Time</w:t>
            </w:r>
          </w:p>
        </w:tc>
        <w:tc>
          <w:tcPr>
            <w:tcW w:w="3294" w:type="pct"/>
          </w:tcPr>
          <w:p w14:paraId="55417C37" w14:textId="2D1999F0" w:rsidR="002F70F7" w:rsidRPr="00A44540" w:rsidRDefault="007C4B50" w:rsidP="001A799E">
            <w:pPr>
              <w:spacing w:line="276" w:lineRule="auto"/>
              <w:rPr>
                <w:rFonts w:cstheme="minorHAnsi"/>
                <w:b/>
              </w:rPr>
            </w:pPr>
            <w:r>
              <w:rPr>
                <w:rFonts w:cstheme="minorHAnsi"/>
                <w:b/>
              </w:rPr>
              <w:t>1</w:t>
            </w:r>
            <w:r w:rsidR="00410202">
              <w:rPr>
                <w:rFonts w:cstheme="minorHAnsi"/>
                <w:b/>
              </w:rPr>
              <w:t>2</w:t>
            </w:r>
            <w:r>
              <w:rPr>
                <w:rFonts w:cstheme="minorHAnsi"/>
                <w:b/>
              </w:rPr>
              <w:t>:00</w:t>
            </w:r>
          </w:p>
        </w:tc>
      </w:tr>
      <w:tr w:rsidR="00E52A7E" w:rsidRPr="00A44540" w14:paraId="076E0A19" w14:textId="77777777" w:rsidTr="001A799E">
        <w:tc>
          <w:tcPr>
            <w:tcW w:w="1706" w:type="pct"/>
          </w:tcPr>
          <w:p w14:paraId="629D2549" w14:textId="77777777" w:rsidR="00E52A7E" w:rsidRPr="00A44540" w:rsidRDefault="00E52A7E" w:rsidP="001A799E">
            <w:pPr>
              <w:spacing w:line="276" w:lineRule="auto"/>
              <w:rPr>
                <w:rFonts w:cstheme="minorHAnsi"/>
                <w:b/>
              </w:rPr>
            </w:pPr>
            <w:r w:rsidRPr="00A44540">
              <w:rPr>
                <w:rFonts w:cstheme="minorHAnsi"/>
                <w:b/>
              </w:rPr>
              <w:t>Compulsory Site Briefing</w:t>
            </w:r>
          </w:p>
        </w:tc>
        <w:tc>
          <w:tcPr>
            <w:tcW w:w="3294" w:type="pct"/>
          </w:tcPr>
          <w:p w14:paraId="41AC3B5C" w14:textId="77777777" w:rsidR="00E52A7E" w:rsidRPr="00A44540" w:rsidRDefault="000E07D2" w:rsidP="001A799E">
            <w:pPr>
              <w:spacing w:line="276" w:lineRule="auto"/>
              <w:rPr>
                <w:rFonts w:cstheme="minorHAnsi"/>
                <w:b/>
              </w:rPr>
            </w:pPr>
            <w:r>
              <w:rPr>
                <w:rFonts w:cstheme="minorHAnsi"/>
                <w:b/>
              </w:rPr>
              <w:t xml:space="preserve">Not compulsory but </w:t>
            </w:r>
            <w:r w:rsidR="00957BB2">
              <w:rPr>
                <w:rFonts w:cstheme="minorHAnsi"/>
                <w:b/>
              </w:rPr>
              <w:t xml:space="preserve">if more information required can be arranged </w:t>
            </w:r>
          </w:p>
        </w:tc>
      </w:tr>
      <w:tr w:rsidR="002F70F7" w:rsidRPr="00A44540" w14:paraId="4352C8CF" w14:textId="77777777" w:rsidTr="001A799E">
        <w:tc>
          <w:tcPr>
            <w:tcW w:w="1706" w:type="pct"/>
          </w:tcPr>
          <w:p w14:paraId="2386141C" w14:textId="77777777" w:rsidR="002F70F7" w:rsidRPr="00A44540" w:rsidRDefault="002F70F7" w:rsidP="001A799E">
            <w:pPr>
              <w:spacing w:line="276" w:lineRule="auto"/>
              <w:rPr>
                <w:rFonts w:cstheme="minorHAnsi"/>
                <w:b/>
              </w:rPr>
            </w:pPr>
            <w:r w:rsidRPr="00A44540">
              <w:rPr>
                <w:rFonts w:cstheme="minorHAnsi"/>
                <w:b/>
              </w:rPr>
              <w:t>Contact Person</w:t>
            </w:r>
          </w:p>
        </w:tc>
        <w:tc>
          <w:tcPr>
            <w:tcW w:w="3294" w:type="pct"/>
          </w:tcPr>
          <w:p w14:paraId="69BE4465" w14:textId="4F8DBDC8" w:rsidR="002F70F7" w:rsidRPr="00A44540" w:rsidRDefault="003B6FA7" w:rsidP="001A799E">
            <w:pPr>
              <w:spacing w:line="276" w:lineRule="auto"/>
              <w:rPr>
                <w:rFonts w:cstheme="minorHAnsi"/>
                <w:b/>
              </w:rPr>
            </w:pPr>
            <w:r w:rsidRPr="003B6FA7">
              <w:t>Thuli</w:t>
            </w:r>
            <w:r>
              <w:t>le Sokhela</w:t>
            </w:r>
          </w:p>
        </w:tc>
      </w:tr>
      <w:tr w:rsidR="00E52A7E" w:rsidRPr="00A44540" w14:paraId="4D626FF4" w14:textId="77777777" w:rsidTr="001A799E">
        <w:tc>
          <w:tcPr>
            <w:tcW w:w="1706" w:type="pct"/>
          </w:tcPr>
          <w:p w14:paraId="59EE792D" w14:textId="77777777" w:rsidR="00E52A7E" w:rsidRPr="00A44540" w:rsidRDefault="00E52A7E" w:rsidP="001A799E">
            <w:pPr>
              <w:spacing w:line="276" w:lineRule="auto"/>
              <w:rPr>
                <w:rFonts w:cstheme="minorHAnsi"/>
                <w:b/>
              </w:rPr>
            </w:pPr>
            <w:r w:rsidRPr="00A44540">
              <w:rPr>
                <w:rFonts w:cstheme="minorHAnsi"/>
                <w:b/>
              </w:rPr>
              <w:t>Quotation Validity</w:t>
            </w:r>
          </w:p>
        </w:tc>
        <w:tc>
          <w:tcPr>
            <w:tcW w:w="3294" w:type="pct"/>
          </w:tcPr>
          <w:p w14:paraId="2CAB943B" w14:textId="36363EA8" w:rsidR="00E52A7E" w:rsidRPr="00A44540" w:rsidRDefault="001222C4" w:rsidP="00957BB2">
            <w:pPr>
              <w:spacing w:line="276" w:lineRule="auto"/>
              <w:rPr>
                <w:rFonts w:cstheme="minorHAnsi"/>
                <w:b/>
              </w:rPr>
            </w:pPr>
            <w:r>
              <w:rPr>
                <w:rFonts w:cstheme="minorHAnsi"/>
                <w:b/>
              </w:rPr>
              <w:t>9</w:t>
            </w:r>
            <w:r w:rsidR="00957BB2">
              <w:rPr>
                <w:rFonts w:cstheme="minorHAnsi"/>
                <w:b/>
              </w:rPr>
              <w:t>0</w:t>
            </w:r>
            <w:r w:rsidR="00E52A7E" w:rsidRPr="00A44540">
              <w:rPr>
                <w:rFonts w:cstheme="minorHAnsi"/>
                <w:b/>
              </w:rPr>
              <w:t xml:space="preserve"> Days from the closing date</w:t>
            </w:r>
          </w:p>
        </w:tc>
      </w:tr>
      <w:tr w:rsidR="002F70F7" w:rsidRPr="00A44540" w14:paraId="70097BA5" w14:textId="77777777" w:rsidTr="001A799E">
        <w:tc>
          <w:tcPr>
            <w:tcW w:w="1706" w:type="pct"/>
          </w:tcPr>
          <w:p w14:paraId="546DB948" w14:textId="77777777" w:rsidR="002F70F7" w:rsidRPr="00A44540" w:rsidRDefault="002F70F7" w:rsidP="001A799E">
            <w:pPr>
              <w:spacing w:line="276" w:lineRule="auto"/>
              <w:rPr>
                <w:rFonts w:cstheme="minorHAnsi"/>
                <w:b/>
              </w:rPr>
            </w:pPr>
            <w:r w:rsidRPr="00A44540">
              <w:rPr>
                <w:rFonts w:cstheme="minorHAnsi"/>
                <w:b/>
              </w:rPr>
              <w:t>Submission Details</w:t>
            </w:r>
          </w:p>
        </w:tc>
        <w:tc>
          <w:tcPr>
            <w:tcW w:w="3294" w:type="pct"/>
          </w:tcPr>
          <w:p w14:paraId="4A53DB31" w14:textId="77777777" w:rsidR="004C50A1" w:rsidRDefault="002F70F7" w:rsidP="001A799E">
            <w:pPr>
              <w:spacing w:line="276" w:lineRule="auto"/>
              <w:rPr>
                <w:rFonts w:cstheme="minorHAnsi"/>
                <w:b/>
              </w:rPr>
            </w:pPr>
            <w:r w:rsidRPr="00A44540">
              <w:rPr>
                <w:rFonts w:cstheme="minorHAnsi"/>
                <w:b/>
              </w:rPr>
              <w:t xml:space="preserve">RFQ Response must be sent to: </w:t>
            </w:r>
          </w:p>
          <w:p w14:paraId="4B3FF792" w14:textId="52B767DD" w:rsidR="004C50A1" w:rsidRPr="004C50A1" w:rsidRDefault="0050332B" w:rsidP="001A799E">
            <w:pPr>
              <w:spacing w:line="276" w:lineRule="auto"/>
            </w:pPr>
            <w:hyperlink r:id="rId8" w:history="1">
              <w:r w:rsidR="004C50A1" w:rsidRPr="00047F37">
                <w:rPr>
                  <w:rStyle w:val="Hyperlink"/>
                </w:rPr>
                <w:t>Thulile.Sokhela@necsa.co.za</w:t>
              </w:r>
            </w:hyperlink>
            <w:r w:rsidR="004C50A1">
              <w:t xml:space="preserve"> </w:t>
            </w:r>
          </w:p>
        </w:tc>
      </w:tr>
      <w:tr w:rsidR="002F70F7" w:rsidRPr="00A44540" w14:paraId="1CDE507B" w14:textId="77777777" w:rsidTr="00657272">
        <w:tc>
          <w:tcPr>
            <w:tcW w:w="1706" w:type="pct"/>
            <w:shd w:val="clear" w:color="auto" w:fill="auto"/>
          </w:tcPr>
          <w:p w14:paraId="36D96074" w14:textId="77777777" w:rsidR="002F70F7" w:rsidRPr="00A44540" w:rsidRDefault="002F70F7" w:rsidP="001A799E">
            <w:pPr>
              <w:spacing w:line="276" w:lineRule="auto"/>
              <w:rPr>
                <w:rFonts w:cstheme="minorHAnsi"/>
                <w:b/>
              </w:rPr>
            </w:pPr>
            <w:r w:rsidRPr="00A44540">
              <w:rPr>
                <w:rFonts w:cstheme="minorHAnsi"/>
                <w:b/>
              </w:rPr>
              <w:t>RFQ Description</w:t>
            </w:r>
          </w:p>
        </w:tc>
        <w:tc>
          <w:tcPr>
            <w:tcW w:w="3294" w:type="pct"/>
            <w:shd w:val="clear" w:color="auto" w:fill="auto"/>
          </w:tcPr>
          <w:p w14:paraId="4C561131" w14:textId="14571161" w:rsidR="002F70F7" w:rsidRPr="004F3022" w:rsidRDefault="00067040" w:rsidP="00CC5CA3">
            <w:pPr>
              <w:pStyle w:val="Default"/>
              <w:rPr>
                <w:rFonts w:asciiTheme="minorHAnsi" w:hAnsiTheme="minorHAnsi" w:cstheme="minorHAnsi"/>
                <w:sz w:val="22"/>
                <w:szCs w:val="22"/>
              </w:rPr>
            </w:pPr>
            <w:r w:rsidRPr="00067040">
              <w:rPr>
                <w:rFonts w:asciiTheme="minorHAnsi" w:hAnsiTheme="minorHAnsi" w:cstheme="minorHAnsi"/>
                <w:sz w:val="22"/>
                <w:szCs w:val="22"/>
              </w:rPr>
              <w:t xml:space="preserve">To supply </w:t>
            </w:r>
            <w:r w:rsidR="008E2BB3">
              <w:rPr>
                <w:rFonts w:asciiTheme="minorHAnsi" w:hAnsiTheme="minorHAnsi" w:cstheme="minorHAnsi"/>
                <w:sz w:val="22"/>
                <w:szCs w:val="22"/>
              </w:rPr>
              <w:t>centrifugal pumps as per the attached specification sheets</w:t>
            </w:r>
            <w:r w:rsidR="003B6FA7">
              <w:rPr>
                <w:rFonts w:asciiTheme="minorHAnsi" w:hAnsiTheme="minorHAnsi" w:cstheme="minorHAnsi"/>
                <w:sz w:val="22"/>
                <w:szCs w:val="22"/>
              </w:rPr>
              <w:t xml:space="preserve"> for the </w:t>
            </w:r>
            <w:r w:rsidR="003B6FA7" w:rsidRPr="003B6FA7">
              <w:rPr>
                <w:rFonts w:asciiTheme="minorHAnsi" w:hAnsiTheme="minorHAnsi" w:cstheme="minorHAnsi"/>
                <w:sz w:val="22"/>
                <w:szCs w:val="22"/>
              </w:rPr>
              <w:t xml:space="preserve">NW </w:t>
            </w:r>
            <w:proofErr w:type="spellStart"/>
            <w:r w:rsidR="003B6FA7" w:rsidRPr="003B6FA7">
              <w:rPr>
                <w:rFonts w:asciiTheme="minorHAnsi" w:hAnsiTheme="minorHAnsi" w:cstheme="minorHAnsi"/>
                <w:sz w:val="22"/>
                <w:szCs w:val="22"/>
              </w:rPr>
              <w:t>PlasGas</w:t>
            </w:r>
            <w:proofErr w:type="spellEnd"/>
            <w:r w:rsidR="003B6FA7">
              <w:rPr>
                <w:rFonts w:asciiTheme="minorHAnsi" w:hAnsiTheme="minorHAnsi" w:cstheme="minorHAnsi"/>
                <w:sz w:val="22"/>
                <w:szCs w:val="22"/>
              </w:rPr>
              <w:t xml:space="preserve"> project </w:t>
            </w:r>
          </w:p>
        </w:tc>
      </w:tr>
    </w:tbl>
    <w:p w14:paraId="17C243B2" w14:textId="77777777" w:rsidR="009B6299" w:rsidRPr="00A44540" w:rsidRDefault="009B6299" w:rsidP="001A799E">
      <w:pPr>
        <w:spacing w:after="0"/>
        <w:rPr>
          <w:rFonts w:cstheme="minorHAnsi"/>
          <w:b/>
        </w:rPr>
      </w:pPr>
    </w:p>
    <w:p w14:paraId="12ABC24F" w14:textId="6A729A56" w:rsidR="005D3EA3" w:rsidRDefault="009B6299" w:rsidP="001A799E">
      <w:pPr>
        <w:spacing w:after="0"/>
        <w:jc w:val="both"/>
        <w:rPr>
          <w:rFonts w:ascii="Arial" w:hAnsi="Arial" w:cs="Arial"/>
        </w:rPr>
      </w:pPr>
      <w:r w:rsidRPr="0028213E">
        <w:rPr>
          <w:rFonts w:ascii="Arial" w:hAnsi="Arial" w:cs="Arial"/>
        </w:rPr>
        <w:t xml:space="preserve">Dear </w:t>
      </w:r>
      <w:r w:rsidR="00026653" w:rsidRPr="0028213E">
        <w:rPr>
          <w:rFonts w:ascii="Arial" w:hAnsi="Arial" w:cs="Arial"/>
        </w:rPr>
        <w:t>Service Provider</w:t>
      </w:r>
    </w:p>
    <w:p w14:paraId="6249FE7B" w14:textId="77777777" w:rsidR="00A97702" w:rsidRPr="0028213E" w:rsidRDefault="00A97702" w:rsidP="001A799E">
      <w:pPr>
        <w:spacing w:after="0"/>
        <w:jc w:val="both"/>
        <w:rPr>
          <w:rFonts w:ascii="Arial" w:hAnsi="Arial" w:cs="Arial"/>
        </w:rPr>
      </w:pPr>
    </w:p>
    <w:p w14:paraId="4BB48DD9" w14:textId="4A33588A" w:rsidR="009B6299" w:rsidRPr="0028213E" w:rsidRDefault="00A97702" w:rsidP="001A799E">
      <w:pPr>
        <w:spacing w:after="0"/>
        <w:jc w:val="both"/>
        <w:rPr>
          <w:rFonts w:ascii="Arial" w:hAnsi="Arial" w:cs="Arial"/>
        </w:rPr>
      </w:pPr>
      <w:r w:rsidRPr="0028213E">
        <w:rPr>
          <w:rFonts w:ascii="Arial" w:hAnsi="Arial" w:cs="Arial"/>
        </w:rPr>
        <w:t xml:space="preserve">Kindly provide a quotation for goods and or services as outlined in section </w:t>
      </w:r>
      <w:r w:rsidR="00A22933">
        <w:rPr>
          <w:rFonts w:ascii="Arial" w:hAnsi="Arial" w:cs="Arial"/>
        </w:rPr>
        <w:t>3</w:t>
      </w:r>
      <w:r w:rsidRPr="0028213E">
        <w:rPr>
          <w:rFonts w:ascii="Arial" w:hAnsi="Arial" w:cs="Arial"/>
        </w:rPr>
        <w:t xml:space="preserve"> of this document.</w:t>
      </w:r>
    </w:p>
    <w:p w14:paraId="68B29D83" w14:textId="77777777" w:rsidR="00155894" w:rsidRPr="00A44540" w:rsidRDefault="00155894" w:rsidP="001A799E">
      <w:pPr>
        <w:widowControl w:val="0"/>
        <w:autoSpaceDE w:val="0"/>
        <w:autoSpaceDN w:val="0"/>
        <w:adjustRightInd w:val="0"/>
        <w:spacing w:after="0"/>
        <w:ind w:left="1800" w:hanging="99"/>
        <w:jc w:val="both"/>
        <w:rPr>
          <w:rFonts w:eastAsia="Times New Roman" w:cstheme="minorHAnsi"/>
          <w:b/>
          <w:color w:val="000000"/>
          <w:spacing w:val="-3"/>
        </w:rPr>
      </w:pPr>
      <w:bookmarkStart w:id="1" w:name="Pg2"/>
      <w:bookmarkEnd w:id="1"/>
    </w:p>
    <w:p w14:paraId="2751A912" w14:textId="77777777" w:rsidR="00155894" w:rsidRDefault="00155894" w:rsidP="009E3142">
      <w:pPr>
        <w:pStyle w:val="ListParagraph"/>
        <w:widowControl w:val="0"/>
        <w:numPr>
          <w:ilvl w:val="0"/>
          <w:numId w:val="3"/>
        </w:numPr>
        <w:tabs>
          <w:tab w:val="left" w:pos="2268"/>
          <w:tab w:val="left" w:pos="2520"/>
        </w:tabs>
        <w:autoSpaceDE w:val="0"/>
        <w:autoSpaceDN w:val="0"/>
        <w:adjustRightInd w:val="0"/>
        <w:spacing w:after="0"/>
        <w:jc w:val="both"/>
        <w:rPr>
          <w:rFonts w:eastAsia="Times New Roman" w:cstheme="minorHAnsi"/>
          <w:b/>
          <w:color w:val="000000"/>
          <w:spacing w:val="-3"/>
          <w:sz w:val="24"/>
          <w:szCs w:val="24"/>
          <w:u w:val="single"/>
        </w:rPr>
      </w:pPr>
      <w:r w:rsidRPr="00A44540">
        <w:rPr>
          <w:rFonts w:eastAsia="Times New Roman" w:cstheme="minorHAnsi"/>
          <w:b/>
          <w:color w:val="000000"/>
          <w:spacing w:val="-3"/>
          <w:sz w:val="24"/>
          <w:szCs w:val="24"/>
          <w:u w:val="single"/>
        </w:rPr>
        <w:t>Introduction</w:t>
      </w:r>
    </w:p>
    <w:p w14:paraId="7C2D01C6" w14:textId="5C9B88C4" w:rsidR="003B5BB2" w:rsidRDefault="003B5BB2" w:rsidP="003B5BB2">
      <w:pPr>
        <w:widowControl w:val="0"/>
        <w:tabs>
          <w:tab w:val="left" w:pos="2268"/>
          <w:tab w:val="left" w:pos="2520"/>
        </w:tabs>
        <w:autoSpaceDE w:val="0"/>
        <w:autoSpaceDN w:val="0"/>
        <w:adjustRightInd w:val="0"/>
        <w:spacing w:after="0"/>
        <w:jc w:val="both"/>
        <w:rPr>
          <w:rFonts w:eastAsia="Times New Roman" w:cstheme="minorHAnsi"/>
          <w:b/>
          <w:color w:val="000000"/>
          <w:spacing w:val="-3"/>
          <w:sz w:val="24"/>
          <w:szCs w:val="24"/>
          <w:u w:val="single"/>
        </w:rPr>
      </w:pPr>
    </w:p>
    <w:p w14:paraId="65A9F4E7" w14:textId="77777777" w:rsidR="003B5BB2" w:rsidRDefault="003B5BB2" w:rsidP="003B5BB2">
      <w:pPr>
        <w:pStyle w:val="1Paragraph"/>
        <w:ind w:left="0"/>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442528F2" w14:textId="77777777" w:rsidR="003B5BB2" w:rsidRDefault="003B5BB2" w:rsidP="003B5BB2">
      <w:pPr>
        <w:pStyle w:val="1Paragraph"/>
        <w:ind w:left="0"/>
      </w:pPr>
      <w:r>
        <w:t xml:space="preserve">The Necsa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60A09C63" w14:textId="77777777" w:rsidR="003B5BB2" w:rsidRDefault="003B5BB2" w:rsidP="003B5BB2">
      <w:pPr>
        <w:pStyle w:val="1Paragraph"/>
        <w:ind w:left="0"/>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65F37A13" w14:textId="0E7067EF" w:rsidR="003B5BB2" w:rsidRPr="005A0E84" w:rsidRDefault="003B5BB2" w:rsidP="005A0E84">
      <w:pPr>
        <w:pStyle w:val="1Paragraph"/>
        <w:ind w:left="0"/>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w:t>
      </w:r>
      <w:r w:rsidR="005A0E84">
        <w:t xml:space="preserve"> knowledge to improve our world.</w:t>
      </w:r>
    </w:p>
    <w:p w14:paraId="489F1706" w14:textId="77777777" w:rsidR="00155894" w:rsidRPr="00A44540" w:rsidRDefault="00155894" w:rsidP="001A799E">
      <w:pPr>
        <w:widowControl w:val="0"/>
        <w:autoSpaceDE w:val="0"/>
        <w:autoSpaceDN w:val="0"/>
        <w:adjustRightInd w:val="0"/>
        <w:spacing w:after="0"/>
        <w:ind w:left="2268" w:right="1082"/>
        <w:jc w:val="both"/>
        <w:rPr>
          <w:rFonts w:eastAsia="Times New Roman" w:cstheme="minorHAnsi"/>
          <w:color w:val="000000"/>
        </w:rPr>
      </w:pPr>
    </w:p>
    <w:p w14:paraId="598DFACD" w14:textId="2F5E1B17" w:rsidR="005A0E84" w:rsidRDefault="003B5BB2" w:rsidP="001A799E">
      <w:pPr>
        <w:autoSpaceDE w:val="0"/>
        <w:autoSpaceDN w:val="0"/>
        <w:adjustRightInd w:val="0"/>
        <w:jc w:val="both"/>
        <w:rPr>
          <w:rStyle w:val="Hyperlink"/>
          <w:rFonts w:ascii="Arial" w:eastAsia="Times New Roman" w:hAnsi="Arial" w:cs="Arial"/>
        </w:rPr>
      </w:pPr>
      <w:r w:rsidRPr="0028213E">
        <w:rPr>
          <w:rFonts w:ascii="Arial" w:eastAsia="Times New Roman" w:hAnsi="Arial" w:cs="Arial"/>
          <w:color w:val="000000"/>
        </w:rPr>
        <w:t xml:space="preserve">For more information on </w:t>
      </w:r>
      <w:proofErr w:type="spellStart"/>
      <w:r w:rsidRPr="0028213E">
        <w:rPr>
          <w:rFonts w:ascii="Arial" w:eastAsia="Times New Roman" w:hAnsi="Arial" w:cs="Arial"/>
          <w:color w:val="000000"/>
        </w:rPr>
        <w:t>Necsa</w:t>
      </w:r>
      <w:proofErr w:type="spellEnd"/>
      <w:r w:rsidRPr="0028213E">
        <w:rPr>
          <w:rFonts w:ascii="Arial" w:eastAsia="Times New Roman" w:hAnsi="Arial" w:cs="Arial"/>
          <w:color w:val="000000"/>
        </w:rPr>
        <w:t xml:space="preserve">, please visit: </w:t>
      </w:r>
      <w:hyperlink r:id="rId9" w:history="1">
        <w:r w:rsidR="00410202" w:rsidRPr="00410202">
          <w:rPr>
            <w:rStyle w:val="Hyperlink"/>
            <w:rFonts w:ascii="Arial" w:eastAsia="Times New Roman" w:hAnsi="Arial" w:cs="Arial"/>
          </w:rPr>
          <w:t>www.necsa.co.za</w:t>
        </w:r>
      </w:hyperlink>
    </w:p>
    <w:p w14:paraId="4004F4BB" w14:textId="21D9D274" w:rsidR="005A0E84" w:rsidRPr="002F5C7B" w:rsidRDefault="005A0E84" w:rsidP="001A799E">
      <w:pPr>
        <w:autoSpaceDE w:val="0"/>
        <w:autoSpaceDN w:val="0"/>
        <w:adjustRightInd w:val="0"/>
        <w:jc w:val="both"/>
        <w:rPr>
          <w:rFonts w:ascii="Arial" w:eastAsia="Times New Roman" w:hAnsi="Arial" w:cs="Arial"/>
          <w:color w:val="0000FF" w:themeColor="hyperlink"/>
          <w:u w:val="single"/>
        </w:rPr>
      </w:pPr>
    </w:p>
    <w:p w14:paraId="030B6ADA" w14:textId="4D9CF892" w:rsidR="00B30CDC" w:rsidRPr="002F5C7B" w:rsidRDefault="00B30CDC"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2F5C7B">
        <w:rPr>
          <w:rFonts w:ascii="Arial" w:eastAsia="Times New Roman" w:hAnsi="Arial" w:cs="Arial"/>
          <w:b/>
          <w:color w:val="000000"/>
          <w:w w:val="101"/>
          <w:sz w:val="24"/>
          <w:u w:val="single"/>
        </w:rPr>
        <w:t>Background</w:t>
      </w:r>
    </w:p>
    <w:p w14:paraId="6155CF3F" w14:textId="77777777" w:rsidR="00B30CDC" w:rsidRPr="002F5C7B" w:rsidRDefault="00B30CDC" w:rsidP="005A7782">
      <w:pPr>
        <w:widowControl w:val="0"/>
        <w:tabs>
          <w:tab w:val="left" w:pos="2268"/>
        </w:tabs>
        <w:autoSpaceDE w:val="0"/>
        <w:autoSpaceDN w:val="0"/>
        <w:adjustRightInd w:val="0"/>
        <w:spacing w:after="0"/>
        <w:jc w:val="both"/>
        <w:rPr>
          <w:rFonts w:ascii="Arial" w:eastAsia="Times New Roman" w:hAnsi="Arial" w:cs="Arial"/>
          <w:color w:val="000000"/>
          <w:w w:val="101"/>
          <w:u w:val="single"/>
        </w:rPr>
      </w:pPr>
    </w:p>
    <w:p w14:paraId="59C61E44" w14:textId="2ABC6EFE" w:rsidR="00B30CDC" w:rsidRDefault="00B30CDC" w:rsidP="00685D21">
      <w:pPr>
        <w:widowControl w:val="0"/>
        <w:tabs>
          <w:tab w:val="left" w:pos="2268"/>
        </w:tabs>
        <w:autoSpaceDE w:val="0"/>
        <w:autoSpaceDN w:val="0"/>
        <w:adjustRightInd w:val="0"/>
        <w:spacing w:after="0"/>
        <w:jc w:val="both"/>
        <w:rPr>
          <w:rFonts w:ascii="Arial" w:eastAsia="Times New Roman" w:hAnsi="Arial" w:cs="Arial"/>
          <w:color w:val="000000"/>
          <w:w w:val="101"/>
        </w:rPr>
      </w:pPr>
      <w:r w:rsidRPr="002F5C7B">
        <w:rPr>
          <w:rFonts w:ascii="Arial" w:eastAsia="Times New Roman" w:hAnsi="Arial" w:cs="Arial"/>
          <w:color w:val="000000"/>
          <w:w w:val="101"/>
        </w:rPr>
        <w:t xml:space="preserve">Necsa plans to establish </w:t>
      </w:r>
      <w:r w:rsidR="00972116">
        <w:rPr>
          <w:rFonts w:ascii="Arial" w:eastAsia="Times New Roman" w:hAnsi="Arial" w:cs="Arial"/>
          <w:color w:val="000000"/>
          <w:w w:val="101"/>
        </w:rPr>
        <w:t>two</w:t>
      </w:r>
      <w:r w:rsidRPr="002F5C7B">
        <w:rPr>
          <w:rFonts w:ascii="Arial" w:eastAsia="Times New Roman" w:hAnsi="Arial" w:cs="Arial"/>
          <w:color w:val="000000"/>
          <w:w w:val="101"/>
        </w:rPr>
        <w:t xml:space="preserve"> plasma gasification demonstration facilit</w:t>
      </w:r>
      <w:r w:rsidR="00972116">
        <w:rPr>
          <w:rFonts w:ascii="Arial" w:eastAsia="Times New Roman" w:hAnsi="Arial" w:cs="Arial"/>
          <w:color w:val="000000"/>
          <w:w w:val="101"/>
        </w:rPr>
        <w:t>ies</w:t>
      </w:r>
      <w:r w:rsidRPr="002F5C7B">
        <w:rPr>
          <w:rFonts w:ascii="Arial" w:eastAsia="Times New Roman" w:hAnsi="Arial" w:cs="Arial"/>
          <w:color w:val="000000"/>
          <w:w w:val="101"/>
        </w:rPr>
        <w:t xml:space="preserve"> in a laboratory on-site to volumetrically reduce </w:t>
      </w:r>
      <w:r w:rsidR="00972116">
        <w:rPr>
          <w:rFonts w:ascii="Arial" w:eastAsia="Times New Roman" w:hAnsi="Arial" w:cs="Arial"/>
          <w:color w:val="000000"/>
          <w:w w:val="101"/>
        </w:rPr>
        <w:t xml:space="preserve">nuclear waste. One facility will process </w:t>
      </w:r>
      <w:r w:rsidR="00A22933">
        <w:rPr>
          <w:rFonts w:ascii="Arial" w:eastAsia="Times New Roman" w:hAnsi="Arial" w:cs="Arial"/>
          <w:color w:val="000000"/>
          <w:w w:val="101"/>
        </w:rPr>
        <w:t>solid, compressible low-level waste</w:t>
      </w:r>
      <w:r w:rsidR="00972116">
        <w:rPr>
          <w:rFonts w:ascii="Arial" w:eastAsia="Times New Roman" w:hAnsi="Arial" w:cs="Arial"/>
          <w:color w:val="000000"/>
          <w:w w:val="101"/>
        </w:rPr>
        <w:t xml:space="preserve"> and the other will process contaminated waste oil. </w:t>
      </w:r>
      <w:r w:rsidRPr="002F5C7B">
        <w:rPr>
          <w:rFonts w:ascii="Arial" w:eastAsia="Times New Roman" w:hAnsi="Arial" w:cs="Arial"/>
          <w:color w:val="000000"/>
          <w:w w:val="101"/>
        </w:rPr>
        <w:t xml:space="preserve">. </w:t>
      </w:r>
      <w:r w:rsidR="00685D21" w:rsidRPr="002F5C7B">
        <w:rPr>
          <w:rFonts w:ascii="Arial" w:eastAsia="Times New Roman" w:hAnsi="Arial" w:cs="Arial"/>
          <w:color w:val="000000"/>
          <w:w w:val="101"/>
        </w:rPr>
        <w:t xml:space="preserve">Centrifugal pumps </w:t>
      </w:r>
      <w:r w:rsidR="00972116">
        <w:rPr>
          <w:rFonts w:ascii="Arial" w:eastAsia="Times New Roman" w:hAnsi="Arial" w:cs="Arial"/>
          <w:color w:val="000000"/>
          <w:w w:val="101"/>
        </w:rPr>
        <w:t>will be</w:t>
      </w:r>
      <w:r w:rsidR="00685D21" w:rsidRPr="002F5C7B">
        <w:rPr>
          <w:rFonts w:ascii="Arial" w:eastAsia="Times New Roman" w:hAnsi="Arial" w:cs="Arial"/>
          <w:color w:val="000000"/>
          <w:w w:val="101"/>
        </w:rPr>
        <w:t xml:space="preserve"> utilized in various applications </w:t>
      </w:r>
      <w:r w:rsidR="00972116">
        <w:rPr>
          <w:rFonts w:ascii="Arial" w:eastAsia="Times New Roman" w:hAnsi="Arial" w:cs="Arial"/>
          <w:color w:val="000000"/>
          <w:w w:val="101"/>
        </w:rPr>
        <w:t xml:space="preserve">and shared between </w:t>
      </w:r>
      <w:r w:rsidR="00685D21" w:rsidRPr="002F5C7B">
        <w:rPr>
          <w:rFonts w:ascii="Arial" w:eastAsia="Times New Roman" w:hAnsi="Arial" w:cs="Arial"/>
          <w:color w:val="000000"/>
          <w:w w:val="101"/>
        </w:rPr>
        <w:t xml:space="preserve">the </w:t>
      </w:r>
      <w:r w:rsidR="00972116">
        <w:rPr>
          <w:rFonts w:ascii="Arial" w:eastAsia="Times New Roman" w:hAnsi="Arial" w:cs="Arial"/>
          <w:color w:val="000000"/>
          <w:w w:val="101"/>
        </w:rPr>
        <w:t xml:space="preserve">two </w:t>
      </w:r>
      <w:r w:rsidR="00685D21" w:rsidRPr="002F5C7B">
        <w:rPr>
          <w:rFonts w:ascii="Arial" w:eastAsia="Times New Roman" w:hAnsi="Arial" w:cs="Arial"/>
          <w:color w:val="000000"/>
          <w:w w:val="101"/>
        </w:rPr>
        <w:t>facilit</w:t>
      </w:r>
      <w:r w:rsidR="00972116">
        <w:rPr>
          <w:rFonts w:ascii="Arial" w:eastAsia="Times New Roman" w:hAnsi="Arial" w:cs="Arial"/>
          <w:color w:val="000000"/>
          <w:w w:val="101"/>
        </w:rPr>
        <w:t xml:space="preserve">ies, with only one of the facilities </w:t>
      </w:r>
      <w:r w:rsidR="005578DF">
        <w:rPr>
          <w:rFonts w:ascii="Arial" w:eastAsia="Times New Roman" w:hAnsi="Arial" w:cs="Arial"/>
          <w:color w:val="000000"/>
          <w:w w:val="101"/>
        </w:rPr>
        <w:t xml:space="preserve">being </w:t>
      </w:r>
      <w:r w:rsidR="00972116">
        <w:rPr>
          <w:rFonts w:ascii="Arial" w:eastAsia="Times New Roman" w:hAnsi="Arial" w:cs="Arial"/>
          <w:color w:val="000000"/>
          <w:w w:val="101"/>
        </w:rPr>
        <w:t>operat</w:t>
      </w:r>
      <w:r w:rsidR="005578DF">
        <w:rPr>
          <w:rFonts w:ascii="Arial" w:eastAsia="Times New Roman" w:hAnsi="Arial" w:cs="Arial"/>
          <w:color w:val="000000"/>
          <w:w w:val="101"/>
        </w:rPr>
        <w:t>ed</w:t>
      </w:r>
      <w:r w:rsidR="00972116">
        <w:rPr>
          <w:rFonts w:ascii="Arial" w:eastAsia="Times New Roman" w:hAnsi="Arial" w:cs="Arial"/>
          <w:color w:val="000000"/>
          <w:w w:val="101"/>
        </w:rPr>
        <w:t xml:space="preserve"> at any given time</w:t>
      </w:r>
      <w:r w:rsidR="00685D21" w:rsidRPr="002F5C7B">
        <w:rPr>
          <w:rFonts w:ascii="Arial" w:eastAsia="Times New Roman" w:hAnsi="Arial" w:cs="Arial"/>
          <w:color w:val="000000"/>
          <w:w w:val="101"/>
        </w:rPr>
        <w:t xml:space="preserve">. </w:t>
      </w:r>
      <w:r w:rsidRPr="002F5C7B">
        <w:rPr>
          <w:rFonts w:ascii="Arial" w:eastAsia="Times New Roman" w:hAnsi="Arial" w:cs="Arial"/>
          <w:color w:val="000000"/>
          <w:w w:val="101"/>
        </w:rPr>
        <w:t xml:space="preserve">A total of </w:t>
      </w:r>
      <w:r w:rsidR="008D7112">
        <w:rPr>
          <w:rFonts w:ascii="Arial" w:eastAsia="Times New Roman" w:hAnsi="Arial" w:cs="Arial"/>
          <w:color w:val="000000"/>
          <w:w w:val="101"/>
        </w:rPr>
        <w:t>four</w:t>
      </w:r>
      <w:r w:rsidRPr="002F5C7B">
        <w:rPr>
          <w:rFonts w:ascii="Arial" w:eastAsia="Times New Roman" w:hAnsi="Arial" w:cs="Arial"/>
          <w:color w:val="000000"/>
          <w:w w:val="101"/>
        </w:rPr>
        <w:t xml:space="preserve"> </w:t>
      </w:r>
      <w:r w:rsidR="00685D21" w:rsidRPr="002F5C7B">
        <w:rPr>
          <w:rFonts w:ascii="Arial" w:eastAsia="Times New Roman" w:hAnsi="Arial" w:cs="Arial"/>
          <w:color w:val="000000"/>
          <w:w w:val="101"/>
        </w:rPr>
        <w:t>pumps are required</w:t>
      </w:r>
      <w:r w:rsidR="005A7782" w:rsidRPr="002F5C7B">
        <w:rPr>
          <w:rFonts w:ascii="Arial" w:eastAsia="Times New Roman" w:hAnsi="Arial" w:cs="Arial"/>
          <w:color w:val="000000"/>
          <w:w w:val="101"/>
        </w:rPr>
        <w:t xml:space="preserve"> as follows</w:t>
      </w:r>
      <w:r w:rsidRPr="002F5C7B">
        <w:rPr>
          <w:rFonts w:ascii="Arial" w:eastAsia="Times New Roman" w:hAnsi="Arial" w:cs="Arial"/>
          <w:color w:val="000000"/>
          <w:w w:val="101"/>
        </w:rPr>
        <w:t>:</w:t>
      </w:r>
    </w:p>
    <w:p w14:paraId="545887EC" w14:textId="1F48F637" w:rsidR="002F5C7B" w:rsidRDefault="002F5C7B" w:rsidP="00685D21">
      <w:pPr>
        <w:widowControl w:val="0"/>
        <w:tabs>
          <w:tab w:val="left" w:pos="2268"/>
        </w:tabs>
        <w:autoSpaceDE w:val="0"/>
        <w:autoSpaceDN w:val="0"/>
        <w:adjustRightInd w:val="0"/>
        <w:spacing w:after="0"/>
        <w:jc w:val="both"/>
        <w:rPr>
          <w:rFonts w:ascii="Arial" w:eastAsia="Times New Roman" w:hAnsi="Arial" w:cs="Arial"/>
          <w:color w:val="000000"/>
          <w:w w:val="101"/>
        </w:rPr>
      </w:pPr>
    </w:p>
    <w:p w14:paraId="06C2DD88" w14:textId="54D00FEA" w:rsidR="00A22933" w:rsidRPr="002F5C7B" w:rsidRDefault="00A22933" w:rsidP="00A22933">
      <w:pPr>
        <w:pStyle w:val="ListParagraph"/>
        <w:widowControl w:val="0"/>
        <w:numPr>
          <w:ilvl w:val="0"/>
          <w:numId w:val="8"/>
        </w:numPr>
        <w:tabs>
          <w:tab w:val="left" w:pos="2268"/>
        </w:tabs>
        <w:autoSpaceDE w:val="0"/>
        <w:autoSpaceDN w:val="0"/>
        <w:adjustRightInd w:val="0"/>
        <w:jc w:val="both"/>
        <w:rPr>
          <w:rFonts w:ascii="Arial" w:eastAsia="Times New Roman" w:hAnsi="Arial" w:cs="Arial"/>
          <w:color w:val="000000"/>
          <w:w w:val="101"/>
        </w:rPr>
      </w:pPr>
      <w:r>
        <w:rPr>
          <w:rFonts w:ascii="Arial" w:eastAsia="Times New Roman" w:hAnsi="Arial" w:cs="Arial"/>
          <w:color w:val="000000"/>
          <w:w w:val="101"/>
        </w:rPr>
        <w:t>Two pumps</w:t>
      </w:r>
      <w:r w:rsidR="00151534">
        <w:rPr>
          <w:rFonts w:ascii="Arial" w:eastAsia="Times New Roman" w:hAnsi="Arial" w:cs="Arial"/>
          <w:color w:val="000000"/>
          <w:w w:val="101"/>
        </w:rPr>
        <w:t>,</w:t>
      </w:r>
      <w:r w:rsidRPr="002F5C7B">
        <w:rPr>
          <w:rFonts w:ascii="Arial" w:eastAsia="Times New Roman" w:hAnsi="Arial" w:cs="Arial"/>
          <w:color w:val="000000"/>
          <w:w w:val="101"/>
        </w:rPr>
        <w:t xml:space="preserve"> P</w:t>
      </w:r>
      <w:r>
        <w:rPr>
          <w:rFonts w:ascii="Arial" w:eastAsia="Times New Roman" w:hAnsi="Arial" w:cs="Arial"/>
          <w:color w:val="000000"/>
          <w:w w:val="101"/>
        </w:rPr>
        <w:t>1602</w:t>
      </w:r>
      <w:r w:rsidRPr="002F5C7B">
        <w:rPr>
          <w:rFonts w:ascii="Arial" w:eastAsia="Times New Roman" w:hAnsi="Arial" w:cs="Arial"/>
          <w:color w:val="000000"/>
          <w:w w:val="101"/>
        </w:rPr>
        <w:t xml:space="preserve"> A &amp; B, to recirculate primary cooling water (demineralized water) from a central buffer tank</w:t>
      </w:r>
      <w:r>
        <w:rPr>
          <w:rFonts w:ascii="Arial" w:eastAsia="Times New Roman" w:hAnsi="Arial" w:cs="Arial"/>
          <w:color w:val="000000"/>
          <w:w w:val="101"/>
        </w:rPr>
        <w:t>,</w:t>
      </w:r>
      <w:r w:rsidRPr="002F5C7B">
        <w:rPr>
          <w:rFonts w:ascii="Arial" w:eastAsia="Times New Roman" w:hAnsi="Arial" w:cs="Arial"/>
          <w:color w:val="000000"/>
          <w:w w:val="101"/>
        </w:rPr>
        <w:t xml:space="preserve"> T</w:t>
      </w:r>
      <w:r>
        <w:rPr>
          <w:rFonts w:ascii="Arial" w:eastAsia="Times New Roman" w:hAnsi="Arial" w:cs="Arial"/>
          <w:color w:val="000000"/>
          <w:w w:val="101"/>
        </w:rPr>
        <w:t>1601</w:t>
      </w:r>
      <w:r w:rsidRPr="002F5C7B">
        <w:rPr>
          <w:rFonts w:ascii="Arial" w:eastAsia="Times New Roman" w:hAnsi="Arial" w:cs="Arial"/>
          <w:color w:val="000000"/>
          <w:w w:val="101"/>
        </w:rPr>
        <w:t>,</w:t>
      </w:r>
      <w:r>
        <w:rPr>
          <w:rFonts w:ascii="Arial" w:eastAsia="Times New Roman" w:hAnsi="Arial" w:cs="Arial"/>
          <w:color w:val="000000"/>
          <w:w w:val="101"/>
        </w:rPr>
        <w:t xml:space="preserve"> within the cooling system</w:t>
      </w:r>
      <w:r w:rsidRPr="002F5C7B">
        <w:rPr>
          <w:rFonts w:ascii="Arial" w:eastAsia="Times New Roman" w:hAnsi="Arial" w:cs="Arial"/>
          <w:color w:val="000000"/>
          <w:w w:val="101"/>
        </w:rPr>
        <w:t xml:space="preserve"> to various users in the </w:t>
      </w:r>
      <w:r w:rsidR="005578DF">
        <w:rPr>
          <w:rFonts w:ascii="Arial" w:eastAsia="Times New Roman" w:hAnsi="Arial" w:cs="Arial"/>
          <w:color w:val="000000"/>
          <w:w w:val="101"/>
        </w:rPr>
        <w:t xml:space="preserve">operating </w:t>
      </w:r>
      <w:r w:rsidRPr="002F5C7B">
        <w:rPr>
          <w:rFonts w:ascii="Arial" w:eastAsia="Times New Roman" w:hAnsi="Arial" w:cs="Arial"/>
          <w:color w:val="000000"/>
          <w:w w:val="101"/>
        </w:rPr>
        <w:t xml:space="preserve">facility. The water is then returned to the tank, after </w:t>
      </w:r>
      <w:r w:rsidR="005578DF">
        <w:rPr>
          <w:rFonts w:ascii="Arial" w:eastAsia="Times New Roman" w:hAnsi="Arial" w:cs="Arial"/>
          <w:color w:val="000000"/>
          <w:w w:val="101"/>
        </w:rPr>
        <w:t xml:space="preserve">it is </w:t>
      </w:r>
      <w:r w:rsidRPr="002F5C7B">
        <w:rPr>
          <w:rFonts w:ascii="Arial" w:eastAsia="Times New Roman" w:hAnsi="Arial" w:cs="Arial"/>
          <w:color w:val="000000"/>
          <w:w w:val="101"/>
        </w:rPr>
        <w:t>cool</w:t>
      </w:r>
      <w:r w:rsidR="005578DF">
        <w:rPr>
          <w:rFonts w:ascii="Arial" w:eastAsia="Times New Roman" w:hAnsi="Arial" w:cs="Arial"/>
          <w:color w:val="000000"/>
          <w:w w:val="101"/>
        </w:rPr>
        <w:t>ed</w:t>
      </w:r>
      <w:r w:rsidRPr="002F5C7B">
        <w:rPr>
          <w:rFonts w:ascii="Arial" w:eastAsia="Times New Roman" w:hAnsi="Arial" w:cs="Arial"/>
          <w:color w:val="000000"/>
          <w:w w:val="101"/>
        </w:rPr>
        <w:t xml:space="preserve"> in an external heat exchanger, H</w:t>
      </w:r>
      <w:r>
        <w:rPr>
          <w:rFonts w:ascii="Arial" w:eastAsia="Times New Roman" w:hAnsi="Arial" w:cs="Arial"/>
          <w:color w:val="000000"/>
          <w:w w:val="101"/>
        </w:rPr>
        <w:t>1603</w:t>
      </w:r>
      <w:r w:rsidRPr="002F5C7B">
        <w:rPr>
          <w:rFonts w:ascii="Arial" w:eastAsia="Times New Roman" w:hAnsi="Arial" w:cs="Arial"/>
          <w:color w:val="000000"/>
          <w:w w:val="101"/>
        </w:rPr>
        <w:t>. At all times, one pump remains in operation, while the other is on standby.</w:t>
      </w:r>
    </w:p>
    <w:p w14:paraId="7CB95D81" w14:textId="0C607BD6" w:rsidR="00A22933" w:rsidRDefault="00A22933" w:rsidP="00A22933">
      <w:pPr>
        <w:pStyle w:val="ListParagraph"/>
        <w:widowControl w:val="0"/>
        <w:tabs>
          <w:tab w:val="left" w:pos="2268"/>
        </w:tabs>
        <w:autoSpaceDE w:val="0"/>
        <w:autoSpaceDN w:val="0"/>
        <w:adjustRightInd w:val="0"/>
        <w:jc w:val="both"/>
        <w:rPr>
          <w:rFonts w:ascii="Arial" w:eastAsia="Times New Roman" w:hAnsi="Arial" w:cs="Arial"/>
          <w:color w:val="000000"/>
          <w:w w:val="101"/>
        </w:rPr>
      </w:pPr>
      <w:r>
        <w:rPr>
          <w:rFonts w:ascii="Arial" w:eastAsia="Times New Roman" w:hAnsi="Arial" w:cs="Arial"/>
          <w:color w:val="000000"/>
          <w:w w:val="101"/>
        </w:rPr>
        <w:t>The position of the pumps</w:t>
      </w:r>
      <w:r w:rsidR="00151534">
        <w:rPr>
          <w:rFonts w:ascii="Arial" w:eastAsia="Times New Roman" w:hAnsi="Arial" w:cs="Arial"/>
          <w:color w:val="000000"/>
          <w:w w:val="101"/>
        </w:rPr>
        <w:t>, P1602A &amp; B,</w:t>
      </w:r>
      <w:r>
        <w:rPr>
          <w:rFonts w:ascii="Arial" w:eastAsia="Times New Roman" w:hAnsi="Arial" w:cs="Arial"/>
          <w:color w:val="000000"/>
          <w:w w:val="101"/>
        </w:rPr>
        <w:t xml:space="preserve"> within the </w:t>
      </w:r>
      <w:r w:rsidR="005578DF">
        <w:rPr>
          <w:rFonts w:ascii="Arial" w:eastAsia="Times New Roman" w:hAnsi="Arial" w:cs="Arial"/>
          <w:color w:val="000000"/>
          <w:w w:val="101"/>
        </w:rPr>
        <w:t>cooling system</w:t>
      </w:r>
      <w:r>
        <w:rPr>
          <w:rFonts w:ascii="Arial" w:eastAsia="Times New Roman" w:hAnsi="Arial" w:cs="Arial"/>
          <w:color w:val="000000"/>
          <w:w w:val="101"/>
        </w:rPr>
        <w:t xml:space="preserve"> is shown in the </w:t>
      </w:r>
      <w:r w:rsidR="00151534">
        <w:rPr>
          <w:rFonts w:ascii="Arial" w:eastAsia="Times New Roman" w:hAnsi="Arial" w:cs="Arial"/>
          <w:color w:val="000000"/>
          <w:w w:val="101"/>
        </w:rPr>
        <w:t xml:space="preserve">attached </w:t>
      </w:r>
      <w:r>
        <w:rPr>
          <w:rFonts w:ascii="Arial" w:eastAsia="Times New Roman" w:hAnsi="Arial" w:cs="Arial"/>
          <w:color w:val="000000"/>
          <w:w w:val="101"/>
        </w:rPr>
        <w:t>Piping and Instrumentation</w:t>
      </w:r>
      <w:r w:rsidR="00D17992">
        <w:rPr>
          <w:rFonts w:ascii="Arial" w:eastAsia="Times New Roman" w:hAnsi="Arial" w:cs="Arial"/>
          <w:color w:val="000000"/>
          <w:w w:val="101"/>
        </w:rPr>
        <w:t xml:space="preserve"> Diagram (P&amp;ID)</w:t>
      </w:r>
      <w:r w:rsidR="005578DF">
        <w:rPr>
          <w:rFonts w:ascii="Arial" w:eastAsia="Times New Roman" w:hAnsi="Arial" w:cs="Arial"/>
          <w:color w:val="000000"/>
          <w:w w:val="101"/>
        </w:rPr>
        <w:t xml:space="preserve"> [04], with f</w:t>
      </w:r>
      <w:r w:rsidRPr="002F5C7B">
        <w:rPr>
          <w:rFonts w:ascii="Arial" w:eastAsia="Times New Roman" w:hAnsi="Arial" w:cs="Arial"/>
          <w:color w:val="000000"/>
          <w:w w:val="101"/>
        </w:rPr>
        <w:t xml:space="preserve">urther detail </w:t>
      </w:r>
      <w:r w:rsidR="005578DF">
        <w:rPr>
          <w:rFonts w:ascii="Arial" w:eastAsia="Times New Roman" w:hAnsi="Arial" w:cs="Arial"/>
          <w:color w:val="000000"/>
          <w:w w:val="101"/>
        </w:rPr>
        <w:t>given in the Specification Sheet [02]</w:t>
      </w:r>
      <w:r w:rsidRPr="002F5C7B">
        <w:rPr>
          <w:rFonts w:ascii="Arial" w:eastAsia="Times New Roman" w:hAnsi="Arial" w:cs="Arial"/>
          <w:color w:val="000000"/>
          <w:w w:val="101"/>
        </w:rPr>
        <w:t>.</w:t>
      </w:r>
    </w:p>
    <w:p w14:paraId="406C485C" w14:textId="77777777" w:rsidR="005578DF" w:rsidRPr="002F5C7B" w:rsidRDefault="005578DF" w:rsidP="00A22933">
      <w:pPr>
        <w:pStyle w:val="ListParagraph"/>
        <w:widowControl w:val="0"/>
        <w:tabs>
          <w:tab w:val="left" w:pos="2268"/>
        </w:tabs>
        <w:autoSpaceDE w:val="0"/>
        <w:autoSpaceDN w:val="0"/>
        <w:adjustRightInd w:val="0"/>
        <w:jc w:val="both"/>
        <w:rPr>
          <w:rFonts w:ascii="Arial" w:eastAsia="Times New Roman" w:hAnsi="Arial" w:cs="Arial"/>
          <w:color w:val="000000"/>
          <w:w w:val="101"/>
        </w:rPr>
      </w:pPr>
    </w:p>
    <w:p w14:paraId="6E45196B" w14:textId="2557BDB6" w:rsidR="00A22933" w:rsidRPr="002F5C7B" w:rsidRDefault="00A22933" w:rsidP="00A22933">
      <w:pPr>
        <w:pStyle w:val="ListParagraph"/>
        <w:widowControl w:val="0"/>
        <w:numPr>
          <w:ilvl w:val="0"/>
          <w:numId w:val="8"/>
        </w:numPr>
        <w:tabs>
          <w:tab w:val="left" w:pos="2268"/>
        </w:tabs>
        <w:autoSpaceDE w:val="0"/>
        <w:autoSpaceDN w:val="0"/>
        <w:adjustRightInd w:val="0"/>
        <w:jc w:val="both"/>
        <w:rPr>
          <w:rFonts w:ascii="Arial" w:eastAsia="Times New Roman" w:hAnsi="Arial" w:cs="Arial"/>
          <w:color w:val="000000"/>
          <w:w w:val="101"/>
        </w:rPr>
      </w:pPr>
      <w:r w:rsidRPr="002F5C7B">
        <w:rPr>
          <w:rFonts w:ascii="Arial" w:eastAsia="Times New Roman" w:hAnsi="Arial" w:cs="Arial"/>
          <w:color w:val="000000"/>
          <w:w w:val="101"/>
        </w:rPr>
        <w:t>One</w:t>
      </w:r>
      <w:r>
        <w:rPr>
          <w:rFonts w:ascii="Arial" w:eastAsia="Times New Roman" w:hAnsi="Arial" w:cs="Arial"/>
          <w:color w:val="000000"/>
          <w:w w:val="101"/>
        </w:rPr>
        <w:t xml:space="preserve"> pump</w:t>
      </w:r>
      <w:r w:rsidR="005578DF">
        <w:rPr>
          <w:rFonts w:ascii="Arial" w:eastAsia="Times New Roman" w:hAnsi="Arial" w:cs="Arial"/>
          <w:color w:val="000000"/>
          <w:w w:val="101"/>
        </w:rPr>
        <w:t>,</w:t>
      </w:r>
      <w:r w:rsidRPr="002F5C7B">
        <w:rPr>
          <w:rFonts w:ascii="Arial" w:eastAsia="Times New Roman" w:hAnsi="Arial" w:cs="Arial"/>
          <w:color w:val="000000"/>
          <w:w w:val="101"/>
        </w:rPr>
        <w:t xml:space="preserve"> P</w:t>
      </w:r>
      <w:r w:rsidR="005578DF">
        <w:rPr>
          <w:rFonts w:ascii="Arial" w:eastAsia="Times New Roman" w:hAnsi="Arial" w:cs="Arial"/>
          <w:color w:val="000000"/>
          <w:w w:val="101"/>
        </w:rPr>
        <w:t>1605</w:t>
      </w:r>
      <w:r w:rsidRPr="002F5C7B">
        <w:rPr>
          <w:rFonts w:ascii="Arial" w:eastAsia="Times New Roman" w:hAnsi="Arial" w:cs="Arial"/>
          <w:color w:val="000000"/>
          <w:w w:val="101"/>
        </w:rPr>
        <w:t>, to recirculate secondary cooling water (process water) from a cooling tower</w:t>
      </w:r>
      <w:r w:rsidR="005578DF">
        <w:rPr>
          <w:rFonts w:ascii="Arial" w:eastAsia="Times New Roman" w:hAnsi="Arial" w:cs="Arial"/>
          <w:color w:val="000000"/>
          <w:w w:val="101"/>
        </w:rPr>
        <w:t>,</w:t>
      </w:r>
      <w:r>
        <w:rPr>
          <w:rFonts w:ascii="Arial" w:eastAsia="Times New Roman" w:hAnsi="Arial" w:cs="Arial"/>
          <w:color w:val="000000"/>
          <w:w w:val="101"/>
        </w:rPr>
        <w:t xml:space="preserve"> </w:t>
      </w:r>
      <w:r w:rsidRPr="002F5C7B">
        <w:rPr>
          <w:rFonts w:ascii="Arial" w:eastAsia="Times New Roman" w:hAnsi="Arial" w:cs="Arial"/>
          <w:color w:val="000000"/>
          <w:w w:val="101"/>
        </w:rPr>
        <w:t>T</w:t>
      </w:r>
      <w:r w:rsidR="005578DF">
        <w:rPr>
          <w:rFonts w:ascii="Arial" w:eastAsia="Times New Roman" w:hAnsi="Arial" w:cs="Arial"/>
          <w:color w:val="000000"/>
          <w:w w:val="101"/>
        </w:rPr>
        <w:t>1604,</w:t>
      </w:r>
      <w:r w:rsidRPr="002F5C7B">
        <w:rPr>
          <w:rFonts w:ascii="Arial" w:eastAsia="Times New Roman" w:hAnsi="Arial" w:cs="Arial"/>
          <w:color w:val="000000"/>
          <w:w w:val="101"/>
        </w:rPr>
        <w:t xml:space="preserve"> through </w:t>
      </w:r>
      <w:r>
        <w:rPr>
          <w:rFonts w:ascii="Arial" w:eastAsia="Times New Roman" w:hAnsi="Arial" w:cs="Arial"/>
          <w:color w:val="000000"/>
          <w:w w:val="101"/>
        </w:rPr>
        <w:t>the heat exchanger</w:t>
      </w:r>
      <w:r w:rsidR="005578DF">
        <w:rPr>
          <w:rFonts w:ascii="Arial" w:eastAsia="Times New Roman" w:hAnsi="Arial" w:cs="Arial"/>
          <w:color w:val="000000"/>
          <w:w w:val="101"/>
        </w:rPr>
        <w:t>,</w:t>
      </w:r>
      <w:r>
        <w:rPr>
          <w:rFonts w:ascii="Arial" w:eastAsia="Times New Roman" w:hAnsi="Arial" w:cs="Arial"/>
          <w:color w:val="000000"/>
          <w:w w:val="101"/>
        </w:rPr>
        <w:t xml:space="preserve"> H</w:t>
      </w:r>
      <w:r w:rsidR="005578DF">
        <w:rPr>
          <w:rFonts w:ascii="Arial" w:eastAsia="Times New Roman" w:hAnsi="Arial" w:cs="Arial"/>
          <w:color w:val="000000"/>
          <w:w w:val="101"/>
        </w:rPr>
        <w:t>1603,</w:t>
      </w:r>
      <w:r w:rsidRPr="002F5C7B">
        <w:rPr>
          <w:rFonts w:ascii="Arial" w:eastAsia="Times New Roman" w:hAnsi="Arial" w:cs="Arial"/>
          <w:color w:val="000000"/>
          <w:w w:val="101"/>
        </w:rPr>
        <w:t xml:space="preserve"> identified in (</w:t>
      </w:r>
      <w:proofErr w:type="spellStart"/>
      <w:r w:rsidRPr="002F5C7B">
        <w:rPr>
          <w:rFonts w:ascii="Arial" w:eastAsia="Times New Roman" w:hAnsi="Arial" w:cs="Arial"/>
          <w:color w:val="000000"/>
          <w:w w:val="101"/>
        </w:rPr>
        <w:t>i</w:t>
      </w:r>
      <w:proofErr w:type="spellEnd"/>
      <w:r w:rsidRPr="002F5C7B">
        <w:rPr>
          <w:rFonts w:ascii="Arial" w:eastAsia="Times New Roman" w:hAnsi="Arial" w:cs="Arial"/>
          <w:color w:val="000000"/>
          <w:w w:val="101"/>
        </w:rPr>
        <w:t>) above, and back to the cooling tower, thereafter.</w:t>
      </w:r>
    </w:p>
    <w:p w14:paraId="6BED0BF0" w14:textId="583A4D99" w:rsidR="00A22933" w:rsidRDefault="005578DF" w:rsidP="00A22933">
      <w:pPr>
        <w:pStyle w:val="ListParagraph"/>
        <w:widowControl w:val="0"/>
        <w:tabs>
          <w:tab w:val="left" w:pos="2268"/>
        </w:tabs>
        <w:autoSpaceDE w:val="0"/>
        <w:autoSpaceDN w:val="0"/>
        <w:adjustRightInd w:val="0"/>
        <w:jc w:val="both"/>
        <w:rPr>
          <w:rFonts w:ascii="Arial" w:eastAsia="Times New Roman" w:hAnsi="Arial" w:cs="Arial"/>
          <w:color w:val="000000"/>
          <w:w w:val="101"/>
        </w:rPr>
      </w:pPr>
      <w:r>
        <w:rPr>
          <w:rFonts w:ascii="Arial" w:eastAsia="Times New Roman" w:hAnsi="Arial" w:cs="Arial"/>
          <w:color w:val="000000"/>
          <w:w w:val="101"/>
        </w:rPr>
        <w:t>The position of the pump</w:t>
      </w:r>
      <w:r w:rsidR="00151534">
        <w:rPr>
          <w:rFonts w:ascii="Arial" w:eastAsia="Times New Roman" w:hAnsi="Arial" w:cs="Arial"/>
          <w:color w:val="000000"/>
          <w:w w:val="101"/>
        </w:rPr>
        <w:t>, P1605,</w:t>
      </w:r>
      <w:r>
        <w:rPr>
          <w:rFonts w:ascii="Arial" w:eastAsia="Times New Roman" w:hAnsi="Arial" w:cs="Arial"/>
          <w:color w:val="000000"/>
          <w:w w:val="101"/>
        </w:rPr>
        <w:t xml:space="preserve"> within the cooling system is shown in the </w:t>
      </w:r>
      <w:r w:rsidR="00151534">
        <w:rPr>
          <w:rFonts w:ascii="Arial" w:eastAsia="Times New Roman" w:hAnsi="Arial" w:cs="Arial"/>
          <w:color w:val="000000"/>
          <w:w w:val="101"/>
        </w:rPr>
        <w:t xml:space="preserve">attached </w:t>
      </w:r>
      <w:r>
        <w:rPr>
          <w:rFonts w:ascii="Arial" w:eastAsia="Times New Roman" w:hAnsi="Arial" w:cs="Arial"/>
          <w:color w:val="000000"/>
          <w:w w:val="101"/>
        </w:rPr>
        <w:t>P&amp;ID [04], with f</w:t>
      </w:r>
      <w:r w:rsidRPr="002F5C7B">
        <w:rPr>
          <w:rFonts w:ascii="Arial" w:eastAsia="Times New Roman" w:hAnsi="Arial" w:cs="Arial"/>
          <w:color w:val="000000"/>
          <w:w w:val="101"/>
        </w:rPr>
        <w:t xml:space="preserve">urther detail </w:t>
      </w:r>
      <w:r>
        <w:rPr>
          <w:rFonts w:ascii="Arial" w:eastAsia="Times New Roman" w:hAnsi="Arial" w:cs="Arial"/>
          <w:color w:val="000000"/>
          <w:w w:val="101"/>
        </w:rPr>
        <w:t>given in the Specification Sheet [0</w:t>
      </w:r>
      <w:r w:rsidR="00151534">
        <w:rPr>
          <w:rFonts w:ascii="Arial" w:eastAsia="Times New Roman" w:hAnsi="Arial" w:cs="Arial"/>
          <w:color w:val="000000"/>
          <w:w w:val="101"/>
        </w:rPr>
        <w:t>3</w:t>
      </w:r>
      <w:r>
        <w:rPr>
          <w:rFonts w:ascii="Arial" w:eastAsia="Times New Roman" w:hAnsi="Arial" w:cs="Arial"/>
          <w:color w:val="000000"/>
          <w:w w:val="101"/>
        </w:rPr>
        <w:t>]</w:t>
      </w:r>
      <w:r w:rsidRPr="002F5C7B">
        <w:rPr>
          <w:rFonts w:ascii="Arial" w:eastAsia="Times New Roman" w:hAnsi="Arial" w:cs="Arial"/>
          <w:color w:val="000000"/>
          <w:w w:val="101"/>
        </w:rPr>
        <w:t>.</w:t>
      </w:r>
    </w:p>
    <w:p w14:paraId="4D480DDC" w14:textId="77777777" w:rsidR="00151534" w:rsidRPr="002F5C7B" w:rsidRDefault="00151534" w:rsidP="00A22933">
      <w:pPr>
        <w:pStyle w:val="ListParagraph"/>
        <w:widowControl w:val="0"/>
        <w:tabs>
          <w:tab w:val="left" w:pos="2268"/>
        </w:tabs>
        <w:autoSpaceDE w:val="0"/>
        <w:autoSpaceDN w:val="0"/>
        <w:adjustRightInd w:val="0"/>
        <w:jc w:val="both"/>
        <w:rPr>
          <w:rFonts w:ascii="Arial" w:eastAsia="Times New Roman" w:hAnsi="Arial" w:cs="Arial"/>
          <w:color w:val="000000"/>
          <w:w w:val="101"/>
        </w:rPr>
      </w:pPr>
    </w:p>
    <w:p w14:paraId="7FEFEFF1" w14:textId="27C6A5D9" w:rsidR="00A22933" w:rsidRPr="002F5C7B" w:rsidRDefault="00A22933" w:rsidP="00A22933">
      <w:pPr>
        <w:pStyle w:val="ListParagraph"/>
        <w:widowControl w:val="0"/>
        <w:numPr>
          <w:ilvl w:val="0"/>
          <w:numId w:val="8"/>
        </w:numPr>
        <w:tabs>
          <w:tab w:val="left" w:pos="2268"/>
        </w:tabs>
        <w:autoSpaceDE w:val="0"/>
        <w:autoSpaceDN w:val="0"/>
        <w:adjustRightInd w:val="0"/>
        <w:jc w:val="both"/>
        <w:rPr>
          <w:rFonts w:ascii="Arial" w:eastAsia="Times New Roman" w:hAnsi="Arial" w:cs="Arial"/>
          <w:color w:val="000000"/>
          <w:w w:val="101"/>
        </w:rPr>
      </w:pPr>
      <w:r w:rsidRPr="002F5C7B">
        <w:rPr>
          <w:rFonts w:ascii="Arial" w:eastAsia="Times New Roman" w:hAnsi="Arial" w:cs="Arial"/>
          <w:color w:val="000000"/>
          <w:w w:val="101"/>
        </w:rPr>
        <w:t>One</w:t>
      </w:r>
      <w:r>
        <w:rPr>
          <w:rFonts w:ascii="Arial" w:eastAsia="Times New Roman" w:hAnsi="Arial" w:cs="Arial"/>
          <w:color w:val="000000"/>
          <w:w w:val="101"/>
        </w:rPr>
        <w:t xml:space="preserve"> pump</w:t>
      </w:r>
      <w:r w:rsidR="00151534">
        <w:rPr>
          <w:rFonts w:ascii="Arial" w:eastAsia="Times New Roman" w:hAnsi="Arial" w:cs="Arial"/>
          <w:color w:val="000000"/>
          <w:w w:val="101"/>
        </w:rPr>
        <w:t>,</w:t>
      </w:r>
      <w:r w:rsidRPr="002F5C7B">
        <w:rPr>
          <w:rFonts w:ascii="Arial" w:eastAsia="Times New Roman" w:hAnsi="Arial" w:cs="Arial"/>
          <w:color w:val="000000"/>
          <w:w w:val="101"/>
        </w:rPr>
        <w:t xml:space="preserve"> P</w:t>
      </w:r>
      <w:r w:rsidR="00151534">
        <w:rPr>
          <w:rFonts w:ascii="Arial" w:eastAsia="Times New Roman" w:hAnsi="Arial" w:cs="Arial"/>
          <w:color w:val="000000"/>
          <w:w w:val="101"/>
        </w:rPr>
        <w:t>1502</w:t>
      </w:r>
      <w:r w:rsidRPr="002F5C7B">
        <w:rPr>
          <w:rFonts w:ascii="Arial" w:eastAsia="Times New Roman" w:hAnsi="Arial" w:cs="Arial"/>
          <w:color w:val="000000"/>
          <w:w w:val="101"/>
        </w:rPr>
        <w:t>, to recirculate scrubbing liquid from the sump of a wet scrubber</w:t>
      </w:r>
      <w:r w:rsidR="00151534">
        <w:rPr>
          <w:rFonts w:ascii="Arial" w:eastAsia="Times New Roman" w:hAnsi="Arial" w:cs="Arial"/>
          <w:color w:val="000000"/>
          <w:w w:val="101"/>
        </w:rPr>
        <w:t>,</w:t>
      </w:r>
      <w:r>
        <w:rPr>
          <w:rFonts w:ascii="Arial" w:eastAsia="Times New Roman" w:hAnsi="Arial" w:cs="Arial"/>
          <w:color w:val="000000"/>
          <w:w w:val="101"/>
        </w:rPr>
        <w:t xml:space="preserve"> </w:t>
      </w:r>
      <w:r w:rsidRPr="002F5C7B">
        <w:rPr>
          <w:rFonts w:ascii="Arial" w:eastAsia="Times New Roman" w:hAnsi="Arial" w:cs="Arial"/>
          <w:color w:val="000000"/>
          <w:w w:val="101"/>
        </w:rPr>
        <w:t>S</w:t>
      </w:r>
      <w:r w:rsidR="00151534">
        <w:rPr>
          <w:rFonts w:ascii="Arial" w:eastAsia="Times New Roman" w:hAnsi="Arial" w:cs="Arial"/>
          <w:color w:val="000000"/>
          <w:w w:val="101"/>
        </w:rPr>
        <w:t>1501,</w:t>
      </w:r>
      <w:r w:rsidRPr="002F5C7B">
        <w:rPr>
          <w:rFonts w:ascii="Arial" w:eastAsia="Times New Roman" w:hAnsi="Arial" w:cs="Arial"/>
          <w:color w:val="000000"/>
          <w:w w:val="101"/>
        </w:rPr>
        <w:t xml:space="preserve"> through an external cooling loop and back to the top of the scrubber. The process commences with an aqueous solution containing 30% (w/w) potassium hydroxide as the scrubbing liquid, </w:t>
      </w:r>
      <w:r w:rsidR="00151534">
        <w:rPr>
          <w:rFonts w:ascii="Arial" w:eastAsia="Times New Roman" w:hAnsi="Arial" w:cs="Arial"/>
          <w:color w:val="000000"/>
          <w:w w:val="101"/>
        </w:rPr>
        <w:t>but</w:t>
      </w:r>
      <w:r w:rsidRPr="002F5C7B">
        <w:rPr>
          <w:rFonts w:ascii="Arial" w:eastAsia="Times New Roman" w:hAnsi="Arial" w:cs="Arial"/>
          <w:color w:val="000000"/>
          <w:w w:val="101"/>
        </w:rPr>
        <w:t xml:space="preserve"> the composition of the solution changes over time due to chemical reactions </w:t>
      </w:r>
      <w:r w:rsidR="00151534">
        <w:rPr>
          <w:rFonts w:ascii="Arial" w:eastAsia="Times New Roman" w:hAnsi="Arial" w:cs="Arial"/>
          <w:color w:val="000000"/>
          <w:w w:val="101"/>
        </w:rPr>
        <w:t>within</w:t>
      </w:r>
      <w:r w:rsidRPr="002F5C7B">
        <w:rPr>
          <w:rFonts w:ascii="Arial" w:eastAsia="Times New Roman" w:hAnsi="Arial" w:cs="Arial"/>
          <w:color w:val="000000"/>
          <w:w w:val="101"/>
        </w:rPr>
        <w:t xml:space="preserve"> the scrubber.</w:t>
      </w:r>
    </w:p>
    <w:p w14:paraId="4D1A5886" w14:textId="4FBFDA7F" w:rsidR="00A22933" w:rsidRPr="002F5C7B" w:rsidRDefault="00151534" w:rsidP="00A22933">
      <w:pPr>
        <w:pStyle w:val="ListParagraph"/>
        <w:widowControl w:val="0"/>
        <w:tabs>
          <w:tab w:val="left" w:pos="2268"/>
        </w:tabs>
        <w:autoSpaceDE w:val="0"/>
        <w:autoSpaceDN w:val="0"/>
        <w:adjustRightInd w:val="0"/>
        <w:jc w:val="both"/>
        <w:rPr>
          <w:rFonts w:ascii="Arial" w:eastAsia="Times New Roman" w:hAnsi="Arial" w:cs="Arial"/>
          <w:color w:val="000000"/>
          <w:w w:val="101"/>
        </w:rPr>
      </w:pPr>
      <w:r>
        <w:rPr>
          <w:rFonts w:ascii="Arial" w:eastAsia="Times New Roman" w:hAnsi="Arial" w:cs="Arial"/>
          <w:color w:val="000000"/>
          <w:w w:val="101"/>
        </w:rPr>
        <w:t>The position of the pump, P1502, within the scrubbing system is shown in the attached P&amp;ID [05], with f</w:t>
      </w:r>
      <w:r w:rsidRPr="002F5C7B">
        <w:rPr>
          <w:rFonts w:ascii="Arial" w:eastAsia="Times New Roman" w:hAnsi="Arial" w:cs="Arial"/>
          <w:color w:val="000000"/>
          <w:w w:val="101"/>
        </w:rPr>
        <w:t xml:space="preserve">urther detail </w:t>
      </w:r>
      <w:r>
        <w:rPr>
          <w:rFonts w:ascii="Arial" w:eastAsia="Times New Roman" w:hAnsi="Arial" w:cs="Arial"/>
          <w:color w:val="000000"/>
          <w:w w:val="101"/>
        </w:rPr>
        <w:t>given in the Specification Sheet [01]</w:t>
      </w:r>
      <w:r w:rsidRPr="002F5C7B">
        <w:rPr>
          <w:rFonts w:ascii="Arial" w:eastAsia="Times New Roman" w:hAnsi="Arial" w:cs="Arial"/>
          <w:color w:val="000000"/>
          <w:w w:val="101"/>
        </w:rPr>
        <w:t>.</w:t>
      </w:r>
    </w:p>
    <w:p w14:paraId="2157D637" w14:textId="41C1C689" w:rsidR="001E7F96" w:rsidRDefault="001E7F96" w:rsidP="00277F77">
      <w:pPr>
        <w:pStyle w:val="ListParagraph"/>
        <w:widowControl w:val="0"/>
        <w:tabs>
          <w:tab w:val="left" w:pos="2268"/>
        </w:tabs>
        <w:autoSpaceDE w:val="0"/>
        <w:autoSpaceDN w:val="0"/>
        <w:adjustRightInd w:val="0"/>
        <w:jc w:val="both"/>
        <w:rPr>
          <w:rFonts w:ascii="Arial" w:eastAsia="Times New Roman" w:hAnsi="Arial" w:cs="Arial"/>
          <w:color w:val="000000"/>
          <w:w w:val="101"/>
        </w:rPr>
      </w:pPr>
    </w:p>
    <w:p w14:paraId="41EA4558" w14:textId="77777777" w:rsidR="001E7F96" w:rsidRPr="002F5C7B" w:rsidRDefault="001E7F96" w:rsidP="00277F77">
      <w:pPr>
        <w:pStyle w:val="ListParagraph"/>
        <w:widowControl w:val="0"/>
        <w:tabs>
          <w:tab w:val="left" w:pos="2268"/>
        </w:tabs>
        <w:autoSpaceDE w:val="0"/>
        <w:autoSpaceDN w:val="0"/>
        <w:adjustRightInd w:val="0"/>
        <w:jc w:val="both"/>
        <w:rPr>
          <w:rFonts w:ascii="Arial" w:eastAsia="Times New Roman" w:hAnsi="Arial" w:cs="Arial"/>
          <w:color w:val="000000"/>
          <w:w w:val="101"/>
        </w:rPr>
      </w:pPr>
    </w:p>
    <w:p w14:paraId="1C0E7961" w14:textId="3C6B7F9C" w:rsidR="00155894" w:rsidRPr="002F5C7B" w:rsidRDefault="00155894" w:rsidP="00151534">
      <w:pPr>
        <w:pStyle w:val="ListParagraph"/>
        <w:keepNext/>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2F5C7B">
        <w:rPr>
          <w:rFonts w:ascii="Arial" w:eastAsia="Times New Roman" w:hAnsi="Arial" w:cs="Arial"/>
          <w:b/>
          <w:color w:val="000000"/>
          <w:w w:val="101"/>
          <w:sz w:val="24"/>
          <w:u w:val="single"/>
        </w:rPr>
        <w:t>Scope of Work</w:t>
      </w:r>
    </w:p>
    <w:p w14:paraId="725334C9" w14:textId="77777777" w:rsidR="00EA1CA2" w:rsidRPr="002F5C7B" w:rsidRDefault="00EA1CA2" w:rsidP="00151534">
      <w:pPr>
        <w:keepNext/>
        <w:spacing w:after="0" w:line="240" w:lineRule="auto"/>
        <w:rPr>
          <w:rFonts w:ascii="Arial" w:eastAsia="Times New Roman" w:hAnsi="Arial" w:cs="Arial"/>
          <w:b/>
          <w:color w:val="000000"/>
          <w:w w:val="101"/>
          <w:u w:val="single"/>
        </w:rPr>
      </w:pPr>
    </w:p>
    <w:tbl>
      <w:tblPr>
        <w:tblStyle w:val="TableGrid"/>
        <w:tblW w:w="9634" w:type="dxa"/>
        <w:tblLook w:val="04A0" w:firstRow="1" w:lastRow="0" w:firstColumn="1" w:lastColumn="0" w:noHBand="0" w:noVBand="1"/>
      </w:tblPr>
      <w:tblGrid>
        <w:gridCol w:w="7792"/>
        <w:gridCol w:w="1842"/>
      </w:tblGrid>
      <w:tr w:rsidR="005062BF" w:rsidRPr="002F5C7B" w14:paraId="25B4E46F" w14:textId="77777777" w:rsidTr="00151534">
        <w:trPr>
          <w:trHeight w:val="567"/>
        </w:trPr>
        <w:tc>
          <w:tcPr>
            <w:tcW w:w="7792" w:type="dxa"/>
            <w:vAlign w:val="center"/>
          </w:tcPr>
          <w:p w14:paraId="7D1CE5D9" w14:textId="77777777" w:rsidR="005062BF" w:rsidRPr="002F5C7B" w:rsidRDefault="005062BF" w:rsidP="00151534">
            <w:pPr>
              <w:keepNext/>
              <w:rPr>
                <w:rFonts w:ascii="Arial" w:hAnsi="Arial" w:cs="Arial"/>
                <w:b/>
              </w:rPr>
            </w:pPr>
            <w:r w:rsidRPr="002F5C7B">
              <w:rPr>
                <w:rFonts w:ascii="Arial" w:hAnsi="Arial" w:cs="Arial"/>
                <w:b/>
              </w:rPr>
              <w:t>Item Description</w:t>
            </w:r>
          </w:p>
        </w:tc>
        <w:tc>
          <w:tcPr>
            <w:tcW w:w="1842" w:type="dxa"/>
            <w:vAlign w:val="center"/>
          </w:tcPr>
          <w:p w14:paraId="58AAA626" w14:textId="77777777" w:rsidR="005062BF" w:rsidRPr="002F5C7B" w:rsidRDefault="005062BF" w:rsidP="00151534">
            <w:pPr>
              <w:keepNext/>
              <w:rPr>
                <w:rFonts w:ascii="Arial" w:hAnsi="Arial" w:cs="Arial"/>
                <w:b/>
              </w:rPr>
            </w:pPr>
            <w:r w:rsidRPr="002F5C7B">
              <w:rPr>
                <w:rFonts w:ascii="Arial" w:hAnsi="Arial" w:cs="Arial"/>
                <w:b/>
              </w:rPr>
              <w:t>Quantity</w:t>
            </w:r>
          </w:p>
        </w:tc>
      </w:tr>
      <w:tr w:rsidR="005062BF" w:rsidRPr="002F5C7B" w14:paraId="6624868A" w14:textId="77777777" w:rsidTr="008F1C64">
        <w:trPr>
          <w:trHeight w:val="430"/>
        </w:trPr>
        <w:tc>
          <w:tcPr>
            <w:tcW w:w="7792" w:type="dxa"/>
            <w:shd w:val="clear" w:color="auto" w:fill="auto"/>
          </w:tcPr>
          <w:p w14:paraId="295FF164" w14:textId="21436BD2" w:rsidR="00151534" w:rsidRDefault="008E2BB3" w:rsidP="008F1C64">
            <w:pPr>
              <w:autoSpaceDE w:val="0"/>
              <w:autoSpaceDN w:val="0"/>
              <w:adjustRightInd w:val="0"/>
              <w:spacing w:before="60"/>
              <w:rPr>
                <w:rFonts w:ascii="Arial" w:hAnsi="Arial" w:cs="Arial"/>
              </w:rPr>
            </w:pPr>
            <w:r w:rsidRPr="002F5C7B">
              <w:rPr>
                <w:rFonts w:ascii="Arial" w:hAnsi="Arial" w:cs="Arial"/>
              </w:rPr>
              <w:t>To supply centrifugal pumps</w:t>
            </w:r>
            <w:r w:rsidR="00685D21" w:rsidRPr="002F5C7B">
              <w:rPr>
                <w:rFonts w:ascii="Arial" w:hAnsi="Arial" w:cs="Arial"/>
              </w:rPr>
              <w:t>,</w:t>
            </w:r>
            <w:r w:rsidRPr="002F5C7B">
              <w:rPr>
                <w:rFonts w:ascii="Arial" w:hAnsi="Arial" w:cs="Arial"/>
              </w:rPr>
              <w:t xml:space="preserve"> as per the attached </w:t>
            </w:r>
            <w:r w:rsidR="00151534">
              <w:rPr>
                <w:rFonts w:ascii="Arial" w:hAnsi="Arial" w:cs="Arial"/>
              </w:rPr>
              <w:t>S</w:t>
            </w:r>
            <w:r w:rsidRPr="002F5C7B">
              <w:rPr>
                <w:rFonts w:ascii="Arial" w:hAnsi="Arial" w:cs="Arial"/>
              </w:rPr>
              <w:t xml:space="preserve">pecification </w:t>
            </w:r>
            <w:r w:rsidR="00151534">
              <w:rPr>
                <w:rFonts w:ascii="Arial" w:hAnsi="Arial" w:cs="Arial"/>
              </w:rPr>
              <w:t>S</w:t>
            </w:r>
            <w:r w:rsidRPr="002F5C7B">
              <w:rPr>
                <w:rFonts w:ascii="Arial" w:hAnsi="Arial" w:cs="Arial"/>
              </w:rPr>
              <w:t>heets</w:t>
            </w:r>
            <w:r w:rsidR="00151534">
              <w:rPr>
                <w:rFonts w:ascii="Arial" w:hAnsi="Arial" w:cs="Arial"/>
              </w:rPr>
              <w:t>, [01], [02] and [03]</w:t>
            </w:r>
            <w:r w:rsidR="005A7782" w:rsidRPr="002F5C7B">
              <w:rPr>
                <w:rFonts w:ascii="Arial" w:hAnsi="Arial" w:cs="Arial"/>
              </w:rPr>
              <w:t xml:space="preserve">. </w:t>
            </w:r>
          </w:p>
          <w:p w14:paraId="1FF3784E" w14:textId="77777777" w:rsidR="00151534" w:rsidRDefault="00151534" w:rsidP="00151534">
            <w:pPr>
              <w:autoSpaceDE w:val="0"/>
              <w:autoSpaceDN w:val="0"/>
              <w:adjustRightInd w:val="0"/>
              <w:rPr>
                <w:rFonts w:ascii="Arial" w:hAnsi="Arial" w:cs="Arial"/>
              </w:rPr>
            </w:pPr>
          </w:p>
          <w:p w14:paraId="70E83BCF" w14:textId="1DFA706B" w:rsidR="00151534" w:rsidRDefault="00151534" w:rsidP="00151534">
            <w:pPr>
              <w:autoSpaceDE w:val="0"/>
              <w:autoSpaceDN w:val="0"/>
              <w:adjustRightInd w:val="0"/>
              <w:rPr>
                <w:rFonts w:ascii="Arial" w:hAnsi="Arial" w:cs="Arial"/>
              </w:rPr>
            </w:pPr>
            <w:r w:rsidRPr="008F1C64">
              <w:rPr>
                <w:rFonts w:ascii="Arial" w:hAnsi="Arial" w:cs="Arial"/>
                <w:b/>
              </w:rPr>
              <w:t>NOTES:</w:t>
            </w:r>
          </w:p>
          <w:p w14:paraId="283D2191" w14:textId="77777777" w:rsidR="00151534" w:rsidRDefault="00151534" w:rsidP="008F1C64">
            <w:pPr>
              <w:pStyle w:val="ListParagraph"/>
              <w:numPr>
                <w:ilvl w:val="0"/>
                <w:numId w:val="11"/>
              </w:numPr>
              <w:autoSpaceDE w:val="0"/>
              <w:autoSpaceDN w:val="0"/>
              <w:adjustRightInd w:val="0"/>
              <w:rPr>
                <w:rFonts w:ascii="Arial" w:hAnsi="Arial" w:cs="Arial"/>
              </w:rPr>
            </w:pPr>
            <w:r>
              <w:rPr>
                <w:rFonts w:ascii="Arial" w:hAnsi="Arial" w:cs="Arial"/>
              </w:rPr>
              <w:t>It is important that all centrifugal pumps be provided with dry run protection.</w:t>
            </w:r>
            <w:r w:rsidRPr="008F1C64">
              <w:rPr>
                <w:rFonts w:ascii="Arial" w:hAnsi="Arial" w:cs="Arial"/>
              </w:rPr>
              <w:t xml:space="preserve"> </w:t>
            </w:r>
          </w:p>
          <w:p w14:paraId="27AC4DFE" w14:textId="328C2212" w:rsidR="00685D21" w:rsidRPr="008F1C64" w:rsidRDefault="005A7782" w:rsidP="008F1C64">
            <w:pPr>
              <w:pStyle w:val="ListParagraph"/>
              <w:numPr>
                <w:ilvl w:val="0"/>
                <w:numId w:val="11"/>
              </w:numPr>
              <w:autoSpaceDE w:val="0"/>
              <w:autoSpaceDN w:val="0"/>
              <w:adjustRightInd w:val="0"/>
              <w:spacing w:after="60"/>
              <w:rPr>
                <w:rFonts w:ascii="Arial" w:hAnsi="Arial" w:cs="Arial"/>
              </w:rPr>
            </w:pPr>
            <w:r w:rsidRPr="008F1C64">
              <w:rPr>
                <w:rFonts w:ascii="Arial" w:hAnsi="Arial" w:cs="Arial"/>
              </w:rPr>
              <w:t>All other equipment and components identified</w:t>
            </w:r>
            <w:r w:rsidR="0063737F" w:rsidRPr="008F1C64">
              <w:rPr>
                <w:rFonts w:ascii="Arial" w:hAnsi="Arial" w:cs="Arial"/>
              </w:rPr>
              <w:t xml:space="preserve"> </w:t>
            </w:r>
            <w:r w:rsidR="00151534">
              <w:rPr>
                <w:rFonts w:ascii="Arial" w:hAnsi="Arial" w:cs="Arial"/>
              </w:rPr>
              <w:t xml:space="preserve">in the P&amp;IDs, [04] and [05], </w:t>
            </w:r>
            <w:r w:rsidR="0063737F" w:rsidRPr="008F1C64">
              <w:rPr>
                <w:rFonts w:ascii="Arial" w:hAnsi="Arial" w:cs="Arial"/>
              </w:rPr>
              <w:t>and referenced</w:t>
            </w:r>
            <w:r w:rsidRPr="008F1C64">
              <w:rPr>
                <w:rFonts w:ascii="Arial" w:hAnsi="Arial" w:cs="Arial"/>
              </w:rPr>
              <w:t xml:space="preserve"> in Section 2 are outside the scope of work considered here.</w:t>
            </w:r>
          </w:p>
        </w:tc>
        <w:tc>
          <w:tcPr>
            <w:tcW w:w="1842" w:type="dxa"/>
            <w:shd w:val="clear" w:color="auto" w:fill="auto"/>
          </w:tcPr>
          <w:p w14:paraId="56AA8105" w14:textId="3FB32236" w:rsidR="005062BF" w:rsidRPr="002F5C7B" w:rsidRDefault="008749C1" w:rsidP="008F1C64">
            <w:pPr>
              <w:spacing w:before="60"/>
              <w:jc w:val="center"/>
              <w:rPr>
                <w:rFonts w:ascii="Arial" w:hAnsi="Arial" w:cs="Arial"/>
              </w:rPr>
            </w:pPr>
            <w:r>
              <w:rPr>
                <w:rFonts w:ascii="Arial" w:hAnsi="Arial" w:cs="Arial"/>
              </w:rPr>
              <w:lastRenderedPageBreak/>
              <w:t>4</w:t>
            </w:r>
          </w:p>
        </w:tc>
      </w:tr>
    </w:tbl>
    <w:p w14:paraId="0358A6C5" w14:textId="5373170F" w:rsidR="005A0E84" w:rsidRDefault="005A0E84"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0C13CF82" w14:textId="6F0C75B5" w:rsidR="001E7F96" w:rsidRPr="002F5C7B" w:rsidRDefault="001E7F96"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15B76F9B" w14:textId="77777777" w:rsidR="006434D7" w:rsidRPr="002F5C7B" w:rsidRDefault="006434D7" w:rsidP="00685D21">
      <w:pPr>
        <w:pStyle w:val="Heading1"/>
        <w:numPr>
          <w:ilvl w:val="0"/>
          <w:numId w:val="7"/>
        </w:numPr>
        <w:rPr>
          <w:u w:val="single"/>
        </w:rPr>
      </w:pPr>
      <w:r w:rsidRPr="002F5C7B">
        <w:rPr>
          <w:u w:val="single"/>
        </w:rPr>
        <w:t xml:space="preserve">Attachments </w:t>
      </w:r>
    </w:p>
    <w:tbl>
      <w:tblPr>
        <w:tblStyle w:val="TableGrid"/>
        <w:tblW w:w="9781" w:type="dxa"/>
        <w:tblInd w:w="-5" w:type="dxa"/>
        <w:tblLook w:val="04A0" w:firstRow="1" w:lastRow="0" w:firstColumn="1" w:lastColumn="0" w:noHBand="0" w:noVBand="1"/>
      </w:tblPr>
      <w:tblGrid>
        <w:gridCol w:w="993"/>
        <w:gridCol w:w="2976"/>
        <w:gridCol w:w="5812"/>
      </w:tblGrid>
      <w:tr w:rsidR="006434D7" w:rsidRPr="008D7112" w14:paraId="38423F66" w14:textId="77777777" w:rsidTr="00D17992">
        <w:trPr>
          <w:trHeight w:val="567"/>
        </w:trPr>
        <w:tc>
          <w:tcPr>
            <w:tcW w:w="993" w:type="dxa"/>
            <w:vAlign w:val="center"/>
          </w:tcPr>
          <w:p w14:paraId="394137DE" w14:textId="77777777" w:rsidR="006434D7" w:rsidRPr="00D17992" w:rsidRDefault="006434D7" w:rsidP="00D17992">
            <w:pPr>
              <w:pStyle w:val="Heading1"/>
              <w:ind w:left="0" w:firstLine="0"/>
              <w:jc w:val="center"/>
              <w:outlineLvl w:val="0"/>
              <w:rPr>
                <w:rStyle w:val="Hyperlink"/>
                <w:color w:val="000000" w:themeColor="text1"/>
                <w:sz w:val="22"/>
                <w:u w:val="none"/>
              </w:rPr>
            </w:pPr>
            <w:r w:rsidRPr="00D17992">
              <w:rPr>
                <w:rStyle w:val="Hyperlink"/>
                <w:color w:val="000000" w:themeColor="text1"/>
                <w:sz w:val="22"/>
                <w:u w:val="none"/>
              </w:rPr>
              <w:t>Ref #</w:t>
            </w:r>
          </w:p>
        </w:tc>
        <w:tc>
          <w:tcPr>
            <w:tcW w:w="2976" w:type="dxa"/>
            <w:vAlign w:val="center"/>
          </w:tcPr>
          <w:p w14:paraId="16092016" w14:textId="77777777" w:rsidR="006434D7" w:rsidRPr="008D7112" w:rsidRDefault="006434D7" w:rsidP="00D17992">
            <w:pPr>
              <w:pStyle w:val="Heading1"/>
              <w:ind w:left="0" w:firstLine="0"/>
              <w:jc w:val="center"/>
              <w:outlineLvl w:val="0"/>
              <w:rPr>
                <w:rStyle w:val="Hyperlink"/>
                <w:color w:val="000000" w:themeColor="text1"/>
                <w:sz w:val="22"/>
                <w:u w:val="none"/>
              </w:rPr>
            </w:pPr>
            <w:r w:rsidRPr="008D7112">
              <w:rPr>
                <w:rStyle w:val="Hyperlink"/>
                <w:color w:val="000000" w:themeColor="text1"/>
                <w:sz w:val="22"/>
                <w:u w:val="none"/>
              </w:rPr>
              <w:t>DOCUMENT NAME</w:t>
            </w:r>
          </w:p>
        </w:tc>
        <w:tc>
          <w:tcPr>
            <w:tcW w:w="5812" w:type="dxa"/>
            <w:vAlign w:val="center"/>
          </w:tcPr>
          <w:p w14:paraId="772096B3" w14:textId="77777777" w:rsidR="006434D7" w:rsidRPr="008D7112" w:rsidRDefault="006434D7" w:rsidP="00D17992">
            <w:pPr>
              <w:pStyle w:val="Heading1"/>
              <w:ind w:left="0" w:firstLine="0"/>
              <w:jc w:val="center"/>
              <w:outlineLvl w:val="0"/>
              <w:rPr>
                <w:rStyle w:val="Hyperlink"/>
                <w:color w:val="000000" w:themeColor="text1"/>
                <w:sz w:val="22"/>
                <w:u w:val="none"/>
              </w:rPr>
            </w:pPr>
            <w:r w:rsidRPr="008D7112">
              <w:rPr>
                <w:rStyle w:val="Hyperlink"/>
                <w:color w:val="000000" w:themeColor="text1"/>
                <w:sz w:val="22"/>
                <w:u w:val="none"/>
              </w:rPr>
              <w:t>DESCRIPTION</w:t>
            </w:r>
          </w:p>
        </w:tc>
      </w:tr>
      <w:tr w:rsidR="006434D7" w:rsidRPr="008D7112" w14:paraId="63CB733F" w14:textId="77777777" w:rsidTr="00D17992">
        <w:trPr>
          <w:trHeight w:val="567"/>
        </w:trPr>
        <w:tc>
          <w:tcPr>
            <w:tcW w:w="993" w:type="dxa"/>
          </w:tcPr>
          <w:p w14:paraId="6086F4F5" w14:textId="77777777" w:rsidR="006434D7" w:rsidRPr="008D7112" w:rsidRDefault="006434D7" w:rsidP="00A8180F">
            <w:pPr>
              <w:pStyle w:val="Heading1"/>
              <w:ind w:left="0" w:firstLine="0"/>
              <w:jc w:val="center"/>
              <w:outlineLvl w:val="0"/>
              <w:rPr>
                <w:rStyle w:val="Hyperlink"/>
                <w:b w:val="0"/>
                <w:color w:val="000000" w:themeColor="text1"/>
                <w:sz w:val="22"/>
                <w:u w:val="none"/>
              </w:rPr>
            </w:pPr>
            <w:r w:rsidRPr="008D7112">
              <w:rPr>
                <w:rStyle w:val="Hyperlink"/>
                <w:b w:val="0"/>
                <w:color w:val="000000" w:themeColor="text1"/>
                <w:sz w:val="22"/>
                <w:u w:val="none"/>
              </w:rPr>
              <w:t>01</w:t>
            </w:r>
          </w:p>
        </w:tc>
        <w:tc>
          <w:tcPr>
            <w:tcW w:w="2976" w:type="dxa"/>
          </w:tcPr>
          <w:p w14:paraId="34705118" w14:textId="77DDB813" w:rsidR="006434D7" w:rsidRPr="008D7112" w:rsidRDefault="00756381" w:rsidP="000244CF">
            <w:pPr>
              <w:pStyle w:val="Heading1"/>
              <w:spacing w:line="276" w:lineRule="auto"/>
              <w:ind w:left="0" w:firstLine="0"/>
              <w:outlineLvl w:val="0"/>
              <w:rPr>
                <w:rStyle w:val="Hyperlink"/>
                <w:b w:val="0"/>
                <w:color w:val="000000" w:themeColor="text1"/>
                <w:sz w:val="22"/>
                <w:u w:val="none"/>
              </w:rPr>
            </w:pPr>
            <w:r w:rsidRPr="008D7112">
              <w:rPr>
                <w:b w:val="0"/>
                <w:sz w:val="22"/>
              </w:rPr>
              <w:t>ENS-</w:t>
            </w:r>
            <w:r w:rsidR="00B8279D" w:rsidRPr="008D7112">
              <w:rPr>
                <w:b w:val="0"/>
                <w:sz w:val="22"/>
              </w:rPr>
              <w:t>NWPVR</w:t>
            </w:r>
            <w:r w:rsidRPr="008D7112">
              <w:rPr>
                <w:b w:val="0"/>
                <w:sz w:val="22"/>
              </w:rPr>
              <w:t>-SPE-24018</w:t>
            </w:r>
          </w:p>
        </w:tc>
        <w:tc>
          <w:tcPr>
            <w:tcW w:w="5812" w:type="dxa"/>
          </w:tcPr>
          <w:p w14:paraId="53E3C362" w14:textId="3641D850" w:rsidR="006434D7" w:rsidRPr="001541EB" w:rsidRDefault="001541EB" w:rsidP="00DA6F66">
            <w:pPr>
              <w:autoSpaceDE w:val="0"/>
              <w:autoSpaceDN w:val="0"/>
              <w:adjustRightInd w:val="0"/>
              <w:rPr>
                <w:rStyle w:val="Hyperlink"/>
                <w:rFonts w:ascii="Arial" w:hAnsi="Arial" w:cs="Arial"/>
                <w:color w:val="auto"/>
                <w:u w:val="none"/>
              </w:rPr>
            </w:pPr>
            <w:r w:rsidRPr="001541EB">
              <w:rPr>
                <w:rFonts w:ascii="Arial" w:hAnsi="Arial" w:cs="Arial"/>
              </w:rPr>
              <w:t>Scrubbing Liquid Circulation Pump P1502 Specification Sheet.</w:t>
            </w:r>
          </w:p>
        </w:tc>
      </w:tr>
      <w:tr w:rsidR="00B8279D" w:rsidRPr="008D7112" w14:paraId="0485ABAE" w14:textId="77777777" w:rsidTr="00D17992">
        <w:trPr>
          <w:trHeight w:val="567"/>
        </w:trPr>
        <w:tc>
          <w:tcPr>
            <w:tcW w:w="993" w:type="dxa"/>
          </w:tcPr>
          <w:p w14:paraId="46968F79" w14:textId="0159B418" w:rsidR="00B8279D" w:rsidRPr="008D7112" w:rsidRDefault="00B8279D" w:rsidP="00B8279D">
            <w:pPr>
              <w:pStyle w:val="Heading1"/>
              <w:ind w:left="0" w:firstLine="0"/>
              <w:jc w:val="center"/>
              <w:outlineLvl w:val="0"/>
              <w:rPr>
                <w:rStyle w:val="Hyperlink"/>
                <w:b w:val="0"/>
                <w:color w:val="000000" w:themeColor="text1"/>
                <w:sz w:val="22"/>
                <w:u w:val="none"/>
              </w:rPr>
            </w:pPr>
            <w:r w:rsidRPr="008D7112">
              <w:rPr>
                <w:rStyle w:val="Hyperlink"/>
                <w:b w:val="0"/>
                <w:color w:val="000000" w:themeColor="text1"/>
                <w:sz w:val="22"/>
                <w:u w:val="none"/>
              </w:rPr>
              <w:t>02</w:t>
            </w:r>
          </w:p>
        </w:tc>
        <w:tc>
          <w:tcPr>
            <w:tcW w:w="2976" w:type="dxa"/>
          </w:tcPr>
          <w:p w14:paraId="190AF697" w14:textId="48E49A5C" w:rsidR="00B8279D" w:rsidRPr="008D7112" w:rsidRDefault="008D7112" w:rsidP="00B8279D">
            <w:pPr>
              <w:autoSpaceDE w:val="0"/>
              <w:autoSpaceDN w:val="0"/>
              <w:adjustRightInd w:val="0"/>
              <w:rPr>
                <w:rFonts w:ascii="Arial" w:hAnsi="Arial" w:cs="Arial"/>
                <w:color w:val="000000"/>
              </w:rPr>
            </w:pPr>
            <w:r w:rsidRPr="008D7112">
              <w:rPr>
                <w:rFonts w:ascii="Arial" w:hAnsi="Arial" w:cs="Arial"/>
              </w:rPr>
              <w:t>ENS-</w:t>
            </w:r>
            <w:r w:rsidRPr="001541EB">
              <w:rPr>
                <w:rFonts w:ascii="Arial" w:hAnsi="Arial" w:cs="Arial"/>
                <w:bCs/>
              </w:rPr>
              <w:t>NWPVR-</w:t>
            </w:r>
            <w:r w:rsidRPr="008D7112">
              <w:rPr>
                <w:rFonts w:ascii="Arial" w:hAnsi="Arial" w:cs="Arial"/>
              </w:rPr>
              <w:t>SPE-24017</w:t>
            </w:r>
            <w:r w:rsidR="00D17992">
              <w:rPr>
                <w:rFonts w:ascii="Arial" w:hAnsi="Arial" w:cs="Arial"/>
              </w:rPr>
              <w:t>, Rev. 3</w:t>
            </w:r>
          </w:p>
        </w:tc>
        <w:tc>
          <w:tcPr>
            <w:tcW w:w="5812" w:type="dxa"/>
          </w:tcPr>
          <w:p w14:paraId="54A2CC55" w14:textId="44DF2AB0" w:rsidR="00B8279D" w:rsidRPr="001541EB" w:rsidRDefault="001541EB" w:rsidP="00B8279D">
            <w:pPr>
              <w:autoSpaceDE w:val="0"/>
              <w:autoSpaceDN w:val="0"/>
              <w:adjustRightInd w:val="0"/>
              <w:rPr>
                <w:rFonts w:ascii="Arial" w:hAnsi="Arial" w:cs="Arial"/>
              </w:rPr>
            </w:pPr>
            <w:r w:rsidRPr="001541EB">
              <w:rPr>
                <w:rFonts w:ascii="Arial" w:hAnsi="Arial" w:cs="Arial"/>
              </w:rPr>
              <w:t>Primary Water Pumps P1602A &amp; B Specification Sheet</w:t>
            </w:r>
          </w:p>
        </w:tc>
      </w:tr>
      <w:tr w:rsidR="00B8279D" w:rsidRPr="008D7112" w14:paraId="3F4D1FBA" w14:textId="77777777" w:rsidTr="00D17992">
        <w:trPr>
          <w:trHeight w:val="567"/>
        </w:trPr>
        <w:tc>
          <w:tcPr>
            <w:tcW w:w="993" w:type="dxa"/>
          </w:tcPr>
          <w:p w14:paraId="20542A3C" w14:textId="714997F2" w:rsidR="00B8279D" w:rsidRPr="008D7112" w:rsidRDefault="00B8279D" w:rsidP="00B8279D">
            <w:pPr>
              <w:pStyle w:val="Heading1"/>
              <w:ind w:left="0" w:firstLine="0"/>
              <w:jc w:val="center"/>
              <w:outlineLvl w:val="0"/>
              <w:rPr>
                <w:rStyle w:val="Hyperlink"/>
                <w:b w:val="0"/>
                <w:color w:val="000000" w:themeColor="text1"/>
                <w:sz w:val="22"/>
                <w:u w:val="none"/>
              </w:rPr>
            </w:pPr>
            <w:r w:rsidRPr="008D7112">
              <w:rPr>
                <w:rStyle w:val="Hyperlink"/>
                <w:b w:val="0"/>
                <w:color w:val="000000" w:themeColor="text1"/>
                <w:sz w:val="22"/>
                <w:u w:val="none"/>
              </w:rPr>
              <w:t>03</w:t>
            </w:r>
          </w:p>
        </w:tc>
        <w:tc>
          <w:tcPr>
            <w:tcW w:w="2976" w:type="dxa"/>
          </w:tcPr>
          <w:p w14:paraId="57E4F824" w14:textId="2DA7A029" w:rsidR="00B8279D" w:rsidRPr="008D7112" w:rsidRDefault="008D7112" w:rsidP="00B8279D">
            <w:pPr>
              <w:autoSpaceDE w:val="0"/>
              <w:autoSpaceDN w:val="0"/>
              <w:adjustRightInd w:val="0"/>
              <w:rPr>
                <w:rFonts w:ascii="Arial" w:hAnsi="Arial" w:cs="Arial"/>
                <w:color w:val="000000"/>
              </w:rPr>
            </w:pPr>
            <w:r w:rsidRPr="008D7112">
              <w:rPr>
                <w:rFonts w:ascii="Arial" w:hAnsi="Arial" w:cs="Arial"/>
              </w:rPr>
              <w:t>ENS-</w:t>
            </w:r>
            <w:r w:rsidRPr="001541EB">
              <w:rPr>
                <w:rFonts w:ascii="Arial" w:hAnsi="Arial" w:cs="Arial"/>
                <w:bCs/>
              </w:rPr>
              <w:t>NWPVR</w:t>
            </w:r>
            <w:r w:rsidRPr="008D7112">
              <w:rPr>
                <w:rFonts w:ascii="Arial" w:hAnsi="Arial" w:cs="Arial"/>
              </w:rPr>
              <w:t>-SPE-24016</w:t>
            </w:r>
            <w:r w:rsidR="005578DF">
              <w:rPr>
                <w:rFonts w:ascii="Arial" w:hAnsi="Arial" w:cs="Arial"/>
              </w:rPr>
              <w:t>, Rev. 3</w:t>
            </w:r>
          </w:p>
        </w:tc>
        <w:tc>
          <w:tcPr>
            <w:tcW w:w="5812" w:type="dxa"/>
          </w:tcPr>
          <w:p w14:paraId="06106DB3" w14:textId="6F4A8B73" w:rsidR="00B8279D" w:rsidRPr="001541EB" w:rsidRDefault="001541EB" w:rsidP="00B8279D">
            <w:pPr>
              <w:autoSpaceDE w:val="0"/>
              <w:autoSpaceDN w:val="0"/>
              <w:adjustRightInd w:val="0"/>
              <w:rPr>
                <w:rFonts w:ascii="Arial" w:hAnsi="Arial" w:cs="Arial"/>
              </w:rPr>
            </w:pPr>
            <w:r w:rsidRPr="001541EB">
              <w:rPr>
                <w:rFonts w:ascii="Arial" w:hAnsi="Arial" w:cs="Arial"/>
              </w:rPr>
              <w:t>Secondary Water Pump P1605 Specification Sheet</w:t>
            </w:r>
          </w:p>
        </w:tc>
      </w:tr>
      <w:tr w:rsidR="00B8279D" w:rsidRPr="008D7112" w14:paraId="22AB98C2" w14:textId="77777777" w:rsidTr="00D17992">
        <w:trPr>
          <w:trHeight w:val="567"/>
        </w:trPr>
        <w:tc>
          <w:tcPr>
            <w:tcW w:w="993" w:type="dxa"/>
          </w:tcPr>
          <w:p w14:paraId="327A741F" w14:textId="3BDFF580" w:rsidR="00B8279D" w:rsidRPr="008D7112" w:rsidRDefault="00B8279D" w:rsidP="00B8279D">
            <w:pPr>
              <w:pStyle w:val="Heading1"/>
              <w:ind w:left="0" w:firstLine="0"/>
              <w:jc w:val="center"/>
              <w:outlineLvl w:val="0"/>
              <w:rPr>
                <w:rStyle w:val="Hyperlink"/>
                <w:b w:val="0"/>
                <w:color w:val="000000" w:themeColor="text1"/>
                <w:sz w:val="22"/>
                <w:u w:val="none"/>
              </w:rPr>
            </w:pPr>
            <w:r w:rsidRPr="008D7112">
              <w:rPr>
                <w:rStyle w:val="Hyperlink"/>
                <w:b w:val="0"/>
                <w:color w:val="000000" w:themeColor="text1"/>
                <w:sz w:val="22"/>
                <w:u w:val="none"/>
              </w:rPr>
              <w:t>04</w:t>
            </w:r>
          </w:p>
        </w:tc>
        <w:tc>
          <w:tcPr>
            <w:tcW w:w="2976" w:type="dxa"/>
          </w:tcPr>
          <w:p w14:paraId="1EC5A427" w14:textId="5A7CC920" w:rsidR="00B8279D" w:rsidRPr="008D7112" w:rsidRDefault="00B8279D" w:rsidP="00D17992">
            <w:pPr>
              <w:pStyle w:val="Heading1"/>
              <w:spacing w:line="240" w:lineRule="auto"/>
              <w:ind w:left="0" w:firstLine="0"/>
              <w:outlineLvl w:val="0"/>
              <w:rPr>
                <w:b w:val="0"/>
                <w:bCs/>
                <w:sz w:val="22"/>
              </w:rPr>
            </w:pPr>
            <w:r w:rsidRPr="008D7112">
              <w:rPr>
                <w:b w:val="0"/>
                <w:bCs/>
                <w:sz w:val="22"/>
                <w:szCs w:val="20"/>
              </w:rPr>
              <w:t>ENS-</w:t>
            </w:r>
            <w:r w:rsidR="008D7112" w:rsidRPr="008D7112">
              <w:rPr>
                <w:b w:val="0"/>
                <w:bCs/>
                <w:sz w:val="22"/>
                <w:szCs w:val="20"/>
              </w:rPr>
              <w:t>NWPVR</w:t>
            </w:r>
            <w:r w:rsidRPr="008D7112">
              <w:rPr>
                <w:b w:val="0"/>
                <w:bCs/>
                <w:sz w:val="22"/>
                <w:szCs w:val="20"/>
              </w:rPr>
              <w:t>-PID-</w:t>
            </w:r>
            <w:r w:rsidR="00D17992">
              <w:rPr>
                <w:b w:val="0"/>
                <w:bCs/>
                <w:sz w:val="22"/>
                <w:szCs w:val="20"/>
              </w:rPr>
              <w:t>24003, Rev. 3</w:t>
            </w:r>
          </w:p>
        </w:tc>
        <w:tc>
          <w:tcPr>
            <w:tcW w:w="5812" w:type="dxa"/>
          </w:tcPr>
          <w:p w14:paraId="1F372C4F" w14:textId="505BA489" w:rsidR="00B8279D" w:rsidRPr="008D7112" w:rsidRDefault="00D17992" w:rsidP="00B8279D">
            <w:pPr>
              <w:autoSpaceDE w:val="0"/>
              <w:autoSpaceDN w:val="0"/>
              <w:adjustRightInd w:val="0"/>
              <w:rPr>
                <w:rFonts w:ascii="Arial" w:hAnsi="Arial" w:cs="Arial"/>
                <w:color w:val="000000"/>
              </w:rPr>
            </w:pPr>
            <w:r>
              <w:rPr>
                <w:rFonts w:ascii="Arial" w:hAnsi="Arial" w:cs="Arial"/>
                <w:color w:val="000000"/>
              </w:rPr>
              <w:t>P&amp;ID Diagram – NW PlasGas Demonstration Plant Subsystem 16</w:t>
            </w:r>
          </w:p>
        </w:tc>
      </w:tr>
      <w:tr w:rsidR="00151534" w:rsidRPr="008D7112" w14:paraId="1D302C22" w14:textId="77777777" w:rsidTr="00D17992">
        <w:trPr>
          <w:trHeight w:val="567"/>
        </w:trPr>
        <w:tc>
          <w:tcPr>
            <w:tcW w:w="993" w:type="dxa"/>
          </w:tcPr>
          <w:p w14:paraId="136CC0B3" w14:textId="77777777" w:rsidR="00151534" w:rsidRPr="008D7112" w:rsidRDefault="00151534" w:rsidP="00151534">
            <w:pPr>
              <w:pStyle w:val="Heading1"/>
              <w:ind w:left="0" w:firstLine="0"/>
              <w:jc w:val="center"/>
              <w:outlineLvl w:val="0"/>
              <w:rPr>
                <w:rStyle w:val="Hyperlink"/>
                <w:b w:val="0"/>
                <w:color w:val="000000" w:themeColor="text1"/>
                <w:sz w:val="22"/>
                <w:u w:val="none"/>
              </w:rPr>
            </w:pPr>
            <w:r w:rsidRPr="008D7112">
              <w:rPr>
                <w:rStyle w:val="Hyperlink"/>
                <w:b w:val="0"/>
                <w:color w:val="000000" w:themeColor="text1"/>
                <w:sz w:val="22"/>
                <w:u w:val="none"/>
              </w:rPr>
              <w:t>05</w:t>
            </w:r>
          </w:p>
        </w:tc>
        <w:tc>
          <w:tcPr>
            <w:tcW w:w="2976" w:type="dxa"/>
          </w:tcPr>
          <w:p w14:paraId="4E2949F3" w14:textId="35C5A1FA" w:rsidR="00151534" w:rsidRPr="008D7112" w:rsidRDefault="00151534" w:rsidP="00151534">
            <w:pPr>
              <w:autoSpaceDE w:val="0"/>
              <w:autoSpaceDN w:val="0"/>
              <w:adjustRightInd w:val="0"/>
              <w:rPr>
                <w:rFonts w:ascii="Arial" w:hAnsi="Arial" w:cs="Arial"/>
                <w:color w:val="000000"/>
              </w:rPr>
            </w:pPr>
            <w:r w:rsidRPr="008D7112">
              <w:rPr>
                <w:rFonts w:ascii="Arial" w:hAnsi="Arial" w:cs="Arial"/>
              </w:rPr>
              <w:t>ENS-</w:t>
            </w:r>
            <w:r w:rsidRPr="001541EB">
              <w:rPr>
                <w:rFonts w:ascii="Arial" w:hAnsi="Arial" w:cs="Arial"/>
                <w:szCs w:val="20"/>
              </w:rPr>
              <w:t>NWPVR-PID-</w:t>
            </w:r>
            <w:r>
              <w:rPr>
                <w:rFonts w:ascii="Arial" w:hAnsi="Arial" w:cs="Arial"/>
                <w:szCs w:val="20"/>
              </w:rPr>
              <w:t>24002, Rev. 3</w:t>
            </w:r>
          </w:p>
        </w:tc>
        <w:tc>
          <w:tcPr>
            <w:tcW w:w="5812" w:type="dxa"/>
          </w:tcPr>
          <w:p w14:paraId="2106CE97" w14:textId="31E193C8" w:rsidR="00151534" w:rsidRPr="008D7112" w:rsidRDefault="00151534" w:rsidP="00151534">
            <w:pPr>
              <w:autoSpaceDE w:val="0"/>
              <w:autoSpaceDN w:val="0"/>
              <w:adjustRightInd w:val="0"/>
              <w:rPr>
                <w:rFonts w:ascii="Arial" w:hAnsi="Arial" w:cs="Arial"/>
                <w:color w:val="000000"/>
              </w:rPr>
            </w:pPr>
            <w:r>
              <w:rPr>
                <w:rFonts w:ascii="Arial" w:hAnsi="Arial" w:cs="Arial"/>
                <w:color w:val="000000"/>
              </w:rPr>
              <w:t>P&amp;ID Diagram – NW PlasGas Demonstration Plant Subsystem 15</w:t>
            </w:r>
          </w:p>
        </w:tc>
      </w:tr>
    </w:tbl>
    <w:p w14:paraId="2596AF52" w14:textId="484F5D10" w:rsidR="003B5BB2" w:rsidRDefault="003B5BB2"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27B20FC6" w14:textId="77777777" w:rsidR="002F5C7B" w:rsidRPr="002F5C7B" w:rsidRDefault="002F5C7B"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20D0A625" w14:textId="63A9E044" w:rsidR="00155894" w:rsidRPr="002F5C7B" w:rsidRDefault="00F9542C" w:rsidP="00B8279D">
      <w:pPr>
        <w:pStyle w:val="ListParagraph"/>
        <w:numPr>
          <w:ilvl w:val="0"/>
          <w:numId w:val="10"/>
        </w:numPr>
        <w:shd w:val="clear" w:color="auto" w:fill="FFFFFF"/>
        <w:spacing w:after="0" w:line="240" w:lineRule="auto"/>
        <w:rPr>
          <w:rFonts w:ascii="Arial" w:eastAsia="Times New Roman" w:hAnsi="Arial" w:cs="Arial"/>
          <w:b/>
          <w:color w:val="000000"/>
          <w:w w:val="105"/>
          <w:sz w:val="24"/>
          <w:u w:val="single"/>
        </w:rPr>
      </w:pPr>
      <w:r w:rsidRPr="002F5C7B">
        <w:rPr>
          <w:rFonts w:ascii="Arial" w:eastAsia="Times New Roman" w:hAnsi="Arial" w:cs="Arial"/>
          <w:color w:val="000000"/>
          <w:sz w:val="24"/>
        </w:rPr>
        <w:t> </w:t>
      </w:r>
      <w:r w:rsidR="00155894" w:rsidRPr="002F5C7B">
        <w:rPr>
          <w:rFonts w:ascii="Arial" w:eastAsia="Times New Roman" w:hAnsi="Arial" w:cs="Arial"/>
          <w:b/>
          <w:color w:val="000000"/>
          <w:w w:val="101"/>
          <w:sz w:val="24"/>
          <w:u w:val="single"/>
        </w:rPr>
        <w:t>Pricing</w:t>
      </w:r>
    </w:p>
    <w:p w14:paraId="7F82AC9C" w14:textId="77777777" w:rsidR="00155894" w:rsidRPr="002F5C7B" w:rsidRDefault="00155894" w:rsidP="001A799E">
      <w:pPr>
        <w:widowControl w:val="0"/>
        <w:tabs>
          <w:tab w:val="left" w:pos="2552"/>
        </w:tabs>
        <w:autoSpaceDE w:val="0"/>
        <w:autoSpaceDN w:val="0"/>
        <w:adjustRightInd w:val="0"/>
        <w:spacing w:after="0"/>
        <w:jc w:val="both"/>
        <w:rPr>
          <w:rFonts w:ascii="Arial" w:eastAsia="Times New Roman" w:hAnsi="Arial" w:cs="Arial"/>
          <w:b/>
          <w:color w:val="000000"/>
          <w:w w:val="101"/>
        </w:rPr>
      </w:pPr>
    </w:p>
    <w:p w14:paraId="5324CE56" w14:textId="77777777" w:rsidR="00514AE5" w:rsidRPr="002F5C7B" w:rsidRDefault="003B5BB2"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All price quoted</w:t>
      </w:r>
      <w:r w:rsidR="006346AD" w:rsidRPr="002F5C7B">
        <w:rPr>
          <w:rFonts w:ascii="Arial" w:eastAsia="Times New Roman" w:hAnsi="Arial" w:cs="Arial"/>
          <w:color w:val="000000"/>
          <w:w w:val="105"/>
        </w:rPr>
        <w:t xml:space="preserve"> </w:t>
      </w:r>
      <w:r w:rsidRPr="002F5C7B">
        <w:rPr>
          <w:rFonts w:ascii="Arial" w:eastAsia="Times New Roman" w:hAnsi="Arial" w:cs="Arial"/>
          <w:color w:val="000000"/>
          <w:w w:val="105"/>
        </w:rPr>
        <w:t>to include all applicable taxes.</w:t>
      </w:r>
      <w:r w:rsidR="00514AE5" w:rsidRPr="002F5C7B">
        <w:rPr>
          <w:rFonts w:ascii="Arial" w:eastAsia="Times New Roman" w:hAnsi="Arial" w:cs="Arial"/>
          <w:color w:val="000000"/>
          <w:w w:val="105"/>
        </w:rPr>
        <w:t xml:space="preserve"> </w:t>
      </w:r>
    </w:p>
    <w:p w14:paraId="460CA836" w14:textId="4667E746" w:rsidR="00514AE5" w:rsidRPr="002F5C7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Price must be fixed and firm</w:t>
      </w:r>
      <w:r w:rsidR="00B8279D">
        <w:rPr>
          <w:rFonts w:ascii="Arial" w:eastAsia="Times New Roman" w:hAnsi="Arial" w:cs="Arial"/>
          <w:color w:val="000000"/>
          <w:w w:val="105"/>
        </w:rPr>
        <w:t>.</w:t>
      </w:r>
    </w:p>
    <w:p w14:paraId="6E9DF9D4" w14:textId="40DDEA4F" w:rsidR="00514AE5" w:rsidRPr="002F5C7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 xml:space="preserve">Price should include additional cost elements such as freight, </w:t>
      </w:r>
      <w:r w:rsidR="00410202">
        <w:rPr>
          <w:rFonts w:ascii="Arial" w:eastAsia="Times New Roman" w:hAnsi="Arial" w:cs="Arial"/>
          <w:color w:val="000000"/>
          <w:w w:val="105"/>
        </w:rPr>
        <w:t xml:space="preserve">delivery to </w:t>
      </w:r>
      <w:proofErr w:type="spellStart"/>
      <w:r w:rsidR="00410202">
        <w:rPr>
          <w:rFonts w:ascii="Arial" w:eastAsia="Times New Roman" w:hAnsi="Arial" w:cs="Arial"/>
          <w:color w:val="000000"/>
          <w:w w:val="105"/>
        </w:rPr>
        <w:t>Necsa</w:t>
      </w:r>
      <w:proofErr w:type="spellEnd"/>
      <w:r w:rsidR="00410202">
        <w:rPr>
          <w:rFonts w:ascii="Arial" w:eastAsia="Times New Roman" w:hAnsi="Arial" w:cs="Arial"/>
          <w:color w:val="000000"/>
          <w:w w:val="105"/>
        </w:rPr>
        <w:t>,</w:t>
      </w:r>
      <w:r w:rsidR="00410202" w:rsidRPr="002F5C7B">
        <w:rPr>
          <w:rFonts w:ascii="Arial" w:eastAsia="Times New Roman" w:hAnsi="Arial" w:cs="Arial"/>
          <w:color w:val="000000"/>
          <w:w w:val="105"/>
        </w:rPr>
        <w:t xml:space="preserve"> </w:t>
      </w:r>
      <w:r w:rsidRPr="002F5C7B">
        <w:rPr>
          <w:rFonts w:ascii="Arial" w:eastAsia="Times New Roman" w:hAnsi="Arial" w:cs="Arial"/>
          <w:color w:val="000000"/>
          <w:w w:val="105"/>
        </w:rPr>
        <w:t>insurance until acceptance, duty where applicable</w:t>
      </w:r>
      <w:r w:rsidR="001F169B" w:rsidRPr="002F5C7B">
        <w:rPr>
          <w:rFonts w:ascii="Arial" w:eastAsia="Times New Roman" w:hAnsi="Arial" w:cs="Arial"/>
          <w:color w:val="000000"/>
          <w:w w:val="105"/>
        </w:rPr>
        <w:t>, disbursements</w:t>
      </w:r>
      <w:r w:rsidRPr="002F5C7B">
        <w:rPr>
          <w:rFonts w:ascii="Arial" w:eastAsia="Times New Roman" w:hAnsi="Arial" w:cs="Arial"/>
          <w:color w:val="000000"/>
          <w:w w:val="105"/>
        </w:rPr>
        <w:t xml:space="preserve"> etc.</w:t>
      </w:r>
    </w:p>
    <w:p w14:paraId="3D862E88" w14:textId="77777777" w:rsidR="00BA4051" w:rsidRPr="002F5C7B" w:rsidRDefault="0066139F"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Quotation must be completed in full, incomplete quote could result in a quote being disqualified.</w:t>
      </w:r>
    </w:p>
    <w:p w14:paraId="5FB3DC44" w14:textId="77777777" w:rsidR="00514AE5" w:rsidRPr="002F5C7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 xml:space="preserve">Payment will be according to </w:t>
      </w:r>
      <w:proofErr w:type="spellStart"/>
      <w:r w:rsidRPr="002F5C7B">
        <w:rPr>
          <w:rFonts w:ascii="Arial" w:eastAsia="Times New Roman" w:hAnsi="Arial" w:cs="Arial"/>
          <w:color w:val="000000"/>
          <w:w w:val="105"/>
        </w:rPr>
        <w:t>Necsa’s</w:t>
      </w:r>
      <w:proofErr w:type="spellEnd"/>
      <w:r w:rsidRPr="002F5C7B">
        <w:rPr>
          <w:rFonts w:ascii="Arial" w:eastAsia="Times New Roman" w:hAnsi="Arial" w:cs="Arial"/>
          <w:color w:val="000000"/>
          <w:w w:val="105"/>
        </w:rPr>
        <w:t xml:space="preserve"> General Conditions of Purchase</w:t>
      </w:r>
      <w:r w:rsidR="00AD2401" w:rsidRPr="002F5C7B">
        <w:rPr>
          <w:rFonts w:ascii="Arial" w:eastAsia="Times New Roman" w:hAnsi="Arial" w:cs="Arial"/>
          <w:color w:val="000000"/>
          <w:w w:val="105"/>
        </w:rPr>
        <w:t>.</w:t>
      </w:r>
    </w:p>
    <w:p w14:paraId="3B4B1655" w14:textId="57EA7AB5" w:rsidR="00725B31" w:rsidRDefault="00725B31" w:rsidP="001A799E">
      <w:pPr>
        <w:widowControl w:val="0"/>
        <w:tabs>
          <w:tab w:val="left" w:pos="2552"/>
        </w:tabs>
        <w:autoSpaceDE w:val="0"/>
        <w:autoSpaceDN w:val="0"/>
        <w:adjustRightInd w:val="0"/>
        <w:spacing w:after="0"/>
        <w:jc w:val="both"/>
        <w:rPr>
          <w:rFonts w:eastAsia="Times New Roman" w:cstheme="minorHAnsi"/>
          <w:color w:val="000000"/>
          <w:w w:val="105"/>
        </w:rPr>
      </w:pPr>
    </w:p>
    <w:p w14:paraId="51757034" w14:textId="77777777" w:rsidR="004F3022" w:rsidRPr="00A44540" w:rsidRDefault="004F3022" w:rsidP="001A799E">
      <w:pPr>
        <w:widowControl w:val="0"/>
        <w:tabs>
          <w:tab w:val="left" w:pos="2552"/>
        </w:tabs>
        <w:autoSpaceDE w:val="0"/>
        <w:autoSpaceDN w:val="0"/>
        <w:adjustRightInd w:val="0"/>
        <w:spacing w:after="0"/>
        <w:jc w:val="both"/>
        <w:rPr>
          <w:rFonts w:eastAsia="Times New Roman" w:cstheme="minorHAnsi"/>
          <w:color w:val="000000"/>
          <w:w w:val="105"/>
        </w:rPr>
      </w:pPr>
    </w:p>
    <w:p w14:paraId="6F35A8F3" w14:textId="77777777" w:rsidR="000D69F9" w:rsidRPr="002F5C7B" w:rsidRDefault="000D69F9" w:rsidP="008F1C64">
      <w:pPr>
        <w:pStyle w:val="ListParagraph"/>
        <w:keepNext/>
        <w:widowControl w:val="0"/>
        <w:numPr>
          <w:ilvl w:val="0"/>
          <w:numId w:val="10"/>
        </w:numPr>
        <w:tabs>
          <w:tab w:val="left" w:pos="2552"/>
        </w:tabs>
        <w:autoSpaceDE w:val="0"/>
        <w:autoSpaceDN w:val="0"/>
        <w:adjustRightInd w:val="0"/>
        <w:spacing w:after="0"/>
        <w:jc w:val="both"/>
        <w:rPr>
          <w:rFonts w:ascii="Arial" w:eastAsia="Times New Roman" w:hAnsi="Arial" w:cs="Arial"/>
          <w:b/>
          <w:color w:val="000000"/>
          <w:w w:val="105"/>
          <w:sz w:val="24"/>
          <w:szCs w:val="24"/>
          <w:u w:val="single"/>
        </w:rPr>
      </w:pPr>
      <w:r w:rsidRPr="002F5C7B">
        <w:rPr>
          <w:rFonts w:ascii="Arial" w:eastAsia="Times New Roman" w:hAnsi="Arial" w:cs="Arial"/>
          <w:b/>
          <w:color w:val="000000"/>
          <w:w w:val="105"/>
          <w:sz w:val="24"/>
          <w:szCs w:val="24"/>
          <w:u w:val="single"/>
        </w:rPr>
        <w:t>Evaluation</w:t>
      </w:r>
    </w:p>
    <w:p w14:paraId="789F710E" w14:textId="77777777" w:rsidR="00514AE5" w:rsidRPr="00A44540" w:rsidRDefault="00514AE5" w:rsidP="008F1C64">
      <w:pPr>
        <w:pStyle w:val="ListParagraph"/>
        <w:keepNext/>
        <w:widowControl w:val="0"/>
        <w:tabs>
          <w:tab w:val="left" w:pos="2552"/>
        </w:tabs>
        <w:autoSpaceDE w:val="0"/>
        <w:autoSpaceDN w:val="0"/>
        <w:adjustRightInd w:val="0"/>
        <w:spacing w:after="0"/>
        <w:jc w:val="both"/>
        <w:rPr>
          <w:rFonts w:eastAsia="Times New Roman" w:cstheme="minorHAnsi"/>
          <w:b/>
          <w:color w:val="000000"/>
          <w:w w:val="105"/>
        </w:rPr>
      </w:pPr>
    </w:p>
    <w:p w14:paraId="17C10CD1" w14:textId="77777777" w:rsidR="00DC12C6" w:rsidRPr="0028213E" w:rsidRDefault="000D69F9" w:rsidP="00B8279D">
      <w:pPr>
        <w:pStyle w:val="ListParagraph"/>
        <w:numPr>
          <w:ilvl w:val="1"/>
          <w:numId w:val="10"/>
        </w:numPr>
        <w:spacing w:after="0"/>
        <w:jc w:val="both"/>
        <w:rPr>
          <w:rFonts w:ascii="Arial" w:hAnsi="Arial" w:cs="Arial"/>
          <w:b/>
          <w:color w:val="000000"/>
          <w:u w:val="single"/>
        </w:rPr>
      </w:pPr>
      <w:r w:rsidRPr="0028213E">
        <w:rPr>
          <w:rFonts w:ascii="Arial" w:hAnsi="Arial" w:cs="Arial"/>
          <w:b/>
          <w:color w:val="000000"/>
          <w:u w:val="single"/>
        </w:rPr>
        <w:t xml:space="preserve">Phase 1- </w:t>
      </w:r>
      <w:r w:rsidR="00DC12C6" w:rsidRPr="0028213E">
        <w:rPr>
          <w:rFonts w:ascii="Arial" w:hAnsi="Arial" w:cs="Arial"/>
          <w:b/>
          <w:color w:val="000000"/>
          <w:u w:val="single"/>
        </w:rPr>
        <w:t>Functionality Evaluation / Technical Evaluation</w:t>
      </w:r>
    </w:p>
    <w:p w14:paraId="74F2F775" w14:textId="0B53BC54" w:rsidR="00410202" w:rsidRPr="005A3ADC" w:rsidRDefault="00410202" w:rsidP="00410202">
      <w:pPr>
        <w:spacing w:after="0"/>
        <w:jc w:val="both"/>
        <w:rPr>
          <w:rFonts w:ascii="Arial" w:hAnsi="Arial" w:cs="Arial"/>
          <w:color w:val="000000"/>
        </w:rPr>
      </w:pPr>
      <w:r w:rsidRPr="005A3ADC">
        <w:rPr>
          <w:rFonts w:ascii="Arial" w:hAnsi="Arial" w:cs="Arial"/>
          <w:color w:val="000000"/>
        </w:rPr>
        <w:t xml:space="preserve">Where functional or technical evaluation criterion is applicable, </w:t>
      </w:r>
      <w:r w:rsidRPr="005A3ADC">
        <w:rPr>
          <w:rFonts w:ascii="Arial" w:eastAsiaTheme="minorEastAsia" w:hAnsi="Arial" w:cs="Arial"/>
        </w:rPr>
        <w:t>assessment will be performed in terms of the criterion listed below and the criterion may include Technical, Performance, Quality and Risk</w:t>
      </w:r>
      <w:r w:rsidRPr="005A3ADC">
        <w:rPr>
          <w:rFonts w:ascii="Arial" w:hAnsi="Arial" w:cs="Arial"/>
          <w:color w:val="000000"/>
        </w:rPr>
        <w:t>.</w:t>
      </w:r>
    </w:p>
    <w:p w14:paraId="280C3AB7" w14:textId="77777777" w:rsidR="00410202" w:rsidRPr="005A3ADC" w:rsidRDefault="00410202" w:rsidP="00410202">
      <w:pPr>
        <w:jc w:val="both"/>
        <w:rPr>
          <w:rFonts w:ascii="Arial" w:hAnsi="Arial" w:cs="Arial"/>
        </w:rPr>
      </w:pPr>
      <w:r w:rsidRPr="005A3ADC">
        <w:rPr>
          <w:rFonts w:ascii="Arial" w:hAnsi="Arial" w:cs="Arial"/>
        </w:rPr>
        <w:lastRenderedPageBreak/>
        <w:t>If the Bidder’s response to the Technical templates does not indicate that the Bidder can support an acceptable technical solution, the Bidder’s response will be rejected and not evaluated further.</w:t>
      </w:r>
    </w:p>
    <w:p w14:paraId="32AF37BC" w14:textId="1EF51B7B" w:rsidR="00410202" w:rsidRPr="0028213E" w:rsidRDefault="00410202" w:rsidP="001A799E">
      <w:pPr>
        <w:spacing w:before="240"/>
        <w:jc w:val="both"/>
        <w:rPr>
          <w:rFonts w:ascii="Arial" w:hAnsi="Arial" w:cs="Arial"/>
        </w:rPr>
      </w:pPr>
      <w:r w:rsidRPr="005A3ADC">
        <w:rPr>
          <w:rFonts w:ascii="Arial" w:hAnsi="Arial" w:cs="Arial"/>
        </w:rPr>
        <w:t>Together the Technical, Performance &amp; Quality and Risk criteria make up the functionality criterion and a Bidder’s Proposal will be evaluated for functionality out of a possible 100 points.  Only RFQ responses achieving an evaluation score of greater than the set threshold points out of the possible 100 points and which score a number of points for functionality that is greater than or equal to the set threshold points of the number of points achieved by the highest scoring Bid for functionality will be selected to progress to the second stage.</w:t>
      </w:r>
    </w:p>
    <w:p w14:paraId="33B7D626" w14:textId="7E040690" w:rsidR="003B35B2" w:rsidRDefault="006434D7" w:rsidP="00D40FB7">
      <w:pPr>
        <w:spacing w:before="240" w:line="240" w:lineRule="auto"/>
        <w:jc w:val="both"/>
        <w:rPr>
          <w:rFonts w:ascii="Arial" w:hAnsi="Arial" w:cs="Arial"/>
        </w:rPr>
      </w:pPr>
      <w:r w:rsidRPr="0028213E">
        <w:rPr>
          <w:rFonts w:ascii="Arial" w:hAnsi="Arial" w:cs="Arial"/>
        </w:rPr>
        <w:t>The quotations will be evaluated according to the following selection criteria (based on information requested above):</w:t>
      </w:r>
    </w:p>
    <w:tbl>
      <w:tblPr>
        <w:tblW w:w="520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485"/>
        <w:gridCol w:w="938"/>
        <w:gridCol w:w="850"/>
        <w:gridCol w:w="3463"/>
      </w:tblGrid>
      <w:tr w:rsidR="00052534" w:rsidRPr="00950AD1" w14:paraId="17C038F2" w14:textId="77777777" w:rsidTr="0057344B">
        <w:trPr>
          <w:cantSplit/>
          <w:tblHeader/>
        </w:trPr>
        <w:tc>
          <w:tcPr>
            <w:tcW w:w="345" w:type="pct"/>
            <w:shd w:val="clear" w:color="auto" w:fill="DDD9C3" w:themeFill="background2" w:themeFillShade="E6"/>
          </w:tcPr>
          <w:p w14:paraId="5FCD5EEB"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Item</w:t>
            </w:r>
          </w:p>
        </w:tc>
        <w:tc>
          <w:tcPr>
            <w:tcW w:w="1857" w:type="pct"/>
            <w:shd w:val="clear" w:color="auto" w:fill="DDD9C3" w:themeFill="background2" w:themeFillShade="E6"/>
          </w:tcPr>
          <w:p w14:paraId="64BF44D8"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Requirement</w:t>
            </w:r>
          </w:p>
        </w:tc>
        <w:tc>
          <w:tcPr>
            <w:tcW w:w="500" w:type="pct"/>
            <w:shd w:val="clear" w:color="auto" w:fill="DDD9C3" w:themeFill="background2" w:themeFillShade="E6"/>
          </w:tcPr>
          <w:p w14:paraId="18C10CC1"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Weight</w:t>
            </w:r>
          </w:p>
        </w:tc>
        <w:tc>
          <w:tcPr>
            <w:tcW w:w="453" w:type="pct"/>
            <w:shd w:val="clear" w:color="auto" w:fill="DDD9C3" w:themeFill="background2" w:themeFillShade="E6"/>
          </w:tcPr>
          <w:p w14:paraId="41130C60"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Points</w:t>
            </w:r>
          </w:p>
        </w:tc>
        <w:tc>
          <w:tcPr>
            <w:tcW w:w="1845" w:type="pct"/>
            <w:shd w:val="clear" w:color="auto" w:fill="DDD9C3" w:themeFill="background2" w:themeFillShade="E6"/>
          </w:tcPr>
          <w:p w14:paraId="12CE8490"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Criteria</w:t>
            </w:r>
          </w:p>
        </w:tc>
      </w:tr>
      <w:tr w:rsidR="00052534" w:rsidRPr="00950AD1" w14:paraId="7B0EDBFB" w14:textId="77777777" w:rsidTr="0057344B">
        <w:trPr>
          <w:cantSplit/>
          <w:trHeight w:val="180"/>
        </w:trPr>
        <w:tc>
          <w:tcPr>
            <w:tcW w:w="345" w:type="pct"/>
            <w:shd w:val="clear" w:color="auto" w:fill="auto"/>
          </w:tcPr>
          <w:p w14:paraId="44554AF8" w14:textId="77777777" w:rsidR="00052534" w:rsidRPr="00950AD1" w:rsidRDefault="00052534" w:rsidP="0057344B">
            <w:pPr>
              <w:pStyle w:val="aDSPara"/>
              <w:spacing w:before="60" w:after="60"/>
              <w:ind w:left="0"/>
              <w:jc w:val="center"/>
              <w:rPr>
                <w:rFonts w:eastAsia="MS Mincho" w:cs="Arial"/>
                <w:sz w:val="20"/>
                <w:szCs w:val="20"/>
              </w:rPr>
            </w:pPr>
            <w:r>
              <w:rPr>
                <w:rFonts w:eastAsia="MS Mincho" w:cs="Arial"/>
                <w:sz w:val="20"/>
                <w:szCs w:val="20"/>
              </w:rPr>
              <w:t>1</w:t>
            </w:r>
          </w:p>
        </w:tc>
        <w:tc>
          <w:tcPr>
            <w:tcW w:w="1857" w:type="pct"/>
            <w:shd w:val="clear" w:color="auto" w:fill="auto"/>
          </w:tcPr>
          <w:p w14:paraId="1729E8A2" w14:textId="77777777" w:rsidR="00052534" w:rsidRPr="00861F4A" w:rsidRDefault="00052534" w:rsidP="0057344B">
            <w:pPr>
              <w:spacing w:before="240"/>
              <w:rPr>
                <w:rFonts w:ascii="Arial" w:hAnsi="Arial" w:cs="Arial"/>
                <w:sz w:val="20"/>
                <w:szCs w:val="20"/>
                <w:lang w:val="en-US"/>
              </w:rPr>
            </w:pPr>
            <w:r w:rsidRPr="00861F4A">
              <w:rPr>
                <w:rFonts w:ascii="Arial" w:hAnsi="Arial" w:cs="Arial"/>
                <w:sz w:val="20"/>
                <w:szCs w:val="20"/>
                <w:lang w:val="en-US"/>
              </w:rPr>
              <w:t xml:space="preserve">ISO 9001: </w:t>
            </w:r>
            <w:r w:rsidRPr="00861F4A">
              <w:rPr>
                <w:rFonts w:ascii="Arial" w:hAnsi="Arial" w:cs="Arial"/>
                <w:sz w:val="20"/>
                <w:szCs w:val="20"/>
              </w:rPr>
              <w:t>2015 (or latest)</w:t>
            </w:r>
            <w:r w:rsidRPr="00861F4A">
              <w:rPr>
                <w:rFonts w:ascii="Arial" w:hAnsi="Arial" w:cs="Arial"/>
                <w:b/>
                <w:sz w:val="20"/>
                <w:szCs w:val="20"/>
              </w:rPr>
              <w:t xml:space="preserve"> </w:t>
            </w:r>
            <w:r w:rsidRPr="00861F4A">
              <w:rPr>
                <w:rFonts w:ascii="Arial" w:hAnsi="Arial" w:cs="Arial"/>
                <w:sz w:val="20"/>
                <w:szCs w:val="20"/>
                <w:lang w:val="en-US"/>
              </w:rPr>
              <w:t xml:space="preserve">accredited </w:t>
            </w:r>
          </w:p>
          <w:p w14:paraId="3DCE4ED7" w14:textId="77777777" w:rsidR="00052534" w:rsidRPr="00861F4A" w:rsidRDefault="00052534" w:rsidP="0057344B">
            <w:pPr>
              <w:spacing w:before="240"/>
              <w:rPr>
                <w:rFonts w:ascii="Arial" w:hAnsi="Arial" w:cs="Arial"/>
                <w:b/>
                <w:sz w:val="20"/>
                <w:szCs w:val="20"/>
              </w:rPr>
            </w:pPr>
            <w:r>
              <w:rPr>
                <w:rFonts w:ascii="Arial" w:hAnsi="Arial" w:cs="Arial"/>
                <w:b/>
                <w:sz w:val="20"/>
                <w:szCs w:val="20"/>
                <w:lang w:val="en-US"/>
              </w:rPr>
              <w:t>Supplier m</w:t>
            </w:r>
            <w:r w:rsidRPr="00861F4A">
              <w:rPr>
                <w:rFonts w:ascii="Arial" w:hAnsi="Arial" w:cs="Arial"/>
                <w:b/>
                <w:sz w:val="20"/>
                <w:szCs w:val="20"/>
                <w:lang w:val="en-US"/>
              </w:rPr>
              <w:t xml:space="preserve">ust provide evidence (ISO 9001 certificate) </w:t>
            </w:r>
          </w:p>
        </w:tc>
        <w:tc>
          <w:tcPr>
            <w:tcW w:w="500" w:type="pct"/>
            <w:shd w:val="clear" w:color="auto" w:fill="auto"/>
            <w:vAlign w:val="center"/>
          </w:tcPr>
          <w:p w14:paraId="2EB36C97" w14:textId="09E9CC46" w:rsidR="00052534" w:rsidRPr="00861F4A" w:rsidRDefault="00B8279D" w:rsidP="0057344B">
            <w:pPr>
              <w:pStyle w:val="aDSPara"/>
              <w:spacing w:before="60" w:after="60"/>
              <w:ind w:left="0"/>
              <w:jc w:val="center"/>
              <w:rPr>
                <w:rFonts w:eastAsia="MS Mincho" w:cs="Arial"/>
                <w:bCs/>
                <w:color w:val="000000"/>
                <w:sz w:val="20"/>
                <w:szCs w:val="20"/>
              </w:rPr>
            </w:pPr>
            <w:r>
              <w:rPr>
                <w:rFonts w:eastAsia="MS Mincho" w:cs="Arial"/>
                <w:bCs/>
                <w:color w:val="000000"/>
                <w:sz w:val="20"/>
                <w:szCs w:val="20"/>
              </w:rPr>
              <w:t>25</w:t>
            </w:r>
          </w:p>
        </w:tc>
        <w:tc>
          <w:tcPr>
            <w:tcW w:w="453" w:type="pct"/>
            <w:shd w:val="clear" w:color="auto" w:fill="auto"/>
            <w:vAlign w:val="center"/>
          </w:tcPr>
          <w:p w14:paraId="3459B892" w14:textId="30486A38" w:rsidR="00052534" w:rsidRPr="00861F4A" w:rsidRDefault="00B8279D" w:rsidP="0057344B">
            <w:pPr>
              <w:pStyle w:val="aDSPara"/>
              <w:spacing w:before="60" w:after="60"/>
              <w:ind w:left="0"/>
              <w:jc w:val="center"/>
              <w:rPr>
                <w:rFonts w:eastAsia="MS Mincho" w:cs="Arial"/>
                <w:sz w:val="20"/>
                <w:szCs w:val="20"/>
              </w:rPr>
            </w:pPr>
            <w:r>
              <w:rPr>
                <w:rFonts w:eastAsia="MS Mincho" w:cs="Arial"/>
                <w:sz w:val="20"/>
                <w:szCs w:val="20"/>
              </w:rPr>
              <w:t>25</w:t>
            </w:r>
          </w:p>
        </w:tc>
        <w:tc>
          <w:tcPr>
            <w:tcW w:w="1845" w:type="pct"/>
            <w:shd w:val="clear" w:color="auto" w:fill="auto"/>
          </w:tcPr>
          <w:p w14:paraId="710A791A" w14:textId="77777777" w:rsidR="00052534" w:rsidRDefault="00052534" w:rsidP="0057344B">
            <w:pPr>
              <w:pStyle w:val="aDSPara"/>
              <w:spacing w:before="60" w:after="60"/>
              <w:ind w:left="0"/>
              <w:jc w:val="left"/>
              <w:rPr>
                <w:rFonts w:cs="Arial"/>
                <w:b/>
                <w:bCs/>
                <w:sz w:val="20"/>
                <w:szCs w:val="20"/>
              </w:rPr>
            </w:pPr>
            <w:r w:rsidRPr="00861F4A">
              <w:rPr>
                <w:rFonts w:cs="Arial"/>
                <w:sz w:val="20"/>
                <w:szCs w:val="20"/>
              </w:rPr>
              <w:t xml:space="preserve">ISO 9001 accreditation </w:t>
            </w:r>
            <w:r w:rsidRPr="00861F4A">
              <w:rPr>
                <w:rFonts w:cs="Arial"/>
                <w:bCs/>
                <w:sz w:val="20"/>
                <w:szCs w:val="20"/>
              </w:rPr>
              <w:t>of supplier of the required products.</w:t>
            </w:r>
            <w:r w:rsidRPr="00861F4A">
              <w:rPr>
                <w:rFonts w:cs="Arial"/>
                <w:b/>
                <w:bCs/>
                <w:sz w:val="20"/>
                <w:szCs w:val="20"/>
              </w:rPr>
              <w:t xml:space="preserve"> </w:t>
            </w:r>
          </w:p>
          <w:p w14:paraId="39D4BFE6" w14:textId="77777777" w:rsidR="00052534" w:rsidRDefault="00052534" w:rsidP="0057344B">
            <w:pPr>
              <w:pStyle w:val="aDSPara"/>
              <w:spacing w:before="60" w:after="60"/>
              <w:ind w:left="0"/>
              <w:jc w:val="left"/>
              <w:rPr>
                <w:rFonts w:cs="Arial"/>
                <w:b/>
                <w:bCs/>
                <w:sz w:val="20"/>
                <w:szCs w:val="20"/>
              </w:rPr>
            </w:pPr>
            <w:r>
              <w:rPr>
                <w:rFonts w:cs="Arial"/>
                <w:b/>
                <w:bCs/>
                <w:sz w:val="20"/>
                <w:szCs w:val="20"/>
              </w:rPr>
              <w:t>OR</w:t>
            </w:r>
          </w:p>
          <w:p w14:paraId="31D2B24C" w14:textId="77777777" w:rsidR="00052534" w:rsidRPr="00C72450" w:rsidRDefault="00052534" w:rsidP="0057344B">
            <w:pPr>
              <w:pStyle w:val="aDSPara"/>
              <w:spacing w:before="60" w:after="60"/>
              <w:ind w:left="0"/>
              <w:jc w:val="left"/>
              <w:rPr>
                <w:rFonts w:cs="Arial"/>
                <w:bCs/>
                <w:color w:val="FF0000"/>
                <w:sz w:val="20"/>
                <w:szCs w:val="20"/>
              </w:rPr>
            </w:pPr>
            <w:r w:rsidRPr="00C72450">
              <w:rPr>
                <w:rFonts w:cs="Arial"/>
                <w:bCs/>
                <w:sz w:val="20"/>
                <w:szCs w:val="20"/>
              </w:rPr>
              <w:t>ISO 9001 accreditation of OEM and OEM letter listing local supplier as authorised supplier and service agent</w:t>
            </w:r>
          </w:p>
        </w:tc>
      </w:tr>
      <w:tr w:rsidR="00052534" w:rsidRPr="00950AD1" w14:paraId="1C235054" w14:textId="77777777" w:rsidTr="0057344B">
        <w:trPr>
          <w:cantSplit/>
          <w:trHeight w:val="240"/>
        </w:trPr>
        <w:tc>
          <w:tcPr>
            <w:tcW w:w="345" w:type="pct"/>
            <w:vMerge w:val="restart"/>
            <w:shd w:val="clear" w:color="auto" w:fill="auto"/>
          </w:tcPr>
          <w:p w14:paraId="041A2C3D" w14:textId="77777777" w:rsidR="00052534" w:rsidRPr="00950AD1" w:rsidRDefault="00052534" w:rsidP="0057344B">
            <w:pPr>
              <w:pStyle w:val="aDSPara"/>
              <w:spacing w:before="60" w:after="60"/>
              <w:ind w:left="0"/>
              <w:jc w:val="center"/>
              <w:rPr>
                <w:rFonts w:eastAsia="MS Mincho" w:cs="Arial"/>
                <w:sz w:val="20"/>
                <w:szCs w:val="20"/>
              </w:rPr>
            </w:pPr>
            <w:r>
              <w:rPr>
                <w:rFonts w:eastAsia="MS Mincho" w:cs="Arial"/>
                <w:sz w:val="20"/>
                <w:szCs w:val="20"/>
              </w:rPr>
              <w:t>2</w:t>
            </w:r>
          </w:p>
        </w:tc>
        <w:tc>
          <w:tcPr>
            <w:tcW w:w="1857" w:type="pct"/>
            <w:vMerge w:val="restart"/>
            <w:shd w:val="clear" w:color="auto" w:fill="auto"/>
          </w:tcPr>
          <w:p w14:paraId="7B1FE3F8" w14:textId="77777777" w:rsidR="00052534" w:rsidRPr="00B30CA3" w:rsidRDefault="00052534" w:rsidP="0057344B">
            <w:pPr>
              <w:spacing w:before="240"/>
              <w:rPr>
                <w:rFonts w:ascii="Arial" w:hAnsi="Arial" w:cs="Arial"/>
                <w:b/>
                <w:sz w:val="20"/>
                <w:szCs w:val="20"/>
                <w:lang w:val="en-US"/>
              </w:rPr>
            </w:pPr>
            <w:r w:rsidRPr="00B30CA3">
              <w:rPr>
                <w:rFonts w:ascii="Arial" w:hAnsi="Arial" w:cs="Arial"/>
                <w:b/>
                <w:sz w:val="20"/>
                <w:szCs w:val="20"/>
                <w:lang w:val="en-US"/>
              </w:rPr>
              <w:t>Supplier must provide</w:t>
            </w:r>
            <w:r>
              <w:rPr>
                <w:rFonts w:ascii="Arial" w:hAnsi="Arial" w:cs="Arial"/>
                <w:b/>
                <w:sz w:val="20"/>
                <w:szCs w:val="20"/>
                <w:lang w:val="en-US"/>
              </w:rPr>
              <w:t xml:space="preserve"> letter referencing </w:t>
            </w:r>
            <w:r w:rsidRPr="00B30CA3">
              <w:rPr>
                <w:rFonts w:ascii="Arial" w:hAnsi="Arial" w:cs="Arial"/>
                <w:b/>
                <w:sz w:val="20"/>
                <w:szCs w:val="20"/>
                <w:lang w:val="en-US"/>
              </w:rPr>
              <w:t>after sales service and maintenance</w:t>
            </w:r>
          </w:p>
        </w:tc>
        <w:tc>
          <w:tcPr>
            <w:tcW w:w="500" w:type="pct"/>
            <w:vMerge w:val="restart"/>
            <w:shd w:val="clear" w:color="auto" w:fill="auto"/>
            <w:vAlign w:val="center"/>
          </w:tcPr>
          <w:p w14:paraId="117989B2" w14:textId="6A64072F" w:rsidR="00052534" w:rsidRPr="00861F4A" w:rsidRDefault="00052534" w:rsidP="0057344B">
            <w:pPr>
              <w:pStyle w:val="aDSPara"/>
              <w:spacing w:before="60" w:after="60"/>
              <w:ind w:left="0"/>
              <w:jc w:val="center"/>
              <w:rPr>
                <w:rFonts w:eastAsia="MS Mincho" w:cs="Arial"/>
                <w:bCs/>
                <w:color w:val="000000"/>
                <w:sz w:val="20"/>
                <w:szCs w:val="20"/>
              </w:rPr>
            </w:pPr>
            <w:r>
              <w:rPr>
                <w:rFonts w:eastAsia="MS Mincho" w:cs="Arial"/>
                <w:bCs/>
                <w:color w:val="000000"/>
                <w:sz w:val="20"/>
                <w:szCs w:val="20"/>
              </w:rPr>
              <w:t>25</w:t>
            </w:r>
          </w:p>
        </w:tc>
        <w:tc>
          <w:tcPr>
            <w:tcW w:w="453" w:type="pct"/>
            <w:shd w:val="clear" w:color="auto" w:fill="auto"/>
            <w:vAlign w:val="center"/>
          </w:tcPr>
          <w:p w14:paraId="7EA43B04" w14:textId="77777777" w:rsidR="00052534" w:rsidRPr="00861F4A" w:rsidRDefault="00052534" w:rsidP="0057344B">
            <w:pPr>
              <w:pStyle w:val="aDSPara"/>
              <w:spacing w:before="60" w:after="60"/>
              <w:ind w:left="0"/>
              <w:jc w:val="center"/>
              <w:rPr>
                <w:rFonts w:cs="Arial"/>
                <w:sz w:val="20"/>
                <w:szCs w:val="20"/>
              </w:rPr>
            </w:pPr>
            <w:r>
              <w:rPr>
                <w:rFonts w:cs="Arial"/>
                <w:sz w:val="20"/>
                <w:szCs w:val="20"/>
              </w:rPr>
              <w:t>25</w:t>
            </w:r>
          </w:p>
        </w:tc>
        <w:tc>
          <w:tcPr>
            <w:tcW w:w="1845" w:type="pct"/>
            <w:shd w:val="clear" w:color="auto" w:fill="auto"/>
            <w:vAlign w:val="center"/>
          </w:tcPr>
          <w:p w14:paraId="7D7901FC" w14:textId="77777777" w:rsidR="00052534" w:rsidRDefault="00052534" w:rsidP="0057344B">
            <w:pPr>
              <w:pStyle w:val="aDSPara"/>
              <w:spacing w:before="60" w:after="60"/>
              <w:ind w:left="0"/>
              <w:jc w:val="left"/>
              <w:rPr>
                <w:rFonts w:cs="Arial"/>
                <w:sz w:val="20"/>
                <w:szCs w:val="20"/>
              </w:rPr>
            </w:pPr>
            <w:r>
              <w:rPr>
                <w:rFonts w:cs="Arial"/>
                <w:sz w:val="20"/>
                <w:szCs w:val="20"/>
              </w:rPr>
              <w:t>Supplier having a service and repair workshop</w:t>
            </w:r>
          </w:p>
          <w:p w14:paraId="264E125D" w14:textId="77777777" w:rsidR="00052534" w:rsidRPr="00861F4A" w:rsidRDefault="00052534" w:rsidP="0057344B">
            <w:pPr>
              <w:pStyle w:val="aDSPara"/>
              <w:spacing w:before="60" w:after="60"/>
              <w:ind w:left="0"/>
              <w:jc w:val="left"/>
              <w:rPr>
                <w:rFonts w:cs="Arial"/>
                <w:sz w:val="20"/>
                <w:szCs w:val="20"/>
              </w:rPr>
            </w:pPr>
            <w:r>
              <w:rPr>
                <w:rFonts w:cs="Arial"/>
                <w:sz w:val="20"/>
                <w:szCs w:val="20"/>
              </w:rPr>
              <w:t>Supplier holds critical spares as stock items</w:t>
            </w:r>
          </w:p>
        </w:tc>
      </w:tr>
      <w:tr w:rsidR="00052534" w:rsidRPr="00950AD1" w14:paraId="69C72C39" w14:textId="77777777" w:rsidTr="0057344B">
        <w:trPr>
          <w:cantSplit/>
          <w:trHeight w:val="240"/>
        </w:trPr>
        <w:tc>
          <w:tcPr>
            <w:tcW w:w="345" w:type="pct"/>
            <w:vMerge/>
            <w:shd w:val="clear" w:color="auto" w:fill="auto"/>
          </w:tcPr>
          <w:p w14:paraId="11CD787E" w14:textId="77777777" w:rsidR="00052534" w:rsidRDefault="00052534" w:rsidP="0057344B">
            <w:pPr>
              <w:pStyle w:val="aDSPara"/>
              <w:spacing w:before="60" w:after="60"/>
              <w:ind w:left="0"/>
              <w:jc w:val="center"/>
              <w:rPr>
                <w:rFonts w:eastAsia="MS Mincho" w:cs="Arial"/>
                <w:sz w:val="20"/>
                <w:szCs w:val="20"/>
              </w:rPr>
            </w:pPr>
          </w:p>
        </w:tc>
        <w:tc>
          <w:tcPr>
            <w:tcW w:w="1857" w:type="pct"/>
            <w:vMerge/>
            <w:shd w:val="clear" w:color="auto" w:fill="auto"/>
          </w:tcPr>
          <w:p w14:paraId="12942250" w14:textId="77777777" w:rsidR="00052534" w:rsidRDefault="00052534" w:rsidP="0057344B">
            <w:pPr>
              <w:spacing w:before="240"/>
              <w:rPr>
                <w:rFonts w:ascii="Arial" w:hAnsi="Arial" w:cs="Arial"/>
                <w:sz w:val="20"/>
                <w:szCs w:val="20"/>
                <w:lang w:val="en-US"/>
              </w:rPr>
            </w:pPr>
          </w:p>
        </w:tc>
        <w:tc>
          <w:tcPr>
            <w:tcW w:w="500" w:type="pct"/>
            <w:vMerge/>
            <w:shd w:val="clear" w:color="auto" w:fill="auto"/>
            <w:vAlign w:val="center"/>
          </w:tcPr>
          <w:p w14:paraId="57F514CD" w14:textId="77777777" w:rsidR="00052534" w:rsidRPr="00861F4A" w:rsidRDefault="00052534" w:rsidP="0057344B">
            <w:pPr>
              <w:pStyle w:val="aDSPara"/>
              <w:spacing w:before="60" w:after="60"/>
              <w:ind w:left="0"/>
              <w:jc w:val="center"/>
              <w:rPr>
                <w:rFonts w:eastAsia="MS Mincho" w:cs="Arial"/>
                <w:bCs/>
                <w:color w:val="000000"/>
                <w:sz w:val="20"/>
                <w:szCs w:val="20"/>
              </w:rPr>
            </w:pPr>
          </w:p>
        </w:tc>
        <w:tc>
          <w:tcPr>
            <w:tcW w:w="453" w:type="pct"/>
            <w:shd w:val="clear" w:color="auto" w:fill="auto"/>
            <w:vAlign w:val="center"/>
          </w:tcPr>
          <w:p w14:paraId="702BF016" w14:textId="77777777" w:rsidR="00052534" w:rsidRDefault="00052534" w:rsidP="0057344B">
            <w:pPr>
              <w:pStyle w:val="aDSPara"/>
              <w:spacing w:before="60" w:after="60"/>
              <w:ind w:left="0"/>
              <w:jc w:val="center"/>
              <w:rPr>
                <w:rFonts w:cs="Arial"/>
                <w:sz w:val="20"/>
                <w:szCs w:val="20"/>
              </w:rPr>
            </w:pPr>
            <w:r>
              <w:rPr>
                <w:rFonts w:cs="Arial"/>
                <w:sz w:val="20"/>
                <w:szCs w:val="20"/>
              </w:rPr>
              <w:t>15</w:t>
            </w:r>
          </w:p>
        </w:tc>
        <w:tc>
          <w:tcPr>
            <w:tcW w:w="1845" w:type="pct"/>
            <w:shd w:val="clear" w:color="auto" w:fill="auto"/>
            <w:vAlign w:val="center"/>
          </w:tcPr>
          <w:p w14:paraId="60A6603F" w14:textId="77777777" w:rsidR="00052534" w:rsidRDefault="00052534" w:rsidP="0057344B">
            <w:pPr>
              <w:pStyle w:val="aDSPara"/>
              <w:spacing w:before="60" w:after="60"/>
              <w:ind w:left="0"/>
              <w:jc w:val="left"/>
              <w:rPr>
                <w:rFonts w:cs="Arial"/>
                <w:sz w:val="20"/>
                <w:szCs w:val="20"/>
              </w:rPr>
            </w:pPr>
            <w:r>
              <w:rPr>
                <w:rFonts w:cs="Arial"/>
                <w:sz w:val="20"/>
                <w:szCs w:val="20"/>
              </w:rPr>
              <w:t>Supplier having a service and repair workshop</w:t>
            </w:r>
          </w:p>
        </w:tc>
      </w:tr>
      <w:tr w:rsidR="00052534" w:rsidRPr="00950AD1" w14:paraId="5B3E577F" w14:textId="77777777" w:rsidTr="0057344B">
        <w:trPr>
          <w:cantSplit/>
          <w:trHeight w:val="665"/>
        </w:trPr>
        <w:tc>
          <w:tcPr>
            <w:tcW w:w="345" w:type="pct"/>
            <w:vMerge/>
            <w:shd w:val="clear" w:color="auto" w:fill="auto"/>
          </w:tcPr>
          <w:p w14:paraId="18F870A9" w14:textId="77777777" w:rsidR="00052534" w:rsidRDefault="00052534" w:rsidP="0057344B">
            <w:pPr>
              <w:pStyle w:val="aDSPara"/>
              <w:spacing w:before="60" w:after="60"/>
              <w:ind w:left="0"/>
              <w:jc w:val="center"/>
              <w:rPr>
                <w:rFonts w:eastAsia="MS Mincho" w:cs="Arial"/>
                <w:sz w:val="20"/>
                <w:szCs w:val="20"/>
              </w:rPr>
            </w:pPr>
          </w:p>
        </w:tc>
        <w:tc>
          <w:tcPr>
            <w:tcW w:w="1857" w:type="pct"/>
            <w:vMerge/>
            <w:shd w:val="clear" w:color="auto" w:fill="auto"/>
          </w:tcPr>
          <w:p w14:paraId="0E06B0BB" w14:textId="77777777" w:rsidR="00052534" w:rsidRDefault="00052534" w:rsidP="0057344B">
            <w:pPr>
              <w:spacing w:before="240"/>
              <w:rPr>
                <w:rFonts w:ascii="Arial" w:hAnsi="Arial" w:cs="Arial"/>
                <w:sz w:val="20"/>
                <w:szCs w:val="20"/>
                <w:lang w:val="en-US"/>
              </w:rPr>
            </w:pPr>
          </w:p>
        </w:tc>
        <w:tc>
          <w:tcPr>
            <w:tcW w:w="500" w:type="pct"/>
            <w:vMerge/>
            <w:shd w:val="clear" w:color="auto" w:fill="auto"/>
            <w:vAlign w:val="center"/>
          </w:tcPr>
          <w:p w14:paraId="31B6A54A" w14:textId="77777777" w:rsidR="00052534" w:rsidRPr="00861F4A" w:rsidRDefault="00052534" w:rsidP="0057344B">
            <w:pPr>
              <w:pStyle w:val="aDSPara"/>
              <w:spacing w:before="60" w:after="60"/>
              <w:ind w:left="0"/>
              <w:jc w:val="center"/>
              <w:rPr>
                <w:rFonts w:eastAsia="MS Mincho" w:cs="Arial"/>
                <w:bCs/>
                <w:color w:val="000000"/>
                <w:sz w:val="20"/>
                <w:szCs w:val="20"/>
              </w:rPr>
            </w:pPr>
          </w:p>
        </w:tc>
        <w:tc>
          <w:tcPr>
            <w:tcW w:w="453" w:type="pct"/>
            <w:shd w:val="clear" w:color="auto" w:fill="auto"/>
            <w:vAlign w:val="center"/>
          </w:tcPr>
          <w:p w14:paraId="46EFD9EE" w14:textId="77777777" w:rsidR="00052534" w:rsidRDefault="00052534" w:rsidP="0057344B">
            <w:pPr>
              <w:pStyle w:val="aDSPara"/>
              <w:spacing w:before="60" w:after="60"/>
              <w:ind w:left="0"/>
              <w:jc w:val="center"/>
              <w:rPr>
                <w:rFonts w:cs="Arial"/>
                <w:sz w:val="20"/>
                <w:szCs w:val="20"/>
              </w:rPr>
            </w:pPr>
            <w:r>
              <w:rPr>
                <w:rFonts w:cs="Arial"/>
                <w:sz w:val="20"/>
                <w:szCs w:val="20"/>
              </w:rPr>
              <w:t>10</w:t>
            </w:r>
          </w:p>
        </w:tc>
        <w:tc>
          <w:tcPr>
            <w:tcW w:w="1845" w:type="pct"/>
            <w:shd w:val="clear" w:color="auto" w:fill="auto"/>
            <w:vAlign w:val="center"/>
          </w:tcPr>
          <w:p w14:paraId="7A885553" w14:textId="77777777" w:rsidR="00052534" w:rsidRDefault="00052534" w:rsidP="0057344B">
            <w:pPr>
              <w:pStyle w:val="aDSPara"/>
              <w:spacing w:before="60" w:after="60"/>
              <w:ind w:left="0"/>
              <w:jc w:val="left"/>
              <w:rPr>
                <w:rFonts w:cs="Arial"/>
                <w:sz w:val="20"/>
                <w:szCs w:val="20"/>
              </w:rPr>
            </w:pPr>
            <w:r>
              <w:rPr>
                <w:rFonts w:cs="Arial"/>
                <w:sz w:val="20"/>
                <w:szCs w:val="20"/>
              </w:rPr>
              <w:t xml:space="preserve">Supplier outsources service and repair </w:t>
            </w:r>
          </w:p>
        </w:tc>
      </w:tr>
      <w:tr w:rsidR="00052534" w:rsidRPr="00950AD1" w14:paraId="3E37456F" w14:textId="77777777" w:rsidTr="0057344B">
        <w:trPr>
          <w:cantSplit/>
          <w:trHeight w:val="702"/>
        </w:trPr>
        <w:tc>
          <w:tcPr>
            <w:tcW w:w="345" w:type="pct"/>
            <w:vMerge w:val="restart"/>
            <w:shd w:val="clear" w:color="auto" w:fill="auto"/>
            <w:vAlign w:val="center"/>
          </w:tcPr>
          <w:p w14:paraId="01AF9734" w14:textId="77777777" w:rsidR="00052534" w:rsidRPr="00950AD1" w:rsidRDefault="00052534" w:rsidP="0057344B">
            <w:pPr>
              <w:pStyle w:val="aDSPara"/>
              <w:spacing w:before="60" w:after="60"/>
              <w:ind w:left="0"/>
              <w:jc w:val="center"/>
              <w:rPr>
                <w:rFonts w:eastAsia="MS Mincho" w:cs="Arial"/>
                <w:sz w:val="20"/>
                <w:szCs w:val="20"/>
              </w:rPr>
            </w:pPr>
            <w:r w:rsidRPr="005C230A">
              <w:rPr>
                <w:rFonts w:eastAsia="MS Mincho" w:cs="Arial"/>
                <w:sz w:val="18"/>
                <w:szCs w:val="18"/>
              </w:rPr>
              <w:t>3</w:t>
            </w:r>
          </w:p>
        </w:tc>
        <w:tc>
          <w:tcPr>
            <w:tcW w:w="1857" w:type="pct"/>
            <w:vMerge w:val="restart"/>
            <w:shd w:val="clear" w:color="auto" w:fill="auto"/>
          </w:tcPr>
          <w:p w14:paraId="4848673A" w14:textId="77777777" w:rsidR="00052534" w:rsidRPr="00861F4A" w:rsidRDefault="00052534" w:rsidP="0057344B">
            <w:pPr>
              <w:spacing w:before="240"/>
              <w:rPr>
                <w:rFonts w:ascii="Arial" w:hAnsi="Arial" w:cs="Arial"/>
                <w:sz w:val="20"/>
                <w:szCs w:val="20"/>
                <w:lang w:val="en-US"/>
              </w:rPr>
            </w:pPr>
            <w:r w:rsidRPr="00861F4A">
              <w:rPr>
                <w:rFonts w:ascii="Arial" w:hAnsi="Arial" w:cs="Arial"/>
                <w:sz w:val="20"/>
                <w:szCs w:val="20"/>
                <w:lang w:val="en-US"/>
              </w:rPr>
              <w:t>Supplier lead-time</w:t>
            </w:r>
          </w:p>
          <w:p w14:paraId="1CAD04E6" w14:textId="77777777" w:rsidR="00052534" w:rsidRPr="00861F4A" w:rsidRDefault="00052534" w:rsidP="0057344B">
            <w:pPr>
              <w:spacing w:before="240"/>
              <w:rPr>
                <w:rFonts w:ascii="Arial" w:hAnsi="Arial" w:cs="Arial"/>
                <w:b/>
                <w:sz w:val="20"/>
                <w:szCs w:val="20"/>
                <w:lang w:val="en-US"/>
              </w:rPr>
            </w:pPr>
            <w:r w:rsidRPr="00861F4A">
              <w:rPr>
                <w:rFonts w:ascii="Arial" w:hAnsi="Arial" w:cs="Arial"/>
                <w:b/>
                <w:sz w:val="20"/>
                <w:szCs w:val="20"/>
                <w:lang w:val="en-US"/>
              </w:rPr>
              <w:t>Supplier must specify lead-time</w:t>
            </w:r>
          </w:p>
          <w:p w14:paraId="34A1BA75" w14:textId="77777777" w:rsidR="00052534" w:rsidRPr="00861F4A" w:rsidRDefault="00052534" w:rsidP="0057344B">
            <w:pPr>
              <w:spacing w:before="240"/>
              <w:rPr>
                <w:rFonts w:ascii="Arial" w:hAnsi="Arial" w:cs="Arial"/>
                <w:sz w:val="20"/>
                <w:szCs w:val="20"/>
                <w:lang w:val="en-US"/>
              </w:rPr>
            </w:pPr>
          </w:p>
        </w:tc>
        <w:tc>
          <w:tcPr>
            <w:tcW w:w="500" w:type="pct"/>
            <w:vMerge w:val="restart"/>
            <w:shd w:val="clear" w:color="auto" w:fill="auto"/>
            <w:vAlign w:val="center"/>
          </w:tcPr>
          <w:p w14:paraId="3B7AD83F" w14:textId="4A3AAD85" w:rsidR="00052534" w:rsidRPr="00861F4A" w:rsidRDefault="00B8279D" w:rsidP="0057344B">
            <w:pPr>
              <w:pStyle w:val="aDSPara"/>
              <w:spacing w:before="60" w:after="60"/>
              <w:ind w:left="0"/>
              <w:jc w:val="center"/>
              <w:rPr>
                <w:rFonts w:eastAsia="MS Mincho" w:cs="Arial"/>
                <w:bCs/>
                <w:color w:val="000000"/>
                <w:sz w:val="20"/>
                <w:szCs w:val="20"/>
              </w:rPr>
            </w:pPr>
            <w:r>
              <w:rPr>
                <w:rFonts w:eastAsia="MS Mincho" w:cs="Arial"/>
                <w:bCs/>
                <w:color w:val="000000"/>
                <w:sz w:val="20"/>
                <w:szCs w:val="20"/>
              </w:rPr>
              <w:t>25</w:t>
            </w:r>
          </w:p>
        </w:tc>
        <w:tc>
          <w:tcPr>
            <w:tcW w:w="453" w:type="pct"/>
            <w:shd w:val="clear" w:color="auto" w:fill="auto"/>
            <w:vAlign w:val="center"/>
          </w:tcPr>
          <w:p w14:paraId="72C6B623" w14:textId="77777777" w:rsidR="00052534" w:rsidRPr="00861F4A" w:rsidRDefault="00052534" w:rsidP="0057344B">
            <w:pPr>
              <w:pStyle w:val="aDSPara"/>
              <w:spacing w:before="60" w:after="60"/>
              <w:ind w:left="0"/>
              <w:jc w:val="center"/>
              <w:rPr>
                <w:rFonts w:eastAsia="MS Mincho" w:cs="Arial"/>
                <w:sz w:val="20"/>
                <w:szCs w:val="20"/>
              </w:rPr>
            </w:pPr>
            <w:r>
              <w:rPr>
                <w:rFonts w:eastAsia="MS Mincho" w:cs="Arial"/>
                <w:sz w:val="20"/>
                <w:szCs w:val="20"/>
              </w:rPr>
              <w:t>25</w:t>
            </w:r>
          </w:p>
        </w:tc>
        <w:tc>
          <w:tcPr>
            <w:tcW w:w="1845" w:type="pct"/>
            <w:shd w:val="clear" w:color="auto" w:fill="auto"/>
          </w:tcPr>
          <w:p w14:paraId="4C4640F8" w14:textId="77777777" w:rsidR="00052534" w:rsidRPr="00861F4A" w:rsidRDefault="00052534" w:rsidP="0057344B">
            <w:pPr>
              <w:pStyle w:val="aDSPara"/>
              <w:spacing w:before="60" w:after="60"/>
              <w:ind w:left="0"/>
              <w:jc w:val="left"/>
              <w:rPr>
                <w:rFonts w:cs="Arial"/>
                <w:sz w:val="20"/>
                <w:szCs w:val="20"/>
              </w:rPr>
            </w:pPr>
            <w:r w:rsidRPr="00861F4A">
              <w:rPr>
                <w:rFonts w:cs="Arial"/>
                <w:sz w:val="20"/>
                <w:szCs w:val="20"/>
              </w:rPr>
              <w:t>Product available wi</w:t>
            </w:r>
            <w:r>
              <w:rPr>
                <w:rFonts w:cs="Arial"/>
                <w:sz w:val="20"/>
                <w:szCs w:val="20"/>
              </w:rPr>
              <w:t>t</w:t>
            </w:r>
            <w:r w:rsidRPr="00861F4A">
              <w:rPr>
                <w:rFonts w:cs="Arial"/>
                <w:sz w:val="20"/>
                <w:szCs w:val="20"/>
              </w:rPr>
              <w:t>hin 4 weeks of issue of Purchase Order</w:t>
            </w:r>
          </w:p>
        </w:tc>
      </w:tr>
      <w:tr w:rsidR="00052534" w:rsidRPr="00950AD1" w14:paraId="0334DDAE" w14:textId="77777777" w:rsidTr="0057344B">
        <w:trPr>
          <w:cantSplit/>
          <w:trHeight w:val="180"/>
        </w:trPr>
        <w:tc>
          <w:tcPr>
            <w:tcW w:w="345" w:type="pct"/>
            <w:vMerge/>
            <w:shd w:val="clear" w:color="auto" w:fill="auto"/>
            <w:vAlign w:val="center"/>
          </w:tcPr>
          <w:p w14:paraId="696F76E8" w14:textId="77777777" w:rsidR="00052534" w:rsidRPr="005C230A" w:rsidRDefault="00052534" w:rsidP="0057344B">
            <w:pPr>
              <w:pStyle w:val="aDSPara"/>
              <w:spacing w:before="60" w:after="60"/>
              <w:ind w:left="0"/>
              <w:jc w:val="center"/>
              <w:rPr>
                <w:rFonts w:eastAsia="MS Mincho" w:cs="Arial"/>
                <w:sz w:val="18"/>
                <w:szCs w:val="18"/>
              </w:rPr>
            </w:pPr>
          </w:p>
        </w:tc>
        <w:tc>
          <w:tcPr>
            <w:tcW w:w="1857" w:type="pct"/>
            <w:vMerge/>
            <w:shd w:val="clear" w:color="auto" w:fill="auto"/>
          </w:tcPr>
          <w:p w14:paraId="74319C56" w14:textId="77777777" w:rsidR="00052534" w:rsidRPr="00861F4A" w:rsidRDefault="00052534" w:rsidP="0057344B">
            <w:pPr>
              <w:spacing w:before="240"/>
              <w:rPr>
                <w:rFonts w:ascii="Arial" w:hAnsi="Arial" w:cs="Arial"/>
                <w:sz w:val="20"/>
                <w:szCs w:val="20"/>
                <w:lang w:val="en-US"/>
              </w:rPr>
            </w:pPr>
          </w:p>
        </w:tc>
        <w:tc>
          <w:tcPr>
            <w:tcW w:w="500" w:type="pct"/>
            <w:vMerge/>
            <w:shd w:val="clear" w:color="auto" w:fill="auto"/>
            <w:vAlign w:val="center"/>
          </w:tcPr>
          <w:p w14:paraId="2E478B53" w14:textId="77777777" w:rsidR="00052534" w:rsidRPr="00861F4A" w:rsidRDefault="00052534" w:rsidP="0057344B">
            <w:pPr>
              <w:pStyle w:val="aDSPara"/>
              <w:spacing w:before="60" w:after="60"/>
              <w:ind w:left="0"/>
              <w:jc w:val="center"/>
              <w:rPr>
                <w:rFonts w:eastAsia="MS Mincho" w:cs="Arial"/>
                <w:bCs/>
                <w:color w:val="000000"/>
                <w:sz w:val="20"/>
                <w:szCs w:val="20"/>
              </w:rPr>
            </w:pPr>
          </w:p>
        </w:tc>
        <w:tc>
          <w:tcPr>
            <w:tcW w:w="453" w:type="pct"/>
            <w:shd w:val="clear" w:color="auto" w:fill="auto"/>
            <w:vAlign w:val="center"/>
          </w:tcPr>
          <w:p w14:paraId="09B8C134" w14:textId="77777777" w:rsidR="00052534" w:rsidRPr="00861F4A" w:rsidRDefault="00052534" w:rsidP="0057344B">
            <w:pPr>
              <w:pStyle w:val="aDSPara"/>
              <w:spacing w:before="60" w:after="60"/>
              <w:ind w:left="0"/>
              <w:jc w:val="center"/>
              <w:rPr>
                <w:rFonts w:eastAsia="MS Mincho" w:cs="Arial"/>
                <w:sz w:val="20"/>
                <w:szCs w:val="20"/>
              </w:rPr>
            </w:pPr>
            <w:r>
              <w:rPr>
                <w:rFonts w:eastAsia="MS Mincho" w:cs="Arial"/>
                <w:sz w:val="20"/>
                <w:szCs w:val="20"/>
              </w:rPr>
              <w:t>15</w:t>
            </w:r>
          </w:p>
        </w:tc>
        <w:tc>
          <w:tcPr>
            <w:tcW w:w="1845" w:type="pct"/>
            <w:shd w:val="clear" w:color="auto" w:fill="auto"/>
          </w:tcPr>
          <w:p w14:paraId="0FD89766" w14:textId="77777777" w:rsidR="00052534" w:rsidRPr="00861F4A" w:rsidRDefault="00052534" w:rsidP="0057344B">
            <w:pPr>
              <w:pStyle w:val="aDSPara"/>
              <w:spacing w:before="60" w:after="60"/>
              <w:ind w:left="0"/>
              <w:jc w:val="left"/>
              <w:rPr>
                <w:rFonts w:cs="Arial"/>
                <w:sz w:val="20"/>
                <w:szCs w:val="20"/>
              </w:rPr>
            </w:pPr>
            <w:r w:rsidRPr="00861F4A">
              <w:rPr>
                <w:rFonts w:cs="Arial"/>
                <w:sz w:val="20"/>
                <w:szCs w:val="20"/>
              </w:rPr>
              <w:t>Product available wi</w:t>
            </w:r>
            <w:r>
              <w:rPr>
                <w:rFonts w:cs="Arial"/>
                <w:sz w:val="20"/>
                <w:szCs w:val="20"/>
              </w:rPr>
              <w:t>thin 6</w:t>
            </w:r>
            <w:r w:rsidRPr="00861F4A">
              <w:rPr>
                <w:rFonts w:cs="Arial"/>
                <w:sz w:val="20"/>
                <w:szCs w:val="20"/>
              </w:rPr>
              <w:t xml:space="preserve"> weeks of issue of Purchase Order</w:t>
            </w:r>
          </w:p>
        </w:tc>
      </w:tr>
      <w:tr w:rsidR="00052534" w:rsidRPr="00950AD1" w14:paraId="25EC4F72" w14:textId="77777777" w:rsidTr="0057344B">
        <w:trPr>
          <w:cantSplit/>
          <w:trHeight w:val="180"/>
        </w:trPr>
        <w:tc>
          <w:tcPr>
            <w:tcW w:w="345" w:type="pct"/>
            <w:vMerge/>
            <w:shd w:val="clear" w:color="auto" w:fill="auto"/>
            <w:vAlign w:val="center"/>
          </w:tcPr>
          <w:p w14:paraId="1E29037A" w14:textId="77777777" w:rsidR="00052534" w:rsidRPr="005C230A" w:rsidRDefault="00052534" w:rsidP="0057344B">
            <w:pPr>
              <w:pStyle w:val="aDSPara"/>
              <w:spacing w:before="60" w:after="60"/>
              <w:ind w:left="0"/>
              <w:jc w:val="center"/>
              <w:rPr>
                <w:rFonts w:eastAsia="MS Mincho" w:cs="Arial"/>
                <w:sz w:val="18"/>
                <w:szCs w:val="18"/>
              </w:rPr>
            </w:pPr>
          </w:p>
        </w:tc>
        <w:tc>
          <w:tcPr>
            <w:tcW w:w="1857" w:type="pct"/>
            <w:vMerge/>
            <w:shd w:val="clear" w:color="auto" w:fill="auto"/>
          </w:tcPr>
          <w:p w14:paraId="267719B2" w14:textId="77777777" w:rsidR="00052534" w:rsidRPr="00861F4A" w:rsidRDefault="00052534" w:rsidP="0057344B">
            <w:pPr>
              <w:spacing w:before="240"/>
              <w:rPr>
                <w:rFonts w:ascii="Arial" w:hAnsi="Arial" w:cs="Arial"/>
                <w:sz w:val="20"/>
                <w:szCs w:val="20"/>
                <w:lang w:val="en-US"/>
              </w:rPr>
            </w:pPr>
          </w:p>
        </w:tc>
        <w:tc>
          <w:tcPr>
            <w:tcW w:w="500" w:type="pct"/>
            <w:vMerge/>
            <w:shd w:val="clear" w:color="auto" w:fill="auto"/>
            <w:vAlign w:val="center"/>
          </w:tcPr>
          <w:p w14:paraId="422178E3" w14:textId="77777777" w:rsidR="00052534" w:rsidRPr="00861F4A" w:rsidRDefault="00052534" w:rsidP="0057344B">
            <w:pPr>
              <w:pStyle w:val="aDSPara"/>
              <w:spacing w:before="60" w:after="60"/>
              <w:ind w:left="0"/>
              <w:jc w:val="center"/>
              <w:rPr>
                <w:rFonts w:eastAsia="MS Mincho" w:cs="Arial"/>
                <w:bCs/>
                <w:color w:val="000000"/>
                <w:sz w:val="20"/>
                <w:szCs w:val="20"/>
              </w:rPr>
            </w:pPr>
          </w:p>
        </w:tc>
        <w:tc>
          <w:tcPr>
            <w:tcW w:w="453" w:type="pct"/>
            <w:shd w:val="clear" w:color="auto" w:fill="auto"/>
            <w:vAlign w:val="center"/>
          </w:tcPr>
          <w:p w14:paraId="19277149" w14:textId="77777777" w:rsidR="00052534" w:rsidRPr="00861F4A" w:rsidRDefault="00052534" w:rsidP="0057344B">
            <w:pPr>
              <w:pStyle w:val="aDSPara"/>
              <w:spacing w:before="60" w:after="60"/>
              <w:ind w:left="0"/>
              <w:jc w:val="center"/>
              <w:rPr>
                <w:rFonts w:eastAsia="MS Mincho" w:cs="Arial"/>
                <w:sz w:val="20"/>
                <w:szCs w:val="20"/>
              </w:rPr>
            </w:pPr>
            <w:r w:rsidRPr="00861F4A">
              <w:rPr>
                <w:rFonts w:eastAsia="MS Mincho" w:cs="Arial"/>
                <w:sz w:val="20"/>
                <w:szCs w:val="20"/>
              </w:rPr>
              <w:t>10</w:t>
            </w:r>
          </w:p>
        </w:tc>
        <w:tc>
          <w:tcPr>
            <w:tcW w:w="1845" w:type="pct"/>
            <w:shd w:val="clear" w:color="auto" w:fill="auto"/>
          </w:tcPr>
          <w:p w14:paraId="1931C8AD" w14:textId="77777777" w:rsidR="00052534" w:rsidRPr="00861F4A" w:rsidRDefault="00052534" w:rsidP="0057344B">
            <w:pPr>
              <w:pStyle w:val="aDSPara"/>
              <w:spacing w:before="60" w:after="60"/>
              <w:ind w:left="0"/>
              <w:jc w:val="left"/>
              <w:rPr>
                <w:rFonts w:cs="Arial"/>
                <w:sz w:val="20"/>
                <w:szCs w:val="20"/>
              </w:rPr>
            </w:pPr>
            <w:r w:rsidRPr="00861F4A">
              <w:rPr>
                <w:rFonts w:cs="Arial"/>
                <w:sz w:val="20"/>
                <w:szCs w:val="20"/>
              </w:rPr>
              <w:t>Product available wi</w:t>
            </w:r>
            <w:r>
              <w:rPr>
                <w:rFonts w:cs="Arial"/>
                <w:sz w:val="20"/>
                <w:szCs w:val="20"/>
              </w:rPr>
              <w:t>t</w:t>
            </w:r>
            <w:r w:rsidRPr="00861F4A">
              <w:rPr>
                <w:rFonts w:cs="Arial"/>
                <w:sz w:val="20"/>
                <w:szCs w:val="20"/>
              </w:rPr>
              <w:t>hin 8 weeks of issue of Purchase Order</w:t>
            </w:r>
          </w:p>
        </w:tc>
      </w:tr>
      <w:tr w:rsidR="00052534" w:rsidRPr="00950AD1" w14:paraId="3E7BD706" w14:textId="77777777" w:rsidTr="0057344B">
        <w:trPr>
          <w:cantSplit/>
          <w:trHeight w:val="1738"/>
        </w:trPr>
        <w:tc>
          <w:tcPr>
            <w:tcW w:w="345" w:type="pct"/>
            <w:shd w:val="clear" w:color="auto" w:fill="auto"/>
            <w:vAlign w:val="center"/>
          </w:tcPr>
          <w:p w14:paraId="75B07D89" w14:textId="77777777" w:rsidR="00052534" w:rsidRPr="005C230A" w:rsidRDefault="00052534" w:rsidP="0057344B">
            <w:pPr>
              <w:pStyle w:val="aDSPara"/>
              <w:spacing w:before="60" w:after="60"/>
              <w:ind w:left="0"/>
              <w:jc w:val="center"/>
              <w:rPr>
                <w:rFonts w:eastAsia="MS Mincho" w:cs="Arial"/>
                <w:sz w:val="18"/>
                <w:szCs w:val="18"/>
              </w:rPr>
            </w:pPr>
            <w:r>
              <w:rPr>
                <w:rFonts w:eastAsia="MS Mincho" w:cs="Arial"/>
                <w:sz w:val="18"/>
                <w:szCs w:val="18"/>
              </w:rPr>
              <w:lastRenderedPageBreak/>
              <w:t>4</w:t>
            </w:r>
          </w:p>
        </w:tc>
        <w:tc>
          <w:tcPr>
            <w:tcW w:w="1857" w:type="pct"/>
            <w:shd w:val="clear" w:color="auto" w:fill="auto"/>
            <w:vAlign w:val="center"/>
          </w:tcPr>
          <w:p w14:paraId="69A01141" w14:textId="77777777" w:rsidR="00052534" w:rsidRPr="001222C4" w:rsidRDefault="00052534" w:rsidP="0057344B">
            <w:pPr>
              <w:spacing w:before="240"/>
              <w:rPr>
                <w:rFonts w:ascii="Arial" w:hAnsi="Arial" w:cs="Arial"/>
                <w:sz w:val="20"/>
                <w:szCs w:val="20"/>
                <w:lang w:val="en-US"/>
              </w:rPr>
            </w:pPr>
            <w:r w:rsidRPr="001222C4">
              <w:rPr>
                <w:rFonts w:ascii="Arial" w:hAnsi="Arial" w:cs="Arial"/>
                <w:sz w:val="20"/>
                <w:szCs w:val="20"/>
                <w:lang w:val="en-US"/>
              </w:rPr>
              <w:t>Suitability of Product</w:t>
            </w:r>
          </w:p>
          <w:p w14:paraId="0ECCE8A8" w14:textId="2D5A71D7" w:rsidR="001222C4" w:rsidRPr="003C443B" w:rsidRDefault="001222C4" w:rsidP="0057344B">
            <w:pPr>
              <w:spacing w:before="240"/>
              <w:rPr>
                <w:rFonts w:ascii="Arial" w:hAnsi="Arial" w:cs="Arial"/>
                <w:b/>
                <w:sz w:val="20"/>
                <w:szCs w:val="20"/>
                <w:lang w:val="en-US"/>
              </w:rPr>
            </w:pPr>
            <w:r w:rsidRPr="001222C4">
              <w:rPr>
                <w:rFonts w:ascii="Arial" w:hAnsi="Arial" w:cs="Arial"/>
                <w:b/>
                <w:sz w:val="20"/>
                <w:szCs w:val="20"/>
                <w:lang w:val="en-US"/>
              </w:rPr>
              <w:t>Supplier must provide details of the make and model, as well as datasheets and performance curves for each of the recommended pumps.</w:t>
            </w:r>
          </w:p>
        </w:tc>
        <w:tc>
          <w:tcPr>
            <w:tcW w:w="500" w:type="pct"/>
            <w:shd w:val="clear" w:color="auto" w:fill="auto"/>
            <w:vAlign w:val="center"/>
          </w:tcPr>
          <w:p w14:paraId="6606407B" w14:textId="0632A458" w:rsidR="00052534" w:rsidRPr="00861F4A" w:rsidRDefault="00B8279D" w:rsidP="0057344B">
            <w:pPr>
              <w:pStyle w:val="aDSPara"/>
              <w:spacing w:before="60" w:after="60"/>
              <w:ind w:left="0"/>
              <w:jc w:val="center"/>
              <w:rPr>
                <w:rFonts w:eastAsia="MS Mincho" w:cs="Arial"/>
                <w:bCs/>
                <w:color w:val="000000"/>
                <w:sz w:val="20"/>
                <w:szCs w:val="20"/>
              </w:rPr>
            </w:pPr>
            <w:r>
              <w:rPr>
                <w:rFonts w:eastAsia="MS Mincho" w:cs="Arial"/>
                <w:bCs/>
                <w:color w:val="000000"/>
                <w:sz w:val="20"/>
                <w:szCs w:val="20"/>
              </w:rPr>
              <w:t>25</w:t>
            </w:r>
          </w:p>
        </w:tc>
        <w:tc>
          <w:tcPr>
            <w:tcW w:w="453" w:type="pct"/>
            <w:shd w:val="clear" w:color="auto" w:fill="auto"/>
            <w:vAlign w:val="center"/>
          </w:tcPr>
          <w:p w14:paraId="18E4AB84" w14:textId="68DD718F" w:rsidR="00052534" w:rsidRPr="00861F4A" w:rsidRDefault="00B8279D" w:rsidP="0057344B">
            <w:pPr>
              <w:pStyle w:val="aDSPara"/>
              <w:spacing w:before="60" w:after="60"/>
              <w:ind w:left="0"/>
              <w:jc w:val="center"/>
              <w:rPr>
                <w:rFonts w:eastAsia="MS Mincho" w:cs="Arial"/>
                <w:sz w:val="20"/>
                <w:szCs w:val="20"/>
              </w:rPr>
            </w:pPr>
            <w:r>
              <w:rPr>
                <w:rFonts w:eastAsia="MS Mincho" w:cs="Arial"/>
                <w:sz w:val="20"/>
                <w:szCs w:val="20"/>
              </w:rPr>
              <w:t>25</w:t>
            </w:r>
          </w:p>
        </w:tc>
        <w:tc>
          <w:tcPr>
            <w:tcW w:w="1845" w:type="pct"/>
            <w:shd w:val="clear" w:color="auto" w:fill="auto"/>
            <w:vAlign w:val="center"/>
          </w:tcPr>
          <w:p w14:paraId="1794B1F6" w14:textId="77777777" w:rsidR="00052534" w:rsidRPr="003C443B" w:rsidRDefault="00052534" w:rsidP="0057344B">
            <w:pPr>
              <w:pStyle w:val="aDSPara"/>
              <w:spacing w:before="60" w:after="60"/>
              <w:ind w:left="0"/>
              <w:jc w:val="left"/>
              <w:rPr>
                <w:rFonts w:cs="Arial"/>
                <w:sz w:val="20"/>
                <w:szCs w:val="20"/>
              </w:rPr>
            </w:pPr>
            <w:r w:rsidRPr="003C443B">
              <w:rPr>
                <w:rFonts w:cs="Arial"/>
                <w:sz w:val="20"/>
                <w:szCs w:val="20"/>
                <w:lang w:val="en-US"/>
              </w:rPr>
              <w:t>Supplier adequately demonstrates how the recommended product meets the user’s requirements or specifications</w:t>
            </w:r>
          </w:p>
        </w:tc>
      </w:tr>
      <w:tr w:rsidR="00052534" w:rsidRPr="00950AD1" w14:paraId="11692D7E" w14:textId="77777777" w:rsidTr="0057344B">
        <w:trPr>
          <w:cantSplit/>
          <w:trHeight w:val="180"/>
        </w:trPr>
        <w:tc>
          <w:tcPr>
            <w:tcW w:w="2202" w:type="pct"/>
            <w:gridSpan w:val="2"/>
            <w:shd w:val="clear" w:color="auto" w:fill="auto"/>
          </w:tcPr>
          <w:p w14:paraId="2FF4E4E9" w14:textId="77777777" w:rsidR="00052534" w:rsidRPr="00950AD1" w:rsidRDefault="00052534" w:rsidP="0057344B">
            <w:pPr>
              <w:pStyle w:val="aDSPara"/>
              <w:spacing w:before="60" w:after="60"/>
              <w:ind w:left="0"/>
              <w:jc w:val="left"/>
              <w:rPr>
                <w:rFonts w:eastAsia="MS Mincho" w:cs="Arial"/>
                <w:b/>
                <w:sz w:val="20"/>
                <w:szCs w:val="20"/>
              </w:rPr>
            </w:pPr>
            <w:r w:rsidRPr="00950AD1">
              <w:rPr>
                <w:rFonts w:eastAsia="MS Mincho" w:cs="Arial"/>
                <w:b/>
                <w:sz w:val="20"/>
                <w:szCs w:val="20"/>
              </w:rPr>
              <w:t>Total</w:t>
            </w:r>
          </w:p>
        </w:tc>
        <w:tc>
          <w:tcPr>
            <w:tcW w:w="500" w:type="pct"/>
            <w:shd w:val="clear" w:color="auto" w:fill="auto"/>
          </w:tcPr>
          <w:p w14:paraId="60FE8F6A"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100</w:t>
            </w:r>
          </w:p>
        </w:tc>
        <w:tc>
          <w:tcPr>
            <w:tcW w:w="453" w:type="pct"/>
            <w:shd w:val="clear" w:color="auto" w:fill="auto"/>
          </w:tcPr>
          <w:p w14:paraId="20D0CE5F" w14:textId="77777777" w:rsidR="00052534" w:rsidRPr="00950AD1" w:rsidRDefault="00052534" w:rsidP="0057344B">
            <w:pPr>
              <w:pStyle w:val="aDSPara"/>
              <w:spacing w:before="60" w:after="60"/>
              <w:ind w:left="0"/>
              <w:jc w:val="center"/>
              <w:rPr>
                <w:rFonts w:eastAsia="MS Mincho" w:cs="Arial"/>
                <w:b/>
                <w:sz w:val="20"/>
                <w:szCs w:val="20"/>
              </w:rPr>
            </w:pPr>
          </w:p>
        </w:tc>
        <w:tc>
          <w:tcPr>
            <w:tcW w:w="1845" w:type="pct"/>
            <w:shd w:val="clear" w:color="auto" w:fill="auto"/>
          </w:tcPr>
          <w:p w14:paraId="0589C578" w14:textId="77777777" w:rsidR="00052534" w:rsidRPr="00950AD1" w:rsidRDefault="00052534" w:rsidP="0057344B">
            <w:pPr>
              <w:pStyle w:val="aDSPara"/>
              <w:spacing w:before="60" w:after="60"/>
              <w:ind w:left="0"/>
              <w:jc w:val="left"/>
              <w:rPr>
                <w:rFonts w:eastAsia="MS Mincho" w:cs="Arial"/>
                <w:b/>
                <w:sz w:val="20"/>
                <w:szCs w:val="20"/>
              </w:rPr>
            </w:pPr>
          </w:p>
        </w:tc>
      </w:tr>
    </w:tbl>
    <w:p w14:paraId="253DA3CA" w14:textId="77777777" w:rsidR="00410202" w:rsidRDefault="00410202" w:rsidP="00410202">
      <w:pPr>
        <w:spacing w:after="0" w:line="360" w:lineRule="auto"/>
        <w:jc w:val="both"/>
        <w:rPr>
          <w:rFonts w:ascii="Arial" w:hAnsi="Arial" w:cs="Arial"/>
          <w:b/>
          <w:bCs/>
        </w:rPr>
      </w:pPr>
    </w:p>
    <w:p w14:paraId="7E2DFAF0" w14:textId="66D41BEA" w:rsidR="00D05AFB" w:rsidRDefault="00410202" w:rsidP="003B6FA7">
      <w:pPr>
        <w:spacing w:after="0" w:line="360" w:lineRule="auto"/>
        <w:jc w:val="both"/>
        <w:rPr>
          <w:rFonts w:ascii="Arial" w:hAnsi="Arial" w:cs="Arial"/>
        </w:rPr>
      </w:pPr>
      <w:r w:rsidRPr="005A3ADC">
        <w:rPr>
          <w:rFonts w:ascii="Arial" w:hAnsi="Arial" w:cs="Arial"/>
          <w:b/>
          <w:bCs/>
        </w:rPr>
        <w:t>Note: Bidders that score &lt;80 out of 100 in respect of Technical/Functional evaluation criteria will be regarded as submitting a non-responsive bid and will not be evaluated further.</w:t>
      </w:r>
    </w:p>
    <w:p w14:paraId="723FBCD7" w14:textId="77777777" w:rsidR="003B6FA7" w:rsidRDefault="003B6FA7" w:rsidP="003B6FA7">
      <w:pPr>
        <w:spacing w:after="0" w:line="360" w:lineRule="auto"/>
        <w:jc w:val="both"/>
        <w:rPr>
          <w:rFonts w:ascii="Arial" w:hAnsi="Arial" w:cs="Arial"/>
        </w:rPr>
      </w:pPr>
    </w:p>
    <w:p w14:paraId="6209A42B" w14:textId="51698302" w:rsidR="000D69F9" w:rsidRDefault="001F169B" w:rsidP="00B8279D">
      <w:pPr>
        <w:pStyle w:val="ListParagraph"/>
        <w:numPr>
          <w:ilvl w:val="1"/>
          <w:numId w:val="10"/>
        </w:numPr>
        <w:spacing w:after="0"/>
        <w:jc w:val="both"/>
        <w:rPr>
          <w:rFonts w:ascii="Arial" w:hAnsi="Arial" w:cs="Arial"/>
          <w:b/>
          <w:u w:val="single"/>
        </w:rPr>
      </w:pPr>
      <w:r w:rsidRPr="0028213E">
        <w:rPr>
          <w:rFonts w:ascii="Arial" w:hAnsi="Arial" w:cs="Arial"/>
          <w:b/>
          <w:u w:val="single"/>
        </w:rPr>
        <w:t xml:space="preserve">Phase 2 - </w:t>
      </w:r>
      <w:r w:rsidR="000D69F9" w:rsidRPr="0028213E">
        <w:rPr>
          <w:rFonts w:ascii="Arial" w:hAnsi="Arial" w:cs="Arial"/>
          <w:b/>
          <w:u w:val="single"/>
        </w:rPr>
        <w:t xml:space="preserve">Evaluation In Terms Of Preferential Procurement </w:t>
      </w:r>
      <w:r w:rsidR="003B5BB2" w:rsidRPr="0028213E">
        <w:rPr>
          <w:rFonts w:ascii="Arial" w:hAnsi="Arial" w:cs="Arial"/>
          <w:b/>
          <w:u w:val="single"/>
        </w:rPr>
        <w:t>Policy Framework Act, 2022</w:t>
      </w:r>
    </w:p>
    <w:p w14:paraId="57D3BB2B" w14:textId="77777777" w:rsidR="0081790D" w:rsidRPr="0028213E" w:rsidRDefault="0081790D" w:rsidP="0081790D">
      <w:pPr>
        <w:pStyle w:val="ListParagraph"/>
        <w:spacing w:after="0"/>
        <w:jc w:val="both"/>
        <w:rPr>
          <w:rFonts w:ascii="Arial" w:hAnsi="Arial" w:cs="Arial"/>
          <w:b/>
          <w:u w:val="single"/>
        </w:rPr>
      </w:pPr>
    </w:p>
    <w:p w14:paraId="26EBE54E" w14:textId="61B5F4D1" w:rsidR="000D69F9" w:rsidRPr="0028213E" w:rsidRDefault="000D69F9" w:rsidP="001A799E">
      <w:pPr>
        <w:spacing w:after="0"/>
        <w:jc w:val="both"/>
        <w:rPr>
          <w:rFonts w:ascii="Arial" w:hAnsi="Arial" w:cs="Arial"/>
          <w:color w:val="000000"/>
        </w:rPr>
      </w:pPr>
      <w:r w:rsidRPr="0028213E">
        <w:rPr>
          <w:rFonts w:ascii="Arial" w:hAnsi="Arial" w:cs="Arial"/>
          <w:color w:val="000000"/>
        </w:rPr>
        <w:t>This bid will be evaluated and adjudicated a</w:t>
      </w:r>
      <w:r w:rsidR="009D6BF6" w:rsidRPr="0028213E">
        <w:rPr>
          <w:rFonts w:ascii="Arial" w:hAnsi="Arial" w:cs="Arial"/>
          <w:color w:val="000000"/>
        </w:rPr>
        <w:t>ccording to the 80/20 point</w:t>
      </w:r>
      <w:r w:rsidRPr="0028213E">
        <w:rPr>
          <w:rFonts w:ascii="Arial" w:hAnsi="Arial" w:cs="Arial"/>
          <w:color w:val="000000"/>
        </w:rPr>
        <w:t xml:space="preserve"> system, in terms of which a maximum of 80 points will be awarded for price and 20 points will be allocated based on the </w:t>
      </w:r>
      <w:r w:rsidR="003B5BB2" w:rsidRPr="0028213E">
        <w:rPr>
          <w:rFonts w:ascii="Arial" w:hAnsi="Arial" w:cs="Arial"/>
          <w:color w:val="000000"/>
        </w:rPr>
        <w:t>specific goals</w:t>
      </w:r>
      <w:r w:rsidR="00725B31">
        <w:rPr>
          <w:rFonts w:ascii="Arial" w:hAnsi="Arial" w:cs="Arial"/>
          <w:color w:val="000000"/>
        </w:rPr>
        <w:t xml:space="preserve"> (</w:t>
      </w:r>
      <w:r w:rsidR="00AB1010" w:rsidRPr="0028213E">
        <w:rPr>
          <w:rFonts w:ascii="Arial" w:hAnsi="Arial" w:cs="Arial"/>
          <w:color w:val="000000"/>
        </w:rPr>
        <w:t>B-BBE status level)</w:t>
      </w:r>
      <w:r w:rsidR="009D6BF6" w:rsidRPr="0028213E">
        <w:rPr>
          <w:rFonts w:ascii="Arial" w:hAnsi="Arial" w:cs="Arial"/>
          <w:color w:val="000000"/>
        </w:rPr>
        <w:t>.</w:t>
      </w:r>
    </w:p>
    <w:p w14:paraId="22384D77" w14:textId="70C0397C" w:rsidR="00725B31" w:rsidRDefault="00725B31" w:rsidP="001A799E">
      <w:pPr>
        <w:spacing w:after="0"/>
        <w:jc w:val="both"/>
        <w:rPr>
          <w:rFonts w:cstheme="minorHAnsi"/>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57B06" w:rsidRPr="001A7082" w14:paraId="0530DFF4" w14:textId="77777777" w:rsidTr="00393DB5">
        <w:tc>
          <w:tcPr>
            <w:tcW w:w="5130" w:type="dxa"/>
            <w:shd w:val="clear" w:color="auto" w:fill="C00000"/>
            <w:vAlign w:val="bottom"/>
          </w:tcPr>
          <w:p w14:paraId="16DF38B9"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C8FD6D2"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657B06" w:rsidRPr="001A7082" w14:paraId="5341E1DD" w14:textId="77777777" w:rsidTr="00393DB5">
        <w:tc>
          <w:tcPr>
            <w:tcW w:w="5130" w:type="dxa"/>
            <w:shd w:val="clear" w:color="auto" w:fill="auto"/>
            <w:vAlign w:val="bottom"/>
          </w:tcPr>
          <w:p w14:paraId="3F0C46D1"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auto"/>
          </w:tcPr>
          <w:p w14:paraId="55059C16"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761E82">
              <w:rPr>
                <w:rFonts w:ascii="Arial" w:eastAsia="Times New Roman" w:hAnsi="Arial" w:cs="Arial"/>
                <w:b/>
                <w:bCs/>
                <w:snapToGrid w:val="0"/>
                <w:lang w:val="en-GB"/>
              </w:rPr>
              <w:t>80</w:t>
            </w:r>
          </w:p>
        </w:tc>
      </w:tr>
      <w:tr w:rsidR="00657B06" w:rsidRPr="001A7082" w14:paraId="12BEC828" w14:textId="77777777" w:rsidTr="00393DB5">
        <w:tc>
          <w:tcPr>
            <w:tcW w:w="5130" w:type="dxa"/>
            <w:shd w:val="clear" w:color="auto" w:fill="auto"/>
            <w:vAlign w:val="bottom"/>
          </w:tcPr>
          <w:p w14:paraId="2182CE61"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r w:rsidR="008E0775">
              <w:rPr>
                <w:rFonts w:ascii="Arial" w:eastAsia="Times New Roman" w:hAnsi="Arial" w:cs="Arial"/>
                <w:b/>
                <w:snapToGrid w:val="0"/>
                <w:lang w:val="en-GB"/>
              </w:rPr>
              <w:t xml:space="preserve"> ( B-BBEE status level)</w:t>
            </w:r>
          </w:p>
        </w:tc>
        <w:tc>
          <w:tcPr>
            <w:tcW w:w="1800" w:type="dxa"/>
            <w:shd w:val="clear" w:color="auto" w:fill="auto"/>
          </w:tcPr>
          <w:p w14:paraId="323412B7"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761E82">
              <w:rPr>
                <w:rFonts w:ascii="Arial" w:eastAsia="Times New Roman" w:hAnsi="Arial" w:cs="Arial"/>
                <w:b/>
                <w:bCs/>
                <w:snapToGrid w:val="0"/>
                <w:lang w:val="en-GB"/>
              </w:rPr>
              <w:t>20</w:t>
            </w:r>
          </w:p>
        </w:tc>
      </w:tr>
      <w:tr w:rsidR="00657B06" w:rsidRPr="001A7082" w14:paraId="6ABF3719" w14:textId="77777777" w:rsidTr="00393DB5">
        <w:tc>
          <w:tcPr>
            <w:tcW w:w="5130" w:type="dxa"/>
            <w:shd w:val="clear" w:color="auto" w:fill="auto"/>
            <w:vAlign w:val="bottom"/>
          </w:tcPr>
          <w:p w14:paraId="3C11598F"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00A5912E"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633FBA2" w14:textId="57FD98DD" w:rsidR="00703016" w:rsidRDefault="00703016" w:rsidP="001A799E">
      <w:pPr>
        <w:spacing w:after="0"/>
        <w:jc w:val="both"/>
        <w:rPr>
          <w:rFonts w:cstheme="minorHAnsi"/>
          <w:b/>
          <w:color w:val="FF0000"/>
        </w:rPr>
      </w:pPr>
    </w:p>
    <w:p w14:paraId="03493ADD" w14:textId="77777777" w:rsidR="00703016" w:rsidRPr="0028213E" w:rsidRDefault="00703016" w:rsidP="001A799E">
      <w:pPr>
        <w:spacing w:after="0"/>
        <w:jc w:val="both"/>
        <w:rPr>
          <w:rFonts w:ascii="Arial" w:hAnsi="Arial" w:cs="Arial"/>
          <w:b/>
        </w:rPr>
      </w:pPr>
      <w:r w:rsidRPr="0028213E">
        <w:rPr>
          <w:rFonts w:ascii="Arial" w:hAnsi="Arial" w:cs="Arial"/>
          <w:b/>
        </w:rPr>
        <w:t>Preference goal</w:t>
      </w:r>
    </w:p>
    <w:p w14:paraId="2B63EEED" w14:textId="77777777" w:rsidR="00703016" w:rsidRPr="0028213E" w:rsidRDefault="00703016" w:rsidP="001A799E">
      <w:pPr>
        <w:spacing w:after="0"/>
        <w:jc w:val="both"/>
        <w:rPr>
          <w:rFonts w:ascii="Arial" w:hAnsi="Arial" w:cs="Arial"/>
          <w:b/>
        </w:rPr>
      </w:pPr>
      <w:r w:rsidRPr="0028213E">
        <w:rPr>
          <w:rFonts w:ascii="Arial" w:hAnsi="Arial" w:cs="Arial"/>
          <w:b/>
        </w:rPr>
        <w:t>B-BBEE status level contributor</w:t>
      </w:r>
    </w:p>
    <w:p w14:paraId="33D1CE3F" w14:textId="77777777" w:rsidR="00703016" w:rsidRPr="0028213E" w:rsidRDefault="00703016" w:rsidP="001A799E">
      <w:pPr>
        <w:spacing w:after="0"/>
        <w:jc w:val="both"/>
        <w:rPr>
          <w:rFonts w:ascii="Arial" w:hAnsi="Arial" w:cs="Arial"/>
          <w:b/>
          <w:color w:val="FF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6390"/>
      </w:tblGrid>
      <w:tr w:rsidR="00703016" w:rsidRPr="00EF6AC7" w14:paraId="4DAC23D7" w14:textId="77777777" w:rsidTr="00703016">
        <w:trPr>
          <w:trHeight w:val="863"/>
        </w:trPr>
        <w:tc>
          <w:tcPr>
            <w:tcW w:w="3533" w:type="dxa"/>
            <w:shd w:val="clear" w:color="auto" w:fill="C00000"/>
            <w:vAlign w:val="center"/>
          </w:tcPr>
          <w:p w14:paraId="12E210B2" w14:textId="77777777" w:rsidR="00703016" w:rsidRPr="00EF6AC7" w:rsidRDefault="00703016" w:rsidP="00E06904">
            <w:pPr>
              <w:pStyle w:val="NormalWeb"/>
              <w:kinsoku w:val="0"/>
              <w:overflowPunct w:val="0"/>
              <w:spacing w:before="96" w:after="0"/>
              <w:jc w:val="center"/>
              <w:textAlignment w:val="baseline"/>
              <w:rPr>
                <w:rFonts w:ascii="Arial" w:hAnsi="Arial" w:cs="Arial"/>
                <w:b/>
                <w:sz w:val="22"/>
                <w:szCs w:val="22"/>
              </w:rPr>
            </w:pPr>
            <w:r w:rsidRPr="00EF6AC7">
              <w:rPr>
                <w:rFonts w:ascii="Arial" w:hAnsi="Arial" w:cs="Arial"/>
                <w:b/>
                <w:kern w:val="24"/>
                <w:sz w:val="22"/>
                <w:szCs w:val="22"/>
              </w:rPr>
              <w:t>B-BBEE Status Level of Contributor</w:t>
            </w:r>
          </w:p>
        </w:tc>
        <w:tc>
          <w:tcPr>
            <w:tcW w:w="6390" w:type="dxa"/>
            <w:shd w:val="clear" w:color="auto" w:fill="C00000"/>
            <w:vAlign w:val="center"/>
          </w:tcPr>
          <w:p w14:paraId="05A72CEC" w14:textId="77777777" w:rsidR="00703016" w:rsidRPr="00EF6AC7" w:rsidRDefault="00703016" w:rsidP="00E06904">
            <w:pPr>
              <w:pStyle w:val="NormalWeb"/>
              <w:kinsoku w:val="0"/>
              <w:overflowPunct w:val="0"/>
              <w:spacing w:before="96" w:after="0"/>
              <w:jc w:val="center"/>
              <w:textAlignment w:val="baseline"/>
              <w:rPr>
                <w:rFonts w:ascii="Arial" w:hAnsi="Arial" w:cs="Arial"/>
                <w:b/>
                <w:kern w:val="24"/>
                <w:sz w:val="22"/>
                <w:szCs w:val="22"/>
              </w:rPr>
            </w:pPr>
            <w:r w:rsidRPr="00EF6AC7">
              <w:rPr>
                <w:rFonts w:ascii="Arial" w:hAnsi="Arial" w:cs="Arial"/>
                <w:b/>
                <w:kern w:val="24"/>
                <w:sz w:val="22"/>
                <w:szCs w:val="22"/>
              </w:rPr>
              <w:t>Number of points</w:t>
            </w:r>
          </w:p>
          <w:p w14:paraId="79730C4F" w14:textId="77777777" w:rsidR="00703016" w:rsidRPr="00EF6AC7" w:rsidRDefault="00703016" w:rsidP="00E06904">
            <w:pPr>
              <w:pStyle w:val="NormalWeb"/>
              <w:kinsoku w:val="0"/>
              <w:overflowPunct w:val="0"/>
              <w:spacing w:before="96" w:after="0"/>
              <w:jc w:val="center"/>
              <w:textAlignment w:val="baseline"/>
              <w:rPr>
                <w:rFonts w:ascii="Arial" w:hAnsi="Arial" w:cs="Arial"/>
                <w:b/>
                <w:sz w:val="22"/>
                <w:szCs w:val="22"/>
              </w:rPr>
            </w:pPr>
            <w:r w:rsidRPr="00EF6AC7">
              <w:rPr>
                <w:rFonts w:ascii="Arial" w:hAnsi="Arial" w:cs="Arial"/>
                <w:b/>
                <w:kern w:val="24"/>
                <w:sz w:val="22"/>
                <w:szCs w:val="22"/>
              </w:rPr>
              <w:t>(80/20 system)</w:t>
            </w:r>
          </w:p>
        </w:tc>
      </w:tr>
      <w:tr w:rsidR="00703016" w:rsidRPr="00EF6AC7" w14:paraId="70558D22" w14:textId="77777777" w:rsidTr="00703016">
        <w:trPr>
          <w:trHeight w:val="317"/>
        </w:trPr>
        <w:tc>
          <w:tcPr>
            <w:tcW w:w="3533" w:type="dxa"/>
            <w:shd w:val="clear" w:color="auto" w:fill="auto"/>
          </w:tcPr>
          <w:p w14:paraId="5FE7D3BC"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w:t>
            </w:r>
          </w:p>
        </w:tc>
        <w:tc>
          <w:tcPr>
            <w:tcW w:w="6390" w:type="dxa"/>
            <w:shd w:val="clear" w:color="auto" w:fill="auto"/>
          </w:tcPr>
          <w:p w14:paraId="5BB2AAF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20</w:t>
            </w:r>
          </w:p>
        </w:tc>
      </w:tr>
      <w:tr w:rsidR="00703016" w:rsidRPr="00EF6AC7" w14:paraId="1E845793" w14:textId="77777777" w:rsidTr="00703016">
        <w:trPr>
          <w:trHeight w:val="317"/>
        </w:trPr>
        <w:tc>
          <w:tcPr>
            <w:tcW w:w="3533" w:type="dxa"/>
            <w:shd w:val="clear" w:color="auto" w:fill="auto"/>
          </w:tcPr>
          <w:p w14:paraId="1D145587"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w:t>
            </w:r>
          </w:p>
        </w:tc>
        <w:tc>
          <w:tcPr>
            <w:tcW w:w="6390" w:type="dxa"/>
            <w:shd w:val="clear" w:color="auto" w:fill="auto"/>
          </w:tcPr>
          <w:p w14:paraId="3021DF68"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18</w:t>
            </w:r>
          </w:p>
        </w:tc>
      </w:tr>
      <w:tr w:rsidR="00703016" w:rsidRPr="00EF6AC7" w14:paraId="2EBF9782" w14:textId="77777777" w:rsidTr="00703016">
        <w:trPr>
          <w:trHeight w:val="317"/>
        </w:trPr>
        <w:tc>
          <w:tcPr>
            <w:tcW w:w="3533" w:type="dxa"/>
            <w:shd w:val="clear" w:color="auto" w:fill="auto"/>
          </w:tcPr>
          <w:p w14:paraId="56205E1F"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3</w:t>
            </w:r>
          </w:p>
        </w:tc>
        <w:tc>
          <w:tcPr>
            <w:tcW w:w="6390" w:type="dxa"/>
            <w:shd w:val="clear" w:color="auto" w:fill="auto"/>
          </w:tcPr>
          <w:p w14:paraId="32C79C2F"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14</w:t>
            </w:r>
          </w:p>
        </w:tc>
      </w:tr>
      <w:tr w:rsidR="00703016" w:rsidRPr="00EF6AC7" w14:paraId="743B7203" w14:textId="77777777" w:rsidTr="00703016">
        <w:trPr>
          <w:trHeight w:val="317"/>
        </w:trPr>
        <w:tc>
          <w:tcPr>
            <w:tcW w:w="3533" w:type="dxa"/>
            <w:shd w:val="clear" w:color="auto" w:fill="auto"/>
          </w:tcPr>
          <w:p w14:paraId="0724274E"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4</w:t>
            </w:r>
          </w:p>
        </w:tc>
        <w:tc>
          <w:tcPr>
            <w:tcW w:w="6390" w:type="dxa"/>
            <w:shd w:val="clear" w:color="auto" w:fill="auto"/>
          </w:tcPr>
          <w:p w14:paraId="11047CF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12</w:t>
            </w:r>
          </w:p>
        </w:tc>
      </w:tr>
      <w:tr w:rsidR="00703016" w:rsidRPr="00EF6AC7" w14:paraId="72FD3C8F" w14:textId="77777777" w:rsidTr="00703016">
        <w:trPr>
          <w:trHeight w:val="317"/>
        </w:trPr>
        <w:tc>
          <w:tcPr>
            <w:tcW w:w="3533" w:type="dxa"/>
            <w:shd w:val="clear" w:color="auto" w:fill="auto"/>
          </w:tcPr>
          <w:p w14:paraId="2791CC3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lastRenderedPageBreak/>
              <w:t>5</w:t>
            </w:r>
          </w:p>
        </w:tc>
        <w:tc>
          <w:tcPr>
            <w:tcW w:w="6390" w:type="dxa"/>
            <w:shd w:val="clear" w:color="auto" w:fill="auto"/>
          </w:tcPr>
          <w:p w14:paraId="1F53F57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8</w:t>
            </w:r>
          </w:p>
        </w:tc>
      </w:tr>
      <w:tr w:rsidR="00703016" w:rsidRPr="00EF6AC7" w14:paraId="1D730816" w14:textId="77777777" w:rsidTr="00703016">
        <w:trPr>
          <w:trHeight w:val="317"/>
        </w:trPr>
        <w:tc>
          <w:tcPr>
            <w:tcW w:w="3533" w:type="dxa"/>
            <w:shd w:val="clear" w:color="auto" w:fill="auto"/>
          </w:tcPr>
          <w:p w14:paraId="780921B9"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6</w:t>
            </w:r>
          </w:p>
        </w:tc>
        <w:tc>
          <w:tcPr>
            <w:tcW w:w="6390" w:type="dxa"/>
            <w:shd w:val="clear" w:color="auto" w:fill="auto"/>
          </w:tcPr>
          <w:p w14:paraId="115FA614"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6</w:t>
            </w:r>
          </w:p>
        </w:tc>
      </w:tr>
      <w:tr w:rsidR="00703016" w:rsidRPr="00EF6AC7" w14:paraId="09D16330" w14:textId="77777777" w:rsidTr="00703016">
        <w:trPr>
          <w:trHeight w:val="317"/>
        </w:trPr>
        <w:tc>
          <w:tcPr>
            <w:tcW w:w="3533" w:type="dxa"/>
            <w:shd w:val="clear" w:color="auto" w:fill="auto"/>
          </w:tcPr>
          <w:p w14:paraId="6109FE05"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7</w:t>
            </w:r>
          </w:p>
        </w:tc>
        <w:tc>
          <w:tcPr>
            <w:tcW w:w="6390" w:type="dxa"/>
            <w:shd w:val="clear" w:color="auto" w:fill="auto"/>
          </w:tcPr>
          <w:p w14:paraId="5762F15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4</w:t>
            </w:r>
          </w:p>
        </w:tc>
      </w:tr>
      <w:tr w:rsidR="00703016" w:rsidRPr="00EF6AC7" w14:paraId="655009EF" w14:textId="77777777" w:rsidTr="00703016">
        <w:trPr>
          <w:trHeight w:val="317"/>
        </w:trPr>
        <w:tc>
          <w:tcPr>
            <w:tcW w:w="3533" w:type="dxa"/>
            <w:shd w:val="clear" w:color="auto" w:fill="auto"/>
          </w:tcPr>
          <w:p w14:paraId="40D6CDFA"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8</w:t>
            </w:r>
          </w:p>
        </w:tc>
        <w:tc>
          <w:tcPr>
            <w:tcW w:w="6390" w:type="dxa"/>
            <w:shd w:val="clear" w:color="auto" w:fill="auto"/>
          </w:tcPr>
          <w:p w14:paraId="0BA8C9BD"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w:t>
            </w:r>
          </w:p>
        </w:tc>
      </w:tr>
      <w:tr w:rsidR="00703016" w:rsidRPr="00EF6AC7" w14:paraId="7684C809" w14:textId="77777777" w:rsidTr="00703016">
        <w:trPr>
          <w:trHeight w:val="317"/>
        </w:trPr>
        <w:tc>
          <w:tcPr>
            <w:tcW w:w="3533" w:type="dxa"/>
            <w:shd w:val="clear" w:color="auto" w:fill="auto"/>
          </w:tcPr>
          <w:p w14:paraId="4A9A1175"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Non-compliant contributor</w:t>
            </w:r>
          </w:p>
        </w:tc>
        <w:tc>
          <w:tcPr>
            <w:tcW w:w="6390" w:type="dxa"/>
            <w:shd w:val="clear" w:color="auto" w:fill="auto"/>
          </w:tcPr>
          <w:p w14:paraId="139C841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0</w:t>
            </w:r>
          </w:p>
        </w:tc>
      </w:tr>
    </w:tbl>
    <w:p w14:paraId="7D393F09" w14:textId="64C3607E" w:rsidR="001E7F96" w:rsidRDefault="001E7F96" w:rsidP="001E7F96">
      <w:pPr>
        <w:pStyle w:val="ListParagraph"/>
        <w:spacing w:after="0"/>
        <w:ind w:left="360"/>
        <w:jc w:val="both"/>
        <w:rPr>
          <w:rFonts w:ascii="Arial" w:hAnsi="Arial" w:cs="Arial"/>
          <w:b/>
          <w:szCs w:val="24"/>
          <w:u w:val="single"/>
        </w:rPr>
      </w:pPr>
    </w:p>
    <w:p w14:paraId="36599CF6" w14:textId="77777777" w:rsidR="00092568" w:rsidRDefault="00092568" w:rsidP="001E7F96">
      <w:pPr>
        <w:pStyle w:val="ListParagraph"/>
        <w:spacing w:after="0"/>
        <w:ind w:left="360"/>
        <w:jc w:val="both"/>
        <w:rPr>
          <w:rFonts w:ascii="Arial" w:hAnsi="Arial" w:cs="Arial"/>
          <w:b/>
          <w:szCs w:val="24"/>
          <w:u w:val="single"/>
        </w:rPr>
      </w:pPr>
    </w:p>
    <w:p w14:paraId="15966C11" w14:textId="7C41A3E3" w:rsidR="0096640D" w:rsidRPr="001E7F96" w:rsidRDefault="0096640D" w:rsidP="00B8279D">
      <w:pPr>
        <w:pStyle w:val="ListParagraph"/>
        <w:numPr>
          <w:ilvl w:val="0"/>
          <w:numId w:val="10"/>
        </w:numPr>
        <w:spacing w:after="0"/>
        <w:jc w:val="both"/>
        <w:rPr>
          <w:rFonts w:ascii="Arial" w:hAnsi="Arial" w:cs="Arial"/>
          <w:b/>
          <w:sz w:val="24"/>
          <w:szCs w:val="24"/>
          <w:u w:val="single"/>
        </w:rPr>
      </w:pPr>
      <w:r w:rsidRPr="001E7F96">
        <w:rPr>
          <w:rFonts w:ascii="Arial" w:hAnsi="Arial" w:cs="Arial"/>
          <w:b/>
          <w:sz w:val="24"/>
          <w:szCs w:val="24"/>
          <w:u w:val="single"/>
        </w:rPr>
        <w:t>Required Documentation</w:t>
      </w:r>
    </w:p>
    <w:p w14:paraId="7CB1FAFD" w14:textId="77777777" w:rsidR="004F3022" w:rsidRPr="004F3022" w:rsidRDefault="004F3022" w:rsidP="004F3022">
      <w:pPr>
        <w:pStyle w:val="ListParagraph"/>
        <w:spacing w:after="0"/>
        <w:ind w:left="360"/>
        <w:jc w:val="both"/>
        <w:rPr>
          <w:rFonts w:ascii="Arial" w:hAnsi="Arial" w:cs="Arial"/>
          <w:b/>
          <w:szCs w:val="24"/>
          <w:u w:val="single"/>
        </w:rPr>
      </w:pPr>
    </w:p>
    <w:p w14:paraId="46BC7F66" w14:textId="31231AD6" w:rsidR="0096640D" w:rsidRPr="001E7F96" w:rsidRDefault="0096640D" w:rsidP="00D05AFB">
      <w:pPr>
        <w:pStyle w:val="ListParagraph"/>
        <w:numPr>
          <w:ilvl w:val="0"/>
          <w:numId w:val="1"/>
        </w:numPr>
        <w:spacing w:after="0" w:line="360" w:lineRule="auto"/>
        <w:ind w:left="714" w:hanging="357"/>
        <w:jc w:val="both"/>
        <w:rPr>
          <w:rFonts w:ascii="Arial" w:hAnsi="Arial" w:cs="Arial"/>
        </w:rPr>
      </w:pPr>
      <w:r w:rsidRPr="001E7F96">
        <w:rPr>
          <w:rFonts w:ascii="Arial" w:hAnsi="Arial" w:cs="Arial"/>
        </w:rPr>
        <w:t>Tax Clearance Certificate</w:t>
      </w:r>
      <w:r w:rsidR="00AB1010" w:rsidRPr="001E7F96">
        <w:rPr>
          <w:rFonts w:ascii="Arial" w:hAnsi="Arial" w:cs="Arial"/>
        </w:rPr>
        <w:t xml:space="preserve"> (Tax pin issued by SARS)</w:t>
      </w:r>
    </w:p>
    <w:p w14:paraId="487040E0" w14:textId="2AC95EA2" w:rsidR="00AB1010" w:rsidRPr="001E7F96" w:rsidRDefault="00AB1010" w:rsidP="00D05AFB">
      <w:pPr>
        <w:pStyle w:val="ListParagraph"/>
        <w:numPr>
          <w:ilvl w:val="0"/>
          <w:numId w:val="1"/>
        </w:numPr>
        <w:spacing w:after="0" w:line="360" w:lineRule="auto"/>
        <w:ind w:left="714" w:hanging="357"/>
        <w:jc w:val="both"/>
        <w:rPr>
          <w:rFonts w:ascii="Arial" w:hAnsi="Arial" w:cs="Arial"/>
        </w:rPr>
      </w:pPr>
      <w:r w:rsidRPr="001E7F96">
        <w:rPr>
          <w:rFonts w:ascii="Arial" w:hAnsi="Arial" w:cs="Arial"/>
        </w:rPr>
        <w:t>Declaration of interest (SBD 4)</w:t>
      </w:r>
    </w:p>
    <w:p w14:paraId="15759C88" w14:textId="77777777" w:rsidR="0096640D" w:rsidRPr="001E7F96" w:rsidRDefault="0096640D" w:rsidP="00D05AFB">
      <w:pPr>
        <w:pStyle w:val="ListParagraph"/>
        <w:numPr>
          <w:ilvl w:val="0"/>
          <w:numId w:val="1"/>
        </w:numPr>
        <w:spacing w:after="0" w:line="360" w:lineRule="auto"/>
        <w:ind w:left="714" w:hanging="357"/>
        <w:jc w:val="both"/>
        <w:rPr>
          <w:rFonts w:ascii="Arial" w:hAnsi="Arial" w:cs="Arial"/>
        </w:rPr>
      </w:pPr>
      <w:r w:rsidRPr="001E7F96">
        <w:rPr>
          <w:rFonts w:ascii="Arial" w:hAnsi="Arial" w:cs="Arial"/>
        </w:rPr>
        <w:t>BEE Certificate / Applicable Affidavit if classified as EME</w:t>
      </w:r>
    </w:p>
    <w:p w14:paraId="5C02C800" w14:textId="77777777" w:rsidR="0096640D" w:rsidRPr="001E7F96" w:rsidRDefault="0096640D" w:rsidP="00D05AFB">
      <w:pPr>
        <w:pStyle w:val="ListParagraph"/>
        <w:numPr>
          <w:ilvl w:val="0"/>
          <w:numId w:val="1"/>
        </w:numPr>
        <w:spacing w:after="0" w:line="360" w:lineRule="auto"/>
        <w:ind w:left="714" w:hanging="357"/>
        <w:jc w:val="both"/>
        <w:rPr>
          <w:rFonts w:ascii="Arial" w:hAnsi="Arial" w:cs="Arial"/>
        </w:rPr>
      </w:pPr>
      <w:r w:rsidRPr="001E7F96">
        <w:rPr>
          <w:rFonts w:ascii="Arial" w:hAnsi="Arial" w:cs="Arial"/>
        </w:rPr>
        <w:t>Letter of Good Standing (COID) only if Applicable due to the nature of work required</w:t>
      </w:r>
    </w:p>
    <w:p w14:paraId="71BF837C" w14:textId="0EDC7DC5" w:rsidR="0096640D" w:rsidRDefault="0096640D" w:rsidP="00D05AFB">
      <w:pPr>
        <w:pStyle w:val="ListParagraph"/>
        <w:numPr>
          <w:ilvl w:val="0"/>
          <w:numId w:val="1"/>
        </w:numPr>
        <w:spacing w:after="0" w:line="360" w:lineRule="auto"/>
        <w:ind w:left="714" w:hanging="357"/>
        <w:jc w:val="both"/>
        <w:rPr>
          <w:rFonts w:ascii="Arial" w:hAnsi="Arial" w:cs="Arial"/>
        </w:rPr>
      </w:pPr>
      <w:r w:rsidRPr="001E7F96">
        <w:rPr>
          <w:rFonts w:ascii="Arial" w:hAnsi="Arial" w:cs="Arial"/>
        </w:rPr>
        <w:t>Any other document or certification that might have been requested on this RFQ</w:t>
      </w:r>
    </w:p>
    <w:p w14:paraId="5B2423EE" w14:textId="26E76562" w:rsidR="0096640D" w:rsidRPr="0096640D" w:rsidRDefault="0096640D" w:rsidP="0096640D">
      <w:pPr>
        <w:pStyle w:val="ListParagraph"/>
        <w:spacing w:after="0"/>
        <w:jc w:val="both"/>
        <w:rPr>
          <w:rFonts w:cstheme="minorHAnsi"/>
          <w:b/>
        </w:rPr>
      </w:pPr>
    </w:p>
    <w:p w14:paraId="14835348" w14:textId="77777777" w:rsidR="00302A0A" w:rsidRPr="001E7F96" w:rsidRDefault="00A44540" w:rsidP="00B8279D">
      <w:pPr>
        <w:pStyle w:val="ListParagraph"/>
        <w:numPr>
          <w:ilvl w:val="0"/>
          <w:numId w:val="10"/>
        </w:numPr>
        <w:spacing w:after="0"/>
        <w:jc w:val="both"/>
        <w:rPr>
          <w:rFonts w:ascii="Arial" w:hAnsi="Arial" w:cs="Arial"/>
          <w:b/>
          <w:sz w:val="24"/>
          <w:szCs w:val="24"/>
          <w:u w:val="single"/>
        </w:rPr>
      </w:pPr>
      <w:r w:rsidRPr="001E7F96">
        <w:rPr>
          <w:rFonts w:ascii="Arial" w:hAnsi="Arial" w:cs="Arial"/>
          <w:b/>
          <w:sz w:val="24"/>
          <w:szCs w:val="24"/>
          <w:u w:val="single"/>
        </w:rPr>
        <w:t>Important</w:t>
      </w:r>
    </w:p>
    <w:p w14:paraId="6B1D5257" w14:textId="073A80FA" w:rsidR="00657B06" w:rsidRPr="004F3022" w:rsidRDefault="00657B06" w:rsidP="00657B06">
      <w:pPr>
        <w:spacing w:after="0"/>
        <w:jc w:val="both"/>
        <w:rPr>
          <w:rFonts w:cstheme="minorHAnsi"/>
          <w:b/>
          <w:szCs w:val="24"/>
          <w:u w:val="single"/>
        </w:rPr>
      </w:pPr>
    </w:p>
    <w:p w14:paraId="5EECCCFD" w14:textId="77777777" w:rsidR="000B5B8E" w:rsidRPr="001E7F96" w:rsidRDefault="000B5B8E" w:rsidP="00D05AFB">
      <w:pPr>
        <w:pStyle w:val="ListParagraph"/>
        <w:numPr>
          <w:ilvl w:val="1"/>
          <w:numId w:val="10"/>
        </w:numPr>
        <w:spacing w:after="0" w:line="360" w:lineRule="auto"/>
        <w:jc w:val="both"/>
        <w:rPr>
          <w:rFonts w:ascii="Arial" w:hAnsi="Arial" w:cs="Arial"/>
          <w:color w:val="000000"/>
          <w:szCs w:val="20"/>
        </w:rPr>
      </w:pPr>
      <w:r w:rsidRPr="001E7F96">
        <w:rPr>
          <w:rFonts w:ascii="Arial" w:hAnsi="Arial" w:cs="Arial"/>
          <w:color w:val="000000"/>
          <w:szCs w:val="20"/>
        </w:rPr>
        <w:t>Qu</w:t>
      </w:r>
      <w:r w:rsidR="00B9410C" w:rsidRPr="001E7F96">
        <w:rPr>
          <w:rFonts w:ascii="Arial" w:hAnsi="Arial" w:cs="Arial"/>
          <w:color w:val="000000"/>
          <w:szCs w:val="20"/>
        </w:rPr>
        <w:t>otation must be submitted</w:t>
      </w:r>
      <w:r w:rsidR="00657B06" w:rsidRPr="001E7F96">
        <w:rPr>
          <w:rFonts w:ascii="Arial" w:hAnsi="Arial" w:cs="Arial"/>
          <w:color w:val="000000"/>
          <w:szCs w:val="20"/>
        </w:rPr>
        <w:t xml:space="preserve"> on or before</w:t>
      </w:r>
      <w:r w:rsidRPr="001E7F96">
        <w:rPr>
          <w:rFonts w:ascii="Arial" w:hAnsi="Arial" w:cs="Arial"/>
          <w:color w:val="000000"/>
          <w:szCs w:val="20"/>
        </w:rPr>
        <w:t xml:space="preserve"> the RFQ closing date and time stated above.</w:t>
      </w:r>
    </w:p>
    <w:p w14:paraId="3D80E9A4" w14:textId="77777777" w:rsidR="000B5B8E" w:rsidRPr="001E7F96" w:rsidRDefault="008F1551" w:rsidP="00D05AFB">
      <w:pPr>
        <w:pStyle w:val="ListParagraph"/>
        <w:numPr>
          <w:ilvl w:val="1"/>
          <w:numId w:val="10"/>
        </w:numPr>
        <w:spacing w:after="0" w:line="360" w:lineRule="auto"/>
        <w:jc w:val="both"/>
        <w:rPr>
          <w:rFonts w:ascii="Arial" w:hAnsi="Arial" w:cs="Arial"/>
          <w:color w:val="000000"/>
          <w:szCs w:val="20"/>
        </w:rPr>
      </w:pPr>
      <w:r w:rsidRPr="001E7F96">
        <w:rPr>
          <w:rFonts w:ascii="Arial" w:hAnsi="Arial" w:cs="Arial"/>
          <w:color w:val="000000"/>
          <w:szCs w:val="20"/>
        </w:rPr>
        <w:t>Orders above R 30 000 will be evaluated according to the PPPFA 80/20-point system and a functionality scorecard where applicable and the ones above R 1 Million will be subjected to the tender process</w:t>
      </w:r>
      <w:r w:rsidR="001F169B" w:rsidRPr="001E7F96">
        <w:rPr>
          <w:rFonts w:ascii="Arial" w:hAnsi="Arial" w:cs="Arial"/>
          <w:color w:val="000000"/>
          <w:szCs w:val="20"/>
        </w:rPr>
        <w:t>.</w:t>
      </w:r>
      <w:r w:rsidR="000B5B8E" w:rsidRPr="001E7F96">
        <w:rPr>
          <w:rFonts w:ascii="Arial" w:hAnsi="Arial" w:cs="Arial"/>
          <w:color w:val="000000"/>
          <w:szCs w:val="20"/>
        </w:rPr>
        <w:t xml:space="preserve"> </w:t>
      </w:r>
    </w:p>
    <w:p w14:paraId="1590095B" w14:textId="4F4B93F4" w:rsidR="008F1551" w:rsidRPr="001E7F96" w:rsidRDefault="008F1551" w:rsidP="00D05AFB">
      <w:pPr>
        <w:pStyle w:val="ListParagraph"/>
        <w:numPr>
          <w:ilvl w:val="1"/>
          <w:numId w:val="10"/>
        </w:numPr>
        <w:spacing w:after="0" w:line="360" w:lineRule="auto"/>
        <w:jc w:val="both"/>
        <w:rPr>
          <w:rFonts w:ascii="Arial" w:hAnsi="Arial" w:cs="Arial"/>
          <w:color w:val="000000"/>
          <w:szCs w:val="20"/>
        </w:rPr>
      </w:pPr>
      <w:r w:rsidRPr="001E7F96">
        <w:rPr>
          <w:rFonts w:ascii="Arial" w:hAnsi="Arial" w:cs="Arial"/>
          <w:color w:val="000000"/>
          <w:szCs w:val="20"/>
        </w:rPr>
        <w:t xml:space="preserve">This RFQ is subjected to the </w:t>
      </w:r>
      <w:proofErr w:type="spellStart"/>
      <w:r w:rsidRPr="001E7F96">
        <w:rPr>
          <w:rFonts w:ascii="Arial" w:hAnsi="Arial" w:cs="Arial"/>
          <w:color w:val="000000"/>
          <w:szCs w:val="20"/>
        </w:rPr>
        <w:t>Necsa’s</w:t>
      </w:r>
      <w:proofErr w:type="spellEnd"/>
      <w:r w:rsidRPr="001E7F96">
        <w:rPr>
          <w:rFonts w:ascii="Arial" w:hAnsi="Arial" w:cs="Arial"/>
          <w:color w:val="000000"/>
          <w:szCs w:val="20"/>
        </w:rPr>
        <w:t xml:space="preserve"> General Conditions of Purchase, Preferential Procurement Policy Framework Act 2000 and the Preferenti</w:t>
      </w:r>
      <w:r w:rsidR="00657B06" w:rsidRPr="001E7F96">
        <w:rPr>
          <w:rFonts w:ascii="Arial" w:hAnsi="Arial" w:cs="Arial"/>
          <w:color w:val="000000"/>
          <w:szCs w:val="20"/>
        </w:rPr>
        <w:t>al Procurement Regulations, 202</w:t>
      </w:r>
      <w:r w:rsidR="00703016" w:rsidRPr="001E7F96">
        <w:rPr>
          <w:rFonts w:ascii="Arial" w:hAnsi="Arial" w:cs="Arial"/>
          <w:color w:val="000000"/>
          <w:szCs w:val="20"/>
        </w:rPr>
        <w:t>2</w:t>
      </w:r>
      <w:r w:rsidRPr="001E7F96">
        <w:rPr>
          <w:rFonts w:ascii="Arial" w:hAnsi="Arial" w:cs="Arial"/>
          <w:color w:val="000000"/>
          <w:szCs w:val="20"/>
        </w:rPr>
        <w:t>, the General Conditions of Contract (GCC) and, if applicable, any other legislation or special conditions of contract</w:t>
      </w:r>
      <w:r w:rsidR="00D05AFB">
        <w:rPr>
          <w:rFonts w:ascii="Arial" w:hAnsi="Arial" w:cs="Arial"/>
          <w:color w:val="000000"/>
          <w:szCs w:val="20"/>
        </w:rPr>
        <w:t>.</w:t>
      </w:r>
      <w:r w:rsidRPr="001E7F96">
        <w:rPr>
          <w:rFonts w:ascii="Arial" w:hAnsi="Arial" w:cs="Arial"/>
          <w:color w:val="000000"/>
          <w:szCs w:val="20"/>
        </w:rPr>
        <w:t xml:space="preserve"> </w:t>
      </w:r>
    </w:p>
    <w:p w14:paraId="51C39431" w14:textId="77777777" w:rsidR="001F169B" w:rsidRPr="001E7F96" w:rsidRDefault="001F169B" w:rsidP="00D05AFB">
      <w:pPr>
        <w:pStyle w:val="ListParagraph"/>
        <w:numPr>
          <w:ilvl w:val="1"/>
          <w:numId w:val="10"/>
        </w:numPr>
        <w:spacing w:after="0" w:line="360" w:lineRule="auto"/>
        <w:jc w:val="both"/>
        <w:rPr>
          <w:rFonts w:ascii="Arial" w:hAnsi="Arial" w:cs="Arial"/>
          <w:color w:val="000000"/>
          <w:szCs w:val="20"/>
        </w:rPr>
      </w:pPr>
      <w:r w:rsidRPr="001E7F96">
        <w:rPr>
          <w:rFonts w:ascii="Arial" w:hAnsi="Arial" w:cs="Arial"/>
          <w:color w:val="000000"/>
          <w:szCs w:val="20"/>
        </w:rPr>
        <w:t>Failure on the part of a bidder to submit proof of B-BBEE Status level of contributor together with the bid, will be interpreted to mean that preference points for</w:t>
      </w:r>
      <w:r w:rsidR="00657B06" w:rsidRPr="001E7F96">
        <w:rPr>
          <w:rFonts w:ascii="Arial" w:hAnsi="Arial" w:cs="Arial"/>
          <w:color w:val="000000"/>
          <w:szCs w:val="20"/>
        </w:rPr>
        <w:t xml:space="preserve"> specific goals</w:t>
      </w:r>
      <w:r w:rsidRPr="001E7F96">
        <w:rPr>
          <w:rFonts w:ascii="Arial" w:hAnsi="Arial" w:cs="Arial"/>
          <w:color w:val="000000"/>
          <w:szCs w:val="20"/>
        </w:rPr>
        <w:t xml:space="preserve"> are not claimed. </w:t>
      </w:r>
    </w:p>
    <w:p w14:paraId="5718F51D" w14:textId="77777777" w:rsidR="001F169B" w:rsidRPr="001E7F96" w:rsidRDefault="001F169B" w:rsidP="00D05AFB">
      <w:pPr>
        <w:pStyle w:val="ListParagraph"/>
        <w:numPr>
          <w:ilvl w:val="1"/>
          <w:numId w:val="10"/>
        </w:numPr>
        <w:spacing w:after="0" w:line="360" w:lineRule="auto"/>
        <w:jc w:val="both"/>
        <w:rPr>
          <w:rFonts w:ascii="Arial" w:hAnsi="Arial" w:cs="Arial"/>
          <w:color w:val="000000"/>
          <w:szCs w:val="20"/>
        </w:rPr>
      </w:pPr>
      <w:r w:rsidRPr="001E7F96">
        <w:rPr>
          <w:rFonts w:ascii="Arial" w:hAnsi="Arial" w:cs="Arial"/>
          <w:color w:val="000000"/>
          <w:szCs w:val="20"/>
        </w:rPr>
        <w:t>The purchaser reserves the right to require of a bidder, either before a bid is adjudicated or at any time subsequently, to substantiate an</w:t>
      </w:r>
      <w:r w:rsidR="00703016" w:rsidRPr="001E7F96">
        <w:rPr>
          <w:rFonts w:ascii="Arial" w:hAnsi="Arial" w:cs="Arial"/>
          <w:color w:val="000000"/>
          <w:szCs w:val="20"/>
        </w:rPr>
        <w:t>y claim in regard to specific goals</w:t>
      </w:r>
      <w:r w:rsidRPr="001E7F96">
        <w:rPr>
          <w:rFonts w:ascii="Arial" w:hAnsi="Arial" w:cs="Arial"/>
          <w:color w:val="000000"/>
          <w:szCs w:val="20"/>
        </w:rPr>
        <w:t xml:space="preserve">, in any manner required by the purchaser. </w:t>
      </w:r>
    </w:p>
    <w:p w14:paraId="73804727" w14:textId="77777777" w:rsidR="00A93278" w:rsidRPr="001E7F96" w:rsidRDefault="00491C47" w:rsidP="00D05AFB">
      <w:pPr>
        <w:pStyle w:val="ListParagraph"/>
        <w:numPr>
          <w:ilvl w:val="1"/>
          <w:numId w:val="10"/>
        </w:numPr>
        <w:spacing w:after="0" w:line="360" w:lineRule="auto"/>
        <w:jc w:val="both"/>
        <w:rPr>
          <w:rFonts w:ascii="Arial" w:hAnsi="Arial" w:cs="Arial"/>
          <w:color w:val="000000"/>
          <w:szCs w:val="20"/>
        </w:rPr>
      </w:pPr>
      <w:r w:rsidRPr="001E7F96">
        <w:rPr>
          <w:rFonts w:ascii="Arial" w:hAnsi="Arial" w:cs="Arial"/>
          <w:color w:val="000000"/>
          <w:szCs w:val="20"/>
        </w:rPr>
        <w:t xml:space="preserve">For a Bidder to obtain clarity on any matter arising from or referred to in this document, please refer queries, in writing, to the contact details provided above. Under no circumstances may any other employee within </w:t>
      </w:r>
      <w:r w:rsidR="00703016" w:rsidRPr="001E7F96">
        <w:rPr>
          <w:rFonts w:ascii="Arial" w:hAnsi="Arial" w:cs="Arial"/>
          <w:color w:val="000000"/>
          <w:szCs w:val="20"/>
        </w:rPr>
        <w:t>Necsa</w:t>
      </w:r>
      <w:r w:rsidRPr="001E7F96">
        <w:rPr>
          <w:rFonts w:ascii="Arial" w:hAnsi="Arial" w:cs="Arial"/>
          <w:color w:val="000000"/>
          <w:szCs w:val="20"/>
        </w:rPr>
        <w:t xml:space="preserve"> be approached for any </w:t>
      </w:r>
      <w:r w:rsidRPr="001E7F96">
        <w:rPr>
          <w:rFonts w:ascii="Arial" w:hAnsi="Arial" w:cs="Arial"/>
          <w:color w:val="000000"/>
          <w:szCs w:val="20"/>
        </w:rPr>
        <w:lastRenderedPageBreak/>
        <w:t>information. Any such action might result in a disqualification of a response submitted in competition to this RFQ.</w:t>
      </w:r>
    </w:p>
    <w:p w14:paraId="1B369968" w14:textId="77777777" w:rsidR="00A93278" w:rsidRPr="001E7F96" w:rsidRDefault="00491C47" w:rsidP="00D05AFB">
      <w:pPr>
        <w:pStyle w:val="ListParagraph"/>
        <w:numPr>
          <w:ilvl w:val="1"/>
          <w:numId w:val="10"/>
        </w:numPr>
        <w:spacing w:after="0" w:line="360" w:lineRule="auto"/>
        <w:jc w:val="both"/>
        <w:rPr>
          <w:rFonts w:ascii="Arial" w:hAnsi="Arial" w:cs="Arial"/>
          <w:color w:val="000000"/>
          <w:szCs w:val="20"/>
        </w:rPr>
      </w:pPr>
      <w:r w:rsidRPr="001E7F96">
        <w:rPr>
          <w:rFonts w:ascii="Arial" w:hAnsi="Arial" w:cs="Arial"/>
          <w:color w:val="000000"/>
          <w:szCs w:val="20"/>
        </w:rPr>
        <w:t xml:space="preserve"> No goods and/or ser</w:t>
      </w:r>
      <w:r w:rsidR="00703016" w:rsidRPr="001E7F96">
        <w:rPr>
          <w:rFonts w:ascii="Arial" w:hAnsi="Arial" w:cs="Arial"/>
          <w:color w:val="000000"/>
          <w:szCs w:val="20"/>
        </w:rPr>
        <w:t>vices should be delivered to Necsa without an official Necsa</w:t>
      </w:r>
      <w:r w:rsidRPr="001E7F96">
        <w:rPr>
          <w:rFonts w:ascii="Arial" w:hAnsi="Arial" w:cs="Arial"/>
          <w:color w:val="000000"/>
          <w:szCs w:val="20"/>
        </w:rPr>
        <w:t xml:space="preserve"> Purchase order.</w:t>
      </w:r>
    </w:p>
    <w:p w14:paraId="18A7F689" w14:textId="77777777" w:rsidR="00491C47" w:rsidRPr="001E7F96" w:rsidRDefault="00491C47" w:rsidP="00D05AFB">
      <w:pPr>
        <w:pStyle w:val="ListParagraph"/>
        <w:numPr>
          <w:ilvl w:val="1"/>
          <w:numId w:val="10"/>
        </w:numPr>
        <w:spacing w:after="0" w:line="360" w:lineRule="auto"/>
        <w:jc w:val="both"/>
        <w:rPr>
          <w:rFonts w:ascii="Arial" w:hAnsi="Arial" w:cs="Arial"/>
          <w:color w:val="000000"/>
          <w:szCs w:val="20"/>
        </w:rPr>
      </w:pPr>
      <w:r w:rsidRPr="001E7F96">
        <w:rPr>
          <w:rFonts w:ascii="Arial" w:hAnsi="Arial" w:cs="Arial"/>
          <w:color w:val="000000"/>
          <w:szCs w:val="20"/>
        </w:rPr>
        <w:t xml:space="preserve"> </w:t>
      </w:r>
      <w:r w:rsidR="00703016" w:rsidRPr="001E7F96">
        <w:rPr>
          <w:rFonts w:ascii="Arial" w:hAnsi="Arial" w:cs="Arial"/>
          <w:color w:val="000000"/>
          <w:szCs w:val="20"/>
        </w:rPr>
        <w:t>Necsa</w:t>
      </w:r>
      <w:r w:rsidR="00A44540" w:rsidRPr="001E7F96">
        <w:rPr>
          <w:rFonts w:ascii="Arial" w:hAnsi="Arial" w:cs="Arial"/>
          <w:color w:val="000000"/>
          <w:szCs w:val="20"/>
        </w:rPr>
        <w:t xml:space="preserve"> </w:t>
      </w:r>
      <w:r w:rsidRPr="001E7F96">
        <w:rPr>
          <w:rFonts w:ascii="Arial" w:hAnsi="Arial" w:cs="Arial"/>
          <w:color w:val="000000"/>
          <w:szCs w:val="20"/>
        </w:rPr>
        <w:t>reserves the right to; cancel or reject any quote and not to award the RFQ to the lowest Bidder or award parts of the RFQ to different Bidders, or not to award the RFQ at all.</w:t>
      </w:r>
    </w:p>
    <w:p w14:paraId="7EA9B1BE" w14:textId="77777777" w:rsidR="00491C47" w:rsidRPr="001E7F96" w:rsidRDefault="00E5291C" w:rsidP="00D05AFB">
      <w:pPr>
        <w:pStyle w:val="ListParagraph"/>
        <w:numPr>
          <w:ilvl w:val="1"/>
          <w:numId w:val="10"/>
        </w:numPr>
        <w:spacing w:after="0" w:line="360" w:lineRule="auto"/>
        <w:jc w:val="both"/>
        <w:rPr>
          <w:rFonts w:ascii="Arial" w:hAnsi="Arial" w:cs="Arial"/>
          <w:color w:val="000000"/>
          <w:szCs w:val="20"/>
        </w:rPr>
      </w:pPr>
      <w:r w:rsidRPr="001E7F96">
        <w:rPr>
          <w:rFonts w:ascii="Arial" w:hAnsi="Arial" w:cs="Arial"/>
          <w:color w:val="000000"/>
          <w:szCs w:val="20"/>
        </w:rPr>
        <w:t>The supplier shall under no circumstances offer, promise or make any gift, payment, loan, reward, inducement, benefit or other advantage, which may be construed as being made to</w:t>
      </w:r>
      <w:r w:rsidR="00703016" w:rsidRPr="001E7F96">
        <w:rPr>
          <w:rFonts w:ascii="Arial" w:hAnsi="Arial" w:cs="Arial"/>
          <w:color w:val="000000"/>
          <w:szCs w:val="20"/>
        </w:rPr>
        <w:t xml:space="preserve"> solicit any favour, to any Necsa</w:t>
      </w:r>
      <w:r w:rsidRPr="001E7F96">
        <w:rPr>
          <w:rFonts w:ascii="Arial" w:hAnsi="Arial" w:cs="Arial"/>
          <w:color w:val="000000"/>
          <w:szCs w:val="20"/>
        </w:rPr>
        <w:t xml:space="preserve"> employee or its representatives. Such an act shall constitute a material brea</w:t>
      </w:r>
      <w:r w:rsidR="00703016" w:rsidRPr="001E7F96">
        <w:rPr>
          <w:rFonts w:ascii="Arial" w:hAnsi="Arial" w:cs="Arial"/>
          <w:color w:val="000000"/>
          <w:szCs w:val="20"/>
        </w:rPr>
        <w:t>ch of the Agreement and the Necsa</w:t>
      </w:r>
      <w:r w:rsidRPr="001E7F96">
        <w:rPr>
          <w:rFonts w:ascii="Arial" w:hAnsi="Arial" w:cs="Arial"/>
          <w:color w:val="000000"/>
          <w:szCs w:val="20"/>
        </w:rPr>
        <w:t xml:space="preserve"> shall be entitled to terminate the Agreement forthwith, without prejudice to any of its rights</w:t>
      </w:r>
    </w:p>
    <w:p w14:paraId="4F14CD45" w14:textId="34899F60" w:rsidR="00707CE7" w:rsidRPr="001E7F96" w:rsidRDefault="008F1551" w:rsidP="00D05AFB">
      <w:pPr>
        <w:pStyle w:val="ListParagraph"/>
        <w:numPr>
          <w:ilvl w:val="1"/>
          <w:numId w:val="10"/>
        </w:numPr>
        <w:spacing w:after="0" w:line="360" w:lineRule="auto"/>
        <w:jc w:val="both"/>
        <w:rPr>
          <w:rFonts w:ascii="Arial" w:hAnsi="Arial" w:cs="Arial"/>
          <w:color w:val="000000"/>
          <w:szCs w:val="20"/>
        </w:rPr>
      </w:pPr>
      <w:r w:rsidRPr="001E7F96">
        <w:rPr>
          <w:rFonts w:ascii="Arial" w:hAnsi="Arial" w:cs="Arial"/>
          <w:color w:val="000000"/>
          <w:szCs w:val="20"/>
        </w:rPr>
        <w:t xml:space="preserve">By responding to this request, it shall be construed that: the bidder, hereby acknowledge to be fully conversant with the details and conditions set out in the </w:t>
      </w:r>
      <w:proofErr w:type="spellStart"/>
      <w:r w:rsidRPr="001E7F96">
        <w:rPr>
          <w:rFonts w:ascii="Arial" w:hAnsi="Arial" w:cs="Arial"/>
          <w:color w:val="000000"/>
          <w:szCs w:val="20"/>
        </w:rPr>
        <w:t>Necsa’s</w:t>
      </w:r>
      <w:proofErr w:type="spellEnd"/>
      <w:r w:rsidRPr="001E7F96">
        <w:rPr>
          <w:rFonts w:ascii="Arial" w:hAnsi="Arial" w:cs="Arial"/>
          <w:color w:val="000000"/>
          <w:szCs w:val="20"/>
        </w:rPr>
        <w:t xml:space="preserve"> General Conditions of Purchase, Preferential Procurement Policy Framework Act 2000 and the Preferenti</w:t>
      </w:r>
      <w:r w:rsidR="00703016" w:rsidRPr="001E7F96">
        <w:rPr>
          <w:rFonts w:ascii="Arial" w:hAnsi="Arial" w:cs="Arial"/>
          <w:color w:val="000000"/>
          <w:szCs w:val="20"/>
        </w:rPr>
        <w:t>al Procurement Regulations, 2022</w:t>
      </w:r>
      <w:r w:rsidRPr="001E7F96">
        <w:rPr>
          <w:rFonts w:ascii="Arial" w:hAnsi="Arial" w:cs="Arial"/>
          <w:color w:val="000000"/>
          <w:szCs w:val="20"/>
        </w:rPr>
        <w:t>, the General Conditions of Contract (GCC), Technical Information and Specifications attached, and hereby agree to supply, render services or perform works in accordance therewith</w:t>
      </w:r>
      <w:r w:rsidR="00D05AFB">
        <w:rPr>
          <w:rFonts w:ascii="Arial" w:hAnsi="Arial" w:cs="Arial"/>
          <w:color w:val="000000"/>
          <w:szCs w:val="20"/>
        </w:rPr>
        <w:t>.</w:t>
      </w:r>
    </w:p>
    <w:sectPr w:rsidR="00707CE7" w:rsidRPr="001E7F96" w:rsidSect="0028213E">
      <w:headerReference w:type="default" r:id="rId10"/>
      <w:pgSz w:w="11906" w:h="16838"/>
      <w:pgMar w:top="567" w:right="1440" w:bottom="1701"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79374" w14:textId="77777777" w:rsidR="0050332B" w:rsidRDefault="0050332B" w:rsidP="00990BD1">
      <w:pPr>
        <w:spacing w:after="0" w:line="240" w:lineRule="auto"/>
      </w:pPr>
      <w:r>
        <w:separator/>
      </w:r>
    </w:p>
  </w:endnote>
  <w:endnote w:type="continuationSeparator" w:id="0">
    <w:p w14:paraId="0BD56A14" w14:textId="77777777" w:rsidR="0050332B" w:rsidRDefault="0050332B" w:rsidP="009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
    <w:altName w:val="Benton Sans Medium"/>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A7785" w14:textId="77777777" w:rsidR="0050332B" w:rsidRDefault="0050332B" w:rsidP="00990BD1">
      <w:pPr>
        <w:spacing w:after="0" w:line="240" w:lineRule="auto"/>
      </w:pPr>
      <w:r>
        <w:separator/>
      </w:r>
    </w:p>
  </w:footnote>
  <w:footnote w:type="continuationSeparator" w:id="0">
    <w:p w14:paraId="14CAB677" w14:textId="77777777" w:rsidR="0050332B" w:rsidRDefault="0050332B" w:rsidP="0099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3"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5154"/>
      <w:gridCol w:w="898"/>
      <w:gridCol w:w="2626"/>
    </w:tblGrid>
    <w:tr w:rsidR="00707CE7" w14:paraId="02A7B898" w14:textId="77777777" w:rsidTr="00707CE7">
      <w:trPr>
        <w:trHeight w:val="319"/>
      </w:trPr>
      <w:tc>
        <w:tcPr>
          <w:tcW w:w="2065" w:type="dxa"/>
          <w:vMerge w:val="restart"/>
          <w:tcBorders>
            <w:bottom w:val="single" w:sz="8" w:space="0" w:color="000000"/>
            <w:right w:val="single" w:sz="8" w:space="0" w:color="000000"/>
          </w:tcBorders>
        </w:tcPr>
        <w:p w14:paraId="3FD4F8E8" w14:textId="77777777" w:rsidR="00707CE7" w:rsidRDefault="008E0775" w:rsidP="00707CE7">
          <w:pPr>
            <w:pStyle w:val="TableParagraph"/>
            <w:ind w:left="15"/>
            <w:rPr>
              <w:rFonts w:ascii="Times New Roman"/>
              <w:sz w:val="20"/>
            </w:rPr>
          </w:pPr>
          <w:r w:rsidRPr="001D4437">
            <w:rPr>
              <w:rFonts w:ascii="Times New Roman" w:eastAsia="Times New Roman" w:hAnsi="Times New Roman" w:cstheme="minorBidi"/>
              <w:snapToGrid w:val="0"/>
              <w:sz w:val="24"/>
              <w:szCs w:val="24"/>
              <w:lang w:val="en-ZA"/>
            </w:rPr>
            <w:object w:dxaOrig="17998" w:dyaOrig="8101" w14:anchorId="19277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49.8pt">
                <v:imagedata r:id="rId1" o:title=""/>
              </v:shape>
              <o:OLEObject Type="Embed" ProgID="MSPhotoEd.3" ShapeID="_x0000_i1025" DrawAspect="Content" ObjectID="_1824363215" r:id="rId2"/>
            </w:object>
          </w:r>
        </w:p>
      </w:tc>
      <w:tc>
        <w:tcPr>
          <w:tcW w:w="5154" w:type="dxa"/>
          <w:vMerge w:val="restart"/>
          <w:tcBorders>
            <w:top w:val="single" w:sz="6" w:space="0" w:color="000000"/>
            <w:left w:val="single" w:sz="8" w:space="0" w:color="000000"/>
            <w:bottom w:val="single" w:sz="8" w:space="0" w:color="000000"/>
            <w:right w:val="single" w:sz="8" w:space="0" w:color="000000"/>
          </w:tcBorders>
        </w:tcPr>
        <w:p w14:paraId="685DB9B7" w14:textId="77777777" w:rsidR="00707CE7" w:rsidRDefault="00707CE7" w:rsidP="00707CE7">
          <w:pPr>
            <w:pStyle w:val="TableParagraph"/>
            <w:spacing w:before="287"/>
            <w:ind w:left="676"/>
            <w:rPr>
              <w:b/>
              <w:sz w:val="36"/>
            </w:rPr>
          </w:pPr>
          <w:r>
            <w:rPr>
              <w:b/>
              <w:sz w:val="36"/>
            </w:rPr>
            <w:t xml:space="preserve">Request for </w:t>
          </w:r>
          <w:r>
            <w:rPr>
              <w:b/>
              <w:spacing w:val="-2"/>
              <w:sz w:val="36"/>
            </w:rPr>
            <w:t>Quotation</w:t>
          </w:r>
        </w:p>
      </w:tc>
      <w:tc>
        <w:tcPr>
          <w:tcW w:w="898" w:type="dxa"/>
          <w:tcBorders>
            <w:top w:val="single" w:sz="6" w:space="0" w:color="000000"/>
            <w:left w:val="single" w:sz="8" w:space="0" w:color="000000"/>
            <w:bottom w:val="single" w:sz="8" w:space="0" w:color="000000"/>
            <w:right w:val="single" w:sz="8" w:space="0" w:color="000000"/>
          </w:tcBorders>
        </w:tcPr>
        <w:p w14:paraId="6EAA8EB9" w14:textId="77777777" w:rsidR="00707CE7" w:rsidRDefault="00707CE7" w:rsidP="00707CE7">
          <w:pPr>
            <w:pStyle w:val="TableParagraph"/>
            <w:spacing w:before="23"/>
            <w:ind w:right="19"/>
            <w:jc w:val="right"/>
            <w:rPr>
              <w:sz w:val="20"/>
            </w:rPr>
          </w:pPr>
          <w:r>
            <w:rPr>
              <w:sz w:val="20"/>
            </w:rPr>
            <w:t xml:space="preserve">Doc. </w:t>
          </w:r>
          <w:r>
            <w:rPr>
              <w:spacing w:val="-5"/>
              <w:sz w:val="20"/>
            </w:rPr>
            <w:t>No</w:t>
          </w:r>
        </w:p>
      </w:tc>
      <w:tc>
        <w:tcPr>
          <w:tcW w:w="2626" w:type="dxa"/>
          <w:tcBorders>
            <w:top w:val="single" w:sz="6" w:space="0" w:color="000000"/>
            <w:left w:val="single" w:sz="8" w:space="0" w:color="000000"/>
            <w:bottom w:val="single" w:sz="8" w:space="0" w:color="000000"/>
            <w:right w:val="single" w:sz="8" w:space="0" w:color="000000"/>
          </w:tcBorders>
        </w:tcPr>
        <w:p w14:paraId="203248F8" w14:textId="0B2C42A4" w:rsidR="008E0775" w:rsidRDefault="00DA6F66" w:rsidP="008E0775">
          <w:pPr>
            <w:rPr>
              <w:rFonts w:ascii="Arial" w:hAnsi="Arial" w:cs="Arial"/>
              <w:color w:val="696969"/>
              <w:sz w:val="17"/>
              <w:szCs w:val="17"/>
            </w:rPr>
          </w:pPr>
          <w:r>
            <w:rPr>
              <w:rFonts w:ascii="Arial" w:hAnsi="Arial" w:cs="Arial"/>
              <w:color w:val="696969"/>
              <w:sz w:val="17"/>
              <w:szCs w:val="17"/>
            </w:rPr>
            <w:br/>
          </w:r>
          <w:r w:rsidR="003B6FA7" w:rsidRPr="003B6FA7">
            <w:rPr>
              <w:rFonts w:ascii="Arial" w:hAnsi="Arial" w:cs="Arial"/>
              <w:color w:val="696969"/>
              <w:sz w:val="17"/>
              <w:szCs w:val="17"/>
            </w:rPr>
            <w:t>NLM-QUO-25/087</w:t>
          </w:r>
        </w:p>
        <w:p w14:paraId="44260C03" w14:textId="77777777" w:rsidR="00707CE7" w:rsidRDefault="00707CE7" w:rsidP="00707CE7">
          <w:pPr>
            <w:pStyle w:val="TableParagraph"/>
            <w:spacing w:before="23"/>
            <w:ind w:left="98"/>
            <w:rPr>
              <w:sz w:val="20"/>
            </w:rPr>
          </w:pPr>
        </w:p>
      </w:tc>
    </w:tr>
    <w:tr w:rsidR="00707CE7" w14:paraId="7A9A271C" w14:textId="77777777" w:rsidTr="00707CE7">
      <w:trPr>
        <w:trHeight w:val="320"/>
      </w:trPr>
      <w:tc>
        <w:tcPr>
          <w:tcW w:w="2065" w:type="dxa"/>
          <w:vMerge/>
          <w:tcBorders>
            <w:top w:val="nil"/>
            <w:bottom w:val="single" w:sz="8" w:space="0" w:color="000000"/>
            <w:right w:val="single" w:sz="8" w:space="0" w:color="000000"/>
          </w:tcBorders>
        </w:tcPr>
        <w:p w14:paraId="7761491A"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6A3E58E4"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74E509B4" w14:textId="77777777" w:rsidR="00707CE7" w:rsidRDefault="00707CE7" w:rsidP="00707CE7">
          <w:pPr>
            <w:pStyle w:val="TableParagraph"/>
            <w:spacing w:before="23"/>
            <w:ind w:right="19"/>
            <w:jc w:val="right"/>
            <w:rPr>
              <w:sz w:val="20"/>
            </w:rPr>
          </w:pPr>
          <w:r>
            <w:rPr>
              <w:spacing w:val="-2"/>
              <w:sz w:val="20"/>
            </w:rPr>
            <w:t>Revision</w:t>
          </w:r>
        </w:p>
      </w:tc>
      <w:tc>
        <w:tcPr>
          <w:tcW w:w="2626" w:type="dxa"/>
          <w:tcBorders>
            <w:top w:val="single" w:sz="8" w:space="0" w:color="000000"/>
            <w:left w:val="single" w:sz="8" w:space="0" w:color="000000"/>
            <w:bottom w:val="single" w:sz="8" w:space="0" w:color="000000"/>
            <w:right w:val="single" w:sz="8" w:space="0" w:color="000000"/>
          </w:tcBorders>
        </w:tcPr>
        <w:p w14:paraId="11B2274B" w14:textId="56344BC1" w:rsidR="00707CE7" w:rsidRDefault="00EC2F08" w:rsidP="00707CE7">
          <w:pPr>
            <w:pStyle w:val="TableParagraph"/>
            <w:spacing w:before="23"/>
            <w:ind w:left="98"/>
            <w:rPr>
              <w:sz w:val="20"/>
            </w:rPr>
          </w:pPr>
          <w:r>
            <w:rPr>
              <w:sz w:val="20"/>
            </w:rPr>
            <w:t>1</w:t>
          </w:r>
        </w:p>
      </w:tc>
    </w:tr>
    <w:tr w:rsidR="00707CE7" w14:paraId="5E71D575" w14:textId="77777777" w:rsidTr="00707CE7">
      <w:trPr>
        <w:trHeight w:val="320"/>
      </w:trPr>
      <w:tc>
        <w:tcPr>
          <w:tcW w:w="2065" w:type="dxa"/>
          <w:vMerge/>
          <w:tcBorders>
            <w:top w:val="nil"/>
            <w:bottom w:val="single" w:sz="8" w:space="0" w:color="000000"/>
            <w:right w:val="single" w:sz="8" w:space="0" w:color="000000"/>
          </w:tcBorders>
        </w:tcPr>
        <w:p w14:paraId="06DB463A"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2521C5A9"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1BA8ACC7" w14:textId="77777777" w:rsidR="00707CE7" w:rsidRDefault="00707CE7" w:rsidP="00707CE7">
          <w:pPr>
            <w:pStyle w:val="TableParagraph"/>
            <w:spacing w:before="23"/>
            <w:ind w:right="18"/>
            <w:jc w:val="right"/>
            <w:rPr>
              <w:sz w:val="20"/>
            </w:rPr>
          </w:pPr>
          <w:r>
            <w:rPr>
              <w:spacing w:val="-4"/>
              <w:sz w:val="20"/>
            </w:rPr>
            <w:t>Page</w:t>
          </w:r>
        </w:p>
      </w:tc>
      <w:tc>
        <w:tcPr>
          <w:tcW w:w="2626" w:type="dxa"/>
          <w:tcBorders>
            <w:top w:val="single" w:sz="8" w:space="0" w:color="000000"/>
            <w:left w:val="single" w:sz="8" w:space="0" w:color="000000"/>
            <w:bottom w:val="single" w:sz="8" w:space="0" w:color="000000"/>
            <w:right w:val="single" w:sz="8" w:space="0" w:color="000000"/>
          </w:tcBorders>
        </w:tcPr>
        <w:p w14:paraId="30F9139A" w14:textId="2F4B18A9" w:rsidR="00707CE7" w:rsidRDefault="00EC2F08" w:rsidP="00707CE7">
          <w:pPr>
            <w:pStyle w:val="TableParagraph"/>
            <w:spacing w:before="23"/>
            <w:ind w:left="94"/>
            <w:rPr>
              <w:sz w:val="20"/>
            </w:rPr>
          </w:pPr>
          <w:r>
            <w:rPr>
              <w:sz w:val="20"/>
            </w:rPr>
            <w:t xml:space="preserve">1 </w:t>
          </w:r>
          <w:r w:rsidR="00707CE7">
            <w:rPr>
              <w:sz w:val="20"/>
            </w:rPr>
            <w:t>of</w:t>
          </w:r>
          <w:r w:rsidR="00707CE7">
            <w:rPr>
              <w:spacing w:val="54"/>
              <w:sz w:val="20"/>
            </w:rPr>
            <w:t xml:space="preserve"> </w:t>
          </w:r>
          <w:r w:rsidR="00707CE7">
            <w:rPr>
              <w:spacing w:val="-10"/>
              <w:sz w:val="20"/>
            </w:rPr>
            <w:t>4</w:t>
          </w:r>
        </w:p>
      </w:tc>
    </w:tr>
  </w:tbl>
  <w:p w14:paraId="5016D387" w14:textId="77777777" w:rsidR="00707CE7" w:rsidRDefault="0070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834DF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2BB7369E"/>
    <w:multiLevelType w:val="hybridMultilevel"/>
    <w:tmpl w:val="1B529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0126D"/>
    <w:multiLevelType w:val="multilevel"/>
    <w:tmpl w:val="495A75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913532C"/>
    <w:multiLevelType w:val="multilevel"/>
    <w:tmpl w:val="BF0818DE"/>
    <w:lvl w:ilvl="0">
      <w:start w:val="4"/>
      <w:numFmt w:val="decimal"/>
      <w:lvlText w:val="%1."/>
      <w:lvlJc w:val="left"/>
      <w:pPr>
        <w:ind w:left="360" w:hanging="360"/>
      </w:pPr>
      <w:rPr>
        <w:rFonts w:hint="default"/>
        <w:b/>
        <w:color w:val="000000" w:themeColor="text1"/>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3DEA04AB"/>
    <w:multiLevelType w:val="hybridMultilevel"/>
    <w:tmpl w:val="DD243454"/>
    <w:lvl w:ilvl="0" w:tplc="5016F08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A7186"/>
    <w:multiLevelType w:val="multilevel"/>
    <w:tmpl w:val="99FAA7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C6A622E"/>
    <w:multiLevelType w:val="multilevel"/>
    <w:tmpl w:val="CD967658"/>
    <w:lvl w:ilvl="0">
      <w:start w:val="5"/>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num w:numId="1">
    <w:abstractNumId w:val="6"/>
  </w:num>
  <w:num w:numId="2">
    <w:abstractNumId w:val="7"/>
  </w:num>
  <w:num w:numId="3">
    <w:abstractNumId w:val="5"/>
  </w:num>
  <w:num w:numId="4">
    <w:abstractNumId w:val="10"/>
  </w:num>
  <w:num w:numId="5">
    <w:abstractNumId w:val="0"/>
  </w:num>
  <w:num w:numId="6">
    <w:abstractNumId w:val="9"/>
  </w:num>
  <w:num w:numId="7">
    <w:abstractNumId w:val="3"/>
  </w:num>
  <w:num w:numId="8">
    <w:abstractNumId w:val="4"/>
  </w:num>
  <w:num w:numId="9">
    <w:abstractNumId w:val="2"/>
  </w:num>
  <w:num w:numId="10">
    <w:abstractNumId w:val="8"/>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99"/>
    <w:rsid w:val="0000129C"/>
    <w:rsid w:val="00015673"/>
    <w:rsid w:val="00015AF1"/>
    <w:rsid w:val="00024434"/>
    <w:rsid w:val="0002535F"/>
    <w:rsid w:val="00026653"/>
    <w:rsid w:val="0002678D"/>
    <w:rsid w:val="000308D0"/>
    <w:rsid w:val="00031DA4"/>
    <w:rsid w:val="00033F30"/>
    <w:rsid w:val="00052534"/>
    <w:rsid w:val="00053995"/>
    <w:rsid w:val="00060268"/>
    <w:rsid w:val="00067040"/>
    <w:rsid w:val="00067F0B"/>
    <w:rsid w:val="00073E6A"/>
    <w:rsid w:val="00092568"/>
    <w:rsid w:val="000975DD"/>
    <w:rsid w:val="000B4C17"/>
    <w:rsid w:val="000B5B8E"/>
    <w:rsid w:val="000B6714"/>
    <w:rsid w:val="000C0511"/>
    <w:rsid w:val="000C5B2D"/>
    <w:rsid w:val="000C6AA4"/>
    <w:rsid w:val="000D25E1"/>
    <w:rsid w:val="000D5F78"/>
    <w:rsid w:val="000D69F9"/>
    <w:rsid w:val="000E07D2"/>
    <w:rsid w:val="000E0A2F"/>
    <w:rsid w:val="000F5818"/>
    <w:rsid w:val="001036AD"/>
    <w:rsid w:val="0011404B"/>
    <w:rsid w:val="001222C4"/>
    <w:rsid w:val="00123663"/>
    <w:rsid w:val="001311EE"/>
    <w:rsid w:val="00140E47"/>
    <w:rsid w:val="0014302D"/>
    <w:rsid w:val="001448BD"/>
    <w:rsid w:val="00151534"/>
    <w:rsid w:val="001541EB"/>
    <w:rsid w:val="00155894"/>
    <w:rsid w:val="00166F53"/>
    <w:rsid w:val="0017062B"/>
    <w:rsid w:val="00172242"/>
    <w:rsid w:val="0017570A"/>
    <w:rsid w:val="00176A20"/>
    <w:rsid w:val="001911FD"/>
    <w:rsid w:val="001A061D"/>
    <w:rsid w:val="001A0CA1"/>
    <w:rsid w:val="001A799E"/>
    <w:rsid w:val="001B1D1B"/>
    <w:rsid w:val="001C316D"/>
    <w:rsid w:val="001C7C35"/>
    <w:rsid w:val="001D4A9A"/>
    <w:rsid w:val="001D77EE"/>
    <w:rsid w:val="001E7F96"/>
    <w:rsid w:val="001F0EB1"/>
    <w:rsid w:val="001F169B"/>
    <w:rsid w:val="001F2242"/>
    <w:rsid w:val="002010F5"/>
    <w:rsid w:val="00203B76"/>
    <w:rsid w:val="00203E56"/>
    <w:rsid w:val="00205B57"/>
    <w:rsid w:val="00211164"/>
    <w:rsid w:val="002121C7"/>
    <w:rsid w:val="00212DB4"/>
    <w:rsid w:val="00215381"/>
    <w:rsid w:val="00226D24"/>
    <w:rsid w:val="00230CB3"/>
    <w:rsid w:val="002579DE"/>
    <w:rsid w:val="0026043B"/>
    <w:rsid w:val="0026416E"/>
    <w:rsid w:val="00267E19"/>
    <w:rsid w:val="0027245C"/>
    <w:rsid w:val="00274FF6"/>
    <w:rsid w:val="002756D5"/>
    <w:rsid w:val="00277F77"/>
    <w:rsid w:val="0028213E"/>
    <w:rsid w:val="0028252E"/>
    <w:rsid w:val="00297C2A"/>
    <w:rsid w:val="002A7BBC"/>
    <w:rsid w:val="002B17CE"/>
    <w:rsid w:val="002C1C0C"/>
    <w:rsid w:val="002F1447"/>
    <w:rsid w:val="002F5C7B"/>
    <w:rsid w:val="002F70F7"/>
    <w:rsid w:val="00302A0A"/>
    <w:rsid w:val="003036A1"/>
    <w:rsid w:val="0031186D"/>
    <w:rsid w:val="00311D93"/>
    <w:rsid w:val="00320717"/>
    <w:rsid w:val="00320C38"/>
    <w:rsid w:val="00322086"/>
    <w:rsid w:val="00325294"/>
    <w:rsid w:val="00351BBE"/>
    <w:rsid w:val="00353BF5"/>
    <w:rsid w:val="003616F8"/>
    <w:rsid w:val="00366739"/>
    <w:rsid w:val="00367AA8"/>
    <w:rsid w:val="0038494D"/>
    <w:rsid w:val="0038666F"/>
    <w:rsid w:val="003904E1"/>
    <w:rsid w:val="00393DB5"/>
    <w:rsid w:val="003A014A"/>
    <w:rsid w:val="003A56F0"/>
    <w:rsid w:val="003A6536"/>
    <w:rsid w:val="003B0257"/>
    <w:rsid w:val="003B35B2"/>
    <w:rsid w:val="003B5BB2"/>
    <w:rsid w:val="003B6FA7"/>
    <w:rsid w:val="003B760D"/>
    <w:rsid w:val="003C4628"/>
    <w:rsid w:val="003D16E2"/>
    <w:rsid w:val="003D36A1"/>
    <w:rsid w:val="003E1620"/>
    <w:rsid w:val="003E1B43"/>
    <w:rsid w:val="003E6953"/>
    <w:rsid w:val="003F1E18"/>
    <w:rsid w:val="003F56B1"/>
    <w:rsid w:val="00402EF8"/>
    <w:rsid w:val="00407A38"/>
    <w:rsid w:val="00410202"/>
    <w:rsid w:val="00414409"/>
    <w:rsid w:val="00421D7E"/>
    <w:rsid w:val="004253E2"/>
    <w:rsid w:val="00425664"/>
    <w:rsid w:val="00426FEC"/>
    <w:rsid w:val="004364B2"/>
    <w:rsid w:val="00452004"/>
    <w:rsid w:val="00457503"/>
    <w:rsid w:val="00462CDE"/>
    <w:rsid w:val="00485665"/>
    <w:rsid w:val="00491C47"/>
    <w:rsid w:val="00493C71"/>
    <w:rsid w:val="004C50A1"/>
    <w:rsid w:val="004D0F51"/>
    <w:rsid w:val="004D54EE"/>
    <w:rsid w:val="004E19C2"/>
    <w:rsid w:val="004E60F3"/>
    <w:rsid w:val="004F3022"/>
    <w:rsid w:val="0050332B"/>
    <w:rsid w:val="005062BF"/>
    <w:rsid w:val="00514AE5"/>
    <w:rsid w:val="005307F6"/>
    <w:rsid w:val="00530B1C"/>
    <w:rsid w:val="00533645"/>
    <w:rsid w:val="00537523"/>
    <w:rsid w:val="005400AC"/>
    <w:rsid w:val="00547AF9"/>
    <w:rsid w:val="00547EEE"/>
    <w:rsid w:val="005576A0"/>
    <w:rsid w:val="00557828"/>
    <w:rsid w:val="005578DF"/>
    <w:rsid w:val="00560B78"/>
    <w:rsid w:val="00560F8F"/>
    <w:rsid w:val="005921AA"/>
    <w:rsid w:val="005A0161"/>
    <w:rsid w:val="005A0E84"/>
    <w:rsid w:val="005A61E7"/>
    <w:rsid w:val="005A7782"/>
    <w:rsid w:val="005B51B7"/>
    <w:rsid w:val="005B71AA"/>
    <w:rsid w:val="005C547A"/>
    <w:rsid w:val="005D251E"/>
    <w:rsid w:val="005D3EA3"/>
    <w:rsid w:val="005D4B22"/>
    <w:rsid w:val="005D6F92"/>
    <w:rsid w:val="006346AD"/>
    <w:rsid w:val="006356B0"/>
    <w:rsid w:val="0063737F"/>
    <w:rsid w:val="00643122"/>
    <w:rsid w:val="006434D7"/>
    <w:rsid w:val="00644904"/>
    <w:rsid w:val="00650E63"/>
    <w:rsid w:val="006554AE"/>
    <w:rsid w:val="00657272"/>
    <w:rsid w:val="00657B06"/>
    <w:rsid w:val="0066139F"/>
    <w:rsid w:val="00685D21"/>
    <w:rsid w:val="00693BEA"/>
    <w:rsid w:val="0069514B"/>
    <w:rsid w:val="006969EA"/>
    <w:rsid w:val="006A421D"/>
    <w:rsid w:val="006A5715"/>
    <w:rsid w:val="006A785C"/>
    <w:rsid w:val="006B1B37"/>
    <w:rsid w:val="006B7AC5"/>
    <w:rsid w:val="006C0D15"/>
    <w:rsid w:val="006D11CD"/>
    <w:rsid w:val="006D3A67"/>
    <w:rsid w:val="006D4084"/>
    <w:rsid w:val="006D7113"/>
    <w:rsid w:val="006F7A6D"/>
    <w:rsid w:val="006F7BD7"/>
    <w:rsid w:val="007013A7"/>
    <w:rsid w:val="00703016"/>
    <w:rsid w:val="007060B1"/>
    <w:rsid w:val="00707CE7"/>
    <w:rsid w:val="007236D2"/>
    <w:rsid w:val="00725378"/>
    <w:rsid w:val="00725B31"/>
    <w:rsid w:val="00731FA5"/>
    <w:rsid w:val="00740E16"/>
    <w:rsid w:val="00745227"/>
    <w:rsid w:val="00745D44"/>
    <w:rsid w:val="007533CE"/>
    <w:rsid w:val="00756381"/>
    <w:rsid w:val="00774F77"/>
    <w:rsid w:val="00776A67"/>
    <w:rsid w:val="00796CA4"/>
    <w:rsid w:val="007A0DAA"/>
    <w:rsid w:val="007A1178"/>
    <w:rsid w:val="007A7CBD"/>
    <w:rsid w:val="007B0C1A"/>
    <w:rsid w:val="007C0CF5"/>
    <w:rsid w:val="007C281F"/>
    <w:rsid w:val="007C383A"/>
    <w:rsid w:val="007C46CB"/>
    <w:rsid w:val="007C4B50"/>
    <w:rsid w:val="007C5409"/>
    <w:rsid w:val="007D649C"/>
    <w:rsid w:val="007F5F07"/>
    <w:rsid w:val="008058DC"/>
    <w:rsid w:val="0080596B"/>
    <w:rsid w:val="00807E6D"/>
    <w:rsid w:val="0081592E"/>
    <w:rsid w:val="00816D90"/>
    <w:rsid w:val="0081790D"/>
    <w:rsid w:val="00833B45"/>
    <w:rsid w:val="00842345"/>
    <w:rsid w:val="00845426"/>
    <w:rsid w:val="008526EC"/>
    <w:rsid w:val="008749C1"/>
    <w:rsid w:val="00883ADB"/>
    <w:rsid w:val="00883C4E"/>
    <w:rsid w:val="008947FB"/>
    <w:rsid w:val="0089720E"/>
    <w:rsid w:val="008C5A9B"/>
    <w:rsid w:val="008D3141"/>
    <w:rsid w:val="008D7112"/>
    <w:rsid w:val="008E0775"/>
    <w:rsid w:val="008E2BB3"/>
    <w:rsid w:val="008E3E00"/>
    <w:rsid w:val="008E4B98"/>
    <w:rsid w:val="008F1551"/>
    <w:rsid w:val="008F1C64"/>
    <w:rsid w:val="008F2A30"/>
    <w:rsid w:val="009033BD"/>
    <w:rsid w:val="00916503"/>
    <w:rsid w:val="0093123C"/>
    <w:rsid w:val="00946ACA"/>
    <w:rsid w:val="00957BB2"/>
    <w:rsid w:val="00961FA1"/>
    <w:rsid w:val="0096640D"/>
    <w:rsid w:val="00972116"/>
    <w:rsid w:val="00975603"/>
    <w:rsid w:val="00990BD1"/>
    <w:rsid w:val="0099245F"/>
    <w:rsid w:val="0099630E"/>
    <w:rsid w:val="009A1B1F"/>
    <w:rsid w:val="009A3F2F"/>
    <w:rsid w:val="009B1A76"/>
    <w:rsid w:val="009B2E6B"/>
    <w:rsid w:val="009B5BA1"/>
    <w:rsid w:val="009B5E41"/>
    <w:rsid w:val="009B6299"/>
    <w:rsid w:val="009C5499"/>
    <w:rsid w:val="009D6BF6"/>
    <w:rsid w:val="009E3142"/>
    <w:rsid w:val="009F109E"/>
    <w:rsid w:val="009F3B2D"/>
    <w:rsid w:val="009F581E"/>
    <w:rsid w:val="009F5863"/>
    <w:rsid w:val="00A01998"/>
    <w:rsid w:val="00A12161"/>
    <w:rsid w:val="00A1229A"/>
    <w:rsid w:val="00A17212"/>
    <w:rsid w:val="00A21272"/>
    <w:rsid w:val="00A221D7"/>
    <w:rsid w:val="00A22933"/>
    <w:rsid w:val="00A41113"/>
    <w:rsid w:val="00A44540"/>
    <w:rsid w:val="00A66B8F"/>
    <w:rsid w:val="00A708D2"/>
    <w:rsid w:val="00A77706"/>
    <w:rsid w:val="00A8180F"/>
    <w:rsid w:val="00A93278"/>
    <w:rsid w:val="00A95F92"/>
    <w:rsid w:val="00A97702"/>
    <w:rsid w:val="00AA02CB"/>
    <w:rsid w:val="00AA2335"/>
    <w:rsid w:val="00AB1010"/>
    <w:rsid w:val="00AB1029"/>
    <w:rsid w:val="00AB1545"/>
    <w:rsid w:val="00AB42EC"/>
    <w:rsid w:val="00AB6E44"/>
    <w:rsid w:val="00AC20A5"/>
    <w:rsid w:val="00AC34A9"/>
    <w:rsid w:val="00AD0FB2"/>
    <w:rsid w:val="00AD2401"/>
    <w:rsid w:val="00AE44A6"/>
    <w:rsid w:val="00AF7ECE"/>
    <w:rsid w:val="00B10B85"/>
    <w:rsid w:val="00B20A80"/>
    <w:rsid w:val="00B247BB"/>
    <w:rsid w:val="00B30CDC"/>
    <w:rsid w:val="00B54B8A"/>
    <w:rsid w:val="00B704B1"/>
    <w:rsid w:val="00B70805"/>
    <w:rsid w:val="00B77C1E"/>
    <w:rsid w:val="00B8279D"/>
    <w:rsid w:val="00B84D00"/>
    <w:rsid w:val="00B92E63"/>
    <w:rsid w:val="00B9410C"/>
    <w:rsid w:val="00B96826"/>
    <w:rsid w:val="00BA4051"/>
    <w:rsid w:val="00BB2F0D"/>
    <w:rsid w:val="00BB4DF3"/>
    <w:rsid w:val="00BD22E5"/>
    <w:rsid w:val="00BD69FE"/>
    <w:rsid w:val="00BE10D6"/>
    <w:rsid w:val="00BE29E0"/>
    <w:rsid w:val="00BE7BDB"/>
    <w:rsid w:val="00C03258"/>
    <w:rsid w:val="00C03A7C"/>
    <w:rsid w:val="00C14B2C"/>
    <w:rsid w:val="00C27ADD"/>
    <w:rsid w:val="00C30258"/>
    <w:rsid w:val="00C40CD0"/>
    <w:rsid w:val="00C56DCF"/>
    <w:rsid w:val="00C57054"/>
    <w:rsid w:val="00C6118E"/>
    <w:rsid w:val="00C72450"/>
    <w:rsid w:val="00C75561"/>
    <w:rsid w:val="00CB52FA"/>
    <w:rsid w:val="00CC5CA3"/>
    <w:rsid w:val="00CD046C"/>
    <w:rsid w:val="00CD0B19"/>
    <w:rsid w:val="00CD623A"/>
    <w:rsid w:val="00CE5158"/>
    <w:rsid w:val="00CF3A11"/>
    <w:rsid w:val="00CF6BC3"/>
    <w:rsid w:val="00D02017"/>
    <w:rsid w:val="00D02998"/>
    <w:rsid w:val="00D05AFB"/>
    <w:rsid w:val="00D11878"/>
    <w:rsid w:val="00D14D6A"/>
    <w:rsid w:val="00D1798F"/>
    <w:rsid w:val="00D17992"/>
    <w:rsid w:val="00D2386A"/>
    <w:rsid w:val="00D40FB7"/>
    <w:rsid w:val="00D51675"/>
    <w:rsid w:val="00D86CE9"/>
    <w:rsid w:val="00DA2400"/>
    <w:rsid w:val="00DA6F66"/>
    <w:rsid w:val="00DC1244"/>
    <w:rsid w:val="00DC12C6"/>
    <w:rsid w:val="00DC242D"/>
    <w:rsid w:val="00DD468D"/>
    <w:rsid w:val="00DE114A"/>
    <w:rsid w:val="00DE1794"/>
    <w:rsid w:val="00DE2C2E"/>
    <w:rsid w:val="00DF6EEF"/>
    <w:rsid w:val="00E024B7"/>
    <w:rsid w:val="00E31E56"/>
    <w:rsid w:val="00E34419"/>
    <w:rsid w:val="00E37641"/>
    <w:rsid w:val="00E4190B"/>
    <w:rsid w:val="00E45BA0"/>
    <w:rsid w:val="00E47C9A"/>
    <w:rsid w:val="00E5291C"/>
    <w:rsid w:val="00E52A7E"/>
    <w:rsid w:val="00E5408B"/>
    <w:rsid w:val="00E55591"/>
    <w:rsid w:val="00E57686"/>
    <w:rsid w:val="00E66CBE"/>
    <w:rsid w:val="00E73129"/>
    <w:rsid w:val="00E75686"/>
    <w:rsid w:val="00E75D48"/>
    <w:rsid w:val="00E81AE6"/>
    <w:rsid w:val="00E85C21"/>
    <w:rsid w:val="00E90D07"/>
    <w:rsid w:val="00EA1CA2"/>
    <w:rsid w:val="00EB19C1"/>
    <w:rsid w:val="00EB5670"/>
    <w:rsid w:val="00EC1E7D"/>
    <w:rsid w:val="00EC23A7"/>
    <w:rsid w:val="00EC2F08"/>
    <w:rsid w:val="00ED0194"/>
    <w:rsid w:val="00ED6867"/>
    <w:rsid w:val="00F224EF"/>
    <w:rsid w:val="00F22FC7"/>
    <w:rsid w:val="00F27238"/>
    <w:rsid w:val="00F27709"/>
    <w:rsid w:val="00F3484A"/>
    <w:rsid w:val="00F354EB"/>
    <w:rsid w:val="00F42EDE"/>
    <w:rsid w:val="00F64CD1"/>
    <w:rsid w:val="00F76AA3"/>
    <w:rsid w:val="00F925BC"/>
    <w:rsid w:val="00F9542C"/>
    <w:rsid w:val="00FA6CB2"/>
    <w:rsid w:val="00FC3F2A"/>
    <w:rsid w:val="00FD74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04318"/>
  <w15:docId w15:val="{DA731F2E-D0B6-447A-91FC-49103B8B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iPriority w:val="9"/>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iPriority w:val="9"/>
    <w:unhideWhenUsed/>
    <w:qFormat/>
    <w:rsid w:val="00CF6BC3"/>
    <w:pPr>
      <w:keepNext/>
      <w:spacing w:before="240" w:after="60" w:line="240" w:lineRule="auto"/>
      <w:outlineLvl w:val="2"/>
    </w:pPr>
    <w:rPr>
      <w:rFonts w:ascii="Arial" w:eastAsiaTheme="majorEastAsia" w:hAnsi="Arial" w:cstheme="majorBidi"/>
      <w:b/>
      <w:bCs/>
      <w:sz w:val="20"/>
      <w:szCs w:val="26"/>
    </w:rPr>
  </w:style>
  <w:style w:type="paragraph" w:styleId="Heading4">
    <w:name w:val="heading 4"/>
    <w:basedOn w:val="Normal"/>
    <w:next w:val="Normal"/>
    <w:link w:val="Heading4Char"/>
    <w:uiPriority w:val="9"/>
    <w:qFormat/>
    <w:rsid w:val="00F925BC"/>
    <w:pPr>
      <w:keepNext/>
      <w:tabs>
        <w:tab w:val="num" w:pos="864"/>
      </w:tabs>
      <w:spacing w:after="0" w:line="240" w:lineRule="auto"/>
      <w:ind w:left="864" w:hanging="864"/>
      <w:outlineLvl w:val="3"/>
    </w:pPr>
    <w:rPr>
      <w:rFonts w:ascii="Arial" w:eastAsia="Times New Roman" w:hAnsi="Arial" w:cs="Times New Roman"/>
      <w:sz w:val="28"/>
      <w:szCs w:val="20"/>
      <w:lang w:val="en-GB" w:eastAsia="en-US"/>
    </w:rPr>
  </w:style>
  <w:style w:type="paragraph" w:styleId="Heading5">
    <w:name w:val="heading 5"/>
    <w:basedOn w:val="Normal"/>
    <w:next w:val="Normal"/>
    <w:link w:val="Heading5Char"/>
    <w:uiPriority w:val="9"/>
    <w:qFormat/>
    <w:rsid w:val="00F925BC"/>
    <w:pPr>
      <w:keepNext/>
      <w:tabs>
        <w:tab w:val="left" w:pos="851"/>
        <w:tab w:val="num" w:pos="1008"/>
      </w:tabs>
      <w:spacing w:after="0" w:line="240" w:lineRule="auto"/>
      <w:ind w:left="1008" w:hanging="1008"/>
      <w:outlineLvl w:val="4"/>
    </w:pPr>
    <w:rPr>
      <w:rFonts w:ascii="Arial" w:eastAsia="Times New Roman" w:hAnsi="Arial" w:cs="Times New Roman"/>
      <w:sz w:val="20"/>
      <w:szCs w:val="20"/>
      <w:lang w:val="en-GB" w:eastAsia="en-US"/>
    </w:rPr>
  </w:style>
  <w:style w:type="paragraph" w:styleId="Heading6">
    <w:name w:val="heading 6"/>
    <w:basedOn w:val="Normal"/>
    <w:next w:val="Normal"/>
    <w:link w:val="Heading6Char"/>
    <w:uiPriority w:val="9"/>
    <w:qFormat/>
    <w:rsid w:val="00F925BC"/>
    <w:pPr>
      <w:keepNext/>
      <w:tabs>
        <w:tab w:val="left" w:pos="851"/>
        <w:tab w:val="num" w:pos="1152"/>
      </w:tabs>
      <w:spacing w:after="0" w:line="240" w:lineRule="auto"/>
      <w:ind w:left="1152" w:hanging="1152"/>
      <w:outlineLvl w:val="5"/>
    </w:pPr>
    <w:rPr>
      <w:rFonts w:ascii="Arial" w:eastAsia="Times New Roman" w:hAnsi="Arial" w:cs="Times New Roman"/>
      <w:sz w:val="20"/>
      <w:szCs w:val="20"/>
      <w:lang w:val="en-GB" w:eastAsia="en-US"/>
    </w:rPr>
  </w:style>
  <w:style w:type="paragraph" w:styleId="Heading7">
    <w:name w:val="heading 7"/>
    <w:basedOn w:val="Normal"/>
    <w:next w:val="Normal"/>
    <w:link w:val="Heading7Char"/>
    <w:uiPriority w:val="9"/>
    <w:qFormat/>
    <w:rsid w:val="00F925BC"/>
    <w:pPr>
      <w:keepNext/>
      <w:tabs>
        <w:tab w:val="left" w:pos="851"/>
        <w:tab w:val="num" w:pos="1296"/>
      </w:tabs>
      <w:spacing w:after="0" w:line="360" w:lineRule="auto"/>
      <w:ind w:left="1296" w:hanging="1296"/>
      <w:outlineLvl w:val="6"/>
    </w:pPr>
    <w:rPr>
      <w:rFonts w:ascii="Arial" w:eastAsia="Times New Roman" w:hAnsi="Arial" w:cs="Times New Roman"/>
      <w:b/>
      <w:sz w:val="20"/>
      <w:szCs w:val="20"/>
      <w:lang w:val="en-GB" w:eastAsia="en-US"/>
    </w:rPr>
  </w:style>
  <w:style w:type="paragraph" w:styleId="Heading8">
    <w:name w:val="heading 8"/>
    <w:basedOn w:val="Normal"/>
    <w:next w:val="Normal"/>
    <w:link w:val="Heading8Char"/>
    <w:uiPriority w:val="9"/>
    <w:qFormat/>
    <w:rsid w:val="00F925BC"/>
    <w:pPr>
      <w:keepNext/>
      <w:tabs>
        <w:tab w:val="left" w:pos="851"/>
        <w:tab w:val="num" w:pos="1440"/>
        <w:tab w:val="left" w:pos="1701"/>
        <w:tab w:val="left" w:pos="7371"/>
        <w:tab w:val="left" w:pos="9360"/>
      </w:tabs>
      <w:spacing w:after="0" w:line="240" w:lineRule="auto"/>
      <w:ind w:left="1440" w:right="677" w:hanging="1440"/>
      <w:outlineLvl w:val="7"/>
    </w:pPr>
    <w:rPr>
      <w:rFonts w:ascii="Arial" w:eastAsia="Times New Roman" w:hAnsi="Arial" w:cs="Times New Roman"/>
      <w:sz w:val="20"/>
      <w:szCs w:val="20"/>
      <w:lang w:val="en-GB" w:eastAsia="en-US"/>
    </w:rPr>
  </w:style>
  <w:style w:type="paragraph" w:styleId="Heading9">
    <w:name w:val="heading 9"/>
    <w:basedOn w:val="Normal"/>
    <w:next w:val="Normal"/>
    <w:link w:val="Heading9Char"/>
    <w:uiPriority w:val="9"/>
    <w:qFormat/>
    <w:rsid w:val="00F925BC"/>
    <w:pPr>
      <w:tabs>
        <w:tab w:val="left" w:pos="851"/>
        <w:tab w:val="num" w:pos="1584"/>
      </w:tabs>
      <w:spacing w:before="240" w:after="60" w:line="240" w:lineRule="auto"/>
      <w:ind w:left="1584" w:hanging="1584"/>
      <w:outlineLvl w:val="8"/>
    </w:pPr>
    <w:rPr>
      <w:rFonts w:ascii="Arial" w:eastAsia="Times New Roman" w:hAnsi="Arial" w:cs="Times New Roman"/>
      <w:b/>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uiPriority w:val="9"/>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5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semiHidden/>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semiHidden/>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nhideWhenUsed/>
    <w:rsid w:val="00547EEE"/>
    <w:rPr>
      <w:rFonts w:ascii="Times New Roman" w:hAnsi="Times New Roman" w:cs="Times New Roman"/>
      <w:sz w:val="24"/>
      <w:szCs w:val="24"/>
    </w:rPr>
  </w:style>
  <w:style w:type="character" w:customStyle="1" w:styleId="ListParagraphChar">
    <w:name w:val="List Paragraph Char"/>
    <w:aliases w:val="Table of contents numbered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paragraph" w:customStyle="1" w:styleId="1Paragraph">
    <w:name w:val="1Paragraph"/>
    <w:basedOn w:val="Normal"/>
    <w:qFormat/>
    <w:rsid w:val="003B5BB2"/>
    <w:pPr>
      <w:widowControl w:val="0"/>
      <w:spacing w:before="120" w:after="120"/>
      <w:ind w:left="851"/>
      <w:jc w:val="both"/>
      <w:outlineLvl w:val="7"/>
    </w:pPr>
    <w:rPr>
      <w:rFonts w:ascii="Arial" w:eastAsia="Times New Roman" w:hAnsi="Arial" w:cs="Arial"/>
      <w:iCs/>
      <w:lang w:val="en-GB"/>
    </w:rPr>
  </w:style>
  <w:style w:type="character" w:customStyle="1" w:styleId="Heading4Char">
    <w:name w:val="Heading 4 Char"/>
    <w:basedOn w:val="DefaultParagraphFont"/>
    <w:link w:val="Heading4"/>
    <w:uiPriority w:val="9"/>
    <w:rsid w:val="00F925BC"/>
    <w:rPr>
      <w:rFonts w:ascii="Arial" w:eastAsia="Times New Roman" w:hAnsi="Arial" w:cs="Times New Roman"/>
      <w:sz w:val="28"/>
      <w:szCs w:val="20"/>
      <w:lang w:val="en-GB" w:eastAsia="en-US"/>
    </w:rPr>
  </w:style>
  <w:style w:type="character" w:customStyle="1" w:styleId="Heading5Char">
    <w:name w:val="Heading 5 Char"/>
    <w:basedOn w:val="DefaultParagraphFont"/>
    <w:link w:val="Heading5"/>
    <w:uiPriority w:val="9"/>
    <w:rsid w:val="00F925BC"/>
    <w:rPr>
      <w:rFonts w:ascii="Arial" w:eastAsia="Times New Roman" w:hAnsi="Arial" w:cs="Times New Roman"/>
      <w:sz w:val="20"/>
      <w:szCs w:val="20"/>
      <w:lang w:val="en-GB" w:eastAsia="en-US"/>
    </w:rPr>
  </w:style>
  <w:style w:type="character" w:customStyle="1" w:styleId="Heading6Char">
    <w:name w:val="Heading 6 Char"/>
    <w:basedOn w:val="DefaultParagraphFont"/>
    <w:link w:val="Heading6"/>
    <w:uiPriority w:val="9"/>
    <w:rsid w:val="00F925BC"/>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uiPriority w:val="9"/>
    <w:rsid w:val="00F925BC"/>
    <w:rPr>
      <w:rFonts w:ascii="Arial" w:eastAsia="Times New Roman" w:hAnsi="Arial" w:cs="Times New Roman"/>
      <w:b/>
      <w:sz w:val="20"/>
      <w:szCs w:val="20"/>
      <w:lang w:val="en-GB" w:eastAsia="en-US"/>
    </w:rPr>
  </w:style>
  <w:style w:type="character" w:customStyle="1" w:styleId="Heading8Char">
    <w:name w:val="Heading 8 Char"/>
    <w:basedOn w:val="DefaultParagraphFont"/>
    <w:link w:val="Heading8"/>
    <w:uiPriority w:val="9"/>
    <w:rsid w:val="00F925BC"/>
    <w:rPr>
      <w:rFonts w:ascii="Arial" w:eastAsia="Times New Roman" w:hAnsi="Arial" w:cs="Times New Roman"/>
      <w:sz w:val="20"/>
      <w:szCs w:val="20"/>
      <w:lang w:val="en-GB" w:eastAsia="en-US"/>
    </w:rPr>
  </w:style>
  <w:style w:type="character" w:customStyle="1" w:styleId="Heading9Char">
    <w:name w:val="Heading 9 Char"/>
    <w:basedOn w:val="DefaultParagraphFont"/>
    <w:link w:val="Heading9"/>
    <w:uiPriority w:val="9"/>
    <w:rsid w:val="00F925BC"/>
    <w:rPr>
      <w:rFonts w:ascii="Arial" w:eastAsia="Times New Roman" w:hAnsi="Arial" w:cs="Times New Roman"/>
      <w:b/>
      <w:i/>
      <w:sz w:val="18"/>
      <w:szCs w:val="20"/>
      <w:lang w:val="en-GB" w:eastAsia="en-US"/>
    </w:rPr>
  </w:style>
  <w:style w:type="numbering" w:customStyle="1" w:styleId="NoList1">
    <w:name w:val="No List1"/>
    <w:next w:val="NoList"/>
    <w:uiPriority w:val="99"/>
    <w:semiHidden/>
    <w:unhideWhenUsed/>
    <w:rsid w:val="00F925BC"/>
  </w:style>
  <w:style w:type="table" w:customStyle="1" w:styleId="TableGrid1">
    <w:name w:val="Table Grid1"/>
    <w:basedOn w:val="TableNormal"/>
    <w:next w:val="TableGrid"/>
    <w:rsid w:val="00F925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dditionalTextGeneralSHEQ">
    <w:name w:val=".Title Additional Text General/SHEQ"/>
    <w:basedOn w:val="Normal"/>
    <w:qFormat/>
    <w:rsid w:val="00F925BC"/>
    <w:pPr>
      <w:spacing w:before="120" w:after="600" w:line="240" w:lineRule="auto"/>
      <w:contextualSpacing/>
      <w:jc w:val="center"/>
    </w:pPr>
    <w:rPr>
      <w:rFonts w:ascii="Arial" w:eastAsia="Times New Roman" w:hAnsi="Arial" w:cs="Times New Roman"/>
      <w:b/>
      <w:noProof/>
      <w:sz w:val="24"/>
      <w:szCs w:val="24"/>
      <w:lang w:val="en-GB" w:eastAsia="en-GB"/>
    </w:rPr>
  </w:style>
  <w:style w:type="character" w:customStyle="1" w:styleId="Style1">
    <w:name w:val="Style1"/>
    <w:uiPriority w:val="1"/>
    <w:rsid w:val="00F925BC"/>
    <w:rPr>
      <w:rFonts w:ascii="Tahoma" w:hAnsi="Tahoma"/>
      <w:b/>
      <w:color w:val="FF0000"/>
      <w:sz w:val="20"/>
    </w:rPr>
  </w:style>
  <w:style w:type="paragraph" w:customStyle="1" w:styleId="HeaderBold">
    <w:name w:val="Header Bold"/>
    <w:basedOn w:val="Header"/>
    <w:rsid w:val="00F925BC"/>
    <w:pPr>
      <w:tabs>
        <w:tab w:val="clear" w:pos="4513"/>
        <w:tab w:val="clear" w:pos="9026"/>
        <w:tab w:val="center" w:pos="5102"/>
        <w:tab w:val="right" w:pos="10205"/>
      </w:tabs>
      <w:spacing w:before="20"/>
      <w:jc w:val="both"/>
    </w:pPr>
    <w:rPr>
      <w:rFonts w:ascii="Arial" w:eastAsia="Times New Roman" w:hAnsi="Arial" w:cs="Arial"/>
      <w:b/>
      <w:sz w:val="20"/>
      <w:szCs w:val="20"/>
      <w:lang w:val="en-GB" w:eastAsia="en-US"/>
    </w:rPr>
  </w:style>
  <w:style w:type="paragraph" w:styleId="BodyTextIndent2">
    <w:name w:val="Body Text Indent 2"/>
    <w:basedOn w:val="Normal"/>
    <w:link w:val="BodyTextIndent2Char"/>
    <w:autoRedefine/>
    <w:uiPriority w:val="99"/>
    <w:rsid w:val="00F925BC"/>
    <w:pPr>
      <w:tabs>
        <w:tab w:val="left" w:pos="0"/>
      </w:tabs>
      <w:spacing w:after="0" w:line="240" w:lineRule="auto"/>
      <w:jc w:val="both"/>
      <w:outlineLvl w:val="1"/>
    </w:pPr>
    <w:rPr>
      <w:rFonts w:ascii="Arial" w:eastAsia="Times New Roman" w:hAnsi="Arial" w:cs="Times New Roman"/>
      <w:sz w:val="20"/>
      <w:szCs w:val="20"/>
      <w:lang w:val="en-US" w:eastAsia="en-US"/>
    </w:rPr>
  </w:style>
  <w:style w:type="character" w:customStyle="1" w:styleId="BodyTextIndent2Char">
    <w:name w:val="Body Text Indent 2 Char"/>
    <w:basedOn w:val="DefaultParagraphFont"/>
    <w:link w:val="BodyTextIndent2"/>
    <w:uiPriority w:val="99"/>
    <w:rsid w:val="00F925BC"/>
    <w:rPr>
      <w:rFonts w:ascii="Arial" w:eastAsia="Times New Roman" w:hAnsi="Arial" w:cs="Times New Roman"/>
      <w:sz w:val="20"/>
      <w:szCs w:val="20"/>
      <w:lang w:val="en-US" w:eastAsia="en-US"/>
    </w:rPr>
  </w:style>
  <w:style w:type="paragraph" w:styleId="TOC1">
    <w:name w:val="toc 1"/>
    <w:basedOn w:val="Normal"/>
    <w:next w:val="Normal"/>
    <w:autoRedefine/>
    <w:uiPriority w:val="39"/>
    <w:unhideWhenUsed/>
    <w:rsid w:val="00F925BC"/>
    <w:pPr>
      <w:spacing w:before="120" w:after="120" w:line="240" w:lineRule="auto"/>
    </w:pPr>
    <w:rPr>
      <w:rFonts w:ascii="Calibri" w:eastAsia="Times New Roman" w:hAnsi="Calibri" w:cs="Calibri"/>
      <w:b/>
      <w:bCs/>
      <w:caps/>
      <w:sz w:val="20"/>
      <w:szCs w:val="20"/>
      <w:lang w:val="en-US" w:eastAsia="en-US"/>
    </w:rPr>
  </w:style>
  <w:style w:type="paragraph" w:styleId="TOC2">
    <w:name w:val="toc 2"/>
    <w:basedOn w:val="Normal"/>
    <w:next w:val="Normal"/>
    <w:autoRedefine/>
    <w:uiPriority w:val="39"/>
    <w:unhideWhenUsed/>
    <w:rsid w:val="00F925BC"/>
    <w:pPr>
      <w:spacing w:after="0" w:line="240" w:lineRule="auto"/>
      <w:ind w:left="200"/>
    </w:pPr>
    <w:rPr>
      <w:rFonts w:ascii="Calibri" w:eastAsia="Times New Roman" w:hAnsi="Calibri" w:cs="Calibri"/>
      <w:smallCaps/>
      <w:sz w:val="20"/>
      <w:szCs w:val="20"/>
      <w:lang w:val="en-US" w:eastAsia="en-US"/>
    </w:rPr>
  </w:style>
  <w:style w:type="paragraph" w:styleId="TOC3">
    <w:name w:val="toc 3"/>
    <w:basedOn w:val="Normal"/>
    <w:next w:val="Normal"/>
    <w:autoRedefine/>
    <w:uiPriority w:val="39"/>
    <w:unhideWhenUsed/>
    <w:rsid w:val="00F925BC"/>
    <w:pPr>
      <w:spacing w:after="0" w:line="240" w:lineRule="auto"/>
      <w:ind w:left="400"/>
    </w:pPr>
    <w:rPr>
      <w:rFonts w:ascii="Calibri" w:eastAsia="Times New Roman" w:hAnsi="Calibri" w:cs="Calibri"/>
      <w:i/>
      <w:iCs/>
      <w:sz w:val="20"/>
      <w:szCs w:val="20"/>
      <w:lang w:val="en-US" w:eastAsia="en-US"/>
    </w:rPr>
  </w:style>
  <w:style w:type="paragraph" w:styleId="TOC4">
    <w:name w:val="toc 4"/>
    <w:basedOn w:val="Normal"/>
    <w:next w:val="Normal"/>
    <w:autoRedefine/>
    <w:uiPriority w:val="39"/>
    <w:unhideWhenUsed/>
    <w:rsid w:val="00F925BC"/>
    <w:pPr>
      <w:spacing w:after="0" w:line="240" w:lineRule="auto"/>
      <w:ind w:left="600"/>
    </w:pPr>
    <w:rPr>
      <w:rFonts w:ascii="Calibri" w:eastAsia="Times New Roman" w:hAnsi="Calibri" w:cs="Calibri"/>
      <w:sz w:val="18"/>
      <w:szCs w:val="18"/>
      <w:lang w:val="en-US" w:eastAsia="en-US"/>
    </w:rPr>
  </w:style>
  <w:style w:type="paragraph" w:styleId="TOC5">
    <w:name w:val="toc 5"/>
    <w:basedOn w:val="Normal"/>
    <w:next w:val="Normal"/>
    <w:autoRedefine/>
    <w:uiPriority w:val="39"/>
    <w:unhideWhenUsed/>
    <w:rsid w:val="00F925BC"/>
    <w:pPr>
      <w:spacing w:after="0" w:line="240" w:lineRule="auto"/>
      <w:ind w:left="800"/>
    </w:pPr>
    <w:rPr>
      <w:rFonts w:ascii="Calibri" w:eastAsia="Times New Roman" w:hAnsi="Calibri" w:cs="Calibri"/>
      <w:sz w:val="18"/>
      <w:szCs w:val="18"/>
      <w:lang w:val="en-US" w:eastAsia="en-US"/>
    </w:rPr>
  </w:style>
  <w:style w:type="paragraph" w:styleId="TOC6">
    <w:name w:val="toc 6"/>
    <w:basedOn w:val="Normal"/>
    <w:next w:val="Normal"/>
    <w:autoRedefine/>
    <w:uiPriority w:val="39"/>
    <w:unhideWhenUsed/>
    <w:rsid w:val="00F925BC"/>
    <w:pPr>
      <w:spacing w:after="0" w:line="240" w:lineRule="auto"/>
      <w:ind w:left="1000"/>
    </w:pPr>
    <w:rPr>
      <w:rFonts w:ascii="Calibri" w:eastAsia="Times New Roman" w:hAnsi="Calibri" w:cs="Calibri"/>
      <w:sz w:val="18"/>
      <w:szCs w:val="18"/>
      <w:lang w:val="en-US" w:eastAsia="en-US"/>
    </w:rPr>
  </w:style>
  <w:style w:type="paragraph" w:styleId="TOC7">
    <w:name w:val="toc 7"/>
    <w:basedOn w:val="Normal"/>
    <w:next w:val="Normal"/>
    <w:autoRedefine/>
    <w:uiPriority w:val="39"/>
    <w:unhideWhenUsed/>
    <w:rsid w:val="00F925BC"/>
    <w:pPr>
      <w:spacing w:after="0" w:line="240" w:lineRule="auto"/>
      <w:ind w:left="1200"/>
    </w:pPr>
    <w:rPr>
      <w:rFonts w:ascii="Calibri" w:eastAsia="Times New Roman" w:hAnsi="Calibri" w:cs="Calibri"/>
      <w:sz w:val="18"/>
      <w:szCs w:val="18"/>
      <w:lang w:val="en-US" w:eastAsia="en-US"/>
    </w:rPr>
  </w:style>
  <w:style w:type="paragraph" w:styleId="TOC8">
    <w:name w:val="toc 8"/>
    <w:basedOn w:val="Normal"/>
    <w:next w:val="Normal"/>
    <w:autoRedefine/>
    <w:uiPriority w:val="39"/>
    <w:unhideWhenUsed/>
    <w:rsid w:val="00F925BC"/>
    <w:pPr>
      <w:spacing w:after="0" w:line="240" w:lineRule="auto"/>
      <w:ind w:left="1400"/>
    </w:pPr>
    <w:rPr>
      <w:rFonts w:ascii="Calibri" w:eastAsia="Times New Roman" w:hAnsi="Calibri" w:cs="Calibri"/>
      <w:sz w:val="18"/>
      <w:szCs w:val="18"/>
      <w:lang w:val="en-US" w:eastAsia="en-US"/>
    </w:rPr>
  </w:style>
  <w:style w:type="paragraph" w:styleId="TOC9">
    <w:name w:val="toc 9"/>
    <w:basedOn w:val="Normal"/>
    <w:next w:val="Normal"/>
    <w:autoRedefine/>
    <w:uiPriority w:val="39"/>
    <w:unhideWhenUsed/>
    <w:rsid w:val="00F925BC"/>
    <w:pPr>
      <w:spacing w:after="0" w:line="240" w:lineRule="auto"/>
      <w:ind w:left="1600"/>
    </w:pPr>
    <w:rPr>
      <w:rFonts w:ascii="Calibri" w:eastAsia="Times New Roman" w:hAnsi="Calibri" w:cs="Calibri"/>
      <w:sz w:val="18"/>
      <w:szCs w:val="18"/>
      <w:lang w:val="en-US" w:eastAsia="en-US"/>
    </w:rPr>
  </w:style>
  <w:style w:type="paragraph" w:customStyle="1" w:styleId="HeadingForm">
    <w:name w:val=".Heading Form"/>
    <w:qFormat/>
    <w:rsid w:val="00F925BC"/>
    <w:pPr>
      <w:keepNext/>
      <w:spacing w:after="0" w:line="240" w:lineRule="auto"/>
      <w:jc w:val="center"/>
    </w:pPr>
    <w:rPr>
      <w:rFonts w:ascii="Tahoma" w:eastAsia="Times New Roman" w:hAnsi="Tahoma" w:cs="Tahoma"/>
      <w:b/>
      <w:caps/>
      <w:lang w:val="en-GB" w:eastAsia="en-US"/>
    </w:rPr>
  </w:style>
  <w:style w:type="paragraph" w:customStyle="1" w:styleId="HeadingTableSubjectPolicy">
    <w:name w:val=".Heading Table Subject Policy"/>
    <w:basedOn w:val="Normal"/>
    <w:qFormat/>
    <w:rsid w:val="00F925BC"/>
    <w:pPr>
      <w:spacing w:before="120" w:after="120" w:line="240" w:lineRule="auto"/>
      <w:contextualSpacing/>
    </w:pPr>
    <w:rPr>
      <w:rFonts w:ascii="Arial" w:eastAsia="Times New Roman" w:hAnsi="Arial" w:cs="Tahoma"/>
      <w:b/>
      <w:sz w:val="20"/>
      <w:lang w:val="en-GB" w:eastAsia="en-US"/>
    </w:rPr>
  </w:style>
  <w:style w:type="character" w:customStyle="1" w:styleId="HeadingConfiguration">
    <w:name w:val=".Heading Configuration"/>
    <w:qFormat/>
    <w:rsid w:val="00F925BC"/>
    <w:rPr>
      <w:rFonts w:cs="Tahoma"/>
      <w:b/>
      <w:szCs w:val="18"/>
    </w:rPr>
  </w:style>
  <w:style w:type="paragraph" w:customStyle="1" w:styleId="ParagraphTableContent2Certificate">
    <w:name w:val=".Paragraph Table Content 2 Certificate"/>
    <w:basedOn w:val="Normal"/>
    <w:qFormat/>
    <w:rsid w:val="00F925BC"/>
    <w:pPr>
      <w:spacing w:before="120" w:after="120" w:line="240" w:lineRule="auto"/>
      <w:contextualSpacing/>
    </w:pPr>
    <w:rPr>
      <w:rFonts w:ascii="Arial" w:eastAsia="Times New Roman" w:hAnsi="Arial" w:cs="Tahoma"/>
      <w:sz w:val="20"/>
      <w:lang w:val="en-GB" w:eastAsia="en-US"/>
    </w:rPr>
  </w:style>
  <w:style w:type="paragraph" w:customStyle="1" w:styleId="TitleForm">
    <w:name w:val=".Title Form"/>
    <w:qFormat/>
    <w:rsid w:val="00F925BC"/>
    <w:pPr>
      <w:spacing w:after="0" w:line="240" w:lineRule="auto"/>
      <w:jc w:val="center"/>
    </w:pPr>
    <w:rPr>
      <w:rFonts w:ascii="Tahoma" w:eastAsia="Times New Roman" w:hAnsi="Tahoma" w:cs="Times New Roman"/>
      <w:b/>
      <w:caps/>
      <w:lang w:val="en-GB" w:eastAsia="en-US"/>
    </w:rPr>
  </w:style>
  <w:style w:type="paragraph" w:customStyle="1" w:styleId="HeaderLeft">
    <w:name w:val=".Header Left"/>
    <w:qFormat/>
    <w:rsid w:val="00F925BC"/>
    <w:pPr>
      <w:tabs>
        <w:tab w:val="right" w:pos="10206"/>
      </w:tabs>
      <w:spacing w:after="-1" w:line="240" w:lineRule="auto"/>
    </w:pPr>
    <w:rPr>
      <w:rFonts w:ascii="Tahoma" w:eastAsia="Times New Roman" w:hAnsi="Tahoma" w:cs="Tahoma"/>
      <w:sz w:val="16"/>
      <w:szCs w:val="16"/>
      <w:lang w:val="en-GB" w:eastAsia="en-US"/>
    </w:rPr>
  </w:style>
  <w:style w:type="paragraph" w:customStyle="1" w:styleId="HeaderRight">
    <w:name w:val=".Header Right"/>
    <w:qFormat/>
    <w:rsid w:val="00F925BC"/>
    <w:pPr>
      <w:tabs>
        <w:tab w:val="right" w:pos="10206"/>
      </w:tabs>
      <w:spacing w:after="0" w:line="240" w:lineRule="auto"/>
      <w:jc w:val="right"/>
    </w:pPr>
    <w:rPr>
      <w:rFonts w:ascii="Tahoma" w:eastAsia="Times New Roman" w:hAnsi="Tahoma" w:cs="Tahoma"/>
      <w:sz w:val="16"/>
      <w:szCs w:val="16"/>
      <w:lang w:val="en-GB" w:eastAsia="en-US"/>
    </w:rPr>
  </w:style>
  <w:style w:type="paragraph" w:styleId="PlainText">
    <w:name w:val="Plain Text"/>
    <w:basedOn w:val="Normal"/>
    <w:link w:val="PlainTextChar"/>
    <w:uiPriority w:val="99"/>
    <w:rsid w:val="00F925BC"/>
    <w:pPr>
      <w:spacing w:after="0" w:line="240" w:lineRule="auto"/>
    </w:pPr>
    <w:rPr>
      <w:rFonts w:ascii="Courier New" w:eastAsia="Times New Roman" w:hAnsi="Courier New" w:cs="Courier New"/>
      <w:sz w:val="20"/>
      <w:szCs w:val="20"/>
      <w:lang w:val="en-GB" w:eastAsia="en-US"/>
    </w:rPr>
  </w:style>
  <w:style w:type="character" w:customStyle="1" w:styleId="PlainTextChar">
    <w:name w:val="Plain Text Char"/>
    <w:basedOn w:val="DefaultParagraphFont"/>
    <w:link w:val="PlainText"/>
    <w:uiPriority w:val="99"/>
    <w:rsid w:val="00F925BC"/>
    <w:rPr>
      <w:rFonts w:ascii="Courier New" w:eastAsia="Times New Roman" w:hAnsi="Courier New" w:cs="Courier New"/>
      <w:sz w:val="20"/>
      <w:szCs w:val="20"/>
      <w:lang w:val="en-GB" w:eastAsia="en-US"/>
    </w:rPr>
  </w:style>
  <w:style w:type="paragraph" w:customStyle="1" w:styleId="Reference">
    <w:name w:val="Reference"/>
    <w:basedOn w:val="BodyText"/>
    <w:rsid w:val="00F925BC"/>
    <w:pPr>
      <w:numPr>
        <w:numId w:val="4"/>
      </w:numPr>
      <w:jc w:val="both"/>
    </w:pPr>
    <w:rPr>
      <w:rFonts w:cs="Arial"/>
      <w:szCs w:val="20"/>
      <w:lang w:val="en-GB"/>
    </w:rPr>
  </w:style>
  <w:style w:type="paragraph" w:styleId="BodyText">
    <w:name w:val="Body Text"/>
    <w:basedOn w:val="Normal"/>
    <w:link w:val="BodyTextChar"/>
    <w:uiPriority w:val="99"/>
    <w:unhideWhenUsed/>
    <w:rsid w:val="00F925BC"/>
    <w:pPr>
      <w:spacing w:after="120" w:line="240" w:lineRule="auto"/>
    </w:pPr>
    <w:rPr>
      <w:rFonts w:ascii="Arial" w:eastAsia="Times New Roman" w:hAnsi="Arial" w:cs="Times New Roman"/>
      <w:sz w:val="20"/>
      <w:lang w:val="en-US" w:eastAsia="en-US"/>
    </w:rPr>
  </w:style>
  <w:style w:type="character" w:customStyle="1" w:styleId="BodyTextChar">
    <w:name w:val="Body Text Char"/>
    <w:basedOn w:val="DefaultParagraphFont"/>
    <w:link w:val="BodyText"/>
    <w:uiPriority w:val="99"/>
    <w:rsid w:val="00F925BC"/>
    <w:rPr>
      <w:rFonts w:ascii="Arial" w:eastAsia="Times New Roman" w:hAnsi="Arial" w:cs="Times New Roman"/>
      <w:sz w:val="20"/>
      <w:lang w:val="en-US" w:eastAsia="en-US"/>
    </w:rPr>
  </w:style>
  <w:style w:type="paragraph" w:styleId="ListBullet4">
    <w:name w:val="List Bullet 4"/>
    <w:basedOn w:val="Normal"/>
    <w:rsid w:val="00F925BC"/>
    <w:pPr>
      <w:numPr>
        <w:numId w:val="5"/>
      </w:numPr>
      <w:spacing w:after="0" w:line="240" w:lineRule="auto"/>
      <w:contextualSpacing/>
    </w:pPr>
    <w:rPr>
      <w:rFonts w:ascii="Comic Sans MS" w:eastAsia="Times New Roman" w:hAnsi="Comic Sans MS" w:cs="Times New Roman"/>
      <w:szCs w:val="24"/>
    </w:rPr>
  </w:style>
  <w:style w:type="character" w:styleId="PlaceholderText">
    <w:name w:val="Placeholder Text"/>
    <w:uiPriority w:val="99"/>
    <w:semiHidden/>
    <w:rsid w:val="00F925BC"/>
    <w:rPr>
      <w:color w:val="808080"/>
    </w:rPr>
  </w:style>
  <w:style w:type="paragraph" w:customStyle="1" w:styleId="aDSPara">
    <w:name w:val="aDS Para"/>
    <w:basedOn w:val="Normal"/>
    <w:link w:val="aDSParaChar"/>
    <w:rsid w:val="006434D7"/>
    <w:pPr>
      <w:widowControl w:val="0"/>
      <w:tabs>
        <w:tab w:val="left" w:pos="567"/>
      </w:tabs>
      <w:spacing w:after="120"/>
      <w:ind w:left="567"/>
      <w:jc w:val="both"/>
    </w:pPr>
    <w:rPr>
      <w:rFonts w:ascii="Arial" w:eastAsia="Times New Roman" w:hAnsi="Arial" w:cs="Times New Roman"/>
      <w:szCs w:val="24"/>
      <w:lang w:val="pt-BR" w:eastAsia="en-US"/>
    </w:rPr>
  </w:style>
  <w:style w:type="character" w:customStyle="1" w:styleId="aDSParaChar">
    <w:name w:val="aDS Para Char"/>
    <w:basedOn w:val="DefaultParagraphFont"/>
    <w:link w:val="aDSPara"/>
    <w:rsid w:val="006434D7"/>
    <w:rPr>
      <w:rFonts w:ascii="Arial" w:eastAsia="Times New Roman" w:hAnsi="Arial" w:cs="Times New Roman"/>
      <w:szCs w:val="24"/>
      <w:lang w:val="pt-BR" w:eastAsia="en-US"/>
    </w:rPr>
  </w:style>
  <w:style w:type="paragraph" w:styleId="Revision">
    <w:name w:val="Revision"/>
    <w:hidden/>
    <w:uiPriority w:val="99"/>
    <w:semiHidden/>
    <w:rsid w:val="00EC2F08"/>
    <w:pPr>
      <w:spacing w:after="0" w:line="240" w:lineRule="auto"/>
    </w:pPr>
  </w:style>
  <w:style w:type="character" w:customStyle="1" w:styleId="UnresolvedMention">
    <w:name w:val="Unresolved Mention"/>
    <w:basedOn w:val="DefaultParagraphFont"/>
    <w:uiPriority w:val="99"/>
    <w:semiHidden/>
    <w:unhideWhenUsed/>
    <w:rsid w:val="00410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1525">
      <w:bodyDiv w:val="1"/>
      <w:marLeft w:val="0"/>
      <w:marRight w:val="0"/>
      <w:marTop w:val="0"/>
      <w:marBottom w:val="0"/>
      <w:divBdr>
        <w:top w:val="none" w:sz="0" w:space="0" w:color="auto"/>
        <w:left w:val="none" w:sz="0" w:space="0" w:color="auto"/>
        <w:bottom w:val="none" w:sz="0" w:space="0" w:color="auto"/>
        <w:right w:val="none" w:sz="0" w:space="0" w:color="auto"/>
      </w:divBdr>
    </w:div>
    <w:div w:id="270747157">
      <w:bodyDiv w:val="1"/>
      <w:marLeft w:val="0"/>
      <w:marRight w:val="0"/>
      <w:marTop w:val="0"/>
      <w:marBottom w:val="0"/>
      <w:divBdr>
        <w:top w:val="none" w:sz="0" w:space="0" w:color="auto"/>
        <w:left w:val="none" w:sz="0" w:space="0" w:color="auto"/>
        <w:bottom w:val="none" w:sz="0" w:space="0" w:color="auto"/>
        <w:right w:val="none" w:sz="0" w:space="0" w:color="auto"/>
      </w:divBdr>
    </w:div>
    <w:div w:id="311102645">
      <w:bodyDiv w:val="1"/>
      <w:marLeft w:val="0"/>
      <w:marRight w:val="0"/>
      <w:marTop w:val="0"/>
      <w:marBottom w:val="0"/>
      <w:divBdr>
        <w:top w:val="none" w:sz="0" w:space="0" w:color="auto"/>
        <w:left w:val="none" w:sz="0" w:space="0" w:color="auto"/>
        <w:bottom w:val="none" w:sz="0" w:space="0" w:color="auto"/>
        <w:right w:val="none" w:sz="0" w:space="0" w:color="auto"/>
      </w:divBdr>
    </w:div>
    <w:div w:id="657461661">
      <w:bodyDiv w:val="1"/>
      <w:marLeft w:val="0"/>
      <w:marRight w:val="0"/>
      <w:marTop w:val="0"/>
      <w:marBottom w:val="0"/>
      <w:divBdr>
        <w:top w:val="none" w:sz="0" w:space="0" w:color="auto"/>
        <w:left w:val="none" w:sz="0" w:space="0" w:color="auto"/>
        <w:bottom w:val="none" w:sz="0" w:space="0" w:color="auto"/>
        <w:right w:val="none" w:sz="0" w:space="0" w:color="auto"/>
      </w:divBdr>
    </w:div>
    <w:div w:id="954597587">
      <w:bodyDiv w:val="1"/>
      <w:marLeft w:val="0"/>
      <w:marRight w:val="0"/>
      <w:marTop w:val="0"/>
      <w:marBottom w:val="0"/>
      <w:divBdr>
        <w:top w:val="none" w:sz="0" w:space="0" w:color="auto"/>
        <w:left w:val="none" w:sz="0" w:space="0" w:color="auto"/>
        <w:bottom w:val="none" w:sz="0" w:space="0" w:color="auto"/>
        <w:right w:val="none" w:sz="0" w:space="0" w:color="auto"/>
      </w:divBdr>
    </w:div>
    <w:div w:id="1408111895">
      <w:bodyDiv w:val="1"/>
      <w:marLeft w:val="0"/>
      <w:marRight w:val="0"/>
      <w:marTop w:val="0"/>
      <w:marBottom w:val="0"/>
      <w:divBdr>
        <w:top w:val="none" w:sz="0" w:space="0" w:color="auto"/>
        <w:left w:val="none" w:sz="0" w:space="0" w:color="auto"/>
        <w:bottom w:val="none" w:sz="0" w:space="0" w:color="auto"/>
        <w:right w:val="none" w:sz="0" w:space="0" w:color="auto"/>
      </w:divBdr>
    </w:div>
    <w:div w:id="1604681336">
      <w:bodyDiv w:val="1"/>
      <w:marLeft w:val="0"/>
      <w:marRight w:val="0"/>
      <w:marTop w:val="0"/>
      <w:marBottom w:val="0"/>
      <w:divBdr>
        <w:top w:val="none" w:sz="0" w:space="0" w:color="auto"/>
        <w:left w:val="none" w:sz="0" w:space="0" w:color="auto"/>
        <w:bottom w:val="none" w:sz="0" w:space="0" w:color="auto"/>
        <w:right w:val="none" w:sz="0" w:space="0" w:color="auto"/>
      </w:divBdr>
    </w:div>
    <w:div w:id="1717117323">
      <w:bodyDiv w:val="1"/>
      <w:marLeft w:val="0"/>
      <w:marRight w:val="0"/>
      <w:marTop w:val="0"/>
      <w:marBottom w:val="0"/>
      <w:divBdr>
        <w:top w:val="none" w:sz="0" w:space="0" w:color="auto"/>
        <w:left w:val="none" w:sz="0" w:space="0" w:color="auto"/>
        <w:bottom w:val="none" w:sz="0" w:space="0" w:color="auto"/>
        <w:right w:val="none" w:sz="0" w:space="0" w:color="auto"/>
      </w:divBdr>
    </w:div>
    <w:div w:id="1739746174">
      <w:bodyDiv w:val="1"/>
      <w:marLeft w:val="0"/>
      <w:marRight w:val="0"/>
      <w:marTop w:val="0"/>
      <w:marBottom w:val="0"/>
      <w:divBdr>
        <w:top w:val="none" w:sz="0" w:space="0" w:color="auto"/>
        <w:left w:val="none" w:sz="0" w:space="0" w:color="auto"/>
        <w:bottom w:val="none" w:sz="0" w:space="0" w:color="auto"/>
        <w:right w:val="none" w:sz="0" w:space="0" w:color="auto"/>
      </w:divBdr>
    </w:div>
    <w:div w:id="1843659578">
      <w:bodyDiv w:val="1"/>
      <w:marLeft w:val="0"/>
      <w:marRight w:val="0"/>
      <w:marTop w:val="0"/>
      <w:marBottom w:val="0"/>
      <w:divBdr>
        <w:top w:val="none" w:sz="0" w:space="0" w:color="auto"/>
        <w:left w:val="none" w:sz="0" w:space="0" w:color="auto"/>
        <w:bottom w:val="none" w:sz="0" w:space="0" w:color="auto"/>
        <w:right w:val="none" w:sz="0" w:space="0" w:color="auto"/>
      </w:divBdr>
    </w:div>
    <w:div w:id="20302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lile.Sokhela@necsa.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csa.co.z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3FF4F-40CD-4915-BF0B-6C23803FD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Jacobus Douglas</dc:creator>
  <cp:lastModifiedBy>Matome Ramotlou</cp:lastModifiedBy>
  <cp:revision>13</cp:revision>
  <cp:lastPrinted>2024-10-18T06:45:00Z</cp:lastPrinted>
  <dcterms:created xsi:type="dcterms:W3CDTF">2025-06-13T10:13:00Z</dcterms:created>
  <dcterms:modified xsi:type="dcterms:W3CDTF">2025-11-11T08:47:00Z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