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EBAB0" w14:textId="5DEBC177" w:rsidR="008A0133" w:rsidRPr="001465AB" w:rsidRDefault="008A0133" w:rsidP="008A0133">
      <w:pPr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Hlk105569385"/>
      <w:r w:rsidRPr="001465AB">
        <w:rPr>
          <w:rFonts w:ascii="Arial" w:hAnsi="Arial" w:cs="Arial"/>
          <w:b/>
          <w:bCs/>
          <w:sz w:val="28"/>
          <w:szCs w:val="28"/>
        </w:rPr>
        <w:t xml:space="preserve">Schedule </w:t>
      </w:r>
      <w:r w:rsidR="00B34EE9">
        <w:rPr>
          <w:rFonts w:ascii="Arial" w:hAnsi="Arial" w:cs="Arial"/>
          <w:b/>
          <w:bCs/>
          <w:sz w:val="28"/>
          <w:szCs w:val="28"/>
        </w:rPr>
        <w:t>18</w:t>
      </w:r>
    </w:p>
    <w:bookmarkEnd w:id="0"/>
    <w:p w14:paraId="22C8E010" w14:textId="246E5C99" w:rsidR="009F6556" w:rsidRPr="001465AB" w:rsidRDefault="00B34EE9" w:rsidP="008A013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34EE9">
        <w:rPr>
          <w:rFonts w:ascii="Arial" w:hAnsi="Arial" w:cs="Arial"/>
          <w:b/>
          <w:bCs/>
          <w:sz w:val="28"/>
          <w:szCs w:val="28"/>
        </w:rPr>
        <w:t>Decommissioning of existing STPs</w:t>
      </w:r>
    </w:p>
    <w:p w14:paraId="118654BC" w14:textId="0787DF63" w:rsidR="007D0470" w:rsidRPr="001465AB" w:rsidRDefault="00B34EE9" w:rsidP="00B34EE9">
      <w:pPr>
        <w:pStyle w:val="Heading1"/>
      </w:pPr>
      <w:bookmarkStart w:id="1" w:name="_Ref110317663"/>
      <w:r>
        <w:t>GENERAL</w:t>
      </w:r>
      <w:bookmarkEnd w:id="1"/>
    </w:p>
    <w:p w14:paraId="696D6605" w14:textId="5FBFE888" w:rsidR="007D0470" w:rsidRPr="001465AB" w:rsidRDefault="007D0470" w:rsidP="007D0470">
      <w:pPr>
        <w:pStyle w:val="BodyText"/>
        <w:spacing w:before="120"/>
        <w:rPr>
          <w:color w:val="auto"/>
        </w:rPr>
      </w:pPr>
      <w:r w:rsidRPr="001465AB">
        <w:rPr>
          <w:color w:val="auto"/>
        </w:rPr>
        <w:t xml:space="preserve">There are presently a total of seven existing STPs operational in the two areas. </w:t>
      </w:r>
      <w:r w:rsidR="00463137" w:rsidRPr="001465AB">
        <w:rPr>
          <w:color w:val="auto"/>
        </w:rPr>
        <w:t>Six of t</w:t>
      </w:r>
      <w:r w:rsidRPr="001465AB">
        <w:rPr>
          <w:color w:val="auto"/>
        </w:rPr>
        <w:t>hese existing STPs shall be decommissioned once the new Conveyance systems and treatment infrastructure are in place and operational.</w:t>
      </w:r>
    </w:p>
    <w:p w14:paraId="24EFB0B9" w14:textId="77777777" w:rsidR="007D0470" w:rsidRPr="001465AB" w:rsidRDefault="007D0470" w:rsidP="007D0470">
      <w:pPr>
        <w:pStyle w:val="BodyText"/>
        <w:rPr>
          <w:color w:val="auto"/>
        </w:rPr>
      </w:pPr>
    </w:p>
    <w:p w14:paraId="1A5B7A0F" w14:textId="2B621A3B" w:rsidR="007D0470" w:rsidRPr="001465AB" w:rsidRDefault="007D0470" w:rsidP="00463137">
      <w:pPr>
        <w:pStyle w:val="BodyText"/>
        <w:rPr>
          <w:color w:val="auto"/>
        </w:rPr>
      </w:pPr>
      <w:r w:rsidRPr="001465AB">
        <w:rPr>
          <w:color w:val="auto"/>
        </w:rPr>
        <w:t>In the Northern project area (</w:t>
      </w:r>
      <w:r w:rsidR="00C52733" w:rsidRPr="001465AB">
        <w:rPr>
          <w:color w:val="auto"/>
        </w:rPr>
        <w:t>uM</w:t>
      </w:r>
      <w:r w:rsidRPr="001465AB">
        <w:rPr>
          <w:color w:val="auto"/>
        </w:rPr>
        <w:t xml:space="preserve">dloti) the existing STPs </w:t>
      </w:r>
      <w:r w:rsidR="009F418E">
        <w:rPr>
          <w:color w:val="auto"/>
        </w:rPr>
        <w:t xml:space="preserve">to be decommissioned </w:t>
      </w:r>
      <w:r w:rsidRPr="001465AB">
        <w:rPr>
          <w:color w:val="auto"/>
        </w:rPr>
        <w:t>are:</w:t>
      </w:r>
    </w:p>
    <w:p w14:paraId="4266448D" w14:textId="77777777" w:rsidR="007D0470" w:rsidRPr="001465AB" w:rsidRDefault="007D0470" w:rsidP="00DB52E4">
      <w:pPr>
        <w:pStyle w:val="BodyText"/>
        <w:numPr>
          <w:ilvl w:val="0"/>
          <w:numId w:val="3"/>
        </w:numPr>
        <w:rPr>
          <w:color w:val="auto"/>
        </w:rPr>
      </w:pPr>
      <w:r w:rsidRPr="001465AB">
        <w:rPr>
          <w:color w:val="auto"/>
        </w:rPr>
        <w:t>Genazzano STP</w:t>
      </w:r>
    </w:p>
    <w:p w14:paraId="6860AA6A" w14:textId="77777777" w:rsidR="007D0470" w:rsidRPr="001465AB" w:rsidRDefault="007D0470" w:rsidP="00DB52E4">
      <w:pPr>
        <w:pStyle w:val="BodyText"/>
        <w:numPr>
          <w:ilvl w:val="0"/>
          <w:numId w:val="3"/>
        </w:numPr>
        <w:rPr>
          <w:color w:val="auto"/>
        </w:rPr>
      </w:pPr>
      <w:r w:rsidRPr="001465AB">
        <w:rPr>
          <w:color w:val="auto"/>
        </w:rPr>
        <w:t>Umdloti STP</w:t>
      </w:r>
    </w:p>
    <w:p w14:paraId="5F769280" w14:textId="77777777" w:rsidR="007D0470" w:rsidRPr="001465AB" w:rsidRDefault="007D0470" w:rsidP="00DB52E4">
      <w:pPr>
        <w:pStyle w:val="BodyText"/>
        <w:numPr>
          <w:ilvl w:val="0"/>
          <w:numId w:val="3"/>
        </w:numPr>
        <w:rPr>
          <w:color w:val="auto"/>
        </w:rPr>
      </w:pPr>
      <w:r w:rsidRPr="001465AB">
        <w:rPr>
          <w:color w:val="auto"/>
        </w:rPr>
        <w:t>Verulam STP</w:t>
      </w:r>
    </w:p>
    <w:p w14:paraId="62DF2B37" w14:textId="77777777" w:rsidR="007D0470" w:rsidRPr="001465AB" w:rsidRDefault="007D0470" w:rsidP="00DB52E4">
      <w:pPr>
        <w:pStyle w:val="BodyText"/>
        <w:numPr>
          <w:ilvl w:val="0"/>
          <w:numId w:val="3"/>
        </w:numPr>
        <w:rPr>
          <w:color w:val="auto"/>
        </w:rPr>
      </w:pPr>
      <w:r w:rsidRPr="001465AB">
        <w:rPr>
          <w:color w:val="auto"/>
        </w:rPr>
        <w:t>King Shaka International (KSIA) package STP</w:t>
      </w:r>
    </w:p>
    <w:p w14:paraId="2689BA58" w14:textId="77777777" w:rsidR="007D0470" w:rsidRPr="001465AB" w:rsidRDefault="007D0470" w:rsidP="00463137">
      <w:pPr>
        <w:pStyle w:val="BodyText"/>
        <w:rPr>
          <w:color w:val="auto"/>
        </w:rPr>
      </w:pPr>
    </w:p>
    <w:p w14:paraId="0CBE81E3" w14:textId="2580C255" w:rsidR="007D0470" w:rsidRPr="001465AB" w:rsidRDefault="007D0470" w:rsidP="00463137">
      <w:pPr>
        <w:pStyle w:val="BodyText"/>
        <w:rPr>
          <w:color w:val="auto"/>
        </w:rPr>
      </w:pPr>
      <w:r w:rsidRPr="001465AB">
        <w:rPr>
          <w:color w:val="auto"/>
        </w:rPr>
        <w:t>In the Southern project area (</w:t>
      </w:r>
      <w:r w:rsidR="00BB31D4">
        <w:rPr>
          <w:color w:val="auto"/>
        </w:rPr>
        <w:t>Umkomaas</w:t>
      </w:r>
      <w:r w:rsidRPr="001465AB">
        <w:rPr>
          <w:color w:val="auto"/>
        </w:rPr>
        <w:t>) the existing STPs</w:t>
      </w:r>
      <w:r w:rsidR="009F418E">
        <w:rPr>
          <w:color w:val="auto"/>
        </w:rPr>
        <w:t xml:space="preserve"> to be </w:t>
      </w:r>
      <w:r w:rsidR="00A2012D">
        <w:rPr>
          <w:color w:val="auto"/>
        </w:rPr>
        <w:t xml:space="preserve">decommissioned </w:t>
      </w:r>
      <w:r w:rsidR="00A2012D" w:rsidRPr="001465AB">
        <w:rPr>
          <w:color w:val="auto"/>
        </w:rPr>
        <w:t>are</w:t>
      </w:r>
      <w:r w:rsidRPr="001465AB">
        <w:rPr>
          <w:color w:val="auto"/>
        </w:rPr>
        <w:t>:</w:t>
      </w:r>
    </w:p>
    <w:p w14:paraId="0389929F" w14:textId="77777777" w:rsidR="007D0470" w:rsidRPr="001465AB" w:rsidRDefault="007D0470" w:rsidP="00DB52E4">
      <w:pPr>
        <w:pStyle w:val="BodyText"/>
        <w:numPr>
          <w:ilvl w:val="0"/>
          <w:numId w:val="3"/>
        </w:numPr>
        <w:rPr>
          <w:color w:val="auto"/>
        </w:rPr>
      </w:pPr>
      <w:r w:rsidRPr="001465AB">
        <w:rPr>
          <w:color w:val="auto"/>
        </w:rPr>
        <w:t>Umkomaas STP</w:t>
      </w:r>
    </w:p>
    <w:p w14:paraId="4FCA973B" w14:textId="77777777" w:rsidR="007D0470" w:rsidRPr="001465AB" w:rsidRDefault="007D0470" w:rsidP="00DB52E4">
      <w:pPr>
        <w:pStyle w:val="BodyText"/>
        <w:numPr>
          <w:ilvl w:val="0"/>
          <w:numId w:val="3"/>
        </w:numPr>
        <w:rPr>
          <w:color w:val="auto"/>
        </w:rPr>
      </w:pPr>
      <w:r w:rsidRPr="001465AB">
        <w:rPr>
          <w:color w:val="auto"/>
        </w:rPr>
        <w:t>Craigieburn STP</w:t>
      </w:r>
    </w:p>
    <w:p w14:paraId="03BC6AA1" w14:textId="77777777" w:rsidR="00C52733" w:rsidRPr="001465AB" w:rsidRDefault="00C52733" w:rsidP="00C52733">
      <w:pPr>
        <w:pStyle w:val="BodyText"/>
        <w:rPr>
          <w:color w:val="auto"/>
        </w:rPr>
      </w:pPr>
    </w:p>
    <w:p w14:paraId="3FB9CA03" w14:textId="2D8D0D12" w:rsidR="007D0470" w:rsidRDefault="007D0470" w:rsidP="00C74FCB">
      <w:pPr>
        <w:pStyle w:val="BodyText"/>
        <w:rPr>
          <w:color w:val="auto"/>
        </w:rPr>
      </w:pPr>
      <w:r w:rsidRPr="001465AB">
        <w:rPr>
          <w:color w:val="auto"/>
        </w:rPr>
        <w:t xml:space="preserve">Decommissioning of the existing STPs shall include the </w:t>
      </w:r>
      <w:r w:rsidR="00B34EE9">
        <w:rPr>
          <w:color w:val="auto"/>
        </w:rPr>
        <w:t xml:space="preserve">requirements set out in </w:t>
      </w:r>
      <w:r w:rsidR="00B34EE9">
        <w:rPr>
          <w:color w:val="auto"/>
        </w:rPr>
        <w:fldChar w:fldCharType="begin"/>
      </w:r>
      <w:r w:rsidR="00B34EE9">
        <w:rPr>
          <w:color w:val="auto"/>
        </w:rPr>
        <w:instrText xml:space="preserve"> REF _Ref110317642 \r \h </w:instrText>
      </w:r>
      <w:r w:rsidR="00B34EE9">
        <w:rPr>
          <w:color w:val="auto"/>
        </w:rPr>
      </w:r>
      <w:r w:rsidR="00B34EE9">
        <w:rPr>
          <w:color w:val="auto"/>
        </w:rPr>
        <w:fldChar w:fldCharType="separate"/>
      </w:r>
      <w:r w:rsidR="00B34EE9">
        <w:rPr>
          <w:color w:val="auto"/>
        </w:rPr>
        <w:t>2</w:t>
      </w:r>
      <w:r w:rsidR="00B34EE9">
        <w:rPr>
          <w:color w:val="auto"/>
        </w:rPr>
        <w:fldChar w:fldCharType="end"/>
      </w:r>
      <w:r w:rsidR="00B34EE9">
        <w:rPr>
          <w:color w:val="auto"/>
        </w:rPr>
        <w:t xml:space="preserve"> below.</w:t>
      </w:r>
    </w:p>
    <w:p w14:paraId="1538EA9B" w14:textId="20FDA2E0" w:rsidR="00B34EE9" w:rsidRPr="00B34EE9" w:rsidRDefault="00B34EE9" w:rsidP="00B34EE9">
      <w:pPr>
        <w:pStyle w:val="Heading1"/>
      </w:pPr>
      <w:bookmarkStart w:id="2" w:name="_Ref110317642"/>
      <w:r w:rsidRPr="00B34EE9">
        <w:t>REQUIREMENTS FOR DECOMMISSIONING</w:t>
      </w:r>
      <w:bookmarkEnd w:id="2"/>
    </w:p>
    <w:p w14:paraId="57C4AD34" w14:textId="0749F82B" w:rsidR="00B34EE9" w:rsidRDefault="00B34EE9" w:rsidP="00B34EE9">
      <w:pPr>
        <w:pStyle w:val="Heading2"/>
      </w:pPr>
      <w:r w:rsidRPr="00B34EE9">
        <w:t>Assessment and remediation plan</w:t>
      </w:r>
    </w:p>
    <w:p w14:paraId="2C824C7C" w14:textId="72AB67A9" w:rsidR="001D7346" w:rsidRPr="00334496" w:rsidRDefault="00F84DC2" w:rsidP="00334496">
      <w:pPr>
        <w:pStyle w:val="BodyText"/>
        <w:rPr>
          <w:lang w:val="en-ZA"/>
        </w:rPr>
      </w:pPr>
      <w:r>
        <w:rPr>
          <w:color w:val="auto"/>
        </w:rPr>
        <w:t>The Concessionaire shall undertake E</w:t>
      </w:r>
      <w:r w:rsidR="001D7346">
        <w:rPr>
          <w:color w:val="auto"/>
        </w:rPr>
        <w:t xml:space="preserve">nvironmental </w:t>
      </w:r>
      <w:r w:rsidR="0015182D">
        <w:rPr>
          <w:color w:val="auto"/>
        </w:rPr>
        <w:t>S</w:t>
      </w:r>
      <w:r w:rsidR="00B34EE9" w:rsidRPr="00334496">
        <w:rPr>
          <w:color w:val="auto"/>
        </w:rPr>
        <w:t xml:space="preserve">ite </w:t>
      </w:r>
      <w:r w:rsidR="0015182D">
        <w:rPr>
          <w:color w:val="auto"/>
        </w:rPr>
        <w:t>A</w:t>
      </w:r>
      <w:r w:rsidR="0015182D" w:rsidRPr="00334496">
        <w:rPr>
          <w:color w:val="auto"/>
        </w:rPr>
        <w:t xml:space="preserve">ssessments </w:t>
      </w:r>
      <w:r w:rsidR="00B34EE9" w:rsidRPr="00334496">
        <w:rPr>
          <w:color w:val="auto"/>
        </w:rPr>
        <w:t>for each of the existing STPs that are to be decommissioned</w:t>
      </w:r>
      <w:r w:rsidR="001C26A8">
        <w:rPr>
          <w:color w:val="auto"/>
        </w:rPr>
        <w:t xml:space="preserve"> and if </w:t>
      </w:r>
      <w:r w:rsidR="00472106" w:rsidRPr="00334496">
        <w:rPr>
          <w:color w:val="auto"/>
        </w:rPr>
        <w:t xml:space="preserve">deemed required </w:t>
      </w:r>
      <w:r w:rsidR="00EA1511">
        <w:rPr>
          <w:color w:val="auto"/>
        </w:rPr>
        <w:t xml:space="preserve">shall develop and execute </w:t>
      </w:r>
      <w:r w:rsidR="002E79C9" w:rsidRPr="00334496">
        <w:rPr>
          <w:color w:val="auto"/>
        </w:rPr>
        <w:t>site remediation plan</w:t>
      </w:r>
      <w:r w:rsidR="00CC4DA8" w:rsidRPr="00334496">
        <w:rPr>
          <w:color w:val="auto"/>
        </w:rPr>
        <w:t xml:space="preserve">s </w:t>
      </w:r>
      <w:r w:rsidR="00472106" w:rsidRPr="00334496">
        <w:rPr>
          <w:color w:val="auto"/>
        </w:rPr>
        <w:t>in accordance with</w:t>
      </w:r>
      <w:r w:rsidR="00B73514" w:rsidRPr="00334496">
        <w:rPr>
          <w:color w:val="auto"/>
        </w:rPr>
        <w:t xml:space="preserve"> </w:t>
      </w:r>
      <w:r w:rsidR="00553A4E" w:rsidRPr="00334496">
        <w:rPr>
          <w:color w:val="auto"/>
        </w:rPr>
        <w:t>the E&amp;S Minimum Requirements</w:t>
      </w:r>
      <w:r w:rsidR="00514611" w:rsidRPr="00334496">
        <w:rPr>
          <w:color w:val="auto"/>
        </w:rPr>
        <w:t xml:space="preserve"> </w:t>
      </w:r>
      <w:r w:rsidR="00FF1BA7">
        <w:rPr>
          <w:color w:val="auto"/>
        </w:rPr>
        <w:t>and</w:t>
      </w:r>
      <w:r w:rsidR="00514611" w:rsidRPr="00334496">
        <w:rPr>
          <w:color w:val="auto"/>
        </w:rPr>
        <w:t xml:space="preserve"> the </w:t>
      </w:r>
      <w:r w:rsidR="00FF1BA7">
        <w:rPr>
          <w:color w:val="auto"/>
        </w:rPr>
        <w:t xml:space="preserve">associated </w:t>
      </w:r>
      <w:r w:rsidR="00514611" w:rsidRPr="00334496">
        <w:rPr>
          <w:color w:val="auto"/>
        </w:rPr>
        <w:t>standards</w:t>
      </w:r>
      <w:r w:rsidR="00B34EE9" w:rsidRPr="00334496">
        <w:rPr>
          <w:color w:val="auto"/>
        </w:rPr>
        <w:t xml:space="preserve">. </w:t>
      </w:r>
    </w:p>
    <w:p w14:paraId="48A6649A" w14:textId="48901FC8" w:rsidR="00B34EE9" w:rsidRPr="00FF1BA7" w:rsidRDefault="00B34EE9" w:rsidP="00FF1BA7">
      <w:pPr>
        <w:pStyle w:val="Heading2"/>
      </w:pPr>
      <w:r w:rsidRPr="00FF1BA7">
        <w:t>Mechanical and electrical equipment</w:t>
      </w:r>
    </w:p>
    <w:p w14:paraId="25C45C40" w14:textId="7080D6B5" w:rsidR="000F1A8B" w:rsidRDefault="007D0470" w:rsidP="00B34EE9">
      <w:pPr>
        <w:pStyle w:val="BodyText"/>
        <w:spacing w:before="100"/>
        <w:rPr>
          <w:color w:val="auto"/>
        </w:rPr>
      </w:pPr>
      <w:r w:rsidRPr="001465AB">
        <w:rPr>
          <w:color w:val="auto"/>
        </w:rPr>
        <w:t xml:space="preserve">All superfluous </w:t>
      </w:r>
      <w:r w:rsidR="000F1A8B">
        <w:rPr>
          <w:color w:val="auto"/>
        </w:rPr>
        <w:t>mechanical and electrical</w:t>
      </w:r>
      <w:r w:rsidRPr="001465AB">
        <w:rPr>
          <w:color w:val="auto"/>
        </w:rPr>
        <w:t xml:space="preserve"> equipment must be </w:t>
      </w:r>
      <w:r w:rsidR="00A6512B" w:rsidRPr="001465AB">
        <w:rPr>
          <w:color w:val="auto"/>
        </w:rPr>
        <w:t>removed,</w:t>
      </w:r>
      <w:r w:rsidR="000F1A8B">
        <w:rPr>
          <w:color w:val="auto"/>
        </w:rPr>
        <w:t xml:space="preserve"> and the municipality must be notified of all power supply points that become redundant.</w:t>
      </w:r>
    </w:p>
    <w:p w14:paraId="2B94E23E" w14:textId="4195CD25" w:rsidR="00B34EE9" w:rsidRPr="00B34EE9" w:rsidRDefault="00B34EE9" w:rsidP="00B34EE9">
      <w:pPr>
        <w:pStyle w:val="Heading2"/>
      </w:pPr>
      <w:r w:rsidRPr="00B34EE9">
        <w:t>Reuse of structures</w:t>
      </w:r>
    </w:p>
    <w:p w14:paraId="52F81EFE" w14:textId="2DE12A0A" w:rsidR="007D0470" w:rsidRDefault="007D0470" w:rsidP="00B34EE9">
      <w:pPr>
        <w:pStyle w:val="BodyText"/>
        <w:spacing w:before="100"/>
        <w:rPr>
          <w:color w:val="auto"/>
        </w:rPr>
      </w:pPr>
      <w:r w:rsidRPr="001465AB">
        <w:rPr>
          <w:color w:val="auto"/>
        </w:rPr>
        <w:t>Structures that can</w:t>
      </w:r>
      <w:r w:rsidR="00840996" w:rsidRPr="001465AB">
        <w:rPr>
          <w:color w:val="auto"/>
        </w:rPr>
        <w:t xml:space="preserve"> </w:t>
      </w:r>
      <w:r w:rsidRPr="001465AB">
        <w:rPr>
          <w:color w:val="auto"/>
        </w:rPr>
        <w:t xml:space="preserve">be reused for the raw sewage Conveyance systems </w:t>
      </w:r>
      <w:r w:rsidR="000632EC">
        <w:rPr>
          <w:color w:val="auto"/>
        </w:rPr>
        <w:t>shall be repurposed accordingly and must</w:t>
      </w:r>
      <w:r w:rsidRPr="001465AB">
        <w:rPr>
          <w:color w:val="auto"/>
        </w:rPr>
        <w:t xml:space="preserve"> be modified</w:t>
      </w:r>
      <w:r w:rsidR="00840996" w:rsidRPr="001465AB">
        <w:rPr>
          <w:color w:val="auto"/>
        </w:rPr>
        <w:t xml:space="preserve"> and/or </w:t>
      </w:r>
      <w:r w:rsidRPr="001465AB">
        <w:rPr>
          <w:color w:val="auto"/>
        </w:rPr>
        <w:t>adapted as required, made safe for the intended purpose and fenced off from the remainder of the site</w:t>
      </w:r>
      <w:r w:rsidR="000F1A8B">
        <w:rPr>
          <w:color w:val="auto"/>
        </w:rPr>
        <w:t>.</w:t>
      </w:r>
    </w:p>
    <w:p w14:paraId="18E16EED" w14:textId="77777777" w:rsidR="00B34EE9" w:rsidRDefault="00B34EE9" w:rsidP="00B34EE9">
      <w:pPr>
        <w:pStyle w:val="BodyText"/>
        <w:spacing w:before="100"/>
        <w:rPr>
          <w:color w:val="auto"/>
        </w:rPr>
      </w:pPr>
    </w:p>
    <w:p w14:paraId="00177A26" w14:textId="25A561AB" w:rsidR="000632EC" w:rsidRPr="001465AB" w:rsidRDefault="000632EC" w:rsidP="00B34EE9">
      <w:pPr>
        <w:pStyle w:val="BodyText"/>
        <w:spacing w:before="100"/>
        <w:rPr>
          <w:color w:val="auto"/>
        </w:rPr>
      </w:pPr>
      <w:r>
        <w:rPr>
          <w:color w:val="auto"/>
        </w:rPr>
        <w:t xml:space="preserve">Where existing structures are </w:t>
      </w:r>
      <w:r w:rsidR="00D636D4">
        <w:rPr>
          <w:color w:val="auto"/>
        </w:rPr>
        <w:t>repurposed,</w:t>
      </w:r>
      <w:r>
        <w:rPr>
          <w:color w:val="auto"/>
        </w:rPr>
        <w:t xml:space="preserve"> these must be repaired or refurbished to suit their intended purpose and shall be maintained and repaired periodically so that </w:t>
      </w:r>
      <w:r w:rsidR="00C74FCB">
        <w:rPr>
          <w:color w:val="auto"/>
        </w:rPr>
        <w:t>the structure has a remaining useful life of 20 years at the end of the PPP term</w:t>
      </w:r>
      <w:r w:rsidR="000F1A8B">
        <w:rPr>
          <w:color w:val="auto"/>
        </w:rPr>
        <w:t>.</w:t>
      </w:r>
    </w:p>
    <w:p w14:paraId="2E7EC122" w14:textId="75E737FD" w:rsidR="00B34EE9" w:rsidRPr="00B34EE9" w:rsidRDefault="00B34EE9" w:rsidP="00B34EE9">
      <w:pPr>
        <w:pStyle w:val="Heading2"/>
      </w:pPr>
      <w:r w:rsidRPr="00B34EE9">
        <w:t>Safety and redundant structures</w:t>
      </w:r>
    </w:p>
    <w:p w14:paraId="40C5F442" w14:textId="5A5A3236" w:rsidR="007D0470" w:rsidRDefault="007D0470" w:rsidP="00B34EE9">
      <w:pPr>
        <w:pStyle w:val="BodyText"/>
        <w:spacing w:before="100"/>
        <w:rPr>
          <w:color w:val="auto"/>
        </w:rPr>
      </w:pPr>
      <w:r w:rsidRPr="001465AB">
        <w:rPr>
          <w:color w:val="auto"/>
        </w:rPr>
        <w:t>Redundant structures must be made safe where possible</w:t>
      </w:r>
      <w:r w:rsidR="000F1A8B">
        <w:rPr>
          <w:color w:val="auto"/>
        </w:rPr>
        <w:t>. Given the nature of the sites and structures, this must specifically address requirements to</w:t>
      </w:r>
      <w:r w:rsidRPr="001465AB">
        <w:rPr>
          <w:color w:val="auto"/>
        </w:rPr>
        <w:t xml:space="preserve"> eliminate fall</w:t>
      </w:r>
      <w:r w:rsidR="000F1A8B">
        <w:rPr>
          <w:color w:val="auto"/>
        </w:rPr>
        <w:t xml:space="preserve"> and/or </w:t>
      </w:r>
      <w:r w:rsidRPr="001465AB">
        <w:rPr>
          <w:color w:val="auto"/>
        </w:rPr>
        <w:t>drown hazards</w:t>
      </w:r>
      <w:r w:rsidR="000F1A8B">
        <w:rPr>
          <w:color w:val="auto"/>
        </w:rPr>
        <w:t xml:space="preserve"> and</w:t>
      </w:r>
      <w:r w:rsidRPr="001465AB">
        <w:rPr>
          <w:color w:val="auto"/>
        </w:rPr>
        <w:t xml:space="preserve"> unauthorised entry</w:t>
      </w:r>
      <w:r w:rsidR="00B34EE9">
        <w:rPr>
          <w:color w:val="auto"/>
        </w:rPr>
        <w:t>.</w:t>
      </w:r>
      <w:r w:rsidR="000F1A8B">
        <w:rPr>
          <w:color w:val="auto"/>
        </w:rPr>
        <w:t xml:space="preserve"> </w:t>
      </w:r>
      <w:r w:rsidRPr="001465AB">
        <w:rPr>
          <w:color w:val="auto"/>
        </w:rPr>
        <w:t>Redundant structures that cannot be made safe must be demolished</w:t>
      </w:r>
      <w:r w:rsidR="00B34EE9">
        <w:rPr>
          <w:color w:val="auto"/>
        </w:rPr>
        <w:t>.</w:t>
      </w:r>
    </w:p>
    <w:p w14:paraId="1FF0AC16" w14:textId="18D49859" w:rsidR="00B34EE9" w:rsidRPr="00B34EE9" w:rsidRDefault="00B34EE9" w:rsidP="00B34EE9">
      <w:pPr>
        <w:pStyle w:val="Heading2"/>
      </w:pPr>
      <w:r w:rsidRPr="00B34EE9">
        <w:lastRenderedPageBreak/>
        <w:t>Landscaping</w:t>
      </w:r>
    </w:p>
    <w:p w14:paraId="0538639E" w14:textId="6EA7FC26" w:rsidR="007D0470" w:rsidRDefault="00387EC9" w:rsidP="00B34EE9">
      <w:pPr>
        <w:pStyle w:val="BodyText"/>
        <w:spacing w:before="100"/>
        <w:rPr>
          <w:color w:val="auto"/>
        </w:rPr>
      </w:pPr>
      <w:r w:rsidRPr="001465AB">
        <w:rPr>
          <w:color w:val="auto"/>
        </w:rPr>
        <w:t>Areas where structures are removed or demolished must be planted with</w:t>
      </w:r>
      <w:r w:rsidR="007D0470" w:rsidRPr="001465AB">
        <w:rPr>
          <w:color w:val="auto"/>
        </w:rPr>
        <w:t xml:space="preserve"> suitable ground coverings.</w:t>
      </w:r>
      <w:r w:rsidR="00B34EE9">
        <w:rPr>
          <w:color w:val="auto"/>
        </w:rPr>
        <w:t xml:space="preserve"> </w:t>
      </w:r>
      <w:r w:rsidR="000F1A8B">
        <w:rPr>
          <w:color w:val="auto"/>
        </w:rPr>
        <w:t>Similarly, a</w:t>
      </w:r>
      <w:r w:rsidR="00B34EE9">
        <w:rPr>
          <w:color w:val="auto"/>
        </w:rPr>
        <w:t xml:space="preserve">ll areas that are potentially at risk of erosion must be landscaped and planted with </w:t>
      </w:r>
      <w:r w:rsidR="00B34EE9" w:rsidRPr="001465AB">
        <w:rPr>
          <w:color w:val="auto"/>
        </w:rPr>
        <w:t>suitable ground coverings</w:t>
      </w:r>
      <w:r w:rsidR="00B34EE9">
        <w:rPr>
          <w:color w:val="auto"/>
        </w:rPr>
        <w:t xml:space="preserve"> in a manner that will mitigate the risk of erosion.</w:t>
      </w:r>
    </w:p>
    <w:p w14:paraId="16DE06F3" w14:textId="599A3C4D" w:rsidR="00B34EE9" w:rsidRPr="00B34EE9" w:rsidRDefault="00B34EE9" w:rsidP="00B34EE9">
      <w:pPr>
        <w:pStyle w:val="Heading2"/>
      </w:pPr>
      <w:r>
        <w:t>Fencing</w:t>
      </w:r>
    </w:p>
    <w:p w14:paraId="12740C63" w14:textId="31B4C0EA" w:rsidR="00C52733" w:rsidRDefault="00B34EE9" w:rsidP="00C52733">
      <w:pPr>
        <w:pStyle w:val="BodyText"/>
        <w:jc w:val="left"/>
        <w:rPr>
          <w:color w:val="auto"/>
        </w:rPr>
      </w:pPr>
      <w:r>
        <w:rPr>
          <w:color w:val="auto"/>
        </w:rPr>
        <w:t>All redundant STPs shall be fenced and provided with a secured point</w:t>
      </w:r>
      <w:r w:rsidR="000F1A8B">
        <w:rPr>
          <w:color w:val="auto"/>
        </w:rPr>
        <w:t xml:space="preserve"> of access</w:t>
      </w:r>
      <w:r>
        <w:rPr>
          <w:color w:val="auto"/>
        </w:rPr>
        <w:t>.</w:t>
      </w:r>
    </w:p>
    <w:p w14:paraId="7E599903" w14:textId="32260CA9" w:rsidR="00801881" w:rsidRDefault="00801881" w:rsidP="00C52733">
      <w:pPr>
        <w:pStyle w:val="BodyText"/>
        <w:jc w:val="left"/>
        <w:rPr>
          <w:color w:val="auto"/>
        </w:rPr>
      </w:pPr>
    </w:p>
    <w:p w14:paraId="54157DA3" w14:textId="77777777" w:rsidR="008D3B78" w:rsidRPr="00334496" w:rsidRDefault="008D3B78" w:rsidP="008D3B78">
      <w:pPr>
        <w:pStyle w:val="Heading2"/>
      </w:pPr>
      <w:r w:rsidRPr="00334496">
        <w:t xml:space="preserve">Environmental, Social and Health and Safety </w:t>
      </w:r>
    </w:p>
    <w:p w14:paraId="5781B992" w14:textId="0BFB4AA5" w:rsidR="008D3B78" w:rsidRPr="001465AB" w:rsidRDefault="008D3B78" w:rsidP="008D3B78">
      <w:pPr>
        <w:pStyle w:val="BodyText"/>
        <w:jc w:val="left"/>
        <w:rPr>
          <w:color w:val="auto"/>
        </w:rPr>
      </w:pPr>
      <w:r w:rsidRPr="0049771C">
        <w:rPr>
          <w:lang w:val="en-ZA"/>
        </w:rPr>
        <w:t>E&amp;S management of decommissioning is addressed under Schedule 13</w:t>
      </w:r>
      <w:r w:rsidR="006C3E3A" w:rsidRPr="0049771C">
        <w:rPr>
          <w:lang w:val="en-ZA"/>
        </w:rPr>
        <w:t>.</w:t>
      </w:r>
      <w:r w:rsidR="006C3E3A">
        <w:rPr>
          <w:lang w:val="en-ZA"/>
        </w:rPr>
        <w:t xml:space="preserve"> </w:t>
      </w:r>
    </w:p>
    <w:p w14:paraId="78C086E8" w14:textId="77777777" w:rsidR="00801881" w:rsidRPr="001465AB" w:rsidRDefault="00801881" w:rsidP="00C52733">
      <w:pPr>
        <w:pStyle w:val="BodyText"/>
        <w:jc w:val="left"/>
        <w:rPr>
          <w:color w:val="auto"/>
        </w:rPr>
      </w:pPr>
    </w:p>
    <w:p w14:paraId="4E30B4BB" w14:textId="77777777" w:rsidR="00B51B51" w:rsidRPr="001465AB" w:rsidRDefault="00B51B51" w:rsidP="00334496">
      <w:pPr>
        <w:spacing w:line="271" w:lineRule="auto"/>
        <w:rPr>
          <w:rFonts w:ascii="Arial" w:hAnsi="Arial" w:cs="Arial"/>
          <w:sz w:val="20"/>
          <w:szCs w:val="20"/>
        </w:rPr>
      </w:pPr>
      <w:bookmarkStart w:id="3" w:name="_Toc96433675"/>
      <w:bookmarkEnd w:id="3"/>
    </w:p>
    <w:sectPr w:rsidR="00B51B51" w:rsidRPr="001465A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5B6FF" w14:textId="77777777" w:rsidR="00721678" w:rsidRDefault="00721678" w:rsidP="00F5694B">
      <w:r>
        <w:separator/>
      </w:r>
    </w:p>
  </w:endnote>
  <w:endnote w:type="continuationSeparator" w:id="0">
    <w:p w14:paraId="6609E2C8" w14:textId="77777777" w:rsidR="00721678" w:rsidRDefault="00721678" w:rsidP="00F5694B">
      <w:r>
        <w:continuationSeparator/>
      </w:r>
    </w:p>
  </w:endnote>
  <w:endnote w:type="continuationNotice" w:id="1">
    <w:p w14:paraId="61675CE7" w14:textId="77777777" w:rsidR="00721678" w:rsidRDefault="007216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005675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ADB5D43" w14:textId="43CCE8C8" w:rsidR="002E2F95" w:rsidRDefault="002E2F95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23B4C7F9" w14:textId="4AC2B660" w:rsidR="00F5694B" w:rsidRPr="00F5694B" w:rsidRDefault="00F5694B">
    <w:pPr>
      <w:pStyle w:val="Footer"/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A011D" w14:textId="77777777" w:rsidR="00721678" w:rsidRDefault="00721678" w:rsidP="00F5694B">
      <w:r>
        <w:separator/>
      </w:r>
    </w:p>
  </w:footnote>
  <w:footnote w:type="continuationSeparator" w:id="0">
    <w:p w14:paraId="4466F2AB" w14:textId="77777777" w:rsidR="00721678" w:rsidRDefault="00721678" w:rsidP="00F5694B">
      <w:r>
        <w:continuationSeparator/>
      </w:r>
    </w:p>
  </w:footnote>
  <w:footnote w:type="continuationNotice" w:id="1">
    <w:p w14:paraId="72ED1709" w14:textId="77777777" w:rsidR="00721678" w:rsidRDefault="007216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5DFAE" w14:textId="3EA4C94D" w:rsidR="0049771C" w:rsidRPr="0049771C" w:rsidRDefault="0049771C" w:rsidP="0049771C">
    <w:pPr>
      <w:pStyle w:val="Footer"/>
      <w:jc w:val="right"/>
      <w:rPr>
        <w:rFonts w:ascii="Arial" w:hAnsi="Arial" w:cs="Arial"/>
        <w:i/>
        <w:iCs/>
        <w:sz w:val="20"/>
        <w:szCs w:val="20"/>
      </w:rPr>
    </w:pPr>
    <w:r w:rsidRPr="002D301E">
      <w:rPr>
        <w:rFonts w:ascii="Arial" w:hAnsi="Arial" w:cs="Arial"/>
        <w:i/>
        <w:iCs/>
        <w:sz w:val="20"/>
        <w:szCs w:val="20"/>
      </w:rPr>
      <w:fldChar w:fldCharType="begin"/>
    </w:r>
    <w:r w:rsidRPr="002D301E">
      <w:rPr>
        <w:rFonts w:ascii="Arial" w:hAnsi="Arial" w:cs="Arial"/>
        <w:i/>
        <w:iCs/>
        <w:sz w:val="20"/>
        <w:szCs w:val="20"/>
      </w:rPr>
      <w:instrText xml:space="preserve"> FILENAME \* MERGEFORMAT </w:instrText>
    </w:r>
    <w:r w:rsidRPr="002D301E">
      <w:rPr>
        <w:rFonts w:ascii="Arial" w:hAnsi="Arial" w:cs="Arial"/>
        <w:i/>
        <w:iCs/>
        <w:sz w:val="20"/>
        <w:szCs w:val="20"/>
      </w:rPr>
      <w:fldChar w:fldCharType="separate"/>
    </w:r>
    <w:r w:rsidRPr="002D301E">
      <w:rPr>
        <w:rFonts w:ascii="Arial" w:hAnsi="Arial" w:cs="Arial"/>
        <w:i/>
        <w:iCs/>
        <w:noProof/>
        <w:sz w:val="20"/>
        <w:szCs w:val="20"/>
      </w:rPr>
      <w:t xml:space="preserve">Schedule </w:t>
    </w:r>
    <w:r>
      <w:rPr>
        <w:rFonts w:ascii="Arial" w:hAnsi="Arial" w:cs="Arial"/>
        <w:i/>
        <w:iCs/>
        <w:noProof/>
        <w:sz w:val="20"/>
        <w:szCs w:val="20"/>
      </w:rPr>
      <w:t xml:space="preserve">18 - Decommissioning </w:t>
    </w:r>
    <w:r w:rsidRPr="002D301E" w:rsidDel="00334496">
      <w:rPr>
        <w:rFonts w:ascii="Arial" w:hAnsi="Arial" w:cs="Arial"/>
        <w:i/>
        <w:iCs/>
        <w:noProof/>
        <w:sz w:val="20"/>
        <w:szCs w:val="20"/>
      </w:rPr>
      <w:t xml:space="preserve"> </w:t>
    </w:r>
    <w:r w:rsidRPr="002D301E">
      <w:rPr>
        <w:rFonts w:ascii="Arial" w:hAnsi="Arial" w:cs="Arial"/>
        <w:i/>
        <w:iCs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945A8"/>
    <w:multiLevelType w:val="hybridMultilevel"/>
    <w:tmpl w:val="7A3A5FFE"/>
    <w:lvl w:ilvl="0" w:tplc="043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E87FCF"/>
    <w:multiLevelType w:val="hybridMultilevel"/>
    <w:tmpl w:val="E72078B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B65694"/>
    <w:multiLevelType w:val="hybridMultilevel"/>
    <w:tmpl w:val="8D964AF2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ABF64AC"/>
    <w:multiLevelType w:val="hybridMultilevel"/>
    <w:tmpl w:val="EF16C3CC"/>
    <w:lvl w:ilvl="0" w:tplc="043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DD4221D"/>
    <w:multiLevelType w:val="multilevel"/>
    <w:tmpl w:val="9E9C3054"/>
    <w:styleLink w:val="ListBullets"/>
    <w:lvl w:ilvl="0">
      <w:start w:val="1"/>
      <w:numFmt w:val="bullet"/>
      <w:pStyle w:val="ListBullet"/>
      <w:lvlText w:val=""/>
      <w:lvlJc w:val="left"/>
      <w:pPr>
        <w:ind w:left="284" w:hanging="284"/>
      </w:pPr>
      <w:rPr>
        <w:rFonts w:ascii="Wingdings" w:hAnsi="Wingdings" w:hint="default"/>
        <w:color w:val="4F81BD" w:themeColor="accent1"/>
        <w:sz w:val="14"/>
      </w:rPr>
    </w:lvl>
    <w:lvl w:ilvl="1">
      <w:start w:val="1"/>
      <w:numFmt w:val="bullet"/>
      <w:pStyle w:val="ListBullet2"/>
      <w:lvlText w:val=""/>
      <w:lvlJc w:val="left"/>
      <w:pPr>
        <w:ind w:left="568" w:hanging="284"/>
      </w:pPr>
      <w:rPr>
        <w:rFonts w:ascii="Wingdings" w:hAnsi="Wingdings" w:hint="default"/>
        <w:color w:val="4F81BD" w:themeColor="accent1"/>
        <w:sz w:val="14"/>
      </w:rPr>
    </w:lvl>
    <w:lvl w:ilvl="2">
      <w:start w:val="1"/>
      <w:numFmt w:val="bullet"/>
      <w:pStyle w:val="ListBullet3"/>
      <w:lvlText w:val=""/>
      <w:lvlJc w:val="left"/>
      <w:pPr>
        <w:ind w:left="852" w:hanging="284"/>
      </w:pPr>
      <w:rPr>
        <w:rFonts w:ascii="Wingdings" w:hAnsi="Wingdings" w:hint="default"/>
        <w:color w:val="4F81BD" w:themeColor="accent1"/>
        <w:sz w:val="12"/>
      </w:rPr>
    </w:lvl>
    <w:lvl w:ilvl="3">
      <w:start w:val="1"/>
      <w:numFmt w:val="bullet"/>
      <w:pStyle w:val="ListBullet4"/>
      <w:lvlText w:val=""/>
      <w:lvlJc w:val="left"/>
      <w:pPr>
        <w:ind w:left="1136" w:hanging="284"/>
      </w:pPr>
      <w:rPr>
        <w:rFonts w:ascii="Wingdings" w:hAnsi="Wingdings" w:hint="default"/>
        <w:color w:val="4F81BD" w:themeColor="accent1"/>
        <w:sz w:val="14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5" w15:restartNumberingAfterBreak="0">
    <w:nsid w:val="42EA48A8"/>
    <w:multiLevelType w:val="multilevel"/>
    <w:tmpl w:val="7D9664B2"/>
    <w:styleLink w:val="ListHeadings"/>
    <w:lvl w:ilvl="0">
      <w:start w:val="1"/>
      <w:numFmt w:val="decimal"/>
      <w:pStyle w:val="Heading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135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6" w15:restartNumberingAfterBreak="0">
    <w:nsid w:val="48540231"/>
    <w:multiLevelType w:val="hybridMultilevel"/>
    <w:tmpl w:val="86A857B6"/>
    <w:lvl w:ilvl="0" w:tplc="043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DC435DD"/>
    <w:multiLevelType w:val="hybridMultilevel"/>
    <w:tmpl w:val="3E407AC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67100">
    <w:abstractNumId w:val="5"/>
  </w:num>
  <w:num w:numId="2" w16cid:durableId="1384527873">
    <w:abstractNumId w:val="4"/>
  </w:num>
  <w:num w:numId="3" w16cid:durableId="474641447">
    <w:abstractNumId w:val="7"/>
  </w:num>
  <w:num w:numId="4" w16cid:durableId="1444373977">
    <w:abstractNumId w:val="2"/>
  </w:num>
  <w:num w:numId="5" w16cid:durableId="539784450">
    <w:abstractNumId w:val="0"/>
  </w:num>
  <w:num w:numId="6" w16cid:durableId="546525504">
    <w:abstractNumId w:val="1"/>
  </w:num>
  <w:num w:numId="7" w16cid:durableId="349256929">
    <w:abstractNumId w:val="3"/>
  </w:num>
  <w:num w:numId="8" w16cid:durableId="606929370">
    <w:abstractNumId w:val="6"/>
  </w:num>
  <w:num w:numId="9" w16cid:durableId="1426807201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133"/>
    <w:rsid w:val="00001690"/>
    <w:rsid w:val="00006F12"/>
    <w:rsid w:val="00011203"/>
    <w:rsid w:val="00011FCA"/>
    <w:rsid w:val="00013EC6"/>
    <w:rsid w:val="000411A7"/>
    <w:rsid w:val="00050362"/>
    <w:rsid w:val="000600C1"/>
    <w:rsid w:val="000632EC"/>
    <w:rsid w:val="000640D7"/>
    <w:rsid w:val="00065522"/>
    <w:rsid w:val="000679F0"/>
    <w:rsid w:val="00076BA8"/>
    <w:rsid w:val="000A44BA"/>
    <w:rsid w:val="000B0CA5"/>
    <w:rsid w:val="000E3F51"/>
    <w:rsid w:val="000E66A6"/>
    <w:rsid w:val="000E6710"/>
    <w:rsid w:val="000F0564"/>
    <w:rsid w:val="000F1A8B"/>
    <w:rsid w:val="0010710B"/>
    <w:rsid w:val="00116676"/>
    <w:rsid w:val="00127B26"/>
    <w:rsid w:val="00132AFE"/>
    <w:rsid w:val="001465AB"/>
    <w:rsid w:val="0015182D"/>
    <w:rsid w:val="0015421B"/>
    <w:rsid w:val="00183E97"/>
    <w:rsid w:val="00184325"/>
    <w:rsid w:val="00192D6E"/>
    <w:rsid w:val="001B2DD0"/>
    <w:rsid w:val="001B4A0C"/>
    <w:rsid w:val="001B5E04"/>
    <w:rsid w:val="001C26A8"/>
    <w:rsid w:val="001D7346"/>
    <w:rsid w:val="001E1D3D"/>
    <w:rsid w:val="001F7071"/>
    <w:rsid w:val="0020411A"/>
    <w:rsid w:val="00233BB1"/>
    <w:rsid w:val="00236508"/>
    <w:rsid w:val="00256A4C"/>
    <w:rsid w:val="00263B14"/>
    <w:rsid w:val="00272DDA"/>
    <w:rsid w:val="00273D24"/>
    <w:rsid w:val="00277C80"/>
    <w:rsid w:val="00280DF0"/>
    <w:rsid w:val="00284BA7"/>
    <w:rsid w:val="002A78EF"/>
    <w:rsid w:val="002B2E2E"/>
    <w:rsid w:val="002B695D"/>
    <w:rsid w:val="002C184E"/>
    <w:rsid w:val="002D2E01"/>
    <w:rsid w:val="002D301E"/>
    <w:rsid w:val="002D5361"/>
    <w:rsid w:val="002E2F95"/>
    <w:rsid w:val="002E79C9"/>
    <w:rsid w:val="002F7867"/>
    <w:rsid w:val="003037C5"/>
    <w:rsid w:val="00304771"/>
    <w:rsid w:val="00327AB5"/>
    <w:rsid w:val="003342C0"/>
    <w:rsid w:val="00334496"/>
    <w:rsid w:val="003463E4"/>
    <w:rsid w:val="0036382D"/>
    <w:rsid w:val="00373E1D"/>
    <w:rsid w:val="00375D13"/>
    <w:rsid w:val="00387EC9"/>
    <w:rsid w:val="003A00D5"/>
    <w:rsid w:val="003B5E92"/>
    <w:rsid w:val="003D682A"/>
    <w:rsid w:val="003F0F59"/>
    <w:rsid w:val="00400168"/>
    <w:rsid w:val="00410A7E"/>
    <w:rsid w:val="00425C90"/>
    <w:rsid w:val="00432ED2"/>
    <w:rsid w:val="00444594"/>
    <w:rsid w:val="00444D56"/>
    <w:rsid w:val="00463137"/>
    <w:rsid w:val="00471DEC"/>
    <w:rsid w:val="00472106"/>
    <w:rsid w:val="0048122F"/>
    <w:rsid w:val="004831CC"/>
    <w:rsid w:val="00490F8F"/>
    <w:rsid w:val="004955F9"/>
    <w:rsid w:val="0049771C"/>
    <w:rsid w:val="004A1022"/>
    <w:rsid w:val="004D1927"/>
    <w:rsid w:val="004D3C44"/>
    <w:rsid w:val="004D5AD3"/>
    <w:rsid w:val="004E7DF1"/>
    <w:rsid w:val="004F0AA3"/>
    <w:rsid w:val="00511792"/>
    <w:rsid w:val="005140D4"/>
    <w:rsid w:val="00514611"/>
    <w:rsid w:val="00522F45"/>
    <w:rsid w:val="0054192B"/>
    <w:rsid w:val="00544731"/>
    <w:rsid w:val="00553A4E"/>
    <w:rsid w:val="00554ECD"/>
    <w:rsid w:val="005737DA"/>
    <w:rsid w:val="00576EC5"/>
    <w:rsid w:val="005B0346"/>
    <w:rsid w:val="00640BEC"/>
    <w:rsid w:val="006505B9"/>
    <w:rsid w:val="006539FF"/>
    <w:rsid w:val="00662528"/>
    <w:rsid w:val="006806C4"/>
    <w:rsid w:val="006C3E3A"/>
    <w:rsid w:val="006C3F83"/>
    <w:rsid w:val="006C4934"/>
    <w:rsid w:val="006E620C"/>
    <w:rsid w:val="006E654B"/>
    <w:rsid w:val="00706886"/>
    <w:rsid w:val="00721678"/>
    <w:rsid w:val="00721B68"/>
    <w:rsid w:val="007256E7"/>
    <w:rsid w:val="0074375D"/>
    <w:rsid w:val="007470FA"/>
    <w:rsid w:val="00764ECD"/>
    <w:rsid w:val="0078034A"/>
    <w:rsid w:val="00783B61"/>
    <w:rsid w:val="00794827"/>
    <w:rsid w:val="00797551"/>
    <w:rsid w:val="007A6A8D"/>
    <w:rsid w:val="007C2EC8"/>
    <w:rsid w:val="007D0470"/>
    <w:rsid w:val="007D12CF"/>
    <w:rsid w:val="007E02B7"/>
    <w:rsid w:val="007E757A"/>
    <w:rsid w:val="00801881"/>
    <w:rsid w:val="00802087"/>
    <w:rsid w:val="00802CEE"/>
    <w:rsid w:val="00810FBE"/>
    <w:rsid w:val="00816079"/>
    <w:rsid w:val="00820DEE"/>
    <w:rsid w:val="0083536D"/>
    <w:rsid w:val="00840996"/>
    <w:rsid w:val="0085173C"/>
    <w:rsid w:val="008540A1"/>
    <w:rsid w:val="0088640A"/>
    <w:rsid w:val="008A0133"/>
    <w:rsid w:val="008A1736"/>
    <w:rsid w:val="008B5279"/>
    <w:rsid w:val="008D3B78"/>
    <w:rsid w:val="008D55DD"/>
    <w:rsid w:val="008E3407"/>
    <w:rsid w:val="00901AAD"/>
    <w:rsid w:val="009148A9"/>
    <w:rsid w:val="009279E5"/>
    <w:rsid w:val="00927D86"/>
    <w:rsid w:val="0093584A"/>
    <w:rsid w:val="0094257E"/>
    <w:rsid w:val="00951C65"/>
    <w:rsid w:val="0095476E"/>
    <w:rsid w:val="00966C81"/>
    <w:rsid w:val="00971782"/>
    <w:rsid w:val="00983B8E"/>
    <w:rsid w:val="00984408"/>
    <w:rsid w:val="00990ED9"/>
    <w:rsid w:val="00996B6B"/>
    <w:rsid w:val="009B1420"/>
    <w:rsid w:val="009B6CD3"/>
    <w:rsid w:val="009C3B88"/>
    <w:rsid w:val="009C4F5E"/>
    <w:rsid w:val="009C7217"/>
    <w:rsid w:val="009C7A07"/>
    <w:rsid w:val="009E0654"/>
    <w:rsid w:val="009F418E"/>
    <w:rsid w:val="00A04464"/>
    <w:rsid w:val="00A10520"/>
    <w:rsid w:val="00A134A8"/>
    <w:rsid w:val="00A2012D"/>
    <w:rsid w:val="00A326B8"/>
    <w:rsid w:val="00A32D30"/>
    <w:rsid w:val="00A337F6"/>
    <w:rsid w:val="00A46D3B"/>
    <w:rsid w:val="00A53C95"/>
    <w:rsid w:val="00A56116"/>
    <w:rsid w:val="00A60E99"/>
    <w:rsid w:val="00A6512B"/>
    <w:rsid w:val="00A67F08"/>
    <w:rsid w:val="00A7088D"/>
    <w:rsid w:val="00A75DF7"/>
    <w:rsid w:val="00A919E9"/>
    <w:rsid w:val="00AB1EB6"/>
    <w:rsid w:val="00AE434B"/>
    <w:rsid w:val="00AE720D"/>
    <w:rsid w:val="00B079D1"/>
    <w:rsid w:val="00B34EE9"/>
    <w:rsid w:val="00B36356"/>
    <w:rsid w:val="00B51B51"/>
    <w:rsid w:val="00B54F3A"/>
    <w:rsid w:val="00B60997"/>
    <w:rsid w:val="00B73514"/>
    <w:rsid w:val="00B87710"/>
    <w:rsid w:val="00B94ED6"/>
    <w:rsid w:val="00BA4850"/>
    <w:rsid w:val="00BB31D4"/>
    <w:rsid w:val="00BD01AA"/>
    <w:rsid w:val="00BD3034"/>
    <w:rsid w:val="00BD78F8"/>
    <w:rsid w:val="00C41A05"/>
    <w:rsid w:val="00C52733"/>
    <w:rsid w:val="00C60C19"/>
    <w:rsid w:val="00C721C9"/>
    <w:rsid w:val="00C736DE"/>
    <w:rsid w:val="00C74FCB"/>
    <w:rsid w:val="00C9539D"/>
    <w:rsid w:val="00C9633F"/>
    <w:rsid w:val="00CB48C5"/>
    <w:rsid w:val="00CC4DA8"/>
    <w:rsid w:val="00CE5974"/>
    <w:rsid w:val="00CF170C"/>
    <w:rsid w:val="00D11F1E"/>
    <w:rsid w:val="00D1547C"/>
    <w:rsid w:val="00D15C80"/>
    <w:rsid w:val="00D20C71"/>
    <w:rsid w:val="00D214C4"/>
    <w:rsid w:val="00D255F2"/>
    <w:rsid w:val="00D35C0D"/>
    <w:rsid w:val="00D55E96"/>
    <w:rsid w:val="00D636D4"/>
    <w:rsid w:val="00D8341C"/>
    <w:rsid w:val="00DA488C"/>
    <w:rsid w:val="00DB52E4"/>
    <w:rsid w:val="00DC6A45"/>
    <w:rsid w:val="00DD0C23"/>
    <w:rsid w:val="00DE68A7"/>
    <w:rsid w:val="00E417D5"/>
    <w:rsid w:val="00E419F3"/>
    <w:rsid w:val="00E54495"/>
    <w:rsid w:val="00E63BFF"/>
    <w:rsid w:val="00E66C05"/>
    <w:rsid w:val="00E702D2"/>
    <w:rsid w:val="00E90C93"/>
    <w:rsid w:val="00E96D12"/>
    <w:rsid w:val="00EA1511"/>
    <w:rsid w:val="00EB2A32"/>
    <w:rsid w:val="00F03240"/>
    <w:rsid w:val="00F03FB0"/>
    <w:rsid w:val="00F21922"/>
    <w:rsid w:val="00F46074"/>
    <w:rsid w:val="00F55EBA"/>
    <w:rsid w:val="00F5694B"/>
    <w:rsid w:val="00F60FFD"/>
    <w:rsid w:val="00F71D9A"/>
    <w:rsid w:val="00F84DC2"/>
    <w:rsid w:val="00F94310"/>
    <w:rsid w:val="00F96F61"/>
    <w:rsid w:val="00FC69B9"/>
    <w:rsid w:val="00FC713E"/>
    <w:rsid w:val="00FE064C"/>
    <w:rsid w:val="00FF1377"/>
    <w:rsid w:val="00FF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1932BD"/>
  <w15:chartTrackingRefBased/>
  <w15:docId w15:val="{EDA0A566-E33D-44CB-912E-98D659EE1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nhideWhenUsed/>
    <w:qFormat/>
    <w:rsid w:val="00996B6B"/>
    <w:pPr>
      <w:keepNext/>
      <w:keepLines/>
      <w:numPr>
        <w:numId w:val="1"/>
      </w:numPr>
      <w:spacing w:before="480" w:after="120" w:line="298" w:lineRule="auto"/>
      <w:outlineLvl w:val="0"/>
    </w:pPr>
    <w:rPr>
      <w:rFonts w:eastAsiaTheme="majorEastAsia" w:cstheme="majorBidi"/>
      <w:b/>
      <w:color w:val="1F497D" w:themeColor="text2"/>
      <w:sz w:val="28"/>
      <w:szCs w:val="28"/>
      <w:lang w:val="en-ZA" w:eastAsia="en-GB"/>
    </w:rPr>
  </w:style>
  <w:style w:type="paragraph" w:styleId="Heading2">
    <w:name w:val="heading 2"/>
    <w:basedOn w:val="Normal"/>
    <w:next w:val="BodyText"/>
    <w:link w:val="Heading2Char"/>
    <w:unhideWhenUsed/>
    <w:qFormat/>
    <w:rsid w:val="00996B6B"/>
    <w:pPr>
      <w:keepNext/>
      <w:keepLines/>
      <w:numPr>
        <w:ilvl w:val="1"/>
        <w:numId w:val="1"/>
      </w:numPr>
      <w:spacing w:before="360" w:after="120" w:line="274" w:lineRule="auto"/>
      <w:outlineLvl w:val="1"/>
    </w:pPr>
    <w:rPr>
      <w:rFonts w:ascii="Arial" w:eastAsiaTheme="majorEastAsia" w:hAnsi="Arial" w:cstheme="majorBidi"/>
      <w:b/>
      <w:bCs/>
      <w:color w:val="4F81BD" w:themeColor="accent1"/>
      <w:sz w:val="26"/>
      <w:szCs w:val="26"/>
      <w:lang w:val="en-ZA" w:eastAsia="en-GB"/>
    </w:rPr>
  </w:style>
  <w:style w:type="paragraph" w:styleId="Heading3">
    <w:name w:val="heading 3"/>
    <w:basedOn w:val="Normal"/>
    <w:next w:val="BodyText"/>
    <w:link w:val="Heading3Char"/>
    <w:unhideWhenUsed/>
    <w:qFormat/>
    <w:rsid w:val="00996B6B"/>
    <w:pPr>
      <w:keepNext/>
      <w:keepLines/>
      <w:numPr>
        <w:ilvl w:val="2"/>
        <w:numId w:val="1"/>
      </w:numPr>
      <w:spacing w:before="360" w:after="120" w:line="278" w:lineRule="auto"/>
      <w:outlineLvl w:val="2"/>
    </w:pPr>
    <w:rPr>
      <w:rFonts w:ascii="Arial" w:eastAsiaTheme="majorEastAsia" w:hAnsi="Arial" w:cstheme="majorBidi"/>
      <w:color w:val="4F81BD" w:themeColor="accent1"/>
      <w:sz w:val="24"/>
      <w:szCs w:val="20"/>
      <w:lang w:val="en-ZA" w:eastAsia="en-GB"/>
    </w:rPr>
  </w:style>
  <w:style w:type="paragraph" w:styleId="Heading4">
    <w:name w:val="heading 4"/>
    <w:basedOn w:val="Normal"/>
    <w:next w:val="BodyText"/>
    <w:link w:val="Heading4Char"/>
    <w:unhideWhenUsed/>
    <w:qFormat/>
    <w:rsid w:val="00996B6B"/>
    <w:pPr>
      <w:keepNext/>
      <w:keepLines/>
      <w:numPr>
        <w:ilvl w:val="3"/>
        <w:numId w:val="1"/>
      </w:numPr>
      <w:spacing w:before="120" w:after="120" w:line="280" w:lineRule="atLeast"/>
      <w:outlineLvl w:val="3"/>
    </w:pPr>
    <w:rPr>
      <w:rFonts w:ascii="Arial" w:eastAsiaTheme="majorEastAsia" w:hAnsi="Arial" w:cstheme="majorBidi"/>
      <w:iCs/>
      <w:color w:val="4F81BD" w:themeColor="accent1"/>
      <w:szCs w:val="20"/>
      <w:lang w:val="en-ZA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96B6B"/>
    <w:rPr>
      <w:rFonts w:eastAsiaTheme="majorEastAsia" w:cstheme="majorBidi"/>
      <w:b/>
      <w:color w:val="1F497D" w:themeColor="text2"/>
      <w:sz w:val="28"/>
      <w:szCs w:val="28"/>
      <w:lang w:val="en-ZA" w:eastAsia="en-GB"/>
    </w:rPr>
  </w:style>
  <w:style w:type="character" w:customStyle="1" w:styleId="Heading2Char">
    <w:name w:val="Heading 2 Char"/>
    <w:basedOn w:val="DefaultParagraphFont"/>
    <w:link w:val="Heading2"/>
    <w:rsid w:val="00996B6B"/>
    <w:rPr>
      <w:rFonts w:ascii="Arial" w:eastAsiaTheme="majorEastAsia" w:hAnsi="Arial" w:cstheme="majorBidi"/>
      <w:b/>
      <w:bCs/>
      <w:color w:val="4F81BD" w:themeColor="accent1"/>
      <w:sz w:val="26"/>
      <w:szCs w:val="26"/>
      <w:lang w:val="en-ZA" w:eastAsia="en-GB"/>
    </w:rPr>
  </w:style>
  <w:style w:type="character" w:customStyle="1" w:styleId="Heading3Char">
    <w:name w:val="Heading 3 Char"/>
    <w:basedOn w:val="DefaultParagraphFont"/>
    <w:link w:val="Heading3"/>
    <w:rsid w:val="00996B6B"/>
    <w:rPr>
      <w:rFonts w:ascii="Arial" w:eastAsiaTheme="majorEastAsia" w:hAnsi="Arial" w:cstheme="majorBidi"/>
      <w:color w:val="4F81BD" w:themeColor="accent1"/>
      <w:sz w:val="24"/>
      <w:szCs w:val="20"/>
      <w:lang w:val="en-ZA" w:eastAsia="en-GB"/>
    </w:rPr>
  </w:style>
  <w:style w:type="character" w:customStyle="1" w:styleId="Heading4Char">
    <w:name w:val="Heading 4 Char"/>
    <w:basedOn w:val="DefaultParagraphFont"/>
    <w:link w:val="Heading4"/>
    <w:rsid w:val="00996B6B"/>
    <w:rPr>
      <w:rFonts w:ascii="Arial" w:eastAsiaTheme="majorEastAsia" w:hAnsi="Arial" w:cstheme="majorBidi"/>
      <w:iCs/>
      <w:color w:val="4F81BD" w:themeColor="accent1"/>
      <w:szCs w:val="20"/>
      <w:lang w:val="en-ZA" w:eastAsia="en-GB"/>
    </w:rPr>
  </w:style>
  <w:style w:type="paragraph" w:styleId="BodyText">
    <w:name w:val="Body Text"/>
    <w:basedOn w:val="Normal"/>
    <w:link w:val="BodyTextChar"/>
    <w:unhideWhenUsed/>
    <w:qFormat/>
    <w:rsid w:val="00996B6B"/>
    <w:pPr>
      <w:spacing w:line="271" w:lineRule="auto"/>
      <w:jc w:val="both"/>
    </w:pPr>
    <w:rPr>
      <w:rFonts w:ascii="Arial" w:eastAsiaTheme="minorEastAsia" w:hAnsi="Arial" w:cs="Arial"/>
      <w:color w:val="000000" w:themeColor="text1"/>
      <w:sz w:val="20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rsid w:val="00996B6B"/>
    <w:rPr>
      <w:rFonts w:ascii="Arial" w:eastAsiaTheme="minorEastAsia" w:hAnsi="Arial" w:cs="Arial"/>
      <w:color w:val="000000" w:themeColor="text1"/>
      <w:sz w:val="20"/>
      <w:szCs w:val="20"/>
      <w:lang w:eastAsia="en-GB"/>
    </w:rPr>
  </w:style>
  <w:style w:type="paragraph" w:styleId="Caption">
    <w:name w:val="caption"/>
    <w:aliases w:val="字元 字元1,~Caption,AGT ESIA,Table/Figure Heading,Caption- Figure,Caption- Figure1,Caption- Figure2,Map,Figure Headings,Tab.,Centered,Номер таблицы,Номер таблицы1,НазвТаблПрогноз,НазвТаблПрогноз1,НазвТаблПрогноз2,НазвТаблПрогноз3,НазвТаблПрогноз4"/>
    <w:basedOn w:val="Normal"/>
    <w:next w:val="BodyText"/>
    <w:link w:val="CaptionChar"/>
    <w:uiPriority w:val="35"/>
    <w:unhideWhenUsed/>
    <w:qFormat/>
    <w:rsid w:val="00996B6B"/>
    <w:pPr>
      <w:spacing w:before="120" w:line="288" w:lineRule="auto"/>
    </w:pPr>
    <w:rPr>
      <w:rFonts w:ascii="Arial" w:eastAsiaTheme="minorEastAsia" w:hAnsi="Arial" w:cs="Arial"/>
      <w:bCs/>
      <w:i/>
      <w:color w:val="000000" w:themeColor="text1"/>
      <w:sz w:val="16"/>
      <w:szCs w:val="18"/>
      <w:lang w:eastAsia="en-GB"/>
    </w:rPr>
  </w:style>
  <w:style w:type="numbering" w:customStyle="1" w:styleId="ListHeadings">
    <w:name w:val="List Headings"/>
    <w:uiPriority w:val="99"/>
    <w:rsid w:val="00996B6B"/>
    <w:pPr>
      <w:numPr>
        <w:numId w:val="1"/>
      </w:numPr>
    </w:pPr>
  </w:style>
  <w:style w:type="table" w:customStyle="1" w:styleId="RHDHVTableNormal">
    <w:name w:val="RHDHV Table Normal"/>
    <w:basedOn w:val="TableNormal"/>
    <w:uiPriority w:val="99"/>
    <w:unhideWhenUsed/>
    <w:rsid w:val="00996B6B"/>
    <w:pPr>
      <w:spacing w:line="271" w:lineRule="auto"/>
    </w:pPr>
    <w:rPr>
      <w:rFonts w:eastAsiaTheme="minorEastAsia"/>
      <w:color w:val="000000" w:themeColor="text1"/>
      <w:sz w:val="20"/>
      <w:szCs w:val="20"/>
      <w:lang w:eastAsia="en-GB"/>
    </w:rPr>
    <w:tblPr>
      <w:tblCellMar>
        <w:top w:w="57" w:type="dxa"/>
        <w:left w:w="0" w:type="dxa"/>
        <w:bottom w:w="57" w:type="dxa"/>
        <w:right w:w="0" w:type="dxa"/>
      </w:tblCellMar>
    </w:tblPr>
    <w:tcPr>
      <w:vAlign w:val="center"/>
    </w:tcPr>
  </w:style>
  <w:style w:type="table" w:customStyle="1" w:styleId="RHDHVTable">
    <w:name w:val="RHDHV Table"/>
    <w:basedOn w:val="RHDHVTableNormal"/>
    <w:uiPriority w:val="99"/>
    <w:unhideWhenUsed/>
    <w:rsid w:val="00996B6B"/>
    <w:tblPr>
      <w:tblBorders>
        <w:insideH w:val="single" w:sz="8" w:space="0" w:color="FFFFFF" w:themeColor="background1"/>
        <w:insideV w:val="single" w:sz="8" w:space="0" w:color="FFFFFF" w:themeColor="background1"/>
      </w:tblBorders>
      <w:tblCellMar>
        <w:left w:w="113" w:type="dxa"/>
        <w:right w:w="113" w:type="dxa"/>
      </w:tblCellMar>
    </w:tblPr>
    <w:tcPr>
      <w:shd w:val="clear" w:color="auto" w:fill="DBE5F1" w:themeFill="accent1" w:themeFillTint="33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4F81BD" w:themeFill="accent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B8CCE4" w:themeFill="accent1" w:themeFillTint="66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character" w:styleId="CommentReference">
    <w:name w:val="annotation reference"/>
    <w:basedOn w:val="DefaultParagraphFont"/>
    <w:uiPriority w:val="99"/>
    <w:semiHidden/>
    <w:rsid w:val="00996B6B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996B6B"/>
    <w:rPr>
      <w:rFonts w:ascii="Arial" w:eastAsiaTheme="minorEastAsia" w:hAnsi="Arial"/>
      <w:color w:val="000000" w:themeColor="text1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6B6B"/>
    <w:rPr>
      <w:rFonts w:ascii="Arial" w:eastAsiaTheme="minorEastAsia" w:hAnsi="Arial"/>
      <w:color w:val="000000" w:themeColor="text1"/>
      <w:sz w:val="20"/>
      <w:szCs w:val="20"/>
      <w:lang w:eastAsia="en-GB"/>
    </w:rPr>
  </w:style>
  <w:style w:type="paragraph" w:styleId="ListParagraph">
    <w:name w:val="List Paragraph"/>
    <w:aliases w:val="Bullet Points,Párrafo de lista,Recommendation,OBC Bullet,Recommendatio,Dot pt,F5 List Paragraph,List Paragraph1,No Spacing1,List Paragraph Char Char Char,Indicator Text,Colorful List - Accent 11,Numbered Para 1,Bullet 1,List Paragraph2,L"/>
    <w:basedOn w:val="Normal"/>
    <w:link w:val="ListParagraphChar"/>
    <w:uiPriority w:val="34"/>
    <w:unhideWhenUsed/>
    <w:qFormat/>
    <w:rsid w:val="00996B6B"/>
    <w:pPr>
      <w:spacing w:line="271" w:lineRule="auto"/>
      <w:ind w:left="720"/>
      <w:contextualSpacing/>
    </w:pPr>
    <w:rPr>
      <w:rFonts w:ascii="Arial" w:eastAsiaTheme="minorEastAsia" w:hAnsi="Arial"/>
      <w:color w:val="000000" w:themeColor="text1"/>
      <w:sz w:val="20"/>
      <w:szCs w:val="20"/>
      <w:lang w:eastAsia="en-GB"/>
    </w:rPr>
  </w:style>
  <w:style w:type="character" w:customStyle="1" w:styleId="ListParagraphChar">
    <w:name w:val="List Paragraph Char"/>
    <w:aliases w:val="Bullet Points Char,Párrafo de lista Char,Recommendation Char,OBC Bullet Char,Recommendatio Char,Dot pt Char,F5 List Paragraph Char,List Paragraph1 Char,No Spacing1 Char,List Paragraph Char Char Char Char,Indicator Text Char,L Char"/>
    <w:basedOn w:val="DefaultParagraphFont"/>
    <w:link w:val="ListParagraph"/>
    <w:uiPriority w:val="34"/>
    <w:qFormat/>
    <w:locked/>
    <w:rsid w:val="00996B6B"/>
    <w:rPr>
      <w:rFonts w:ascii="Arial" w:eastAsiaTheme="minorEastAsia" w:hAnsi="Arial"/>
      <w:color w:val="000000" w:themeColor="text1"/>
      <w:sz w:val="20"/>
      <w:szCs w:val="20"/>
      <w:lang w:eastAsia="en-GB"/>
    </w:rPr>
  </w:style>
  <w:style w:type="character" w:customStyle="1" w:styleId="CaptionChar">
    <w:name w:val="Caption Char"/>
    <w:aliases w:val="字元 字元1 Char,~Caption Char,AGT ESIA Char,Table/Figure Heading Char,Caption- Figure Char,Caption- Figure1 Char,Caption- Figure2 Char,Map Char,Figure Headings Char,Tab. Char,Centered Char,Номер таблицы Char,Номер таблицы1 Char"/>
    <w:basedOn w:val="DefaultParagraphFont"/>
    <w:link w:val="Caption"/>
    <w:rsid w:val="00996B6B"/>
    <w:rPr>
      <w:rFonts w:ascii="Arial" w:eastAsiaTheme="minorEastAsia" w:hAnsi="Arial" w:cs="Arial"/>
      <w:bCs/>
      <w:i/>
      <w:color w:val="000000" w:themeColor="text1"/>
      <w:sz w:val="16"/>
      <w:szCs w:val="18"/>
      <w:lang w:eastAsia="en-GB"/>
    </w:rPr>
  </w:style>
  <w:style w:type="numbering" w:customStyle="1" w:styleId="ListBullets">
    <w:name w:val="List Bullets"/>
    <w:uiPriority w:val="99"/>
    <w:rsid w:val="00400168"/>
    <w:pPr>
      <w:numPr>
        <w:numId w:val="2"/>
      </w:numPr>
    </w:pPr>
  </w:style>
  <w:style w:type="paragraph" w:styleId="ListBullet">
    <w:name w:val="List Bullet"/>
    <w:basedOn w:val="Normal"/>
    <w:unhideWhenUsed/>
    <w:rsid w:val="00400168"/>
    <w:pPr>
      <w:numPr>
        <w:numId w:val="2"/>
      </w:numPr>
      <w:spacing w:before="120" w:line="271" w:lineRule="auto"/>
    </w:pPr>
    <w:rPr>
      <w:rFonts w:ascii="Arial" w:eastAsiaTheme="minorEastAsia" w:hAnsi="Arial" w:cs="Arial"/>
      <w:color w:val="000000" w:themeColor="text1"/>
      <w:sz w:val="20"/>
      <w:szCs w:val="20"/>
      <w:lang w:eastAsia="en-GB"/>
    </w:rPr>
  </w:style>
  <w:style w:type="paragraph" w:styleId="ListBullet2">
    <w:name w:val="List Bullet 2"/>
    <w:basedOn w:val="Normal"/>
    <w:unhideWhenUsed/>
    <w:rsid w:val="00400168"/>
    <w:pPr>
      <w:numPr>
        <w:ilvl w:val="1"/>
        <w:numId w:val="2"/>
      </w:numPr>
      <w:spacing w:before="80" w:line="271" w:lineRule="auto"/>
    </w:pPr>
    <w:rPr>
      <w:rFonts w:ascii="Arial" w:eastAsiaTheme="minorEastAsia" w:hAnsi="Arial" w:cs="Arial"/>
      <w:color w:val="000000" w:themeColor="text1"/>
      <w:sz w:val="20"/>
      <w:szCs w:val="20"/>
      <w:lang w:eastAsia="en-GB"/>
    </w:rPr>
  </w:style>
  <w:style w:type="paragraph" w:styleId="ListBullet3">
    <w:name w:val="List Bullet 3"/>
    <w:basedOn w:val="Normal"/>
    <w:unhideWhenUsed/>
    <w:rsid w:val="00400168"/>
    <w:pPr>
      <w:numPr>
        <w:ilvl w:val="2"/>
        <w:numId w:val="2"/>
      </w:numPr>
      <w:spacing w:before="80" w:line="302" w:lineRule="auto"/>
    </w:pPr>
    <w:rPr>
      <w:rFonts w:ascii="Arial" w:eastAsiaTheme="minorEastAsia" w:hAnsi="Arial" w:cs="Arial"/>
      <w:color w:val="000000" w:themeColor="text1"/>
      <w:sz w:val="18"/>
      <w:szCs w:val="20"/>
      <w:lang w:eastAsia="en-GB"/>
    </w:rPr>
  </w:style>
  <w:style w:type="paragraph" w:styleId="ListBullet4">
    <w:name w:val="List Bullet 4"/>
    <w:basedOn w:val="Normal"/>
    <w:uiPriority w:val="99"/>
    <w:rsid w:val="00400168"/>
    <w:pPr>
      <w:numPr>
        <w:ilvl w:val="3"/>
        <w:numId w:val="2"/>
      </w:numPr>
      <w:spacing w:line="271" w:lineRule="auto"/>
    </w:pPr>
    <w:rPr>
      <w:rFonts w:ascii="Arial" w:eastAsiaTheme="minorEastAsia" w:hAnsi="Arial" w:cs="Arial"/>
      <w:color w:val="000000" w:themeColor="text1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1420"/>
    <w:rPr>
      <w:rFonts w:asciiTheme="minorHAnsi" w:eastAsiaTheme="minorHAnsi" w:hAnsiTheme="minorHAnsi"/>
      <w:b/>
      <w:bCs/>
      <w:color w:val="auto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1420"/>
    <w:rPr>
      <w:rFonts w:ascii="Arial" w:eastAsiaTheme="minorEastAsia" w:hAnsi="Arial"/>
      <w:b/>
      <w:bCs/>
      <w:color w:val="000000" w:themeColor="text1"/>
      <w:sz w:val="20"/>
      <w:szCs w:val="20"/>
      <w:lang w:eastAsia="en-GB"/>
    </w:rPr>
  </w:style>
  <w:style w:type="paragraph" w:customStyle="1" w:styleId="TableText">
    <w:name w:val="Table Text"/>
    <w:basedOn w:val="Normal"/>
    <w:unhideWhenUsed/>
    <w:rsid w:val="007D0470"/>
    <w:pPr>
      <w:spacing w:line="288" w:lineRule="auto"/>
    </w:pPr>
    <w:rPr>
      <w:rFonts w:ascii="Arial" w:eastAsiaTheme="minorEastAsia" w:hAnsi="Arial" w:cs="Arial"/>
      <w:color w:val="000000" w:themeColor="text1"/>
      <w:sz w:val="16"/>
      <w:szCs w:val="20"/>
      <w:lang w:eastAsia="en-GB"/>
    </w:rPr>
  </w:style>
  <w:style w:type="table" w:styleId="PlainTable2">
    <w:name w:val="Plain Table 2"/>
    <w:basedOn w:val="TableNormal"/>
    <w:uiPriority w:val="42"/>
    <w:rsid w:val="00927D86"/>
    <w:rPr>
      <w:lang w:val="af-ZA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F5694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694B"/>
  </w:style>
  <w:style w:type="paragraph" w:styleId="Footer">
    <w:name w:val="footer"/>
    <w:basedOn w:val="Normal"/>
    <w:link w:val="FooterChar"/>
    <w:uiPriority w:val="99"/>
    <w:unhideWhenUsed/>
    <w:rsid w:val="00F5694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694B"/>
  </w:style>
  <w:style w:type="paragraph" w:styleId="FootnoteText">
    <w:name w:val="footnote text"/>
    <w:basedOn w:val="Normal"/>
    <w:link w:val="FootnoteTextChar"/>
    <w:uiPriority w:val="99"/>
    <w:semiHidden/>
    <w:unhideWhenUsed/>
    <w:rsid w:val="00F5694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694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694B"/>
    <w:rPr>
      <w:vertAlign w:val="superscript"/>
    </w:rPr>
  </w:style>
  <w:style w:type="paragraph" w:styleId="Revision">
    <w:name w:val="Revision"/>
    <w:hidden/>
    <w:uiPriority w:val="99"/>
    <w:semiHidden/>
    <w:rsid w:val="007D12CF"/>
  </w:style>
  <w:style w:type="paragraph" w:customStyle="1" w:styleId="GlossaryTerm">
    <w:name w:val="Glossary Term"/>
    <w:basedOn w:val="Normal"/>
    <w:unhideWhenUsed/>
    <w:qFormat/>
    <w:rsid w:val="00B51B51"/>
    <w:pPr>
      <w:keepNext/>
      <w:spacing w:line="334" w:lineRule="auto"/>
      <w:ind w:right="113"/>
    </w:pPr>
    <w:rPr>
      <w:rFonts w:ascii="Arial" w:eastAsiaTheme="minorEastAsia" w:hAnsi="Arial" w:cs="Arial"/>
      <w:b/>
      <w:color w:val="4F81BD" w:themeColor="accent1"/>
      <w:sz w:val="20"/>
      <w:szCs w:val="20"/>
      <w:lang w:eastAsia="en-GB"/>
    </w:rPr>
  </w:style>
  <w:style w:type="paragraph" w:customStyle="1" w:styleId="GlossaryText">
    <w:name w:val="Glossary Text"/>
    <w:basedOn w:val="Normal"/>
    <w:unhideWhenUsed/>
    <w:qFormat/>
    <w:rsid w:val="00B51B51"/>
    <w:pPr>
      <w:spacing w:line="334" w:lineRule="auto"/>
    </w:pPr>
    <w:rPr>
      <w:rFonts w:ascii="Arial" w:eastAsiaTheme="minorEastAsia" w:hAnsi="Arial" w:cs="Arial"/>
      <w:color w:val="000000" w:themeColor="text1"/>
      <w:sz w:val="20"/>
      <w:szCs w:val="20"/>
      <w:lang w:eastAsia="en-GB"/>
    </w:rPr>
  </w:style>
  <w:style w:type="table" w:styleId="TableGrid">
    <w:name w:val="Table Grid"/>
    <w:basedOn w:val="TableNormal"/>
    <w:uiPriority w:val="59"/>
    <w:rsid w:val="000E3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b_DocIDs xmlns="3e02667f-0271-471b-bd6e-11a2e16def1d" xsi:nil="true"/>
    <TaxCatchAll xmlns="3e02667f-0271-471b-bd6e-11a2e16def1d" xsi:nil="true"/>
    <lcf76f155ced4ddcb4097134ff3c332f xmlns="97652380-f626-4dbc-9109-dd1f802f7e13">
      <Terms xmlns="http://schemas.microsoft.com/office/infopath/2007/PartnerControls"/>
    </lcf76f155ced4ddcb4097134ff3c332f>
    <Active_x002c_ClosedorDropped xmlns="97652380-f626-4dbc-9109-dd1f802f7e1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53659F4BC37E4AA8A7FC9A1BAE46D2" ma:contentTypeVersion="18" ma:contentTypeDescription="Create a new document." ma:contentTypeScope="" ma:versionID="1c7d6d29f095a4530211526f8a5438e7">
  <xsd:schema xmlns:xsd="http://www.w3.org/2001/XMLSchema" xmlns:xs="http://www.w3.org/2001/XMLSchema" xmlns:p="http://schemas.microsoft.com/office/2006/metadata/properties" xmlns:ns2="5e7cb054-2895-40de-9ac5-c4144e934bb2" xmlns:ns3="97652380-f626-4dbc-9109-dd1f802f7e13" xmlns:ns4="3e02667f-0271-471b-bd6e-11a2e16def1d" targetNamespace="http://schemas.microsoft.com/office/2006/metadata/properties" ma:root="true" ma:fieldsID="ed651fd2bc9bfdff7321c9d60438eb0d" ns2:_="" ns3:_="" ns4:_="">
    <xsd:import namespace="5e7cb054-2895-40de-9ac5-c4144e934bb2"/>
    <xsd:import namespace="97652380-f626-4dbc-9109-dd1f802f7e13"/>
    <xsd:import namespace="3e02667f-0271-471b-bd6e-11a2e16def1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wb_DocIDs" minOccurs="0"/>
                <xsd:element ref="ns3:MediaLengthInSeconds" minOccurs="0"/>
                <xsd:element ref="ns3:Active_x002c_ClosedorDropped" minOccurs="0"/>
                <xsd:element ref="ns3:lcf76f155ced4ddcb4097134ff3c332f" minOccurs="0"/>
                <xsd:element ref="ns4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7cb054-2895-40de-9ac5-c4144e934bb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652380-f626-4dbc-9109-dd1f802f7e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Active_x002c_ClosedorDropped" ma:index="22" nillable="true" ma:displayName="Active, Closed or Dropped" ma:format="Dropdown" ma:indexed="true" ma:internalName="Active_x002c_ClosedorDropped">
      <xsd:simpleType>
        <xsd:restriction base="dms:Choice">
          <xsd:enumeration value="Active"/>
          <xsd:enumeration value="Closed"/>
          <xsd:enumeration value="Dropped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a6c10d7-b926-4fc0-945e-3cbf5049f6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2667f-0271-471b-bd6e-11a2e16def1d" elementFormDefault="qualified">
    <xsd:import namespace="http://schemas.microsoft.com/office/2006/documentManagement/types"/>
    <xsd:import namespace="http://schemas.microsoft.com/office/infopath/2007/PartnerControls"/>
    <xsd:element name="wb_DocIDs" ma:index="20" nillable="true" ma:displayName="DocIDs" ma:internalName="wb_DocIDs">
      <xsd:simpleType>
        <xsd:restriction base="dms:Text"/>
      </xsd:simpleType>
    </xsd:element>
    <xsd:element name="TaxCatchAll" ma:index="25" nillable="true" ma:displayName="Taxonomy Catch All Column" ma:hidden="true" ma:list="{24a6e3cc-e57e-4a84-9da1-da22c1dd174f}" ma:internalName="TaxCatchAll" ma:showField="CatchAllData" ma:web="5e7cb054-2895-40de-9ac5-c4144e934b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0A4267-DA06-4273-9E9D-D7383785D2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7E716C-CC17-464B-95FF-57DD583B97AF}">
  <ds:schemaRefs>
    <ds:schemaRef ds:uri="http://schemas.microsoft.com/office/2006/metadata/properties"/>
    <ds:schemaRef ds:uri="http://schemas.microsoft.com/office/infopath/2007/PartnerControls"/>
    <ds:schemaRef ds:uri="3e02667f-0271-471b-bd6e-11a2e16def1d"/>
    <ds:schemaRef ds:uri="bd97756f-0a6f-4559-80e7-5be0bfb4dd5d"/>
    <ds:schemaRef ds:uri="97652380-f626-4dbc-9109-dd1f802f7e13"/>
  </ds:schemaRefs>
</ds:datastoreItem>
</file>

<file path=customXml/itemProps3.xml><?xml version="1.0" encoding="utf-8"?>
<ds:datastoreItem xmlns:ds="http://schemas.openxmlformats.org/officeDocument/2006/customXml" ds:itemID="{AF27D754-4095-46BF-A10D-F10BD9B1C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7cb054-2895-40de-9ac5-c4144e934bb2"/>
    <ds:schemaRef ds:uri="97652380-f626-4dbc-9109-dd1f802f7e13"/>
    <ds:schemaRef ds:uri="3e02667f-0271-471b-bd6e-11a2e16def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ED5AC5-1425-4682-9947-6DC93A20E7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Jaap Butter</dc:creator>
  <cp:keywords/>
  <dc:description/>
  <cp:lastModifiedBy>Dryden Mwangi Kirembu</cp:lastModifiedBy>
  <cp:revision>7</cp:revision>
  <dcterms:created xsi:type="dcterms:W3CDTF">2023-09-29T15:49:00Z</dcterms:created>
  <dcterms:modified xsi:type="dcterms:W3CDTF">2023-10-24T11:25:00Z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0x010100A7B5803C753D124EB00A4B0DF8B25F4E</vt:lpwstr>
  </property>
  <property fmtid="{D5CDD505-2E9C-101B-9397-08002B2CF9AE}" pid="3" name="MediaServiceImageTags">
    <vt:lpwstr/>
  </property>
</Properties>
</file>