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82448" w14:textId="06234A70" w:rsidR="00201E16" w:rsidRDefault="00201E16" w:rsidP="00201E16">
      <w:pPr>
        <w:pStyle w:val="DLFrontPage"/>
        <w:spacing w:after="360" w:line="360" w:lineRule="atLeast"/>
        <w:rPr>
          <w:b/>
        </w:rPr>
      </w:pPr>
    </w:p>
    <w:p w14:paraId="12EB4D9B" w14:textId="77777777" w:rsidR="00655FC6" w:rsidRDefault="00655FC6" w:rsidP="00201E16">
      <w:pPr>
        <w:pStyle w:val="DLFrontPage"/>
        <w:spacing w:after="360" w:line="360" w:lineRule="atLeast"/>
        <w:rPr>
          <w:b/>
        </w:rPr>
      </w:pPr>
    </w:p>
    <w:p w14:paraId="4254BD2A" w14:textId="77777777" w:rsidR="00201E16" w:rsidRDefault="00201E16" w:rsidP="00201E16">
      <w:pPr>
        <w:pStyle w:val="DLFrontPage"/>
        <w:spacing w:after="360" w:line="360" w:lineRule="atLeast"/>
        <w:rPr>
          <w:b/>
        </w:rPr>
      </w:pPr>
    </w:p>
    <w:tbl>
      <w:tblPr>
        <w:tblW w:w="0" w:type="auto"/>
        <w:jc w:val="center"/>
        <w:tblLayout w:type="fixed"/>
        <w:tblCellMar>
          <w:top w:w="220" w:type="dxa"/>
        </w:tblCellMar>
        <w:tblLook w:val="0000" w:firstRow="0" w:lastRow="0" w:firstColumn="0" w:lastColumn="0" w:noHBand="0" w:noVBand="0"/>
      </w:tblPr>
      <w:tblGrid>
        <w:gridCol w:w="7115"/>
      </w:tblGrid>
      <w:tr w:rsidR="00201E16" w14:paraId="61F164B2" w14:textId="77777777" w:rsidTr="00A74F9A">
        <w:trPr>
          <w:jc w:val="center"/>
        </w:trPr>
        <w:tc>
          <w:tcPr>
            <w:tcW w:w="7115" w:type="dxa"/>
            <w:tcBorders>
              <w:top w:val="single" w:sz="6" w:space="0" w:color="auto"/>
              <w:bottom w:val="single" w:sz="6" w:space="0" w:color="auto"/>
            </w:tcBorders>
            <w:vAlign w:val="center"/>
          </w:tcPr>
          <w:p w14:paraId="47E9DA63" w14:textId="77777777" w:rsidR="00201E16" w:rsidRDefault="00201E16" w:rsidP="00A74F9A">
            <w:pPr>
              <w:pStyle w:val="DLFrontPage"/>
              <w:spacing w:after="360" w:line="360" w:lineRule="atLeast"/>
              <w:rPr>
                <w:bCs/>
                <w:sz w:val="36"/>
                <w:szCs w:val="36"/>
              </w:rPr>
            </w:pPr>
          </w:p>
          <w:p w14:paraId="716BD18B" w14:textId="08992A79" w:rsidR="00201E16" w:rsidRPr="004C26D8" w:rsidRDefault="00201E16" w:rsidP="00A74F9A">
            <w:pPr>
              <w:pStyle w:val="DLFrontPage"/>
              <w:spacing w:after="360" w:line="360" w:lineRule="atLeast"/>
              <w:rPr>
                <w:b/>
                <w:sz w:val="36"/>
                <w:szCs w:val="36"/>
              </w:rPr>
            </w:pPr>
            <w:r w:rsidRPr="004C26D8">
              <w:rPr>
                <w:b/>
                <w:sz w:val="36"/>
                <w:szCs w:val="36"/>
              </w:rPr>
              <w:t xml:space="preserve">ANNEXURE </w:t>
            </w:r>
            <w:r>
              <w:rPr>
                <w:b/>
                <w:sz w:val="36"/>
                <w:szCs w:val="36"/>
              </w:rPr>
              <w:t>D</w:t>
            </w:r>
          </w:p>
          <w:p w14:paraId="5052A992" w14:textId="48DB5072" w:rsidR="00201E16" w:rsidRDefault="00201E16" w:rsidP="00A74F9A">
            <w:pPr>
              <w:pStyle w:val="DLFrontPage"/>
              <w:spacing w:after="360" w:line="360" w:lineRule="atLeast"/>
              <w:rPr>
                <w:bCs/>
                <w:sz w:val="36"/>
                <w:szCs w:val="36"/>
              </w:rPr>
            </w:pPr>
            <w:r w:rsidRPr="00817387">
              <w:rPr>
                <w:bCs/>
                <w:sz w:val="36"/>
                <w:szCs w:val="36"/>
              </w:rPr>
              <w:t xml:space="preserve">Terms </w:t>
            </w:r>
            <w:r>
              <w:rPr>
                <w:bCs/>
                <w:sz w:val="36"/>
                <w:szCs w:val="36"/>
              </w:rPr>
              <w:t>o</w:t>
            </w:r>
            <w:r w:rsidRPr="00817387">
              <w:rPr>
                <w:bCs/>
                <w:sz w:val="36"/>
                <w:szCs w:val="36"/>
              </w:rPr>
              <w:t xml:space="preserve">f Reference for </w:t>
            </w:r>
            <w:r w:rsidR="00A954EF">
              <w:rPr>
                <w:bCs/>
                <w:sz w:val="36"/>
                <w:szCs w:val="36"/>
              </w:rPr>
              <w:t xml:space="preserve">Livelihood Restoration </w:t>
            </w:r>
            <w:r w:rsidRPr="00A3594D">
              <w:rPr>
                <w:bCs/>
                <w:sz w:val="36"/>
                <w:szCs w:val="36"/>
              </w:rPr>
              <w:t>Plan</w:t>
            </w:r>
            <w:r w:rsidRPr="003F1BCE">
              <w:rPr>
                <w:bCs/>
                <w:sz w:val="36"/>
                <w:szCs w:val="36"/>
              </w:rPr>
              <w:t xml:space="preserve"> </w:t>
            </w:r>
            <w:r w:rsidR="00A954EF">
              <w:rPr>
                <w:bCs/>
                <w:sz w:val="36"/>
                <w:szCs w:val="36"/>
              </w:rPr>
              <w:t xml:space="preserve">(Resettlement Action </w:t>
            </w:r>
            <w:r w:rsidR="00A954EF" w:rsidRPr="00A3594D">
              <w:rPr>
                <w:bCs/>
                <w:sz w:val="36"/>
                <w:szCs w:val="36"/>
              </w:rPr>
              <w:t>Plan</w:t>
            </w:r>
            <w:r w:rsidR="00A954EF">
              <w:rPr>
                <w:bCs/>
                <w:sz w:val="36"/>
                <w:szCs w:val="36"/>
              </w:rPr>
              <w:t>)</w:t>
            </w:r>
          </w:p>
          <w:p w14:paraId="0E402B6C" w14:textId="77777777" w:rsidR="00201E16" w:rsidRDefault="00201E16" w:rsidP="00A74F9A">
            <w:pPr>
              <w:pStyle w:val="DLFrontPage"/>
              <w:spacing w:after="360" w:line="360" w:lineRule="atLeast"/>
              <w:rPr>
                <w:bCs/>
                <w:sz w:val="36"/>
                <w:szCs w:val="36"/>
              </w:rPr>
            </w:pPr>
            <w:proofErr w:type="spellStart"/>
            <w:r w:rsidRPr="00CC1E7A">
              <w:rPr>
                <w:bCs/>
                <w:sz w:val="36"/>
                <w:szCs w:val="36"/>
              </w:rPr>
              <w:t>uMdloti</w:t>
            </w:r>
            <w:proofErr w:type="spellEnd"/>
            <w:r w:rsidRPr="00CC1E7A">
              <w:rPr>
                <w:bCs/>
                <w:sz w:val="36"/>
                <w:szCs w:val="36"/>
              </w:rPr>
              <w:t xml:space="preserve"> Regional Sewage Treatment Plant</w:t>
            </w:r>
          </w:p>
          <w:p w14:paraId="4ECE787E" w14:textId="77777777" w:rsidR="00201E16" w:rsidRDefault="00201E16" w:rsidP="00A74F9A">
            <w:pPr>
              <w:pStyle w:val="DLFrontPage"/>
              <w:spacing w:after="360" w:line="360" w:lineRule="atLeast"/>
              <w:rPr>
                <w:b/>
              </w:rPr>
            </w:pPr>
          </w:p>
        </w:tc>
      </w:tr>
    </w:tbl>
    <w:p w14:paraId="04B0E23A" w14:textId="77777777" w:rsidR="00201E16" w:rsidRDefault="00201E16" w:rsidP="00201E16"/>
    <w:p w14:paraId="10E36B38" w14:textId="77777777" w:rsidR="00201E16" w:rsidRDefault="00201E16" w:rsidP="00201E16"/>
    <w:p w14:paraId="7F94F3E5" w14:textId="77777777" w:rsidR="00201E16" w:rsidRDefault="00201E16" w:rsidP="00201E16"/>
    <w:p w14:paraId="105D8D02" w14:textId="77777777" w:rsidR="00201E16" w:rsidRDefault="00201E16" w:rsidP="00201E16">
      <w:pPr>
        <w:spacing w:after="160" w:line="259" w:lineRule="auto"/>
      </w:pPr>
      <w:r>
        <w:br w:type="page"/>
      </w:r>
    </w:p>
    <w:sdt>
      <w:sdtPr>
        <w:rPr>
          <w:rFonts w:ascii="Arial" w:eastAsiaTheme="minorEastAsia" w:hAnsi="Arial" w:cstheme="minorBidi"/>
          <w:color w:val="000000" w:themeColor="text1"/>
          <w:sz w:val="20"/>
          <w:szCs w:val="20"/>
          <w:lang w:val="en-GB" w:eastAsia="en-GB"/>
        </w:rPr>
        <w:id w:val="-1871061342"/>
        <w:docPartObj>
          <w:docPartGallery w:val="Table of Contents"/>
          <w:docPartUnique/>
        </w:docPartObj>
      </w:sdtPr>
      <w:sdtEndPr>
        <w:rPr>
          <w:b/>
          <w:bCs/>
          <w:noProof/>
        </w:rPr>
      </w:sdtEndPr>
      <w:sdtContent>
        <w:p w14:paraId="5681DCBF" w14:textId="79EE5B9B" w:rsidR="00563974" w:rsidRDefault="00563974">
          <w:pPr>
            <w:pStyle w:val="TOCHeading"/>
          </w:pPr>
          <w:r>
            <w:t>Table of Contents</w:t>
          </w:r>
        </w:p>
        <w:p w14:paraId="23BC7858" w14:textId="63C4C9EB" w:rsidR="00563974" w:rsidRDefault="00563974">
          <w:pPr>
            <w:pStyle w:val="TOC1"/>
            <w:rPr>
              <w:rFonts w:asciiTheme="minorHAnsi" w:hAnsiTheme="minorHAnsi" w:cstheme="minorBidi"/>
              <w:b w:val="0"/>
              <w:noProof/>
              <w:color w:val="auto"/>
              <w:sz w:val="22"/>
              <w:szCs w:val="22"/>
              <w:lang w:val="en-US" w:eastAsia="en-US"/>
            </w:rPr>
          </w:pPr>
          <w:r>
            <w:fldChar w:fldCharType="begin"/>
          </w:r>
          <w:r>
            <w:instrText xml:space="preserve"> TOC \o "1-3" \h \z \u </w:instrText>
          </w:r>
          <w:r>
            <w:fldChar w:fldCharType="separate"/>
          </w:r>
          <w:hyperlink w:anchor="_Toc148649998" w:history="1">
            <w:r w:rsidRPr="001C1736">
              <w:rPr>
                <w:rStyle w:val="Hyperlink"/>
                <w:noProof/>
              </w:rPr>
              <w:t>1.</w:t>
            </w:r>
            <w:r>
              <w:rPr>
                <w:rFonts w:asciiTheme="minorHAnsi" w:hAnsiTheme="minorHAnsi" w:cstheme="minorBidi"/>
                <w:b w:val="0"/>
                <w:noProof/>
                <w:color w:val="auto"/>
                <w:sz w:val="22"/>
                <w:szCs w:val="22"/>
                <w:lang w:val="en-US" w:eastAsia="en-US"/>
              </w:rPr>
              <w:tab/>
            </w:r>
            <w:r w:rsidRPr="001C1736">
              <w:rPr>
                <w:rStyle w:val="Hyperlink"/>
                <w:noProof/>
              </w:rPr>
              <w:t>INTRODUCTION</w:t>
            </w:r>
            <w:r>
              <w:rPr>
                <w:noProof/>
                <w:webHidden/>
              </w:rPr>
              <w:tab/>
            </w:r>
            <w:r>
              <w:rPr>
                <w:noProof/>
                <w:webHidden/>
              </w:rPr>
              <w:fldChar w:fldCharType="begin"/>
            </w:r>
            <w:r>
              <w:rPr>
                <w:noProof/>
                <w:webHidden/>
              </w:rPr>
              <w:instrText xml:space="preserve"> PAGEREF _Toc148649998 \h </w:instrText>
            </w:r>
            <w:r>
              <w:rPr>
                <w:noProof/>
                <w:webHidden/>
              </w:rPr>
            </w:r>
            <w:r>
              <w:rPr>
                <w:noProof/>
                <w:webHidden/>
              </w:rPr>
              <w:fldChar w:fldCharType="separate"/>
            </w:r>
            <w:r>
              <w:rPr>
                <w:noProof/>
                <w:webHidden/>
              </w:rPr>
              <w:t>3</w:t>
            </w:r>
            <w:r>
              <w:rPr>
                <w:noProof/>
                <w:webHidden/>
              </w:rPr>
              <w:fldChar w:fldCharType="end"/>
            </w:r>
          </w:hyperlink>
        </w:p>
        <w:p w14:paraId="10617E72" w14:textId="54F0942E" w:rsidR="00563974" w:rsidRDefault="00000000">
          <w:pPr>
            <w:pStyle w:val="TOC2"/>
            <w:rPr>
              <w:rFonts w:asciiTheme="minorHAnsi" w:hAnsiTheme="minorHAnsi" w:cstheme="minorBidi"/>
              <w:noProof/>
              <w:color w:val="auto"/>
              <w:szCs w:val="22"/>
              <w:lang w:val="en-US" w:eastAsia="en-US"/>
            </w:rPr>
          </w:pPr>
          <w:hyperlink w:anchor="_Toc148649999" w:history="1">
            <w:r w:rsidR="00563974" w:rsidRPr="001C1736">
              <w:rPr>
                <w:rStyle w:val="Hyperlink"/>
                <w:noProof/>
              </w:rPr>
              <w:t>1.1</w:t>
            </w:r>
            <w:r w:rsidR="00563974">
              <w:rPr>
                <w:rFonts w:asciiTheme="minorHAnsi" w:hAnsiTheme="minorHAnsi" w:cstheme="minorBidi"/>
                <w:noProof/>
                <w:color w:val="auto"/>
                <w:szCs w:val="22"/>
                <w:lang w:val="en-US" w:eastAsia="en-US"/>
              </w:rPr>
              <w:tab/>
            </w:r>
            <w:r w:rsidR="00563974" w:rsidRPr="001C1736">
              <w:rPr>
                <w:rStyle w:val="Hyperlink"/>
                <w:noProof/>
              </w:rPr>
              <w:t>Purpose</w:t>
            </w:r>
            <w:r w:rsidR="00563974">
              <w:rPr>
                <w:noProof/>
                <w:webHidden/>
              </w:rPr>
              <w:tab/>
            </w:r>
            <w:r w:rsidR="00563974">
              <w:rPr>
                <w:noProof/>
                <w:webHidden/>
              </w:rPr>
              <w:fldChar w:fldCharType="begin"/>
            </w:r>
            <w:r w:rsidR="00563974">
              <w:rPr>
                <w:noProof/>
                <w:webHidden/>
              </w:rPr>
              <w:instrText xml:space="preserve"> PAGEREF _Toc148649999 \h </w:instrText>
            </w:r>
            <w:r w:rsidR="00563974">
              <w:rPr>
                <w:noProof/>
                <w:webHidden/>
              </w:rPr>
            </w:r>
            <w:r w:rsidR="00563974">
              <w:rPr>
                <w:noProof/>
                <w:webHidden/>
              </w:rPr>
              <w:fldChar w:fldCharType="separate"/>
            </w:r>
            <w:r w:rsidR="00563974">
              <w:rPr>
                <w:noProof/>
                <w:webHidden/>
              </w:rPr>
              <w:t>3</w:t>
            </w:r>
            <w:r w:rsidR="00563974">
              <w:rPr>
                <w:noProof/>
                <w:webHidden/>
              </w:rPr>
              <w:fldChar w:fldCharType="end"/>
            </w:r>
          </w:hyperlink>
        </w:p>
        <w:p w14:paraId="073C90EB" w14:textId="481685FD" w:rsidR="00563974" w:rsidRDefault="00000000">
          <w:pPr>
            <w:pStyle w:val="TOC1"/>
            <w:rPr>
              <w:rFonts w:asciiTheme="minorHAnsi" w:hAnsiTheme="minorHAnsi" w:cstheme="minorBidi"/>
              <w:b w:val="0"/>
              <w:noProof/>
              <w:color w:val="auto"/>
              <w:sz w:val="22"/>
              <w:szCs w:val="22"/>
              <w:lang w:val="en-US" w:eastAsia="en-US"/>
            </w:rPr>
          </w:pPr>
          <w:hyperlink w:anchor="_Toc148650000" w:history="1">
            <w:r w:rsidR="00563974" w:rsidRPr="001C1736">
              <w:rPr>
                <w:rStyle w:val="Hyperlink"/>
                <w:noProof/>
              </w:rPr>
              <w:t>2.</w:t>
            </w:r>
            <w:r w:rsidR="00563974">
              <w:rPr>
                <w:rFonts w:asciiTheme="minorHAnsi" w:hAnsiTheme="minorHAnsi" w:cstheme="minorBidi"/>
                <w:b w:val="0"/>
                <w:noProof/>
                <w:color w:val="auto"/>
                <w:sz w:val="22"/>
                <w:szCs w:val="22"/>
                <w:lang w:val="en-US" w:eastAsia="en-US"/>
              </w:rPr>
              <w:tab/>
            </w:r>
            <w:r w:rsidR="00563974" w:rsidRPr="001C1736">
              <w:rPr>
                <w:rStyle w:val="Hyperlink"/>
                <w:noProof/>
              </w:rPr>
              <w:t>CURRENT LAND USE</w:t>
            </w:r>
            <w:r w:rsidR="00563974">
              <w:rPr>
                <w:noProof/>
                <w:webHidden/>
              </w:rPr>
              <w:tab/>
            </w:r>
            <w:r w:rsidR="00563974">
              <w:rPr>
                <w:noProof/>
                <w:webHidden/>
              </w:rPr>
              <w:fldChar w:fldCharType="begin"/>
            </w:r>
            <w:r w:rsidR="00563974">
              <w:rPr>
                <w:noProof/>
                <w:webHidden/>
              </w:rPr>
              <w:instrText xml:space="preserve"> PAGEREF _Toc148650000 \h </w:instrText>
            </w:r>
            <w:r w:rsidR="00563974">
              <w:rPr>
                <w:noProof/>
                <w:webHidden/>
              </w:rPr>
            </w:r>
            <w:r w:rsidR="00563974">
              <w:rPr>
                <w:noProof/>
                <w:webHidden/>
              </w:rPr>
              <w:fldChar w:fldCharType="separate"/>
            </w:r>
            <w:r w:rsidR="00563974">
              <w:rPr>
                <w:noProof/>
                <w:webHidden/>
              </w:rPr>
              <w:t>4</w:t>
            </w:r>
            <w:r w:rsidR="00563974">
              <w:rPr>
                <w:noProof/>
                <w:webHidden/>
              </w:rPr>
              <w:fldChar w:fldCharType="end"/>
            </w:r>
          </w:hyperlink>
        </w:p>
        <w:p w14:paraId="39902F02" w14:textId="47EE579C" w:rsidR="00563974" w:rsidRDefault="00000000">
          <w:pPr>
            <w:pStyle w:val="TOC1"/>
            <w:rPr>
              <w:rFonts w:asciiTheme="minorHAnsi" w:hAnsiTheme="minorHAnsi" w:cstheme="minorBidi"/>
              <w:b w:val="0"/>
              <w:noProof/>
              <w:color w:val="auto"/>
              <w:sz w:val="22"/>
              <w:szCs w:val="22"/>
              <w:lang w:val="en-US" w:eastAsia="en-US"/>
            </w:rPr>
          </w:pPr>
          <w:hyperlink w:anchor="_Toc148650001" w:history="1">
            <w:r w:rsidR="00563974" w:rsidRPr="001C1736">
              <w:rPr>
                <w:rStyle w:val="Hyperlink"/>
                <w:noProof/>
              </w:rPr>
              <w:t>3.</w:t>
            </w:r>
            <w:r w:rsidR="00563974">
              <w:rPr>
                <w:rFonts w:asciiTheme="minorHAnsi" w:hAnsiTheme="minorHAnsi" w:cstheme="minorBidi"/>
                <w:b w:val="0"/>
                <w:noProof/>
                <w:color w:val="auto"/>
                <w:sz w:val="22"/>
                <w:szCs w:val="22"/>
                <w:lang w:val="en-US" w:eastAsia="en-US"/>
              </w:rPr>
              <w:tab/>
            </w:r>
            <w:r w:rsidR="00563974" w:rsidRPr="001C1736">
              <w:rPr>
                <w:rStyle w:val="Hyperlink"/>
                <w:noProof/>
              </w:rPr>
              <w:t>TERMS OF REFERENCE</w:t>
            </w:r>
            <w:r w:rsidR="00563974">
              <w:rPr>
                <w:noProof/>
                <w:webHidden/>
              </w:rPr>
              <w:tab/>
            </w:r>
            <w:r w:rsidR="00563974">
              <w:rPr>
                <w:noProof/>
                <w:webHidden/>
              </w:rPr>
              <w:fldChar w:fldCharType="begin"/>
            </w:r>
            <w:r w:rsidR="00563974">
              <w:rPr>
                <w:noProof/>
                <w:webHidden/>
              </w:rPr>
              <w:instrText xml:space="preserve"> PAGEREF _Toc148650001 \h </w:instrText>
            </w:r>
            <w:r w:rsidR="00563974">
              <w:rPr>
                <w:noProof/>
                <w:webHidden/>
              </w:rPr>
            </w:r>
            <w:r w:rsidR="00563974">
              <w:rPr>
                <w:noProof/>
                <w:webHidden/>
              </w:rPr>
              <w:fldChar w:fldCharType="separate"/>
            </w:r>
            <w:r w:rsidR="00563974">
              <w:rPr>
                <w:noProof/>
                <w:webHidden/>
              </w:rPr>
              <w:t>5</w:t>
            </w:r>
            <w:r w:rsidR="00563974">
              <w:rPr>
                <w:noProof/>
                <w:webHidden/>
              </w:rPr>
              <w:fldChar w:fldCharType="end"/>
            </w:r>
          </w:hyperlink>
        </w:p>
        <w:p w14:paraId="4EFE61EE" w14:textId="6B683CEF" w:rsidR="00563974" w:rsidRDefault="00563974">
          <w:r>
            <w:rPr>
              <w:b/>
              <w:bCs/>
              <w:noProof/>
            </w:rPr>
            <w:fldChar w:fldCharType="end"/>
          </w:r>
        </w:p>
      </w:sdtContent>
    </w:sdt>
    <w:p w14:paraId="76260AC2" w14:textId="0FC035E3" w:rsidR="00E23E8A" w:rsidRPr="00341567" w:rsidRDefault="00E23E8A" w:rsidP="00E23E8A">
      <w:pPr>
        <w:pStyle w:val="TOC1"/>
      </w:pPr>
    </w:p>
    <w:p w14:paraId="2C77B98D" w14:textId="77777777" w:rsidR="00E23E8A" w:rsidRPr="00341567" w:rsidRDefault="00E23E8A" w:rsidP="00E23E8A">
      <w:pPr>
        <w:sectPr w:rsidR="00E23E8A" w:rsidRPr="00341567" w:rsidSect="00EA0103">
          <w:headerReference w:type="default" r:id="rId11"/>
          <w:footerReference w:type="default" r:id="rId12"/>
          <w:pgSz w:w="11907" w:h="16839" w:code="9"/>
          <w:pgMar w:top="2381" w:right="1247" w:bottom="1247" w:left="1247" w:header="454" w:footer="403" w:gutter="0"/>
          <w:pgNumType w:fmt="lowerRoman"/>
          <w:cols w:space="708"/>
          <w:titlePg/>
          <w:docGrid w:linePitch="360"/>
        </w:sectPr>
      </w:pPr>
    </w:p>
    <w:p w14:paraId="0816207B" w14:textId="77777777" w:rsidR="00E23E8A" w:rsidRPr="00563974" w:rsidRDefault="00E23E8A" w:rsidP="00563974">
      <w:pPr>
        <w:pStyle w:val="Heading1"/>
      </w:pPr>
      <w:bookmarkStart w:id="0" w:name="_Toc109654182"/>
      <w:bookmarkStart w:id="1" w:name="_Toc148649998"/>
      <w:r w:rsidRPr="00563974">
        <w:lastRenderedPageBreak/>
        <w:t>INTRODUCTION</w:t>
      </w:r>
      <w:bookmarkEnd w:id="0"/>
      <w:bookmarkEnd w:id="1"/>
    </w:p>
    <w:p w14:paraId="53E8C262" w14:textId="4D2D4B35" w:rsidR="00E23E8A" w:rsidRPr="001A3E44" w:rsidRDefault="00E23E8A" w:rsidP="00E23E8A">
      <w:pPr>
        <w:pStyle w:val="BodyText"/>
      </w:pPr>
      <w:r w:rsidRPr="00341567">
        <w:t xml:space="preserve">The eThekwini Water and Sanitation (EWS) Branch of the eThekwini Metropolitan Municipality </w:t>
      </w:r>
      <w:r>
        <w:t>intends to</w:t>
      </w:r>
      <w:r w:rsidRPr="00341567">
        <w:t xml:space="preserve"> </w:t>
      </w:r>
      <w:r>
        <w:t xml:space="preserve">contract a </w:t>
      </w:r>
      <w:r w:rsidR="00923161">
        <w:t xml:space="preserve">concessionaire </w:t>
      </w:r>
      <w:r w:rsidR="00923161" w:rsidRPr="00341567">
        <w:t>to</w:t>
      </w:r>
      <w:r w:rsidRPr="00341567">
        <w:t xml:space="preserve"> design, finance, construct, operate and maintain two new </w:t>
      </w:r>
      <w:r>
        <w:t>sewage</w:t>
      </w:r>
      <w:r w:rsidRPr="00341567">
        <w:t xml:space="preserve"> treatment plants</w:t>
      </w:r>
      <w:r>
        <w:t xml:space="preserve"> (STPs)</w:t>
      </w:r>
      <w:r w:rsidRPr="00341567">
        <w:t xml:space="preserve"> at </w:t>
      </w:r>
      <w:proofErr w:type="spellStart"/>
      <w:r w:rsidRPr="00341567">
        <w:t>uMdloti</w:t>
      </w:r>
      <w:proofErr w:type="spellEnd"/>
      <w:r w:rsidRPr="00341567">
        <w:t xml:space="preserve"> and </w:t>
      </w:r>
      <w:proofErr w:type="spellStart"/>
      <w:r w:rsidRPr="00341567">
        <w:t>uMkhomazi</w:t>
      </w:r>
      <w:proofErr w:type="spellEnd"/>
      <w:r w:rsidRPr="00341567">
        <w:t xml:space="preserve"> as a </w:t>
      </w:r>
      <w:r>
        <w:t>Public Private Partnership (</w:t>
      </w:r>
      <w:r w:rsidRPr="00341567">
        <w:t>PPP</w:t>
      </w:r>
      <w:r>
        <w:t>)</w:t>
      </w:r>
      <w:r w:rsidRPr="00341567">
        <w:t xml:space="preserve">. This agreement is expected to be in place for twenty (20) to thirty (30) years. For planning purposes, the maximum term of thirty (30) years is utilised and assumed to be between 2023 to 2053. The ultimate objective of this project is for the EWS to improve levels of service and to increase the availability and reliability of water resources in the Municipality. The IFC advisory services has engaged Royal </w:t>
      </w:r>
      <w:proofErr w:type="spellStart"/>
      <w:r w:rsidRPr="00341567">
        <w:t>HaskoningDHV</w:t>
      </w:r>
      <w:proofErr w:type="spellEnd"/>
      <w:r w:rsidRPr="00341567">
        <w:t xml:space="preserve"> (Pty) Ltd (Royal </w:t>
      </w:r>
      <w:proofErr w:type="spellStart"/>
      <w:r w:rsidRPr="00341567">
        <w:t>HaskoningDHV</w:t>
      </w:r>
      <w:proofErr w:type="spellEnd"/>
      <w:r w:rsidRPr="00341567">
        <w:t>) as consultant to provide Technical, Environmental and Social (TES) advisory services</w:t>
      </w:r>
      <w:r>
        <w:t xml:space="preserve"> in preparation for the bidding process for the PPP</w:t>
      </w:r>
      <w:r w:rsidRPr="00341567">
        <w:t>.</w:t>
      </w:r>
    </w:p>
    <w:p w14:paraId="2376102E" w14:textId="77777777" w:rsidR="00E23E8A" w:rsidRDefault="00E23E8A" w:rsidP="00E23E8A">
      <w:pPr>
        <w:jc w:val="both"/>
        <w:rPr>
          <w:rFonts w:cs="Arial"/>
        </w:rPr>
      </w:pPr>
    </w:p>
    <w:p w14:paraId="035781BE" w14:textId="77777777" w:rsidR="00E23E8A" w:rsidRPr="00341567" w:rsidRDefault="00E23E8A" w:rsidP="00E23E8A">
      <w:pPr>
        <w:pStyle w:val="BodyText"/>
      </w:pPr>
      <w:r w:rsidRPr="00341567">
        <w:t>The project entails the following components:</w:t>
      </w:r>
    </w:p>
    <w:p w14:paraId="4F18FF02" w14:textId="77777777" w:rsidR="00E23E8A" w:rsidRPr="00341567" w:rsidRDefault="00E23E8A" w:rsidP="00E23E8A">
      <w:pPr>
        <w:pStyle w:val="BodyText"/>
        <w:numPr>
          <w:ilvl w:val="0"/>
          <w:numId w:val="3"/>
        </w:numPr>
        <w:ind w:left="426"/>
      </w:pPr>
      <w:r w:rsidRPr="00341567">
        <w:t xml:space="preserve">New </w:t>
      </w:r>
      <w:proofErr w:type="spellStart"/>
      <w:r w:rsidRPr="00341567">
        <w:t>uMdloti</w:t>
      </w:r>
      <w:proofErr w:type="spellEnd"/>
      <w:r w:rsidRPr="00341567">
        <w:t xml:space="preserve"> </w:t>
      </w:r>
      <w:r>
        <w:t>STP</w:t>
      </w:r>
      <w:r w:rsidRPr="00341567">
        <w:t xml:space="preserve"> designed to discharge 35Ml/d of treated effluent into the </w:t>
      </w:r>
      <w:proofErr w:type="spellStart"/>
      <w:r w:rsidRPr="00341567">
        <w:t>uMdloti</w:t>
      </w:r>
      <w:proofErr w:type="spellEnd"/>
      <w:r w:rsidRPr="00341567">
        <w:t xml:space="preserve"> </w:t>
      </w:r>
      <w:proofErr w:type="gramStart"/>
      <w:r w:rsidRPr="00341567">
        <w:t>River;</w:t>
      </w:r>
      <w:proofErr w:type="gramEnd"/>
    </w:p>
    <w:p w14:paraId="0CFBD748" w14:textId="77777777" w:rsidR="00E23E8A" w:rsidRPr="00341567" w:rsidRDefault="00E23E8A" w:rsidP="00E23E8A">
      <w:pPr>
        <w:pStyle w:val="BodyText"/>
        <w:numPr>
          <w:ilvl w:val="0"/>
          <w:numId w:val="3"/>
        </w:numPr>
        <w:ind w:left="426"/>
      </w:pPr>
      <w:bookmarkStart w:id="2" w:name="_Hlk109124818"/>
      <w:r w:rsidRPr="00341567">
        <w:t xml:space="preserve">Sludge Handling and Beneficiation Plant within the new </w:t>
      </w:r>
      <w:proofErr w:type="spellStart"/>
      <w:r w:rsidRPr="00341567">
        <w:t>uMdloti</w:t>
      </w:r>
      <w:proofErr w:type="spellEnd"/>
      <w:r w:rsidRPr="00341567">
        <w:t xml:space="preserve"> </w:t>
      </w:r>
      <w:r>
        <w:t>STP</w:t>
      </w:r>
      <w:r w:rsidRPr="00341567">
        <w:t xml:space="preserve"> to treat sludge generated by </w:t>
      </w:r>
      <w:r>
        <w:t xml:space="preserve">the </w:t>
      </w:r>
      <w:r w:rsidRPr="00341567">
        <w:t xml:space="preserve">wastewater treatment </w:t>
      </w:r>
      <w:proofErr w:type="gramStart"/>
      <w:r w:rsidRPr="00341567">
        <w:t>process</w:t>
      </w:r>
      <w:r>
        <w:t>;</w:t>
      </w:r>
      <w:proofErr w:type="gramEnd"/>
    </w:p>
    <w:bookmarkEnd w:id="2"/>
    <w:p w14:paraId="347E99AF" w14:textId="77777777" w:rsidR="00E23E8A" w:rsidRPr="00341567" w:rsidRDefault="00E23E8A" w:rsidP="00E23E8A">
      <w:pPr>
        <w:pStyle w:val="BodyText"/>
        <w:numPr>
          <w:ilvl w:val="0"/>
          <w:numId w:val="3"/>
        </w:numPr>
        <w:ind w:left="426"/>
      </w:pPr>
      <w:r w:rsidRPr="00341567">
        <w:t xml:space="preserve">Biogas </w:t>
      </w:r>
      <w:r>
        <w:t>facility</w:t>
      </w:r>
      <w:r w:rsidRPr="00341567">
        <w:t xml:space="preserve"> to meet approximately 35% of the new </w:t>
      </w:r>
      <w:r>
        <w:t>STP</w:t>
      </w:r>
      <w:r w:rsidRPr="00341567">
        <w:t xml:space="preserve"> power requirements; and </w:t>
      </w:r>
    </w:p>
    <w:p w14:paraId="77DA8EB6" w14:textId="77777777" w:rsidR="00E23E8A" w:rsidRDefault="00E23E8A" w:rsidP="00E23E8A">
      <w:pPr>
        <w:pStyle w:val="BodyText"/>
        <w:numPr>
          <w:ilvl w:val="0"/>
          <w:numId w:val="3"/>
        </w:numPr>
        <w:ind w:left="426"/>
      </w:pPr>
      <w:r w:rsidRPr="00341567">
        <w:t xml:space="preserve">Raw sewage </w:t>
      </w:r>
      <w:r>
        <w:t>conveyance systems (</w:t>
      </w:r>
      <w:r w:rsidRPr="00341567">
        <w:t>pipeline, pump stations and manholes</w:t>
      </w:r>
      <w:r>
        <w:t>) and</w:t>
      </w:r>
      <w:bookmarkStart w:id="3" w:name="_Hlk120532376"/>
      <w:r>
        <w:t xml:space="preserve"> a treated effluent (TE) pipeline.</w:t>
      </w:r>
      <w:bookmarkEnd w:id="3"/>
    </w:p>
    <w:p w14:paraId="16A1C88B" w14:textId="77777777" w:rsidR="00E23E8A" w:rsidRDefault="00E23E8A" w:rsidP="00E23E8A">
      <w:pPr>
        <w:pStyle w:val="BodyText"/>
        <w:ind w:left="720"/>
      </w:pPr>
    </w:p>
    <w:p w14:paraId="579729AD" w14:textId="77777777" w:rsidR="00E23E8A" w:rsidRPr="00341567" w:rsidRDefault="00E23E8A" w:rsidP="00E23E8A">
      <w:pPr>
        <w:pStyle w:val="BodyText"/>
      </w:pPr>
      <w:r w:rsidRPr="00341567">
        <w:t xml:space="preserve">The new </w:t>
      </w:r>
      <w:proofErr w:type="spellStart"/>
      <w:r w:rsidRPr="00341567">
        <w:t>uMdloti</w:t>
      </w:r>
      <w:proofErr w:type="spellEnd"/>
      <w:r w:rsidRPr="00341567">
        <w:t xml:space="preserve"> </w:t>
      </w:r>
      <w:r>
        <w:t>STP</w:t>
      </w:r>
      <w:r w:rsidRPr="00341567">
        <w:t xml:space="preserve"> will replace the following existing plants that will need to be decommissioned once the new works is fully operational:</w:t>
      </w:r>
    </w:p>
    <w:p w14:paraId="5D26BFFE" w14:textId="77777777" w:rsidR="00E23E8A" w:rsidRPr="00341567" w:rsidRDefault="00E23E8A" w:rsidP="00E23E8A">
      <w:pPr>
        <w:pStyle w:val="BodyText"/>
        <w:numPr>
          <w:ilvl w:val="0"/>
          <w:numId w:val="2"/>
        </w:numPr>
        <w:ind w:left="426"/>
      </w:pPr>
      <w:r w:rsidRPr="00341567">
        <w:t xml:space="preserve">Old </w:t>
      </w:r>
      <w:proofErr w:type="spellStart"/>
      <w:r w:rsidRPr="00341567">
        <w:t>uMdloti</w:t>
      </w:r>
      <w:proofErr w:type="spellEnd"/>
      <w:r>
        <w:t xml:space="preserve"> </w:t>
      </w:r>
      <w:proofErr w:type="gramStart"/>
      <w:r>
        <w:t>STP</w:t>
      </w:r>
      <w:r w:rsidRPr="00341567">
        <w:t>;</w:t>
      </w:r>
      <w:proofErr w:type="gramEnd"/>
    </w:p>
    <w:p w14:paraId="32A04D90" w14:textId="77777777" w:rsidR="00E23E8A" w:rsidRPr="00341567" w:rsidRDefault="00E23E8A" w:rsidP="00E23E8A">
      <w:pPr>
        <w:pStyle w:val="BodyText"/>
        <w:numPr>
          <w:ilvl w:val="0"/>
          <w:numId w:val="2"/>
        </w:numPr>
        <w:ind w:left="426"/>
      </w:pPr>
      <w:r w:rsidRPr="00341567">
        <w:t xml:space="preserve">Verulam </w:t>
      </w:r>
      <w:proofErr w:type="gramStart"/>
      <w:r>
        <w:t>STP</w:t>
      </w:r>
      <w:r w:rsidRPr="00341567">
        <w:t>;</w:t>
      </w:r>
      <w:proofErr w:type="gramEnd"/>
    </w:p>
    <w:p w14:paraId="4ACC626E" w14:textId="77777777" w:rsidR="00E23E8A" w:rsidRPr="00341567" w:rsidRDefault="00E23E8A" w:rsidP="00E23E8A">
      <w:pPr>
        <w:pStyle w:val="BodyText"/>
        <w:numPr>
          <w:ilvl w:val="0"/>
          <w:numId w:val="2"/>
        </w:numPr>
        <w:ind w:left="426"/>
      </w:pPr>
      <w:r w:rsidRPr="00341567">
        <w:t xml:space="preserve">Genazzano </w:t>
      </w:r>
      <w:r>
        <w:t>STP</w:t>
      </w:r>
      <w:r w:rsidRPr="00341567">
        <w:t>; and</w:t>
      </w:r>
    </w:p>
    <w:p w14:paraId="1DE8FCFD" w14:textId="77777777" w:rsidR="00E23E8A" w:rsidRDefault="00E23E8A" w:rsidP="00E23E8A">
      <w:pPr>
        <w:pStyle w:val="BodyText"/>
        <w:numPr>
          <w:ilvl w:val="0"/>
          <w:numId w:val="2"/>
        </w:numPr>
        <w:ind w:left="426"/>
      </w:pPr>
      <w:r w:rsidRPr="00341567">
        <w:t xml:space="preserve">KSIA Southern </w:t>
      </w:r>
      <w:r>
        <w:t>STP</w:t>
      </w:r>
      <w:r w:rsidRPr="00341567">
        <w:t xml:space="preserve"> (package plant).</w:t>
      </w:r>
    </w:p>
    <w:p w14:paraId="0E3E4663" w14:textId="77777777" w:rsidR="00E23E8A" w:rsidRDefault="00E23E8A" w:rsidP="00E23E8A">
      <w:pPr>
        <w:pStyle w:val="BodyText"/>
      </w:pPr>
    </w:p>
    <w:p w14:paraId="061EFA97" w14:textId="77777777" w:rsidR="00E23E8A" w:rsidRDefault="00E23E8A" w:rsidP="00E23E8A">
      <w:pPr>
        <w:pStyle w:val="BodyText"/>
      </w:pPr>
      <w:r>
        <w:t xml:space="preserve">The present TOR was developed as part of the TES advisory services. It sets out the minimum requirements for the Livelihood Restoration Plan (if relevant for the Resettlement Action Plan), to be developed as part of the ESIA process for the project. </w:t>
      </w:r>
    </w:p>
    <w:p w14:paraId="6D80364A" w14:textId="77777777" w:rsidR="00E23E8A" w:rsidRPr="001A3E44" w:rsidRDefault="00E23E8A" w:rsidP="00E23E8A">
      <w:pPr>
        <w:pStyle w:val="BodyText"/>
      </w:pPr>
    </w:p>
    <w:p w14:paraId="6AAFA101" w14:textId="77777777" w:rsidR="00E23E8A" w:rsidRPr="00563974" w:rsidRDefault="00E23E8A" w:rsidP="00563974">
      <w:pPr>
        <w:pStyle w:val="Heading2"/>
      </w:pPr>
      <w:bookmarkStart w:id="4" w:name="_Toc109654183"/>
      <w:bookmarkStart w:id="5" w:name="_Toc148649999"/>
      <w:r w:rsidRPr="00563974">
        <w:t>Purpose</w:t>
      </w:r>
      <w:bookmarkEnd w:id="4"/>
      <w:bookmarkEnd w:id="5"/>
    </w:p>
    <w:p w14:paraId="6A30FE51" w14:textId="77777777" w:rsidR="00E23E8A" w:rsidRDefault="00E23E8A" w:rsidP="00E23E8A">
      <w:pPr>
        <w:pStyle w:val="BodyText"/>
      </w:pPr>
      <w:bookmarkStart w:id="6" w:name="_Hlk109651572"/>
      <w:r>
        <w:t xml:space="preserve">As per the IFC Performance Standards (PS) 5, </w:t>
      </w:r>
      <w:r w:rsidRPr="00E65D4B">
        <w:rPr>
          <w:i/>
          <w:iCs/>
        </w:rPr>
        <w:t>Land Acquisition and Involuntary Resettlement</w:t>
      </w:r>
      <w:r>
        <w:t xml:space="preserve">, and other similar international requirements, land acquisition is understood to include both full purchase of property and purchases of rights other than full property rights, such as rights-of-way.  The reference to </w:t>
      </w:r>
      <w:r w:rsidRPr="003F118D">
        <w:rPr>
          <w:i/>
          <w:iCs/>
        </w:rPr>
        <w:t>land access</w:t>
      </w:r>
      <w:r>
        <w:t xml:space="preserve"> rather than </w:t>
      </w:r>
      <w:r w:rsidRPr="003F118D">
        <w:rPr>
          <w:i/>
          <w:iCs/>
        </w:rPr>
        <w:t>land acquisition</w:t>
      </w:r>
      <w:r>
        <w:t xml:space="preserve"> is also acceptable – as it covers not only actual purchases but also other forms of access to land, such as restrictions on land use, temporary </w:t>
      </w:r>
      <w:proofErr w:type="gramStart"/>
      <w:r>
        <w:t>occupation</w:t>
      </w:r>
      <w:proofErr w:type="gramEnd"/>
      <w:r>
        <w:t xml:space="preserve"> or acquisition of rights other than full property rights (rights-of-way or certain usufruct rights).</w:t>
      </w:r>
    </w:p>
    <w:bookmarkEnd w:id="6"/>
    <w:p w14:paraId="749968BA" w14:textId="77777777" w:rsidR="00E23E8A" w:rsidRDefault="00E23E8A" w:rsidP="00E23E8A">
      <w:pPr>
        <w:pStyle w:val="BodyText"/>
      </w:pPr>
    </w:p>
    <w:p w14:paraId="3C5398B6" w14:textId="77777777" w:rsidR="00E23E8A" w:rsidRDefault="00E23E8A" w:rsidP="00E23E8A">
      <w:pPr>
        <w:jc w:val="both"/>
      </w:pPr>
      <w:bookmarkStart w:id="7" w:name="_Hlk109651757"/>
      <w:r>
        <w:t>Per IFC PS5, involuntary resettlement is defined as physical and/or economic displacement. In the context of this project, impacts related to pipelines placement are yet to be defined and, through the application of the mitigation hierarchy, physical and economic displacement should be avoided, and where avoidance is not possible minimized</w:t>
      </w:r>
      <w:bookmarkEnd w:id="7"/>
      <w:r>
        <w:t xml:space="preserve">. At this stage, physical displacement is not anticipated, while economic displacement is anticipated at least in relation to the impacts on the workers of the banana plantation at the </w:t>
      </w:r>
      <w:proofErr w:type="spellStart"/>
      <w:r>
        <w:t>uMdloti</w:t>
      </w:r>
      <w:proofErr w:type="spellEnd"/>
      <w:r>
        <w:t xml:space="preserve"> site.  </w:t>
      </w:r>
      <w:bookmarkStart w:id="8" w:name="_Hlk109651817"/>
      <w:r>
        <w:t xml:space="preserve">The principles for developing a Livelihood Restoration Plan, LRP (economic displacement) or a Resettlement Action Plan, RAP (physical and economic displacement) </w:t>
      </w:r>
      <w:proofErr w:type="gramStart"/>
      <w:r>
        <w:t>are</w:t>
      </w:r>
      <w:proofErr w:type="gramEnd"/>
      <w:r>
        <w:t xml:space="preserve"> similar.  They are:</w:t>
      </w:r>
    </w:p>
    <w:p w14:paraId="6E1662BE" w14:textId="77777777" w:rsidR="00E23E8A" w:rsidRPr="00A332FF" w:rsidRDefault="00E23E8A" w:rsidP="00E23E8A">
      <w:pPr>
        <w:pStyle w:val="ListParagraph"/>
        <w:numPr>
          <w:ilvl w:val="0"/>
          <w:numId w:val="4"/>
        </w:numPr>
        <w:autoSpaceDE w:val="0"/>
        <w:autoSpaceDN w:val="0"/>
        <w:adjustRightInd w:val="0"/>
        <w:ind w:left="426" w:hanging="284"/>
        <w:jc w:val="both"/>
        <w:rPr>
          <w:rFonts w:cs="Arial"/>
        </w:rPr>
      </w:pPr>
      <w:r w:rsidRPr="00A332FF">
        <w:rPr>
          <w:rFonts w:cs="Arial"/>
        </w:rPr>
        <w:lastRenderedPageBreak/>
        <w:t xml:space="preserve">To avoid or at least minimise involuntary resettlement wherever feasible by exploring alternative project </w:t>
      </w:r>
      <w:proofErr w:type="gramStart"/>
      <w:r w:rsidRPr="00A332FF">
        <w:rPr>
          <w:rFonts w:cs="Arial"/>
        </w:rPr>
        <w:t>designs;</w:t>
      </w:r>
      <w:proofErr w:type="gramEnd"/>
    </w:p>
    <w:p w14:paraId="6BD7110D" w14:textId="77777777" w:rsidR="00E23E8A" w:rsidRPr="00A332FF" w:rsidRDefault="00E23E8A" w:rsidP="00E23E8A">
      <w:pPr>
        <w:pStyle w:val="ListParagraph"/>
        <w:numPr>
          <w:ilvl w:val="0"/>
          <w:numId w:val="4"/>
        </w:numPr>
        <w:autoSpaceDE w:val="0"/>
        <w:autoSpaceDN w:val="0"/>
        <w:adjustRightInd w:val="0"/>
        <w:ind w:left="426" w:hanging="284"/>
        <w:jc w:val="both"/>
        <w:rPr>
          <w:rFonts w:cs="Arial"/>
        </w:rPr>
      </w:pPr>
      <w:r w:rsidRPr="00A332FF">
        <w:rPr>
          <w:rFonts w:cs="Arial"/>
        </w:rPr>
        <w:t xml:space="preserve">To mitigate adverse social and economic impacts from land acquisition or restrictions on affected persons’ use of land by: (i) providing compensation for loss of assets at replacement cost; and (ii) ensuring that resettlement and compensation activities are implemented with appropriate disclosure of information, consultation, and the informed participation of those </w:t>
      </w:r>
      <w:proofErr w:type="gramStart"/>
      <w:r w:rsidRPr="00A332FF">
        <w:rPr>
          <w:rFonts w:cs="Arial"/>
        </w:rPr>
        <w:t>affected;</w:t>
      </w:r>
      <w:proofErr w:type="gramEnd"/>
    </w:p>
    <w:p w14:paraId="34B60DA5" w14:textId="77777777" w:rsidR="00E23E8A" w:rsidRPr="00A332FF" w:rsidRDefault="00E23E8A" w:rsidP="00E23E8A">
      <w:pPr>
        <w:pStyle w:val="ListParagraph"/>
        <w:numPr>
          <w:ilvl w:val="0"/>
          <w:numId w:val="4"/>
        </w:numPr>
        <w:autoSpaceDE w:val="0"/>
        <w:autoSpaceDN w:val="0"/>
        <w:adjustRightInd w:val="0"/>
        <w:ind w:left="426" w:hanging="284"/>
        <w:rPr>
          <w:rFonts w:cs="Arial"/>
        </w:rPr>
      </w:pPr>
      <w:r w:rsidRPr="00A332FF">
        <w:rPr>
          <w:rFonts w:cs="Arial"/>
        </w:rPr>
        <w:t>To improve or at least restore the livelihoods and standards of living; and</w:t>
      </w:r>
    </w:p>
    <w:p w14:paraId="47363866" w14:textId="77777777" w:rsidR="00E23E8A" w:rsidRDefault="00E23E8A" w:rsidP="00E23E8A">
      <w:pPr>
        <w:pStyle w:val="ListParagraph"/>
        <w:numPr>
          <w:ilvl w:val="0"/>
          <w:numId w:val="4"/>
        </w:numPr>
        <w:autoSpaceDE w:val="0"/>
        <w:autoSpaceDN w:val="0"/>
        <w:adjustRightInd w:val="0"/>
        <w:ind w:left="426" w:hanging="284"/>
        <w:jc w:val="both"/>
        <w:rPr>
          <w:rFonts w:cs="Arial"/>
        </w:rPr>
      </w:pPr>
      <w:r w:rsidRPr="00A332FF">
        <w:rPr>
          <w:rFonts w:cs="Arial"/>
        </w:rPr>
        <w:t>To improve living conditions among physically displaced persons through provision of adequate housing with security of tenure</w:t>
      </w:r>
      <w:r>
        <w:rPr>
          <w:rStyle w:val="FootnoteReference"/>
        </w:rPr>
        <w:footnoteReference w:id="1"/>
      </w:r>
      <w:r w:rsidRPr="00A332FF">
        <w:rPr>
          <w:rFonts w:cs="Arial"/>
        </w:rPr>
        <w:t xml:space="preserve"> at resettlement sites.</w:t>
      </w:r>
    </w:p>
    <w:p w14:paraId="061E8982" w14:textId="77777777" w:rsidR="00E23E8A" w:rsidRDefault="00E23E8A" w:rsidP="00E23E8A">
      <w:pPr>
        <w:autoSpaceDE w:val="0"/>
        <w:autoSpaceDN w:val="0"/>
        <w:adjustRightInd w:val="0"/>
        <w:rPr>
          <w:rFonts w:cs="Arial"/>
        </w:rPr>
      </w:pPr>
    </w:p>
    <w:p w14:paraId="5C8DFBA5" w14:textId="77777777" w:rsidR="00E23E8A" w:rsidRPr="00007A1C" w:rsidRDefault="00E23E8A" w:rsidP="00E23E8A">
      <w:pPr>
        <w:autoSpaceDE w:val="0"/>
        <w:autoSpaceDN w:val="0"/>
        <w:adjustRightInd w:val="0"/>
        <w:jc w:val="both"/>
        <w:rPr>
          <w:rFonts w:cs="Arial"/>
        </w:rPr>
      </w:pPr>
      <w:r>
        <w:rPr>
          <w:rFonts w:cs="Arial"/>
        </w:rPr>
        <w:t>As there are gaps between the requirements of the IFC PS and national legislation, the LRP/RAP will need to include measures that go beyond the requirement in national legislation and ensure compliance with the requirements of IFC PS5</w:t>
      </w:r>
      <w:bookmarkEnd w:id="8"/>
      <w:r>
        <w:rPr>
          <w:rFonts w:cs="Arial"/>
        </w:rPr>
        <w:t>.</w:t>
      </w:r>
    </w:p>
    <w:p w14:paraId="4DFBC45A" w14:textId="77777777" w:rsidR="00E23E8A" w:rsidRDefault="00E23E8A" w:rsidP="00563974">
      <w:pPr>
        <w:pStyle w:val="Heading1"/>
      </w:pPr>
      <w:bookmarkStart w:id="9" w:name="_Toc109654184"/>
      <w:bookmarkStart w:id="10" w:name="_Toc148650000"/>
      <w:r>
        <w:t>CURRENT LAND USE</w:t>
      </w:r>
      <w:bookmarkEnd w:id="9"/>
      <w:bookmarkEnd w:id="10"/>
    </w:p>
    <w:p w14:paraId="4EA8A19D" w14:textId="77777777" w:rsidR="00E23E8A" w:rsidRPr="00733C10" w:rsidRDefault="00E23E8A" w:rsidP="00E23E8A">
      <w:pPr>
        <w:pStyle w:val="BodyText"/>
      </w:pPr>
      <w:r>
        <w:t xml:space="preserve">There are no structures (residential or other) found on the proposed land for the plant site and for pipelines routing – although it is to be noted that the pipelines routing is yet to be finalized. </w:t>
      </w:r>
    </w:p>
    <w:p w14:paraId="364CD39C" w14:textId="77777777" w:rsidR="00E23E8A" w:rsidRPr="00973E04" w:rsidRDefault="00E23E8A" w:rsidP="00E23E8A">
      <w:pPr>
        <w:pStyle w:val="BodyText"/>
      </w:pPr>
    </w:p>
    <w:p w14:paraId="3C5EDDC4" w14:textId="77777777" w:rsidR="00E23E8A" w:rsidRPr="00733C10" w:rsidRDefault="00E23E8A" w:rsidP="00E23E8A">
      <w:pPr>
        <w:pStyle w:val="BodyText"/>
      </w:pPr>
      <w:r w:rsidRPr="00733C10">
        <w:t xml:space="preserve">The land </w:t>
      </w:r>
      <w:r>
        <w:t xml:space="preserve">for the proposed site, </w:t>
      </w:r>
      <w:r w:rsidRPr="00733C10">
        <w:t xml:space="preserve">Portion 216 of 1575 </w:t>
      </w:r>
      <w:proofErr w:type="spellStart"/>
      <w:r w:rsidRPr="00733C10">
        <w:t>Cottonlands</w:t>
      </w:r>
      <w:proofErr w:type="spellEnd"/>
      <w:r>
        <w:t>,</w:t>
      </w:r>
      <w:r w:rsidRPr="00733C10">
        <w:t xml:space="preserve"> is owned by Dube </w:t>
      </w:r>
      <w:proofErr w:type="spellStart"/>
      <w:r w:rsidRPr="00733C10">
        <w:t>Tradeport</w:t>
      </w:r>
      <w:proofErr w:type="spellEnd"/>
      <w:r>
        <w:t xml:space="preserve"> Corporation (DTPC)</w:t>
      </w:r>
      <w:r w:rsidRPr="00733C10">
        <w:t xml:space="preserve">. </w:t>
      </w:r>
      <w:r>
        <w:t xml:space="preserve">EWS </w:t>
      </w:r>
      <w:r w:rsidRPr="00733C10">
        <w:t xml:space="preserve">is in consultation with </w:t>
      </w:r>
      <w:r>
        <w:t>DTPC</w:t>
      </w:r>
      <w:r w:rsidRPr="00733C10">
        <w:t xml:space="preserve"> for the acquisition of the land for the site via a donation agreement. DTP</w:t>
      </w:r>
      <w:r>
        <w:t>C</w:t>
      </w:r>
      <w:r w:rsidRPr="00733C10">
        <w:t xml:space="preserve"> have in principle agreed to the donation. Final approval and sign-off is in process.</w:t>
      </w:r>
    </w:p>
    <w:p w14:paraId="1E6E76BB" w14:textId="77777777" w:rsidR="00E23E8A" w:rsidRPr="00733C10" w:rsidRDefault="00E23E8A" w:rsidP="00E23E8A">
      <w:pPr>
        <w:pStyle w:val="BodyText"/>
      </w:pPr>
    </w:p>
    <w:p w14:paraId="0ECDA533" w14:textId="77777777" w:rsidR="00E23E8A" w:rsidRPr="00733C10" w:rsidRDefault="00E23E8A" w:rsidP="00E23E8A">
      <w:pPr>
        <w:pStyle w:val="BodyText"/>
      </w:pPr>
      <w:r w:rsidRPr="00973E04">
        <w:t>The land on which the site is propose</w:t>
      </w:r>
      <w:r>
        <w:t>d</w:t>
      </w:r>
      <w:r w:rsidRPr="00973E04">
        <w:t xml:space="preserve"> is currently being utilised for commercial banana farming.  The</w:t>
      </w:r>
      <w:r w:rsidRPr="00733C10">
        <w:t xml:space="preserve"> Banana plantation is known as Windemere Estate. Windemere Estate is part of </w:t>
      </w:r>
      <w:proofErr w:type="spellStart"/>
      <w:r w:rsidRPr="00733C10">
        <w:t>Canelands</w:t>
      </w:r>
      <w:proofErr w:type="spellEnd"/>
      <w:r w:rsidRPr="00733C10">
        <w:t xml:space="preserve"> Estate cc, under the ownership of Mr Gillespie Armstrong.</w:t>
      </w:r>
      <w:r>
        <w:t xml:space="preserve"> </w:t>
      </w:r>
      <w:r w:rsidRPr="00733C10">
        <w:t xml:space="preserve">The banana farming is being privately carried out under lease agreement between Mr Armstrong and Dube </w:t>
      </w:r>
      <w:proofErr w:type="spellStart"/>
      <w:r w:rsidRPr="00733C10">
        <w:t>Tradeport</w:t>
      </w:r>
      <w:proofErr w:type="spellEnd"/>
      <w:r w:rsidRPr="00733C10">
        <w:t xml:space="preserve">. There is a 24 month notice period for the termination of the lease.  </w:t>
      </w:r>
    </w:p>
    <w:p w14:paraId="02475106" w14:textId="77777777" w:rsidR="00E23E8A" w:rsidRPr="00733C10" w:rsidRDefault="00E23E8A" w:rsidP="00E23E8A">
      <w:pPr>
        <w:pStyle w:val="BodyText"/>
      </w:pPr>
    </w:p>
    <w:p w14:paraId="04FC0F34" w14:textId="77777777" w:rsidR="00E23E8A" w:rsidRPr="00733C10" w:rsidRDefault="00E23E8A" w:rsidP="00E23E8A">
      <w:pPr>
        <w:pStyle w:val="BodyText"/>
      </w:pPr>
      <w:r w:rsidRPr="00733C10">
        <w:t xml:space="preserve">History shows that Mr Armstrong’s father had in the past owned the land. He had sold it to </w:t>
      </w:r>
      <w:r>
        <w:t>the DTPC</w:t>
      </w:r>
      <w:r w:rsidRPr="00733C10">
        <w:t xml:space="preserve"> that now leases it to Mr Gillespie Armstrong. The lease has been in existence since 2012. The banana plantation has been in existence since 2000. Thirty (30) people from the local community work on the land. It offers year-round permanent employment. Some workers have been employed on the farm for the past 20 years, and some are more recently employed.  The workers typically come from the informal areas near Verulam, within a 5 k</w:t>
      </w:r>
      <w:r>
        <w:t>m</w:t>
      </w:r>
      <w:r w:rsidRPr="00733C10">
        <w:t xml:space="preserve"> distance of the farm. Exact points of origination are Coniston Ridge area (70% of labourers) while others come from </w:t>
      </w:r>
      <w:proofErr w:type="spellStart"/>
      <w:r w:rsidRPr="00733C10">
        <w:t>Mahlabatini</w:t>
      </w:r>
      <w:proofErr w:type="spellEnd"/>
      <w:r w:rsidRPr="00733C10">
        <w:t xml:space="preserve">.  Those living in </w:t>
      </w:r>
      <w:proofErr w:type="spellStart"/>
      <w:r w:rsidRPr="00733C10">
        <w:t>Mahlabatini</w:t>
      </w:r>
      <w:proofErr w:type="spellEnd"/>
      <w:r w:rsidRPr="00733C10">
        <w:t xml:space="preserve"> need to take public transport as it is approximately 10 k</w:t>
      </w:r>
      <w:r>
        <w:t>m</w:t>
      </w:r>
      <w:r w:rsidRPr="00733C10">
        <w:t xml:space="preserve">s from the farm.  </w:t>
      </w:r>
    </w:p>
    <w:p w14:paraId="54DFDDF6" w14:textId="77777777" w:rsidR="00E23E8A" w:rsidRDefault="00E23E8A" w:rsidP="00E23E8A">
      <w:pPr>
        <w:pStyle w:val="BodyText"/>
      </w:pPr>
    </w:p>
    <w:p w14:paraId="2B530D50" w14:textId="77777777" w:rsidR="00E23E8A" w:rsidRPr="00E65D4B" w:rsidRDefault="00E23E8A" w:rsidP="00E23E8A">
      <w:pPr>
        <w:jc w:val="both"/>
        <w:rPr>
          <w:rFonts w:cs="Arial"/>
        </w:rPr>
      </w:pPr>
      <w:r w:rsidRPr="00733C10">
        <w:t xml:space="preserve">All 30 workers are salaried permanent staff that receive payslips and contribute towards the South African Unemployment Insurance Fund (UIF).  They could potentially lose their jobs as no other work positions </w:t>
      </w:r>
      <w:r>
        <w:t>were found to be</w:t>
      </w:r>
      <w:r w:rsidRPr="00733C10">
        <w:t xml:space="preserve"> available</w:t>
      </w:r>
      <w:r>
        <w:t xml:space="preserve"> at the time of the Environmental and Social Scoping Report (ESSR)</w:t>
      </w:r>
      <w:r w:rsidRPr="00733C10">
        <w:t xml:space="preserve"> on other nearby farms where they could seek employment. </w:t>
      </w:r>
      <w:r w:rsidRPr="00F97FE1">
        <w:rPr>
          <w:rFonts w:cs="Arial"/>
        </w:rPr>
        <w:t>For this reason and the vulnerability status</w:t>
      </w:r>
      <w:r>
        <w:rPr>
          <w:rFonts w:cs="Arial"/>
        </w:rPr>
        <w:t xml:space="preserve"> of the workers</w:t>
      </w:r>
      <w:r w:rsidRPr="00F97FE1">
        <w:rPr>
          <w:rFonts w:cs="Arial"/>
        </w:rPr>
        <w:t xml:space="preserve">, </w:t>
      </w:r>
      <w:r>
        <w:rPr>
          <w:rFonts w:cs="Arial"/>
        </w:rPr>
        <w:t xml:space="preserve">IFC </w:t>
      </w:r>
      <w:r w:rsidRPr="00F97FE1">
        <w:rPr>
          <w:rFonts w:cs="Arial"/>
        </w:rPr>
        <w:t>PS5 is considered applicable to them and (as per para 59 of G</w:t>
      </w:r>
      <w:r>
        <w:rPr>
          <w:rFonts w:cs="Arial"/>
        </w:rPr>
        <w:t>uidance Note 5 to PS</w:t>
      </w:r>
      <w:r w:rsidRPr="00F97FE1">
        <w:rPr>
          <w:rFonts w:cs="Arial"/>
        </w:rPr>
        <w:t xml:space="preserve">5) assistance should be made available to compensate for their temporary loss of employment and support provided through the period it takes to restore any loss of income and restore livelihood. </w:t>
      </w:r>
    </w:p>
    <w:p w14:paraId="2C327049" w14:textId="77777777" w:rsidR="00E23E8A" w:rsidRPr="00733C10" w:rsidRDefault="00E23E8A" w:rsidP="00E23E8A">
      <w:pPr>
        <w:pStyle w:val="BodyText"/>
      </w:pPr>
    </w:p>
    <w:p w14:paraId="260A592B" w14:textId="77777777" w:rsidR="00E23E8A" w:rsidRDefault="00E23E8A" w:rsidP="00E23E8A">
      <w:pPr>
        <w:pStyle w:val="BodyText"/>
      </w:pPr>
      <w:r w:rsidRPr="00733C10">
        <w:t xml:space="preserve">The pipeline routing will to a major degree traverse land that is </w:t>
      </w:r>
      <w:r>
        <w:t xml:space="preserve">DTPC’s </w:t>
      </w:r>
      <w:r w:rsidRPr="00733C10">
        <w:t xml:space="preserve">or Tongaat </w:t>
      </w:r>
      <w:proofErr w:type="spellStart"/>
      <w:r w:rsidRPr="00733C10">
        <w:t>Hullett’s</w:t>
      </w:r>
      <w:proofErr w:type="spellEnd"/>
      <w:r w:rsidRPr="00733C10">
        <w:t xml:space="preserve"> and will follow the existing servitude as far as possible.  At present there is a possibility that private landowners will </w:t>
      </w:r>
      <w:r>
        <w:t>b</w:t>
      </w:r>
      <w:r w:rsidRPr="00733C10">
        <w:t xml:space="preserve">e </w:t>
      </w:r>
      <w:r w:rsidRPr="00733C10">
        <w:lastRenderedPageBreak/>
        <w:t>impacted by a permanent land take – where portions of a servitude (at 60 meters across) will need to be declared.  The confirmed routing is not known at this stage, as such private, impacted landowners have not been identified at this point.</w:t>
      </w:r>
    </w:p>
    <w:p w14:paraId="760B8662" w14:textId="77777777" w:rsidR="00E23E8A" w:rsidRPr="002D7461" w:rsidRDefault="00E23E8A" w:rsidP="00563974">
      <w:pPr>
        <w:pStyle w:val="Heading1"/>
      </w:pPr>
      <w:bookmarkStart w:id="11" w:name="_Toc109654185"/>
      <w:bookmarkStart w:id="12" w:name="_Toc148650001"/>
      <w:r w:rsidRPr="00341567">
        <w:t>TERMS OF REFERENCE</w:t>
      </w:r>
      <w:bookmarkEnd w:id="11"/>
      <w:bookmarkEnd w:id="12"/>
    </w:p>
    <w:p w14:paraId="332F4D8C" w14:textId="77777777" w:rsidR="00E23E8A" w:rsidRDefault="00E23E8A" w:rsidP="00E23E8A">
      <w:pPr>
        <w:jc w:val="both"/>
        <w:rPr>
          <w:b/>
          <w:iCs/>
        </w:rPr>
      </w:pPr>
      <w:r w:rsidRPr="00E71806">
        <w:rPr>
          <w:iCs/>
        </w:rPr>
        <w:t xml:space="preserve">The following Terms has been gleaned from </w:t>
      </w:r>
      <w:r>
        <w:rPr>
          <w:iCs/>
        </w:rPr>
        <w:t>Annex A of the Guidance Note 5 to PS5 and t</w:t>
      </w:r>
      <w:r w:rsidRPr="00E71806">
        <w:rPr>
          <w:b/>
          <w:iCs/>
          <w:noProof/>
        </w:rPr>
        <w:t xml:space="preserve">he IFC </w:t>
      </w:r>
      <w:r w:rsidRPr="00E71806">
        <w:rPr>
          <w:b/>
          <w:iCs/>
        </w:rPr>
        <w:t>Good Practice handbook: Land Acquisition and Resettlement (draft, March 2019 for public review and comment)</w:t>
      </w:r>
      <w:r>
        <w:rPr>
          <w:b/>
          <w:iCs/>
        </w:rPr>
        <w:t xml:space="preserve">.  </w:t>
      </w:r>
      <w:r w:rsidRPr="0037115E">
        <w:rPr>
          <w:rFonts w:cs="Arial"/>
          <w:bCs/>
          <w:iCs/>
        </w:rPr>
        <w:t xml:space="preserve">This </w:t>
      </w:r>
      <w:r>
        <w:rPr>
          <w:rFonts w:cs="Arial"/>
          <w:bCs/>
          <w:iCs/>
        </w:rPr>
        <w:t xml:space="preserve">latter </w:t>
      </w:r>
      <w:r w:rsidRPr="0037115E">
        <w:rPr>
          <w:rFonts w:cs="Arial"/>
          <w:bCs/>
          <w:iCs/>
        </w:rPr>
        <w:t xml:space="preserve">reference is used as the updated </w:t>
      </w:r>
      <w:r>
        <w:rPr>
          <w:rFonts w:cs="Arial"/>
          <w:bCs/>
          <w:iCs/>
        </w:rPr>
        <w:t>working draft</w:t>
      </w:r>
      <w:r w:rsidRPr="0037115E">
        <w:rPr>
          <w:rFonts w:cs="Arial"/>
          <w:bCs/>
          <w:iCs/>
        </w:rPr>
        <w:t xml:space="preserve"> of the IFC’s </w:t>
      </w:r>
      <w:r w:rsidRPr="0037115E">
        <w:rPr>
          <w:rFonts w:cs="Arial"/>
          <w:bCs/>
          <w:iCs/>
          <w:lang w:val="en-ZA"/>
        </w:rPr>
        <w:t>Handbook for Preparing a Resettlement Action Plan, 2002</w:t>
      </w:r>
      <w:r>
        <w:rPr>
          <w:rFonts w:cs="Arial"/>
          <w:bCs/>
          <w:iCs/>
          <w:lang w:val="en-ZA"/>
        </w:rPr>
        <w:t>.</w:t>
      </w:r>
    </w:p>
    <w:p w14:paraId="38BEB5B9" w14:textId="77777777" w:rsidR="00E23E8A" w:rsidRDefault="00E23E8A" w:rsidP="00E23E8A">
      <w:pPr>
        <w:jc w:val="both"/>
        <w:rPr>
          <w:b/>
          <w:iCs/>
        </w:rPr>
      </w:pPr>
    </w:p>
    <w:p w14:paraId="074E4716"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Project Management</w:t>
      </w:r>
    </w:p>
    <w:p w14:paraId="6109D867" w14:textId="77777777" w:rsidR="00E23E8A" w:rsidRDefault="00E23E8A" w:rsidP="00E23E8A">
      <w:pPr>
        <w:jc w:val="both"/>
        <w:rPr>
          <w:lang w:val="en-ZA"/>
        </w:rPr>
      </w:pPr>
      <w:r>
        <w:rPr>
          <w:lang w:val="en-ZA"/>
        </w:rPr>
        <w:t>The consultant is to appoint a project manager with extensive experience in preparing a RAP/LRP that meets requirements of the host country and applicable international standards. The project manager will be responsible for the day-to-day implementation of the RAP/LRP work, including regular updates to the client and timely delivery of the final products.</w:t>
      </w:r>
    </w:p>
    <w:p w14:paraId="51BFD736" w14:textId="77777777" w:rsidR="00E23E8A" w:rsidRPr="00793875" w:rsidRDefault="00E23E8A" w:rsidP="00E23E8A">
      <w:pPr>
        <w:jc w:val="both"/>
        <w:rPr>
          <w:lang w:val="en-ZA"/>
        </w:rPr>
      </w:pPr>
    </w:p>
    <w:p w14:paraId="47B00CC1" w14:textId="77777777" w:rsidR="00E23E8A" w:rsidRPr="002D7461" w:rsidRDefault="00E23E8A" w:rsidP="00E23E8A">
      <w:pPr>
        <w:pStyle w:val="ListParagraph"/>
        <w:numPr>
          <w:ilvl w:val="0"/>
          <w:numId w:val="5"/>
        </w:numPr>
        <w:spacing w:after="200" w:line="276" w:lineRule="auto"/>
        <w:jc w:val="both"/>
        <w:rPr>
          <w:i/>
          <w:iCs/>
          <w:lang w:val="en-ZA"/>
        </w:rPr>
      </w:pPr>
      <w:r w:rsidRPr="002D7461">
        <w:rPr>
          <w:i/>
          <w:iCs/>
          <w:lang w:val="en-ZA"/>
        </w:rPr>
        <w:t>Description of the regulatory framework</w:t>
      </w:r>
    </w:p>
    <w:p w14:paraId="47E635A9" w14:textId="77777777" w:rsidR="00E23E8A" w:rsidRDefault="00E23E8A" w:rsidP="00E23E8A">
      <w:pPr>
        <w:pStyle w:val="ListParagraph"/>
        <w:numPr>
          <w:ilvl w:val="0"/>
          <w:numId w:val="7"/>
        </w:numPr>
        <w:spacing w:after="200" w:line="276" w:lineRule="auto"/>
        <w:jc w:val="both"/>
        <w:rPr>
          <w:lang w:val="en-ZA"/>
        </w:rPr>
      </w:pPr>
      <w:r>
        <w:rPr>
          <w:lang w:val="en-ZA"/>
        </w:rPr>
        <w:t>Identify national and regional land-acquisition and resettlement legal requirements, permitting procedures, and compensation eligibilities.</w:t>
      </w:r>
    </w:p>
    <w:p w14:paraId="65A55D4C" w14:textId="77777777" w:rsidR="00E23E8A" w:rsidRDefault="00E23E8A" w:rsidP="00E23E8A">
      <w:pPr>
        <w:pStyle w:val="ListParagraph"/>
        <w:numPr>
          <w:ilvl w:val="0"/>
          <w:numId w:val="7"/>
        </w:numPr>
        <w:spacing w:after="200" w:line="276" w:lineRule="auto"/>
        <w:jc w:val="both"/>
        <w:rPr>
          <w:lang w:val="en-ZA"/>
        </w:rPr>
      </w:pPr>
      <w:r>
        <w:rPr>
          <w:lang w:val="en-ZA"/>
        </w:rPr>
        <w:t>Identify IFC PS5 requirements.</w:t>
      </w:r>
    </w:p>
    <w:p w14:paraId="13F922B3" w14:textId="77777777" w:rsidR="00E23E8A" w:rsidRDefault="00E23E8A" w:rsidP="00E23E8A">
      <w:pPr>
        <w:pStyle w:val="ListParagraph"/>
        <w:numPr>
          <w:ilvl w:val="0"/>
          <w:numId w:val="7"/>
        </w:numPr>
        <w:spacing w:after="200" w:line="276" w:lineRule="auto"/>
        <w:jc w:val="both"/>
        <w:rPr>
          <w:lang w:val="en-ZA"/>
        </w:rPr>
      </w:pPr>
      <w:r>
        <w:rPr>
          <w:lang w:val="en-ZA"/>
        </w:rPr>
        <w:t>Identify gaps between the above two and state project land-acquisition resettlement strategies to bridge gaps.</w:t>
      </w:r>
    </w:p>
    <w:p w14:paraId="57B4EAB1" w14:textId="77777777" w:rsidR="00E23E8A" w:rsidRDefault="00E23E8A" w:rsidP="00E23E8A">
      <w:pPr>
        <w:pStyle w:val="ListParagraph"/>
        <w:jc w:val="both"/>
        <w:rPr>
          <w:lang w:val="en-ZA"/>
        </w:rPr>
      </w:pPr>
    </w:p>
    <w:p w14:paraId="529C74F2"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Project impacts</w:t>
      </w:r>
    </w:p>
    <w:p w14:paraId="573F504A"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Identify types of project land use</w:t>
      </w:r>
    </w:p>
    <w:p w14:paraId="32F801B2"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Identify project activities/components causing involuntary resettlement (including restriction of land access) –</w:t>
      </w:r>
    </w:p>
    <w:p w14:paraId="6F65E932"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 xml:space="preserve">Define the alternatives to avoid and minimize involuntary </w:t>
      </w:r>
      <w:proofErr w:type="gramStart"/>
      <w:r w:rsidRPr="00406F8B">
        <w:rPr>
          <w:lang w:val="en-ZA"/>
        </w:rPr>
        <w:t>resettlement</w:t>
      </w:r>
      <w:proofErr w:type="gramEnd"/>
    </w:p>
    <w:p w14:paraId="33B013B5"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 xml:space="preserve">Assess types of impacts direct and indirect, </w:t>
      </w:r>
      <w:proofErr w:type="gramStart"/>
      <w:r w:rsidRPr="00406F8B">
        <w:rPr>
          <w:lang w:val="en-ZA"/>
        </w:rPr>
        <w:t>permanent</w:t>
      </w:r>
      <w:proofErr w:type="gramEnd"/>
      <w:r w:rsidRPr="00406F8B">
        <w:rPr>
          <w:lang w:val="en-ZA"/>
        </w:rPr>
        <w:t xml:space="preserve"> and temporary. </w:t>
      </w:r>
    </w:p>
    <w:p w14:paraId="04F0DA01"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Prepare impact tables that detail each category of affected land, assets, and persons. This shall include impacts on the workers at the banana plantation on site.</w:t>
      </w:r>
    </w:p>
    <w:p w14:paraId="26E80446" w14:textId="77777777" w:rsidR="00E23E8A" w:rsidRPr="00406F8B" w:rsidRDefault="00E23E8A" w:rsidP="00E23E8A">
      <w:pPr>
        <w:pStyle w:val="ListParagraph"/>
        <w:numPr>
          <w:ilvl w:val="0"/>
          <w:numId w:val="7"/>
        </w:numPr>
        <w:spacing w:after="200" w:line="276" w:lineRule="auto"/>
        <w:jc w:val="both"/>
        <w:rPr>
          <w:lang w:val="en-ZA"/>
        </w:rPr>
      </w:pPr>
      <w:r w:rsidRPr="00406F8B">
        <w:rPr>
          <w:lang w:val="en-ZA"/>
        </w:rPr>
        <w:t>Document project resettlement minimization process and outcomes.</w:t>
      </w:r>
    </w:p>
    <w:p w14:paraId="2DF8B5D7" w14:textId="77777777" w:rsidR="00E23E8A" w:rsidRDefault="00E23E8A" w:rsidP="00E23E8A">
      <w:pPr>
        <w:pStyle w:val="ListParagraph"/>
        <w:jc w:val="both"/>
        <w:rPr>
          <w:lang w:val="en-ZA"/>
        </w:rPr>
      </w:pPr>
    </w:p>
    <w:p w14:paraId="3964CCBA"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Identification of affected persons and community</w:t>
      </w:r>
    </w:p>
    <w:p w14:paraId="6B0ECA51" w14:textId="77777777" w:rsidR="00E23E8A" w:rsidRDefault="00E23E8A" w:rsidP="00E23E8A">
      <w:pPr>
        <w:jc w:val="both"/>
        <w:rPr>
          <w:lang w:val="en-ZA"/>
        </w:rPr>
      </w:pPr>
      <w:r>
        <w:rPr>
          <w:lang w:val="en-ZA"/>
        </w:rPr>
        <w:t>Identify project-affected persons and community through field surveys:</w:t>
      </w:r>
    </w:p>
    <w:p w14:paraId="317481F5" w14:textId="77777777" w:rsidR="00E23E8A" w:rsidRPr="00406F8B" w:rsidRDefault="00E23E8A" w:rsidP="00E23E8A">
      <w:pPr>
        <w:pStyle w:val="ListParagraph"/>
        <w:numPr>
          <w:ilvl w:val="0"/>
          <w:numId w:val="8"/>
        </w:numPr>
        <w:spacing w:after="200" w:line="276" w:lineRule="auto"/>
        <w:ind w:left="426"/>
        <w:jc w:val="both"/>
        <w:rPr>
          <w:lang w:val="en-ZA"/>
        </w:rPr>
      </w:pPr>
      <w:r w:rsidRPr="00406F8B">
        <w:rPr>
          <w:b/>
          <w:bCs/>
          <w:lang w:val="en-ZA"/>
        </w:rPr>
        <w:t>A census</w:t>
      </w:r>
      <w:r w:rsidRPr="00406F8B">
        <w:rPr>
          <w:lang w:val="en-ZA"/>
        </w:rPr>
        <w:t xml:space="preserve"> to enumerate all affected persons and register them according to </w:t>
      </w:r>
      <w:proofErr w:type="gramStart"/>
      <w:r w:rsidRPr="00406F8B">
        <w:rPr>
          <w:lang w:val="en-ZA"/>
        </w:rPr>
        <w:t>location</w:t>
      </w:r>
      <w:proofErr w:type="gramEnd"/>
    </w:p>
    <w:p w14:paraId="5DAA69A5" w14:textId="77777777" w:rsidR="00E23E8A" w:rsidRPr="00406F8B" w:rsidRDefault="00E23E8A" w:rsidP="00E23E8A">
      <w:pPr>
        <w:pStyle w:val="ListParagraph"/>
        <w:numPr>
          <w:ilvl w:val="0"/>
          <w:numId w:val="8"/>
        </w:numPr>
        <w:spacing w:after="200" w:line="276" w:lineRule="auto"/>
        <w:ind w:left="426"/>
        <w:jc w:val="both"/>
        <w:rPr>
          <w:lang w:val="en-ZA"/>
        </w:rPr>
      </w:pPr>
      <w:r w:rsidRPr="00406F8B">
        <w:rPr>
          <w:b/>
          <w:bCs/>
          <w:lang w:val="en-ZA"/>
        </w:rPr>
        <w:t>An inventory</w:t>
      </w:r>
      <w:r w:rsidRPr="00406F8B">
        <w:rPr>
          <w:lang w:val="en-ZA"/>
        </w:rPr>
        <w:t xml:space="preserve"> of lost and affected assets at the household, enterprise, and community level.</w:t>
      </w:r>
    </w:p>
    <w:p w14:paraId="6DA3D061" w14:textId="77777777" w:rsidR="00E23E8A" w:rsidRPr="00406F8B" w:rsidRDefault="00E23E8A" w:rsidP="00E23E8A">
      <w:pPr>
        <w:pStyle w:val="ListParagraph"/>
        <w:numPr>
          <w:ilvl w:val="0"/>
          <w:numId w:val="8"/>
        </w:numPr>
        <w:spacing w:after="200" w:line="276" w:lineRule="auto"/>
        <w:ind w:left="426"/>
        <w:jc w:val="both"/>
        <w:rPr>
          <w:lang w:val="en-ZA"/>
        </w:rPr>
      </w:pPr>
      <w:r w:rsidRPr="00406F8B">
        <w:rPr>
          <w:b/>
          <w:bCs/>
          <w:lang w:val="en-ZA"/>
        </w:rPr>
        <w:t>Socioeconomic surveys and studies</w:t>
      </w:r>
      <w:r w:rsidRPr="00406F8B">
        <w:rPr>
          <w:lang w:val="en-ZA"/>
        </w:rPr>
        <w:t xml:space="preserve"> of all affected persons (including seasonal, migrant, and host communities as relevant) </w:t>
      </w:r>
      <w:proofErr w:type="gramStart"/>
      <w:r w:rsidRPr="00406F8B">
        <w:rPr>
          <w:lang w:val="en-ZA"/>
        </w:rPr>
        <w:t>in order to</w:t>
      </w:r>
      <w:proofErr w:type="gramEnd"/>
      <w:r w:rsidRPr="00406F8B">
        <w:rPr>
          <w:lang w:val="en-ZA"/>
        </w:rPr>
        <w:t xml:space="preserve"> understand their socioeconomic profile, livelihoods and standards of living, land tenure and transfer system, use of natural resources, patterns of social interaction, social services and public infrastructure, and to identify vulnerable affected people.</w:t>
      </w:r>
    </w:p>
    <w:p w14:paraId="407E1997" w14:textId="77777777" w:rsidR="00E23E8A" w:rsidRPr="00406F8B" w:rsidRDefault="00E23E8A" w:rsidP="00E23E8A">
      <w:pPr>
        <w:pStyle w:val="ListParagraph"/>
        <w:numPr>
          <w:ilvl w:val="0"/>
          <w:numId w:val="8"/>
        </w:numPr>
        <w:spacing w:after="200" w:line="276" w:lineRule="auto"/>
        <w:ind w:left="426"/>
        <w:jc w:val="both"/>
        <w:rPr>
          <w:lang w:val="en-ZA"/>
        </w:rPr>
      </w:pPr>
      <w:r w:rsidRPr="00406F8B">
        <w:rPr>
          <w:b/>
          <w:bCs/>
          <w:lang w:val="en-ZA"/>
        </w:rPr>
        <w:t>Analysis of surveys and studies</w:t>
      </w:r>
      <w:r w:rsidRPr="00406F8B">
        <w:rPr>
          <w:lang w:val="en-ZA"/>
        </w:rPr>
        <w:t xml:space="preserve"> to establish compensation parameters, to design appropriate income and livelihood restoration and sustainable development initiatives, and to identify baseline monitoring indicators.</w:t>
      </w:r>
    </w:p>
    <w:p w14:paraId="40A8958A" w14:textId="45796E77" w:rsidR="00912D8D" w:rsidRDefault="00912D8D">
      <w:pPr>
        <w:spacing w:after="160" w:line="259" w:lineRule="auto"/>
        <w:rPr>
          <w:lang w:val="en-ZA"/>
        </w:rPr>
      </w:pPr>
      <w:r>
        <w:rPr>
          <w:lang w:val="en-ZA"/>
        </w:rPr>
        <w:br w:type="page"/>
      </w:r>
    </w:p>
    <w:p w14:paraId="1E7DA740"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lastRenderedPageBreak/>
        <w:t xml:space="preserve"> Stakeholder engagement and public disclosure</w:t>
      </w:r>
      <w:r>
        <w:rPr>
          <w:i/>
          <w:iCs/>
          <w:lang w:val="en-ZA"/>
        </w:rPr>
        <w:t xml:space="preserve"> focused on the involuntary </w:t>
      </w:r>
      <w:proofErr w:type="gramStart"/>
      <w:r>
        <w:rPr>
          <w:i/>
          <w:iCs/>
          <w:lang w:val="en-ZA"/>
        </w:rPr>
        <w:t>resettlement</w:t>
      </w:r>
      <w:proofErr w:type="gramEnd"/>
    </w:p>
    <w:p w14:paraId="55860D1A" w14:textId="77777777" w:rsidR="00E23E8A" w:rsidRPr="002D7461" w:rsidRDefault="00E23E8A" w:rsidP="00E23E8A">
      <w:pPr>
        <w:jc w:val="both"/>
        <w:rPr>
          <w:lang w:val="en-ZA"/>
        </w:rPr>
      </w:pPr>
      <w:r w:rsidRPr="002D7461">
        <w:rPr>
          <w:lang w:val="en-ZA"/>
        </w:rPr>
        <w:t>Undertake consultation and disclosure activities associated with involuntary resettlement planning. Map stakeholders (affected households, local/national authorities, relevant community-based organization, NGOs, among others), develop specific strategies of engagement throughout the RAP/LRP process. Include host communities if physical displacement requires a resettlement site.</w:t>
      </w:r>
      <w:r>
        <w:rPr>
          <w:lang w:val="en-ZA"/>
        </w:rPr>
        <w:t xml:space="preserve"> </w:t>
      </w:r>
      <w:r w:rsidRPr="002D7461">
        <w:rPr>
          <w:lang w:val="en-ZA"/>
        </w:rPr>
        <w:t xml:space="preserve">Disclosure requirements, list of stakeholders identified, process followed (meetings, focus groups etc.) for engagement, issues </w:t>
      </w:r>
      <w:proofErr w:type="gramStart"/>
      <w:r w:rsidRPr="002D7461">
        <w:rPr>
          <w:lang w:val="en-ZA"/>
        </w:rPr>
        <w:t>raised</w:t>
      </w:r>
      <w:proofErr w:type="gramEnd"/>
      <w:r w:rsidRPr="002D7461">
        <w:rPr>
          <w:lang w:val="en-ZA"/>
        </w:rPr>
        <w:t xml:space="preserve"> and responses provided, grievances and plan for ongoing engagement throughout the entire process will be listed in this section.</w:t>
      </w:r>
    </w:p>
    <w:p w14:paraId="12B189E5" w14:textId="77777777" w:rsidR="00E23E8A" w:rsidRDefault="00E23E8A" w:rsidP="00E23E8A">
      <w:pPr>
        <w:jc w:val="both"/>
        <w:rPr>
          <w:lang w:val="en-ZA"/>
        </w:rPr>
      </w:pPr>
    </w:p>
    <w:p w14:paraId="4003DBCD" w14:textId="77777777" w:rsidR="00E23E8A" w:rsidRDefault="00E23E8A" w:rsidP="00E23E8A">
      <w:pPr>
        <w:pStyle w:val="ListParagraph"/>
        <w:numPr>
          <w:ilvl w:val="0"/>
          <w:numId w:val="5"/>
        </w:numPr>
        <w:spacing w:after="200" w:line="276" w:lineRule="auto"/>
        <w:jc w:val="both"/>
        <w:rPr>
          <w:i/>
          <w:iCs/>
          <w:lang w:val="en-ZA"/>
        </w:rPr>
      </w:pPr>
      <w:r w:rsidRPr="00A577F6">
        <w:rPr>
          <w:i/>
          <w:iCs/>
          <w:lang w:val="en-ZA"/>
        </w:rPr>
        <w:t>Eligibility criteria and compensation</w:t>
      </w:r>
    </w:p>
    <w:p w14:paraId="6F14177E" w14:textId="77777777" w:rsidR="00E23E8A" w:rsidRPr="002D7461" w:rsidRDefault="00E23E8A" w:rsidP="00E23E8A">
      <w:pPr>
        <w:pStyle w:val="ListParagraph"/>
        <w:spacing w:after="200" w:line="276" w:lineRule="auto"/>
        <w:jc w:val="both"/>
        <w:rPr>
          <w:i/>
          <w:iCs/>
          <w:lang w:val="en-ZA"/>
        </w:rPr>
      </w:pPr>
    </w:p>
    <w:p w14:paraId="70D63CAC" w14:textId="77777777" w:rsidR="00E23E8A" w:rsidRPr="00406F8B" w:rsidRDefault="00E23E8A" w:rsidP="00E23E8A">
      <w:pPr>
        <w:pStyle w:val="ListParagraph"/>
        <w:numPr>
          <w:ilvl w:val="0"/>
          <w:numId w:val="9"/>
        </w:numPr>
        <w:spacing w:after="200" w:line="276" w:lineRule="auto"/>
        <w:ind w:left="426" w:hanging="284"/>
        <w:jc w:val="both"/>
        <w:rPr>
          <w:lang w:val="en-ZA"/>
        </w:rPr>
      </w:pPr>
      <w:r w:rsidRPr="00406F8B">
        <w:rPr>
          <w:b/>
          <w:bCs/>
          <w:lang w:val="en-ZA"/>
        </w:rPr>
        <w:t>Establish criteria for determining the resettlement eligibility of affected households</w:t>
      </w:r>
      <w:r w:rsidRPr="00406F8B">
        <w:rPr>
          <w:lang w:val="en-ZA"/>
        </w:rPr>
        <w:t>:</w:t>
      </w:r>
    </w:p>
    <w:p w14:paraId="65E29515" w14:textId="77777777" w:rsidR="00E23E8A" w:rsidRDefault="00E23E8A" w:rsidP="00E23E8A">
      <w:pPr>
        <w:pStyle w:val="ListParagraph"/>
        <w:ind w:left="426"/>
        <w:jc w:val="both"/>
        <w:rPr>
          <w:lang w:val="en-ZA"/>
        </w:rPr>
      </w:pPr>
      <w:r>
        <w:rPr>
          <w:lang w:val="en-ZA"/>
        </w:rPr>
        <w:t>Eligibility criteria must be advantageous to women and other vulnerable groups, including those without legal title to assets. The eligibility criteria will be disclosed to affected communities and other project stakeholders as part of the task 5. Feedback from the disclosure process will be used in the delivery of compensation and or livelihood restoration.</w:t>
      </w:r>
    </w:p>
    <w:p w14:paraId="407E378C" w14:textId="77777777" w:rsidR="00E23E8A" w:rsidRDefault="00E23E8A" w:rsidP="00E23E8A">
      <w:pPr>
        <w:pStyle w:val="ListParagraph"/>
        <w:jc w:val="both"/>
        <w:rPr>
          <w:lang w:val="en-ZA"/>
        </w:rPr>
      </w:pPr>
    </w:p>
    <w:p w14:paraId="4525C56F" w14:textId="77777777" w:rsidR="00E23E8A" w:rsidRDefault="00E23E8A" w:rsidP="00E23E8A">
      <w:pPr>
        <w:pStyle w:val="ListParagraph"/>
        <w:numPr>
          <w:ilvl w:val="0"/>
          <w:numId w:val="9"/>
        </w:numPr>
        <w:spacing w:after="200" w:line="276" w:lineRule="auto"/>
        <w:ind w:left="426" w:hanging="284"/>
        <w:jc w:val="both"/>
        <w:rPr>
          <w:lang w:val="en-ZA"/>
        </w:rPr>
      </w:pPr>
      <w:r w:rsidRPr="007226B3">
        <w:rPr>
          <w:b/>
          <w:bCs/>
          <w:lang w:val="en-ZA"/>
        </w:rPr>
        <w:t>Prepare an entitlements matrix listing all likely impacts</w:t>
      </w:r>
      <w:r>
        <w:rPr>
          <w:lang w:val="en-ZA"/>
        </w:rPr>
        <w:t>. It will identify:</w:t>
      </w:r>
    </w:p>
    <w:p w14:paraId="5514096A" w14:textId="77777777" w:rsidR="00E23E8A" w:rsidRDefault="00E23E8A" w:rsidP="00E23E8A">
      <w:pPr>
        <w:pStyle w:val="ListParagraph"/>
        <w:numPr>
          <w:ilvl w:val="0"/>
          <w:numId w:val="6"/>
        </w:numPr>
        <w:spacing w:after="200" w:line="276" w:lineRule="auto"/>
        <w:ind w:left="993" w:hanging="426"/>
        <w:jc w:val="both"/>
        <w:rPr>
          <w:lang w:val="en-ZA"/>
        </w:rPr>
      </w:pPr>
      <w:r>
        <w:rPr>
          <w:lang w:val="en-ZA"/>
        </w:rPr>
        <w:t>All categories of affected persons.</w:t>
      </w:r>
    </w:p>
    <w:p w14:paraId="7CBA1C64" w14:textId="77777777" w:rsidR="00E23E8A" w:rsidRDefault="00E23E8A" w:rsidP="00E23E8A">
      <w:pPr>
        <w:pStyle w:val="ListParagraph"/>
        <w:numPr>
          <w:ilvl w:val="0"/>
          <w:numId w:val="6"/>
        </w:numPr>
        <w:spacing w:after="200" w:line="276" w:lineRule="auto"/>
        <w:ind w:left="993" w:hanging="426"/>
        <w:jc w:val="both"/>
        <w:rPr>
          <w:lang w:val="en-ZA"/>
        </w:rPr>
      </w:pPr>
      <w:r>
        <w:rPr>
          <w:lang w:val="en-ZA"/>
        </w:rPr>
        <w:t>All types of loss associated with each category, and</w:t>
      </w:r>
    </w:p>
    <w:p w14:paraId="0AE03652" w14:textId="77777777" w:rsidR="00E23E8A" w:rsidRDefault="00E23E8A" w:rsidP="00E23E8A">
      <w:pPr>
        <w:pStyle w:val="ListParagraph"/>
        <w:numPr>
          <w:ilvl w:val="0"/>
          <w:numId w:val="6"/>
        </w:numPr>
        <w:spacing w:after="200" w:line="276" w:lineRule="auto"/>
        <w:ind w:left="993" w:hanging="426"/>
        <w:jc w:val="both"/>
        <w:rPr>
          <w:lang w:val="en-ZA"/>
        </w:rPr>
      </w:pPr>
      <w:r>
        <w:rPr>
          <w:lang w:val="en-ZA"/>
        </w:rPr>
        <w:t>All types of compensation. Livelihood restoration, and assistance to which each category is entitled.</w:t>
      </w:r>
    </w:p>
    <w:p w14:paraId="5690A35B" w14:textId="77777777" w:rsidR="00E23E8A" w:rsidRDefault="00E23E8A" w:rsidP="00E23E8A">
      <w:pPr>
        <w:pStyle w:val="ListParagraph"/>
        <w:ind w:left="1440"/>
        <w:jc w:val="both"/>
        <w:rPr>
          <w:lang w:val="en-ZA"/>
        </w:rPr>
      </w:pPr>
    </w:p>
    <w:p w14:paraId="05D7C369" w14:textId="77777777" w:rsidR="00E23E8A" w:rsidRDefault="00E23E8A" w:rsidP="00E23E8A">
      <w:pPr>
        <w:pStyle w:val="ListParagraph"/>
        <w:numPr>
          <w:ilvl w:val="0"/>
          <w:numId w:val="9"/>
        </w:numPr>
        <w:spacing w:after="200" w:line="276" w:lineRule="auto"/>
        <w:ind w:left="426" w:hanging="284"/>
        <w:jc w:val="both"/>
        <w:rPr>
          <w:lang w:val="en-ZA"/>
        </w:rPr>
      </w:pPr>
      <w:r w:rsidRPr="007226B3">
        <w:rPr>
          <w:b/>
          <w:bCs/>
          <w:lang w:val="en-ZA"/>
        </w:rPr>
        <w:t>Prepare standards for compensation and livelihood restoration</w:t>
      </w:r>
      <w:r>
        <w:rPr>
          <w:lang w:val="en-ZA"/>
        </w:rPr>
        <w:t xml:space="preserve">: Prepare a formula for setting full replacement costs for assets lost, including land. Establish options for improving or restoring livelihoods. For workers of the banana plantation </w:t>
      </w:r>
      <w:r w:rsidRPr="006E3BDD">
        <w:rPr>
          <w:lang w:val="en-ZA"/>
        </w:rPr>
        <w:t xml:space="preserve">assistance </w:t>
      </w:r>
      <w:r>
        <w:rPr>
          <w:lang w:val="en-ZA"/>
        </w:rPr>
        <w:t>is to b</w:t>
      </w:r>
      <w:r w:rsidRPr="006E3BDD">
        <w:rPr>
          <w:lang w:val="en-ZA"/>
        </w:rPr>
        <w:t>e made available to compensate for temporary loss of employment and support provided through the period it takes to restore any loss of income and restore livelihood</w:t>
      </w:r>
      <w:proofErr w:type="gramStart"/>
      <w:r w:rsidRPr="006E3BDD">
        <w:rPr>
          <w:lang w:val="en-ZA"/>
        </w:rPr>
        <w:t xml:space="preserve">. </w:t>
      </w:r>
      <w:r>
        <w:rPr>
          <w:lang w:val="en-ZA"/>
        </w:rPr>
        <w:t>.</w:t>
      </w:r>
      <w:proofErr w:type="gramEnd"/>
    </w:p>
    <w:p w14:paraId="41705575" w14:textId="77777777" w:rsidR="00E23E8A" w:rsidRDefault="00E23E8A" w:rsidP="00E23E8A">
      <w:pPr>
        <w:pStyle w:val="ListParagraph"/>
        <w:jc w:val="both"/>
        <w:rPr>
          <w:lang w:val="en-ZA"/>
        </w:rPr>
      </w:pPr>
    </w:p>
    <w:p w14:paraId="0D8B39D5" w14:textId="77777777" w:rsidR="00E23E8A" w:rsidRPr="002D7461" w:rsidRDefault="00E23E8A" w:rsidP="00E23E8A">
      <w:pPr>
        <w:pStyle w:val="ListParagraph"/>
        <w:numPr>
          <w:ilvl w:val="0"/>
          <w:numId w:val="9"/>
        </w:numPr>
        <w:spacing w:after="200" w:line="276" w:lineRule="auto"/>
        <w:ind w:left="426" w:hanging="284"/>
        <w:jc w:val="both"/>
        <w:rPr>
          <w:lang w:val="en-ZA"/>
        </w:rPr>
      </w:pPr>
      <w:r>
        <w:rPr>
          <w:b/>
          <w:bCs/>
          <w:lang w:val="en-ZA"/>
        </w:rPr>
        <w:t>Prepare options for relocation (as relevant) and income restoration</w:t>
      </w:r>
      <w:r w:rsidRPr="007226B3">
        <w:rPr>
          <w:lang w:val="en-ZA"/>
        </w:rPr>
        <w:t>:</w:t>
      </w:r>
      <w:r>
        <w:rPr>
          <w:lang w:val="en-ZA"/>
        </w:rPr>
        <w:t xml:space="preserve"> These will build on the existing social, </w:t>
      </w:r>
      <w:proofErr w:type="gramStart"/>
      <w:r>
        <w:rPr>
          <w:lang w:val="en-ZA"/>
        </w:rPr>
        <w:t>economic</w:t>
      </w:r>
      <w:proofErr w:type="gramEnd"/>
      <w:r>
        <w:rPr>
          <w:lang w:val="en-ZA"/>
        </w:rPr>
        <w:t xml:space="preserve"> and cultural parameters both of displaced persons and of host communities. Provide for relocation costs, lost income, and income support during transition. Where appropriate, prepare relocation plans including selection and preparation of relocation sites. Make provisions for landownership, tenure and transfer, and access to resources.</w:t>
      </w:r>
    </w:p>
    <w:p w14:paraId="31364911" w14:textId="77777777" w:rsidR="00E23E8A" w:rsidRPr="002D7461" w:rsidRDefault="00E23E8A" w:rsidP="00E23E8A">
      <w:pPr>
        <w:pStyle w:val="ListParagraph"/>
        <w:spacing w:after="200" w:line="276" w:lineRule="auto"/>
        <w:jc w:val="both"/>
        <w:rPr>
          <w:lang w:val="en-ZA"/>
        </w:rPr>
      </w:pPr>
    </w:p>
    <w:p w14:paraId="0A9DDCDB" w14:textId="77777777" w:rsidR="00E23E8A" w:rsidRPr="00044B59" w:rsidRDefault="00E23E8A" w:rsidP="00E23E8A">
      <w:pPr>
        <w:pStyle w:val="ListParagraph"/>
        <w:numPr>
          <w:ilvl w:val="0"/>
          <w:numId w:val="9"/>
        </w:numPr>
        <w:spacing w:after="200" w:line="276" w:lineRule="auto"/>
        <w:ind w:left="426" w:hanging="284"/>
        <w:jc w:val="both"/>
        <w:rPr>
          <w:lang w:val="en-ZA"/>
        </w:rPr>
      </w:pPr>
      <w:r>
        <w:rPr>
          <w:b/>
          <w:bCs/>
          <w:lang w:val="en-ZA"/>
        </w:rPr>
        <w:t xml:space="preserve">Make special provision for vulnerable </w:t>
      </w:r>
      <w:proofErr w:type="gramStart"/>
      <w:r>
        <w:rPr>
          <w:b/>
          <w:bCs/>
          <w:lang w:val="en-ZA"/>
        </w:rPr>
        <w:t>groups</w:t>
      </w:r>
      <w:proofErr w:type="gramEnd"/>
    </w:p>
    <w:p w14:paraId="652E8291" w14:textId="77777777" w:rsidR="00E23E8A" w:rsidRPr="00044B59" w:rsidRDefault="00E23E8A" w:rsidP="00E23E8A">
      <w:pPr>
        <w:pStyle w:val="ListParagraph"/>
        <w:jc w:val="both"/>
        <w:rPr>
          <w:lang w:val="en-ZA"/>
        </w:rPr>
      </w:pPr>
    </w:p>
    <w:p w14:paraId="4453D9AE"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Grievance mechanism</w:t>
      </w:r>
    </w:p>
    <w:p w14:paraId="5FD2BC5B" w14:textId="77777777" w:rsidR="00E23E8A" w:rsidRDefault="00E23E8A" w:rsidP="00E23E8A">
      <w:pPr>
        <w:jc w:val="both"/>
        <w:rPr>
          <w:lang w:val="en-ZA"/>
        </w:rPr>
      </w:pPr>
      <w:r>
        <w:rPr>
          <w:lang w:val="en-ZA"/>
        </w:rPr>
        <w:t>Develop a grievance and disputes redress mechanism. The process shall clearly describe how affected persons will seek redress for grievances regarding any aspect of the RAP/LRP. The process should give special attention to women and members of vulnerable groups to ensure they have equal access to grievance redress procedures.</w:t>
      </w:r>
    </w:p>
    <w:p w14:paraId="3290C839" w14:textId="77777777" w:rsidR="00E23E8A" w:rsidRDefault="00E23E8A" w:rsidP="00E23E8A">
      <w:pPr>
        <w:jc w:val="both"/>
        <w:rPr>
          <w:lang w:val="en-ZA"/>
        </w:rPr>
      </w:pPr>
    </w:p>
    <w:p w14:paraId="775E1263"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Implementation arrangement</w:t>
      </w:r>
    </w:p>
    <w:p w14:paraId="6EF45E71" w14:textId="77777777" w:rsidR="00E23E8A" w:rsidRDefault="00E23E8A" w:rsidP="00E23E8A">
      <w:pPr>
        <w:jc w:val="both"/>
        <w:rPr>
          <w:lang w:val="en-ZA"/>
        </w:rPr>
      </w:pPr>
      <w:bookmarkStart w:id="13" w:name="_Hlk109654058"/>
      <w:r>
        <w:rPr>
          <w:lang w:val="en-ZA"/>
        </w:rPr>
        <w:t xml:space="preserve">Prepare a timeframe and implementation schedule for all activities under the land acquisition and involuntary resettlement process and in conjunction with the agreed implementation schedule for project components, showing how affected person will be informed, engaged, compensated, and monitored until </w:t>
      </w:r>
      <w:r>
        <w:rPr>
          <w:lang w:val="en-ZA"/>
        </w:rPr>
        <w:lastRenderedPageBreak/>
        <w:t xml:space="preserve">livelihood is deemed restored. The arrangement shall include the organizational responsibilities for implementation including any interface with relevant authorities and mechanisms to ensure gaps between national legislation and IFC PS5 are bridged. The implementation arrangement shall also ensure that, </w:t>
      </w:r>
      <w:r w:rsidRPr="005E1F6F">
        <w:rPr>
          <w:lang w:val="en-ZA"/>
        </w:rPr>
        <w:t>before starting any construction work, including on-the-ground pre-construction activities</w:t>
      </w:r>
      <w:r>
        <w:rPr>
          <w:lang w:val="en-ZA"/>
        </w:rPr>
        <w:t>, that may cause impact on affected persons, the relevant aspects of the</w:t>
      </w:r>
      <w:r w:rsidRPr="005E1F6F">
        <w:rPr>
          <w:lang w:val="en-ZA"/>
        </w:rPr>
        <w:t xml:space="preserve"> LRP</w:t>
      </w:r>
      <w:r>
        <w:rPr>
          <w:lang w:val="en-ZA"/>
        </w:rPr>
        <w:t>/</w:t>
      </w:r>
      <w:r w:rsidRPr="005E1F6F">
        <w:rPr>
          <w:lang w:val="en-ZA"/>
        </w:rPr>
        <w:t>RAP</w:t>
      </w:r>
      <w:r>
        <w:rPr>
          <w:lang w:val="en-ZA"/>
        </w:rPr>
        <w:t xml:space="preserve"> have been implemented, including that </w:t>
      </w:r>
      <w:r w:rsidRPr="005E1F6F">
        <w:rPr>
          <w:lang w:val="en-ZA"/>
        </w:rPr>
        <w:t>compensation and support has been made available</w:t>
      </w:r>
      <w:r>
        <w:rPr>
          <w:lang w:val="en-ZA"/>
        </w:rPr>
        <w:t xml:space="preserve"> before affected persons experience the impacts</w:t>
      </w:r>
      <w:r w:rsidRPr="005E1F6F">
        <w:rPr>
          <w:lang w:val="en-ZA"/>
        </w:rPr>
        <w:t>.</w:t>
      </w:r>
      <w:r>
        <w:rPr>
          <w:lang w:val="en-ZA"/>
        </w:rPr>
        <w:t xml:space="preserve"> With respect to the workers at the banana plantation, the RAP will need to detail the arrangements, responsibilities, and coordination measures </w:t>
      </w:r>
      <w:r w:rsidRPr="000A59E8">
        <w:rPr>
          <w:lang w:val="en-ZA"/>
        </w:rPr>
        <w:t>among the parties (landowner, lessee, concessionaire</w:t>
      </w:r>
      <w:r>
        <w:rPr>
          <w:lang w:val="en-ZA"/>
        </w:rPr>
        <w:t>, and workers</w:t>
      </w:r>
      <w:r w:rsidRPr="000A59E8">
        <w:rPr>
          <w:lang w:val="en-ZA"/>
        </w:rPr>
        <w:t>).</w:t>
      </w:r>
    </w:p>
    <w:bookmarkEnd w:id="13"/>
    <w:p w14:paraId="2FD80645" w14:textId="77777777" w:rsidR="00E23E8A" w:rsidRDefault="00E23E8A" w:rsidP="00E23E8A">
      <w:pPr>
        <w:jc w:val="both"/>
        <w:rPr>
          <w:lang w:val="en-ZA"/>
        </w:rPr>
      </w:pPr>
    </w:p>
    <w:p w14:paraId="0D754A3B"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Monitoring</w:t>
      </w:r>
      <w:r>
        <w:rPr>
          <w:i/>
          <w:iCs/>
          <w:lang w:val="en-ZA"/>
        </w:rPr>
        <w:t xml:space="preserve">, </w:t>
      </w:r>
      <w:proofErr w:type="gramStart"/>
      <w:r w:rsidRPr="00A577F6">
        <w:rPr>
          <w:i/>
          <w:iCs/>
          <w:lang w:val="en-ZA"/>
        </w:rPr>
        <w:t>evaluation</w:t>
      </w:r>
      <w:proofErr w:type="gramEnd"/>
      <w:r>
        <w:rPr>
          <w:i/>
          <w:iCs/>
          <w:lang w:val="en-ZA"/>
        </w:rPr>
        <w:t xml:space="preserve"> and reporting</w:t>
      </w:r>
    </w:p>
    <w:p w14:paraId="67AD5FA5" w14:textId="77777777" w:rsidR="00E23E8A" w:rsidRDefault="00E23E8A" w:rsidP="00E23E8A">
      <w:pPr>
        <w:jc w:val="both"/>
        <w:rPr>
          <w:lang w:val="en-ZA"/>
        </w:rPr>
      </w:pPr>
      <w:bookmarkStart w:id="14" w:name="_Hlk109654099"/>
      <w:r>
        <w:rPr>
          <w:lang w:val="en-ZA"/>
        </w:rPr>
        <w:t>Prepare a M&amp;E and reporting plan, identifying the responsibilities, timeframe, and key indicators. This will include ongoing monitoring by the consultant and key agencies, supplemented, as needed, by an independent evaluation. Specify the timeframe for monitoring and reporting.</w:t>
      </w:r>
    </w:p>
    <w:bookmarkEnd w:id="14"/>
    <w:p w14:paraId="013B2F36" w14:textId="77777777" w:rsidR="00E23E8A" w:rsidRDefault="00E23E8A" w:rsidP="00E23E8A">
      <w:pPr>
        <w:jc w:val="both"/>
        <w:rPr>
          <w:lang w:val="en-ZA"/>
        </w:rPr>
      </w:pPr>
    </w:p>
    <w:p w14:paraId="568EDE2B" w14:textId="77777777" w:rsidR="00E23E8A" w:rsidRPr="00A577F6" w:rsidRDefault="00E23E8A" w:rsidP="00E23E8A">
      <w:pPr>
        <w:pStyle w:val="ListParagraph"/>
        <w:numPr>
          <w:ilvl w:val="0"/>
          <w:numId w:val="5"/>
        </w:numPr>
        <w:spacing w:after="200" w:line="276" w:lineRule="auto"/>
        <w:jc w:val="both"/>
        <w:rPr>
          <w:i/>
          <w:iCs/>
          <w:lang w:val="en-ZA"/>
        </w:rPr>
      </w:pPr>
      <w:r w:rsidRPr="00A577F6">
        <w:rPr>
          <w:i/>
          <w:iCs/>
          <w:lang w:val="en-ZA"/>
        </w:rPr>
        <w:t>Budget</w:t>
      </w:r>
    </w:p>
    <w:p w14:paraId="41EDF043" w14:textId="77777777" w:rsidR="00E23E8A" w:rsidRDefault="00E23E8A" w:rsidP="00E23E8A">
      <w:pPr>
        <w:jc w:val="both"/>
        <w:rPr>
          <w:lang w:val="en-ZA"/>
        </w:rPr>
      </w:pPr>
      <w:bookmarkStart w:id="15" w:name="_Hlk109654131"/>
      <w:r>
        <w:rPr>
          <w:lang w:val="en-ZA"/>
        </w:rPr>
        <w:t>Prepare a budget. Identify all land-acquisition and resettlement costs. Prepare budgetary allocation and timing. Specify sources of funding and approval process. Prepare an annual budget estimate for resettlement by major category expenditure.</w:t>
      </w:r>
    </w:p>
    <w:bookmarkEnd w:id="15"/>
    <w:p w14:paraId="60271B12" w14:textId="77777777" w:rsidR="00E23E8A" w:rsidRDefault="00E23E8A" w:rsidP="00E23E8A">
      <w:pPr>
        <w:jc w:val="both"/>
        <w:rPr>
          <w:b/>
          <w:bCs/>
          <w:lang w:val="en-ZA"/>
        </w:rPr>
      </w:pPr>
    </w:p>
    <w:p w14:paraId="57466E7C" w14:textId="77777777" w:rsidR="00E23E8A" w:rsidRPr="00210BF4" w:rsidRDefault="00E23E8A" w:rsidP="00E23E8A">
      <w:pPr>
        <w:jc w:val="both"/>
        <w:rPr>
          <w:lang w:val="en-ZA"/>
        </w:rPr>
      </w:pPr>
      <w:r w:rsidRPr="00210BF4">
        <w:rPr>
          <w:lang w:val="en-ZA"/>
        </w:rPr>
        <w:t>.</w:t>
      </w:r>
    </w:p>
    <w:p w14:paraId="78AF0AEC" w14:textId="77777777" w:rsidR="004219DA" w:rsidRDefault="004219DA"/>
    <w:sectPr w:rsidR="004219D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C8804" w14:textId="77777777" w:rsidR="00EE2012" w:rsidRDefault="00EE2012" w:rsidP="00E23E8A">
      <w:pPr>
        <w:spacing w:line="240" w:lineRule="auto"/>
      </w:pPr>
      <w:r>
        <w:separator/>
      </w:r>
    </w:p>
  </w:endnote>
  <w:endnote w:type="continuationSeparator" w:id="0">
    <w:p w14:paraId="283AD6D3" w14:textId="77777777" w:rsidR="00EE2012" w:rsidRDefault="00EE2012" w:rsidP="00E23E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71902271"/>
      <w:docPartObj>
        <w:docPartGallery w:val="Page Numbers (Bottom of Page)"/>
        <w:docPartUnique/>
      </w:docPartObj>
    </w:sdtPr>
    <w:sdtEndPr>
      <w:rPr>
        <w:spacing w:val="60"/>
      </w:rPr>
    </w:sdtEndPr>
    <w:sdtContent>
      <w:p w14:paraId="0B92FBE0" w14:textId="107544C3" w:rsidR="00EA0103" w:rsidRPr="00EA0103" w:rsidRDefault="00EA0103">
        <w:pPr>
          <w:pStyle w:val="Footer"/>
          <w:pBdr>
            <w:top w:val="single" w:sz="4" w:space="1" w:color="D9D9D9" w:themeColor="background1" w:themeShade="D9"/>
          </w:pBdr>
          <w:jc w:val="right"/>
          <w:rPr>
            <w:color w:val="auto"/>
          </w:rPr>
        </w:pPr>
        <w:r w:rsidRPr="00EA0103">
          <w:rPr>
            <w:color w:val="auto"/>
          </w:rPr>
          <w:fldChar w:fldCharType="begin"/>
        </w:r>
        <w:r w:rsidRPr="00EA0103">
          <w:rPr>
            <w:color w:val="auto"/>
          </w:rPr>
          <w:instrText xml:space="preserve"> PAGE   \* MERGEFORMAT </w:instrText>
        </w:r>
        <w:r w:rsidRPr="00EA0103">
          <w:rPr>
            <w:color w:val="auto"/>
          </w:rPr>
          <w:fldChar w:fldCharType="separate"/>
        </w:r>
        <w:r w:rsidRPr="00EA0103">
          <w:rPr>
            <w:noProof/>
            <w:color w:val="auto"/>
          </w:rPr>
          <w:t>2</w:t>
        </w:r>
        <w:r w:rsidRPr="00EA0103">
          <w:rPr>
            <w:noProof/>
            <w:color w:val="auto"/>
          </w:rPr>
          <w:fldChar w:fldCharType="end"/>
        </w:r>
        <w:r w:rsidRPr="00EA0103">
          <w:rPr>
            <w:color w:val="auto"/>
          </w:rPr>
          <w:t xml:space="preserve"> | </w:t>
        </w:r>
        <w:r w:rsidRPr="00EA0103">
          <w:rPr>
            <w:color w:val="auto"/>
            <w:spacing w:val="60"/>
          </w:rPr>
          <w:t>Page</w:t>
        </w:r>
      </w:p>
    </w:sdtContent>
  </w:sdt>
  <w:p w14:paraId="64EC64C3" w14:textId="77777777" w:rsidR="00E23E8A" w:rsidRPr="00EA0103" w:rsidRDefault="00E23E8A" w:rsidP="00EA0103">
    <w:pPr>
      <w:pStyle w:val="Footer"/>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8D007" w14:textId="77777777" w:rsidR="00EE2012" w:rsidRDefault="00EE2012" w:rsidP="00E23E8A">
      <w:pPr>
        <w:spacing w:line="240" w:lineRule="auto"/>
      </w:pPr>
      <w:r>
        <w:separator/>
      </w:r>
    </w:p>
  </w:footnote>
  <w:footnote w:type="continuationSeparator" w:id="0">
    <w:p w14:paraId="7220E8FD" w14:textId="77777777" w:rsidR="00EE2012" w:rsidRDefault="00EE2012" w:rsidP="00E23E8A">
      <w:pPr>
        <w:spacing w:line="240" w:lineRule="auto"/>
      </w:pPr>
      <w:r>
        <w:continuationSeparator/>
      </w:r>
    </w:p>
  </w:footnote>
  <w:footnote w:id="1">
    <w:p w14:paraId="440968EF" w14:textId="77777777" w:rsidR="00E23E8A" w:rsidRDefault="00E23E8A" w:rsidP="00E23E8A">
      <w:pPr>
        <w:pStyle w:val="FootnoteText"/>
        <w:rPr>
          <w:lang w:eastAsia="ja-JP"/>
        </w:rPr>
      </w:pPr>
      <w:r>
        <w:rPr>
          <w:rStyle w:val="FootnoteReference"/>
          <w:szCs w:val="16"/>
        </w:rPr>
        <w:footnoteRef/>
      </w:r>
      <w:r>
        <w:rPr>
          <w:szCs w:val="16"/>
        </w:rPr>
        <w:t xml:space="preserve"> A resettlement site offers security of tenure if it protects the resettled persons from forced </w:t>
      </w:r>
      <w:proofErr w:type="gramStart"/>
      <w:r>
        <w:rPr>
          <w:szCs w:val="16"/>
        </w:rPr>
        <w:t>evictions</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6235" w14:textId="66B0DDA7" w:rsidR="00EA0103" w:rsidRPr="00923161" w:rsidRDefault="00923161" w:rsidP="00923161">
    <w:pPr>
      <w:pStyle w:val="Header"/>
      <w:pBdr>
        <w:bottom w:val="single" w:sz="4" w:space="1" w:color="D9D9D9" w:themeColor="background1" w:themeShade="D9"/>
      </w:pBdr>
      <w:jc w:val="right"/>
      <w:rPr>
        <w:color w:val="BFBFBF" w:themeColor="background1" w:themeShade="BF"/>
      </w:rPr>
    </w:pPr>
    <w:proofErr w:type="spellStart"/>
    <w:r w:rsidRPr="00923161">
      <w:rPr>
        <w:color w:val="BFBFBF" w:themeColor="background1" w:themeShade="BF"/>
      </w:rPr>
      <w:t>uMdloti</w:t>
    </w:r>
    <w:proofErr w:type="spellEnd"/>
    <w:r w:rsidRPr="00923161">
      <w:rPr>
        <w:color w:val="BFBFBF" w:themeColor="background1" w:themeShade="BF"/>
      </w:rPr>
      <w:t xml:space="preserve"> - </w:t>
    </w:r>
    <w:proofErr w:type="spellStart"/>
    <w:r w:rsidRPr="00923161">
      <w:rPr>
        <w:color w:val="BFBFBF" w:themeColor="background1" w:themeShade="BF"/>
      </w:rPr>
      <w:t>ToRs</w:t>
    </w:r>
    <w:proofErr w:type="spellEnd"/>
    <w:r w:rsidRPr="00923161">
      <w:rPr>
        <w:color w:val="BFBFBF" w:themeColor="background1" w:themeShade="BF"/>
      </w:rPr>
      <w:t xml:space="preserve"> </w:t>
    </w:r>
    <w:r>
      <w:rPr>
        <w:color w:val="BFBFBF" w:themeColor="background1" w:themeShade="BF"/>
      </w:rPr>
      <w:t>for</w:t>
    </w:r>
    <w:r w:rsidRPr="00923161">
      <w:rPr>
        <w:color w:val="BFBFBF" w:themeColor="background1" w:themeShade="BF"/>
      </w:rPr>
      <w:t xml:space="preserve"> Livelihood Restoration Plan</w:t>
    </w:r>
    <w:r w:rsidR="00BC621E">
      <w:rPr>
        <w:color w:val="BFBFBF" w:themeColor="background1" w:themeShade="BF"/>
      </w:rPr>
      <w:t xml:space="preserve"> (Resettlement Action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A4EFA"/>
    <w:multiLevelType w:val="hybridMultilevel"/>
    <w:tmpl w:val="12D49EB2"/>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15:restartNumberingAfterBreak="0">
    <w:nsid w:val="28FC7B3A"/>
    <w:multiLevelType w:val="hybridMultilevel"/>
    <w:tmpl w:val="6F5465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486521"/>
    <w:multiLevelType w:val="hybridMultilevel"/>
    <w:tmpl w:val="D4F2FE3A"/>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F6F75FB"/>
    <w:multiLevelType w:val="hybridMultilevel"/>
    <w:tmpl w:val="C3B6D6F0"/>
    <w:lvl w:ilvl="0" w:tplc="D83E6612">
      <w:start w:val="1"/>
      <w:numFmt w:val="lowerRoman"/>
      <w:lvlText w:val="%1)"/>
      <w:lvlJc w:val="left"/>
      <w:pPr>
        <w:ind w:left="720" w:hanging="72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 w15:restartNumberingAfterBreak="0">
    <w:nsid w:val="42EA48A8"/>
    <w:multiLevelType w:val="multilevel"/>
    <w:tmpl w:val="12E4119C"/>
    <w:styleLink w:val="ListHeadings"/>
    <w:lvl w:ilvl="0">
      <w:start w:val="1"/>
      <w:numFmt w:val="decimal"/>
      <w:lvlText w:val="%1"/>
      <w:lvlJc w:val="left"/>
      <w:pPr>
        <w:ind w:left="851" w:hanging="851"/>
      </w:pPr>
      <w:rPr>
        <w:rFonts w:hint="default"/>
      </w:rPr>
    </w:lvl>
    <w:lvl w:ilvl="1">
      <w:start w:val="1"/>
      <w:numFmt w:val="decimal"/>
      <w:pStyle w:val="Heading2"/>
      <w:lvlText w:val="%1.%2"/>
      <w:lvlJc w:val="left"/>
      <w:pPr>
        <w:ind w:left="851" w:hanging="851"/>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43780ACA"/>
    <w:multiLevelType w:val="hybridMultilevel"/>
    <w:tmpl w:val="0E2C010C"/>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6" w15:restartNumberingAfterBreak="0">
    <w:nsid w:val="5BA03FF0"/>
    <w:multiLevelType w:val="hybridMultilevel"/>
    <w:tmpl w:val="52A03D10"/>
    <w:lvl w:ilvl="0" w:tplc="04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6459024F"/>
    <w:multiLevelType w:val="hybridMultilevel"/>
    <w:tmpl w:val="7C6A62A2"/>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15:restartNumberingAfterBreak="0">
    <w:nsid w:val="67736543"/>
    <w:multiLevelType w:val="multilevel"/>
    <w:tmpl w:val="800CBCA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D0064BB"/>
    <w:multiLevelType w:val="hybridMultilevel"/>
    <w:tmpl w:val="6F0C8698"/>
    <w:lvl w:ilvl="0" w:tplc="04360003">
      <w:start w:val="1"/>
      <w:numFmt w:val="bullet"/>
      <w:lvlText w:val="o"/>
      <w:lvlJc w:val="left"/>
      <w:pPr>
        <w:ind w:left="1440" w:hanging="360"/>
      </w:pPr>
      <w:rPr>
        <w:rFonts w:ascii="Courier New" w:hAnsi="Courier New" w:cs="Courier New"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num w:numId="1" w16cid:durableId="479881283">
    <w:abstractNumId w:val="4"/>
  </w:num>
  <w:num w:numId="2" w16cid:durableId="447505812">
    <w:abstractNumId w:val="6"/>
  </w:num>
  <w:num w:numId="3" w16cid:durableId="902327888">
    <w:abstractNumId w:val="1"/>
  </w:num>
  <w:num w:numId="4" w16cid:durableId="852454966">
    <w:abstractNumId w:val="2"/>
  </w:num>
  <w:num w:numId="5" w16cid:durableId="1322732290">
    <w:abstractNumId w:val="3"/>
  </w:num>
  <w:num w:numId="6" w16cid:durableId="1158420008">
    <w:abstractNumId w:val="9"/>
  </w:num>
  <w:num w:numId="7" w16cid:durableId="1143307558">
    <w:abstractNumId w:val="5"/>
  </w:num>
  <w:num w:numId="8" w16cid:durableId="1723401256">
    <w:abstractNumId w:val="7"/>
  </w:num>
  <w:num w:numId="9" w16cid:durableId="879049676">
    <w:abstractNumId w:val="0"/>
  </w:num>
  <w:num w:numId="10" w16cid:durableId="1432774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9DA"/>
    <w:rsid w:val="00201E16"/>
    <w:rsid w:val="004219DA"/>
    <w:rsid w:val="00563974"/>
    <w:rsid w:val="00655FC6"/>
    <w:rsid w:val="00912D8D"/>
    <w:rsid w:val="00923161"/>
    <w:rsid w:val="00A954EF"/>
    <w:rsid w:val="00BC621E"/>
    <w:rsid w:val="00DA78ED"/>
    <w:rsid w:val="00E23E8A"/>
    <w:rsid w:val="00EA0103"/>
    <w:rsid w:val="00EE2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DFE2"/>
  <w15:chartTrackingRefBased/>
  <w15:docId w15:val="{8FAABFF2-5F95-4600-ABC0-0732B1155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201E16"/>
    <w:pPr>
      <w:spacing w:after="0" w:line="271" w:lineRule="auto"/>
    </w:pPr>
    <w:rPr>
      <w:rFonts w:ascii="Arial" w:eastAsiaTheme="minorEastAsia" w:hAnsi="Arial"/>
      <w:color w:val="000000" w:themeColor="text1"/>
      <w:sz w:val="20"/>
      <w:szCs w:val="20"/>
      <w:lang w:val="en-GB" w:eastAsia="en-GB"/>
    </w:rPr>
  </w:style>
  <w:style w:type="paragraph" w:styleId="Heading1">
    <w:name w:val="heading 1"/>
    <w:basedOn w:val="Normal"/>
    <w:next w:val="BodyText"/>
    <w:link w:val="Heading1Char"/>
    <w:unhideWhenUsed/>
    <w:qFormat/>
    <w:rsid w:val="00563974"/>
    <w:pPr>
      <w:keepNext/>
      <w:keepLines/>
      <w:numPr>
        <w:numId w:val="10"/>
      </w:numPr>
      <w:spacing w:before="240" w:after="120" w:line="298" w:lineRule="auto"/>
      <w:outlineLvl w:val="0"/>
    </w:pPr>
    <w:rPr>
      <w:rFonts w:eastAsiaTheme="majorEastAsia" w:cstheme="majorBidi"/>
      <w:b/>
      <w:bCs/>
      <w:color w:val="4472C4" w:themeColor="accent1"/>
      <w:sz w:val="28"/>
      <w:szCs w:val="28"/>
    </w:rPr>
  </w:style>
  <w:style w:type="paragraph" w:styleId="Heading2">
    <w:name w:val="heading 2"/>
    <w:basedOn w:val="Normal"/>
    <w:next w:val="BodyText"/>
    <w:link w:val="Heading2Char"/>
    <w:unhideWhenUsed/>
    <w:qFormat/>
    <w:rsid w:val="00563974"/>
    <w:pPr>
      <w:keepNext/>
      <w:keepLines/>
      <w:numPr>
        <w:ilvl w:val="1"/>
        <w:numId w:val="1"/>
      </w:numPr>
      <w:spacing w:before="240" w:after="120" w:line="274" w:lineRule="auto"/>
      <w:outlineLvl w:val="1"/>
    </w:pPr>
    <w:rPr>
      <w:rFonts w:eastAsiaTheme="majorEastAsia" w:cstheme="majorBidi"/>
      <w:b/>
      <w:bCs/>
      <w:color w:val="4472C4" w:themeColor="accent1"/>
      <w:sz w:val="26"/>
      <w:szCs w:val="26"/>
    </w:rPr>
  </w:style>
  <w:style w:type="paragraph" w:styleId="Heading3">
    <w:name w:val="heading 3"/>
    <w:basedOn w:val="Normal"/>
    <w:next w:val="BodyText"/>
    <w:link w:val="Heading3Char"/>
    <w:unhideWhenUsed/>
    <w:qFormat/>
    <w:rsid w:val="00E23E8A"/>
    <w:pPr>
      <w:keepNext/>
      <w:keepLines/>
      <w:numPr>
        <w:ilvl w:val="2"/>
        <w:numId w:val="1"/>
      </w:numPr>
      <w:spacing w:before="240" w:after="120" w:line="278" w:lineRule="auto"/>
      <w:outlineLvl w:val="2"/>
    </w:pPr>
    <w:rPr>
      <w:rFonts w:eastAsiaTheme="majorEastAsia" w:cstheme="majorBidi"/>
      <w:b/>
      <w:bCs/>
      <w:color w:val="4472C4" w:themeColor="accent1"/>
      <w:sz w:val="24"/>
    </w:rPr>
  </w:style>
  <w:style w:type="paragraph" w:styleId="Heading4">
    <w:name w:val="heading 4"/>
    <w:basedOn w:val="Normal"/>
    <w:next w:val="BodyText"/>
    <w:link w:val="Heading4Char"/>
    <w:unhideWhenUsed/>
    <w:qFormat/>
    <w:rsid w:val="00E23E8A"/>
    <w:pPr>
      <w:keepNext/>
      <w:keepLines/>
      <w:numPr>
        <w:ilvl w:val="3"/>
        <w:numId w:val="1"/>
      </w:numPr>
      <w:spacing w:before="120" w:after="120" w:line="280" w:lineRule="atLeast"/>
      <w:outlineLvl w:val="3"/>
    </w:pPr>
    <w:rPr>
      <w:rFonts w:eastAsiaTheme="majorEastAsia" w:cstheme="majorBidi"/>
      <w:b/>
      <w:bCs/>
      <w:iCs/>
      <w:color w:val="4472C4"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LFrontPage">
    <w:name w:val="DLFrontPage"/>
    <w:uiPriority w:val="8"/>
    <w:rsid w:val="00201E16"/>
    <w:pPr>
      <w:tabs>
        <w:tab w:val="left" w:pos="5940"/>
        <w:tab w:val="left" w:pos="6480"/>
      </w:tabs>
      <w:spacing w:after="220" w:line="280" w:lineRule="atLeast"/>
      <w:jc w:val="center"/>
    </w:pPr>
    <w:rPr>
      <w:rFonts w:ascii="Arial" w:hAnsi="Arial"/>
      <w:sz w:val="20"/>
      <w:szCs w:val="20"/>
      <w:lang w:val="en-GB"/>
    </w:rPr>
  </w:style>
  <w:style w:type="character" w:customStyle="1" w:styleId="Heading1Char">
    <w:name w:val="Heading 1 Char"/>
    <w:basedOn w:val="DefaultParagraphFont"/>
    <w:link w:val="Heading1"/>
    <w:rsid w:val="00563974"/>
    <w:rPr>
      <w:rFonts w:ascii="Arial" w:eastAsiaTheme="majorEastAsia" w:hAnsi="Arial" w:cstheme="majorBidi"/>
      <w:b/>
      <w:bCs/>
      <w:color w:val="4472C4" w:themeColor="accent1"/>
      <w:sz w:val="28"/>
      <w:szCs w:val="28"/>
      <w:lang w:val="en-GB" w:eastAsia="en-GB"/>
    </w:rPr>
  </w:style>
  <w:style w:type="character" w:customStyle="1" w:styleId="Heading2Char">
    <w:name w:val="Heading 2 Char"/>
    <w:basedOn w:val="DefaultParagraphFont"/>
    <w:link w:val="Heading2"/>
    <w:rsid w:val="00563974"/>
    <w:rPr>
      <w:rFonts w:ascii="Arial" w:eastAsiaTheme="majorEastAsia" w:hAnsi="Arial" w:cstheme="majorBidi"/>
      <w:b/>
      <w:bCs/>
      <w:color w:val="4472C4" w:themeColor="accent1"/>
      <w:sz w:val="26"/>
      <w:szCs w:val="26"/>
      <w:lang w:val="en-GB" w:eastAsia="en-GB"/>
    </w:rPr>
  </w:style>
  <w:style w:type="character" w:customStyle="1" w:styleId="Heading3Char">
    <w:name w:val="Heading 3 Char"/>
    <w:basedOn w:val="DefaultParagraphFont"/>
    <w:link w:val="Heading3"/>
    <w:rsid w:val="00E23E8A"/>
    <w:rPr>
      <w:rFonts w:ascii="Arial" w:eastAsiaTheme="majorEastAsia" w:hAnsi="Arial" w:cstheme="majorBidi"/>
      <w:b/>
      <w:bCs/>
      <w:color w:val="4472C4" w:themeColor="accent1"/>
      <w:sz w:val="24"/>
      <w:szCs w:val="20"/>
      <w:lang w:val="en-GB" w:eastAsia="en-GB"/>
    </w:rPr>
  </w:style>
  <w:style w:type="character" w:customStyle="1" w:styleId="Heading4Char">
    <w:name w:val="Heading 4 Char"/>
    <w:basedOn w:val="DefaultParagraphFont"/>
    <w:link w:val="Heading4"/>
    <w:rsid w:val="00E23E8A"/>
    <w:rPr>
      <w:rFonts w:ascii="Arial" w:eastAsiaTheme="majorEastAsia" w:hAnsi="Arial" w:cstheme="majorBidi"/>
      <w:b/>
      <w:bCs/>
      <w:iCs/>
      <w:color w:val="4472C4" w:themeColor="accent1"/>
      <w:szCs w:val="20"/>
      <w:lang w:val="en-GB" w:eastAsia="en-GB"/>
    </w:rPr>
  </w:style>
  <w:style w:type="paragraph" w:styleId="BodyText">
    <w:name w:val="Body Text"/>
    <w:basedOn w:val="Normal"/>
    <w:link w:val="BodyTextChar"/>
    <w:unhideWhenUsed/>
    <w:qFormat/>
    <w:rsid w:val="00E23E8A"/>
    <w:pPr>
      <w:jc w:val="both"/>
    </w:pPr>
    <w:rPr>
      <w:rFonts w:cs="Arial"/>
    </w:rPr>
  </w:style>
  <w:style w:type="character" w:customStyle="1" w:styleId="BodyTextChar">
    <w:name w:val="Body Text Char"/>
    <w:basedOn w:val="DefaultParagraphFont"/>
    <w:link w:val="BodyText"/>
    <w:rsid w:val="00E23E8A"/>
    <w:rPr>
      <w:rFonts w:ascii="Arial" w:eastAsiaTheme="minorEastAsia" w:hAnsi="Arial" w:cs="Arial"/>
      <w:color w:val="000000" w:themeColor="text1"/>
      <w:sz w:val="20"/>
      <w:szCs w:val="20"/>
      <w:lang w:val="en-GB" w:eastAsia="en-GB"/>
    </w:rPr>
  </w:style>
  <w:style w:type="paragraph" w:styleId="Footer">
    <w:name w:val="footer"/>
    <w:basedOn w:val="Normal"/>
    <w:link w:val="FooterChar"/>
    <w:uiPriority w:val="99"/>
    <w:unhideWhenUsed/>
    <w:rsid w:val="00E23E8A"/>
    <w:pPr>
      <w:spacing w:line="238" w:lineRule="auto"/>
    </w:pPr>
    <w:rPr>
      <w:rFonts w:cs="Arial"/>
      <w:color w:val="00577E"/>
      <w:sz w:val="14"/>
    </w:rPr>
  </w:style>
  <w:style w:type="character" w:customStyle="1" w:styleId="FooterChar">
    <w:name w:val="Footer Char"/>
    <w:basedOn w:val="DefaultParagraphFont"/>
    <w:link w:val="Footer"/>
    <w:uiPriority w:val="99"/>
    <w:rsid w:val="00E23E8A"/>
    <w:rPr>
      <w:rFonts w:ascii="Arial" w:eastAsiaTheme="minorEastAsia" w:hAnsi="Arial" w:cs="Arial"/>
      <w:color w:val="00577E"/>
      <w:sz w:val="14"/>
      <w:szCs w:val="20"/>
      <w:lang w:val="en-GB" w:eastAsia="en-GB"/>
    </w:rPr>
  </w:style>
  <w:style w:type="paragraph" w:customStyle="1" w:styleId="FooterBold">
    <w:name w:val="Footer Bold"/>
    <w:basedOn w:val="Footer"/>
    <w:unhideWhenUsed/>
    <w:qFormat/>
    <w:rsid w:val="00E23E8A"/>
    <w:pPr>
      <w:spacing w:line="160" w:lineRule="exact"/>
    </w:pPr>
    <w:rPr>
      <w:b/>
      <w:caps/>
      <w:sz w:val="16"/>
    </w:rPr>
  </w:style>
  <w:style w:type="character" w:styleId="FootnoteReference">
    <w:name w:val="footnote reference"/>
    <w:basedOn w:val="DefaultParagraphFont"/>
    <w:uiPriority w:val="99"/>
    <w:unhideWhenUsed/>
    <w:rsid w:val="00E23E8A"/>
    <w:rPr>
      <w:vertAlign w:val="superscript"/>
      <w:lang w:val="en-GB"/>
    </w:rPr>
  </w:style>
  <w:style w:type="paragraph" w:styleId="FootnoteText">
    <w:name w:val="footnote text"/>
    <w:basedOn w:val="Normal"/>
    <w:link w:val="FootnoteTextChar"/>
    <w:uiPriority w:val="99"/>
    <w:unhideWhenUsed/>
    <w:rsid w:val="00E23E8A"/>
    <w:pPr>
      <w:spacing w:line="240" w:lineRule="auto"/>
    </w:pPr>
    <w:rPr>
      <w:rFonts w:cs="Arial"/>
      <w:i/>
      <w:sz w:val="16"/>
    </w:rPr>
  </w:style>
  <w:style w:type="character" w:customStyle="1" w:styleId="FootnoteTextChar">
    <w:name w:val="Footnote Text Char"/>
    <w:basedOn w:val="DefaultParagraphFont"/>
    <w:link w:val="FootnoteText"/>
    <w:uiPriority w:val="99"/>
    <w:rsid w:val="00E23E8A"/>
    <w:rPr>
      <w:rFonts w:ascii="Arial" w:eastAsiaTheme="minorEastAsia" w:hAnsi="Arial" w:cs="Arial"/>
      <w:i/>
      <w:color w:val="000000" w:themeColor="text1"/>
      <w:sz w:val="16"/>
      <w:szCs w:val="20"/>
      <w:lang w:val="en-GB" w:eastAsia="en-GB"/>
    </w:rPr>
  </w:style>
  <w:style w:type="numbering" w:customStyle="1" w:styleId="ListHeadings">
    <w:name w:val="List Headings"/>
    <w:uiPriority w:val="99"/>
    <w:rsid w:val="00E23E8A"/>
    <w:pPr>
      <w:numPr>
        <w:numId w:val="1"/>
      </w:numPr>
    </w:pPr>
  </w:style>
  <w:style w:type="table" w:customStyle="1" w:styleId="RHDHVTableNormal">
    <w:name w:val="RHDHV Table Normal"/>
    <w:basedOn w:val="TableNormal"/>
    <w:uiPriority w:val="99"/>
    <w:unhideWhenUsed/>
    <w:rsid w:val="00E23E8A"/>
    <w:pPr>
      <w:spacing w:after="0" w:line="271" w:lineRule="auto"/>
    </w:pPr>
    <w:rPr>
      <w:rFonts w:eastAsiaTheme="minorEastAsia"/>
      <w:color w:val="000000" w:themeColor="text1"/>
      <w:sz w:val="20"/>
      <w:szCs w:val="20"/>
      <w:lang w:val="en-GB" w:eastAsia="en-GB"/>
    </w:rPr>
    <w:tblPr>
      <w:tblCellMar>
        <w:top w:w="57" w:type="dxa"/>
        <w:left w:w="0" w:type="dxa"/>
        <w:bottom w:w="57" w:type="dxa"/>
        <w:right w:w="0" w:type="dxa"/>
      </w:tblCellMar>
    </w:tblPr>
    <w:tcPr>
      <w:vAlign w:val="center"/>
    </w:tcPr>
  </w:style>
  <w:style w:type="paragraph" w:styleId="TOC1">
    <w:name w:val="toc 1"/>
    <w:basedOn w:val="Normal"/>
    <w:next w:val="Normal"/>
    <w:uiPriority w:val="39"/>
    <w:unhideWhenUsed/>
    <w:rsid w:val="00E23E8A"/>
    <w:pPr>
      <w:keepNext/>
      <w:tabs>
        <w:tab w:val="left" w:pos="851"/>
        <w:tab w:val="right" w:pos="9412"/>
      </w:tabs>
      <w:spacing w:before="240" w:after="80" w:line="280" w:lineRule="atLeast"/>
    </w:pPr>
    <w:rPr>
      <w:rFonts w:cs="Arial"/>
      <w:b/>
      <w:color w:val="4472C4" w:themeColor="accent1"/>
      <w:sz w:val="24"/>
    </w:rPr>
  </w:style>
  <w:style w:type="paragraph" w:styleId="TOC2">
    <w:name w:val="toc 2"/>
    <w:basedOn w:val="Normal"/>
    <w:next w:val="Normal"/>
    <w:uiPriority w:val="39"/>
    <w:unhideWhenUsed/>
    <w:rsid w:val="00E23E8A"/>
    <w:pPr>
      <w:tabs>
        <w:tab w:val="left" w:pos="851"/>
        <w:tab w:val="right" w:pos="9412"/>
      </w:tabs>
      <w:spacing w:after="80" w:line="280" w:lineRule="atLeast"/>
    </w:pPr>
    <w:rPr>
      <w:rFonts w:cs="Arial"/>
      <w:sz w:val="22"/>
    </w:rPr>
  </w:style>
  <w:style w:type="character" w:styleId="Hyperlink">
    <w:name w:val="Hyperlink"/>
    <w:basedOn w:val="DefaultParagraphFont"/>
    <w:uiPriority w:val="99"/>
    <w:unhideWhenUsed/>
    <w:rsid w:val="00E23E8A"/>
    <w:rPr>
      <w:color w:val="0563C1" w:themeColor="hyperlink"/>
      <w:u w:val="single"/>
      <w:lang w:val="en-GB"/>
    </w:rPr>
  </w:style>
  <w:style w:type="paragraph" w:styleId="ListParagraph">
    <w:name w:val="List Paragraph"/>
    <w:aliases w:val="Table bullet,Bullet_new,Citation List,bei normal,ESA bullet,Use Case List Paragraph,List Paragraph 1,DRAMS List Paragraph,Indent Normal,P,paragraph,List number Paragraph,List Paragraph (numbered (a)),List Paragraph1,Resume Title,SOB List"/>
    <w:basedOn w:val="Normal"/>
    <w:link w:val="ListParagraphChar"/>
    <w:uiPriority w:val="34"/>
    <w:unhideWhenUsed/>
    <w:qFormat/>
    <w:rsid w:val="00E23E8A"/>
    <w:pPr>
      <w:ind w:left="720"/>
      <w:contextualSpacing/>
    </w:pPr>
  </w:style>
  <w:style w:type="character" w:customStyle="1" w:styleId="ListParagraphChar">
    <w:name w:val="List Paragraph Char"/>
    <w:aliases w:val="Table bullet Char,Bullet_new Char,Citation List Char,bei normal Char,ESA bullet Char,Use Case List Paragraph Char,List Paragraph 1 Char,DRAMS List Paragraph Char,Indent Normal Char,P Char,paragraph Char,List number Paragraph Char"/>
    <w:basedOn w:val="DefaultParagraphFont"/>
    <w:link w:val="ListParagraph"/>
    <w:uiPriority w:val="34"/>
    <w:qFormat/>
    <w:rsid w:val="00E23E8A"/>
    <w:rPr>
      <w:rFonts w:ascii="Arial" w:eastAsiaTheme="minorEastAsia" w:hAnsi="Arial"/>
      <w:color w:val="000000" w:themeColor="text1"/>
      <w:sz w:val="20"/>
      <w:szCs w:val="20"/>
      <w:lang w:val="en-GB" w:eastAsia="en-GB"/>
    </w:rPr>
  </w:style>
  <w:style w:type="paragraph" w:styleId="Header">
    <w:name w:val="header"/>
    <w:basedOn w:val="Normal"/>
    <w:link w:val="HeaderChar"/>
    <w:uiPriority w:val="99"/>
    <w:unhideWhenUsed/>
    <w:rsid w:val="00EA0103"/>
    <w:pPr>
      <w:tabs>
        <w:tab w:val="center" w:pos="4680"/>
        <w:tab w:val="right" w:pos="9360"/>
      </w:tabs>
      <w:spacing w:line="240" w:lineRule="auto"/>
    </w:pPr>
  </w:style>
  <w:style w:type="character" w:customStyle="1" w:styleId="HeaderChar">
    <w:name w:val="Header Char"/>
    <w:basedOn w:val="DefaultParagraphFont"/>
    <w:link w:val="Header"/>
    <w:uiPriority w:val="99"/>
    <w:rsid w:val="00EA0103"/>
    <w:rPr>
      <w:rFonts w:ascii="Arial" w:eastAsiaTheme="minorEastAsia" w:hAnsi="Arial"/>
      <w:color w:val="000000" w:themeColor="text1"/>
      <w:sz w:val="20"/>
      <w:szCs w:val="20"/>
      <w:lang w:val="en-GB" w:eastAsia="en-GB"/>
    </w:rPr>
  </w:style>
  <w:style w:type="paragraph" w:styleId="TOCHeading">
    <w:name w:val="TOC Heading"/>
    <w:basedOn w:val="Heading1"/>
    <w:next w:val="Normal"/>
    <w:uiPriority w:val="39"/>
    <w:unhideWhenUsed/>
    <w:qFormat/>
    <w:rsid w:val="00563974"/>
    <w:pPr>
      <w:numPr>
        <w:numId w:val="0"/>
      </w:numPr>
      <w:spacing w:after="0" w:line="259" w:lineRule="auto"/>
      <w:outlineLvl w:val="9"/>
    </w:pPr>
    <w:rPr>
      <w:rFonts w:asciiTheme="majorHAnsi" w:hAnsiTheme="majorHAns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wb_DocIDs xmlns="3e02667f-0271-471b-bd6e-11a2e16def1d" xsi:nil="true"/>
    <Active_x002c_ClosedorDropped xmlns="97652380-f626-4dbc-9109-dd1f802f7e13" xsi:nil="true"/>
    <lcf76f155ced4ddcb4097134ff3c332f xmlns="97652380-f626-4dbc-9109-dd1f802f7e13">
      <Terms xmlns="http://schemas.microsoft.com/office/infopath/2007/PartnerControls"/>
    </lcf76f155ced4ddcb4097134ff3c332f>
    <TaxCatchAll xmlns="3e02667f-0271-471b-bd6e-11a2e16def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53659F4BC37E4AA8A7FC9A1BAE46D2" ma:contentTypeVersion="18" ma:contentTypeDescription="Create a new document." ma:contentTypeScope="" ma:versionID="1c7d6d29f095a4530211526f8a5438e7">
  <xsd:schema xmlns:xsd="http://www.w3.org/2001/XMLSchema" xmlns:xs="http://www.w3.org/2001/XMLSchema" xmlns:p="http://schemas.microsoft.com/office/2006/metadata/properties" xmlns:ns2="5e7cb054-2895-40de-9ac5-c4144e934bb2" xmlns:ns3="97652380-f626-4dbc-9109-dd1f802f7e13" xmlns:ns4="3e02667f-0271-471b-bd6e-11a2e16def1d" targetNamespace="http://schemas.microsoft.com/office/2006/metadata/properties" ma:root="true" ma:fieldsID="ed651fd2bc9bfdff7321c9d60438eb0d" ns2:_="" ns3:_="" ns4:_="">
    <xsd:import namespace="5e7cb054-2895-40de-9ac5-c4144e934bb2"/>
    <xsd:import namespace="97652380-f626-4dbc-9109-dd1f802f7e13"/>
    <xsd:import namespace="3e02667f-0271-471b-bd6e-11a2e16def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wb_DocIDs" minOccurs="0"/>
                <xsd:element ref="ns3:MediaLengthInSeconds" minOccurs="0"/>
                <xsd:element ref="ns3:Active_x002c_ClosedorDropped"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7cb054-2895-40de-9ac5-c4144e934bb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52380-f626-4dbc-9109-dd1f802f7e1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Active_x002c_ClosedorDropped" ma:index="22" nillable="true" ma:displayName="Active, Closed or Dropped" ma:format="Dropdown" ma:indexed="true" ma:internalName="Active_x002c_ClosedorDropped">
      <xsd:simpleType>
        <xsd:restriction base="dms:Choice">
          <xsd:enumeration value="Active"/>
          <xsd:enumeration value="Closed"/>
          <xsd:enumeration value="Dropped"/>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_DocIDs" ma:index="20" nillable="true" ma:displayName="DocIDs" ma:internalName="wb_DocIDs">
      <xsd:simpleType>
        <xsd:restriction base="dms:Text"/>
      </xsd:simpleType>
    </xsd:element>
    <xsd:element name="TaxCatchAll" ma:index="25" nillable="true" ma:displayName="Taxonomy Catch All Column" ma:hidden="true" ma:list="{24a6e3cc-e57e-4a84-9da1-da22c1dd174f}" ma:internalName="TaxCatchAll" ma:showField="CatchAllData" ma:web="5e7cb054-2895-40de-9ac5-c4144e934b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64607-2D98-486A-8BE7-8799B8E1139C}">
  <ds:schemaRefs>
    <ds:schemaRef ds:uri="http://schemas.microsoft.com/office/2006/metadata/properties"/>
    <ds:schemaRef ds:uri="http://schemas.microsoft.com/office/infopath/2007/PartnerControls"/>
    <ds:schemaRef ds:uri="3e02667f-0271-471b-bd6e-11a2e16def1d"/>
    <ds:schemaRef ds:uri="97652380-f626-4dbc-9109-dd1f802f7e13"/>
  </ds:schemaRefs>
</ds:datastoreItem>
</file>

<file path=customXml/itemProps2.xml><?xml version="1.0" encoding="utf-8"?>
<ds:datastoreItem xmlns:ds="http://schemas.openxmlformats.org/officeDocument/2006/customXml" ds:itemID="{53F2799F-9853-4F7F-AB68-A37410713890}">
  <ds:schemaRefs>
    <ds:schemaRef ds:uri="http://schemas.microsoft.com/sharepoint/v3/contenttype/forms"/>
  </ds:schemaRefs>
</ds:datastoreItem>
</file>

<file path=customXml/itemProps3.xml><?xml version="1.0" encoding="utf-8"?>
<ds:datastoreItem xmlns:ds="http://schemas.openxmlformats.org/officeDocument/2006/customXml" ds:itemID="{C17BF4B2-1CA3-484A-B1A0-473AE6AFE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7cb054-2895-40de-9ac5-c4144e934bb2"/>
    <ds:schemaRef ds:uri="97652380-f626-4dbc-9109-dd1f802f7e13"/>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FEFB4-2EB1-46B6-AB7E-FD5EC56EF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2165</Words>
  <Characters>12344</Characters>
  <Application>Microsoft Office Word</Application>
  <DocSecurity>0</DocSecurity>
  <Lines>102</Lines>
  <Paragraphs>28</Paragraphs>
  <ScaleCrop>false</ScaleCrop>
  <Company>WBG</Company>
  <LinksUpToDate>false</LinksUpToDate>
  <CharactersWithSpaces>14481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Dryden Mwangi Kirembu</dc:creator>
  <cp:keywords/>
  <dc:description/>
  <cp:lastModifiedBy>Dryden Mwangi Kirembu</cp:lastModifiedBy>
  <cp:revision>10</cp:revision>
  <dcterms:created xsi:type="dcterms:W3CDTF">2023-10-19T21:12:00Z</dcterms:created>
  <dcterms:modified xsi:type="dcterms:W3CDTF">2023-10-20T09:29:00Z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0x0101004B53659F4BC37E4AA8A7FC9A1BAE46D2</vt:lpwstr>
  </property>
  <property fmtid="{D5CDD505-2E9C-101B-9397-08002B2CF9AE}" pid="3" name="MediaServiceImageTags">
    <vt:lpwstr/>
  </property>
</Properties>
</file>