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D9B9436440044B2A5B612DB8456E694"/>
        </w:placeholder>
      </w:sdtPr>
      <w:sdtContent>
        <w:sdt>
          <w:sdtPr>
            <w:id w:val="-1462265599"/>
            <w:lock w:val="sdtContentLocked"/>
            <w:placeholder>
              <w:docPart w:val="5D9B9436440044B2A5B612DB8456E694"/>
            </w:placeholder>
            <w15:appearance w15:val="hidden"/>
          </w:sdtPr>
          <w:sdtContent>
            <w:p w14:paraId="0FFF3D7E" w14:textId="77777777" w:rsidR="00AB0B86" w:rsidRDefault="00AB0B86" w:rsidP="00AB0B86">
              <w:pPr>
                <w:jc w:val="center"/>
              </w:pPr>
            </w:p>
            <w:p w14:paraId="4DE6D0FB"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DB945CA" wp14:editId="27B72DA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AEC0E9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96010C7" wp14:editId="35706E5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CF895CA" w14:textId="77777777" w:rsidR="00AB0B86" w:rsidRDefault="00AB0B86" w:rsidP="00AB0B86">
              <w:pPr>
                <w:jc w:val="center"/>
              </w:pPr>
            </w:p>
            <w:p w14:paraId="2797458B" w14:textId="77777777" w:rsidR="00AB0B86" w:rsidRDefault="00AB0B86" w:rsidP="00AB0B86">
              <w:pPr>
                <w:jc w:val="center"/>
              </w:pPr>
            </w:p>
            <w:p w14:paraId="7153B332" w14:textId="77777777" w:rsidR="00AB0B86" w:rsidRDefault="00AB0B86" w:rsidP="00AB0B86">
              <w:pPr>
                <w:jc w:val="center"/>
              </w:pPr>
            </w:p>
            <w:p w14:paraId="330E6CDE" w14:textId="77777777" w:rsidR="00AB0B86" w:rsidRDefault="00AB0B86" w:rsidP="00AB0B86">
              <w:pPr>
                <w:jc w:val="center"/>
              </w:pPr>
            </w:p>
            <w:p w14:paraId="4B73431C" w14:textId="77777777" w:rsidR="00AB0B86" w:rsidRDefault="00AB0B86" w:rsidP="00AB0B86">
              <w:pPr>
                <w:jc w:val="center"/>
              </w:pPr>
            </w:p>
            <w:p w14:paraId="1FE2676F" w14:textId="77777777" w:rsidR="00AB0B86" w:rsidRDefault="00AB0B86" w:rsidP="00AB0B86">
              <w:pPr>
                <w:jc w:val="center"/>
              </w:pPr>
            </w:p>
            <w:p w14:paraId="4BA6D422" w14:textId="77777777" w:rsidR="00AB0B86" w:rsidRDefault="00AB0B86" w:rsidP="00AB0B86">
              <w:pPr>
                <w:jc w:val="center"/>
              </w:pPr>
            </w:p>
            <w:p w14:paraId="5A24E8C7" w14:textId="77777777" w:rsidR="00F70A16" w:rsidRDefault="001951BE" w:rsidP="00AB0B86">
              <w:pPr>
                <w:jc w:val="center"/>
              </w:pPr>
            </w:p>
          </w:sdtContent>
        </w:sdt>
      </w:sdtContent>
    </w:sdt>
    <w:p w14:paraId="764482BE" w14:textId="282D3841" w:rsidR="00B41EE2" w:rsidRDefault="00B41EE2" w:rsidP="00B41EE2">
      <w:pPr>
        <w:rPr>
          <w:b/>
          <w:bCs/>
          <w:color w:val="4F81BD" w:themeColor="accent1"/>
          <w:sz w:val="36"/>
          <w:szCs w:val="36"/>
        </w:rPr>
      </w:pPr>
      <w:r>
        <w:rPr>
          <w:b/>
          <w:bCs/>
          <w:color w:val="4F81BD" w:themeColor="accent1"/>
        </w:rPr>
        <w:tab/>
      </w:r>
      <w:r>
        <w:rPr>
          <w:b/>
          <w:bCs/>
          <w:color w:val="4F81BD" w:themeColor="accent1"/>
        </w:rPr>
        <w:tab/>
      </w:r>
      <w:r>
        <w:rPr>
          <w:b/>
          <w:bCs/>
          <w:color w:val="4F81BD" w:themeColor="accent1"/>
        </w:rPr>
        <w:tab/>
        <w:t xml:space="preserve">   </w:t>
      </w:r>
      <w:r>
        <w:rPr>
          <w:b/>
          <w:bCs/>
          <w:color w:val="4F81BD" w:themeColor="accent1"/>
        </w:rPr>
        <w:tab/>
      </w:r>
      <w:r>
        <w:rPr>
          <w:b/>
          <w:bCs/>
          <w:color w:val="4F81BD" w:themeColor="accent1"/>
        </w:rPr>
        <w:tab/>
      </w:r>
      <w:r>
        <w:rPr>
          <w:b/>
          <w:bCs/>
          <w:color w:val="4F81BD" w:themeColor="accent1"/>
        </w:rPr>
        <w:tab/>
      </w:r>
      <w:r>
        <w:rPr>
          <w:b/>
          <w:bCs/>
          <w:color w:val="4F81BD" w:themeColor="accent1"/>
          <w:sz w:val="36"/>
          <w:szCs w:val="36"/>
        </w:rPr>
        <w:t>BID</w:t>
      </w:r>
      <w:r w:rsidR="008D196C">
        <w:rPr>
          <w:b/>
          <w:bCs/>
          <w:color w:val="4F81BD" w:themeColor="accent1"/>
          <w:sz w:val="36"/>
          <w:szCs w:val="36"/>
        </w:rPr>
        <w:t xml:space="preserve">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B41EE2" w14:paraId="25F23524" w14:textId="77777777" w:rsidTr="00B41EE2">
        <w:trPr>
          <w:trHeight w:val="546"/>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3D5898B4" w14:textId="77777777" w:rsidR="00B41EE2" w:rsidRDefault="00B41EE2">
            <w:pPr>
              <w:spacing w:line="252" w:lineRule="auto"/>
              <w:ind w:left="4"/>
              <w:rPr>
                <w:szCs w:val="20"/>
                <w:lang w:eastAsia="en-ZA"/>
              </w:rPr>
            </w:pPr>
          </w:p>
          <w:p w14:paraId="0AE6F79A" w14:textId="77777777" w:rsidR="00B41EE2" w:rsidRDefault="00B41EE2">
            <w:pPr>
              <w:spacing w:line="252" w:lineRule="auto"/>
              <w:rPr>
                <w:szCs w:val="22"/>
              </w:rPr>
            </w:pPr>
            <w:r>
              <w:rPr>
                <w:color w:val="0E1B8D"/>
                <w:lang w:eastAsia="en-ZA"/>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59B589FD" w14:textId="77777777" w:rsidR="00B41EE2" w:rsidRDefault="00B41EE2">
            <w:pPr>
              <w:spacing w:line="252" w:lineRule="auto"/>
              <w:ind w:left="5"/>
              <w:rPr>
                <w:color w:val="365F91"/>
                <w:sz w:val="22"/>
                <w:lang w:eastAsia="en-ZA"/>
              </w:rPr>
            </w:pPr>
          </w:p>
          <w:p w14:paraId="247B8DD9" w14:textId="3D2BBC42" w:rsidR="00B41EE2" w:rsidRPr="00787609" w:rsidRDefault="00787609">
            <w:pPr>
              <w:spacing w:line="252" w:lineRule="auto"/>
              <w:rPr>
                <w:rFonts w:ascii="Calibri Light" w:eastAsiaTheme="minorHAnsi" w:hAnsi="Calibri Light" w:cs="Calibri Light"/>
                <w:color w:val="365F91"/>
                <w:sz w:val="22"/>
                <w:szCs w:val="22"/>
              </w:rPr>
            </w:pPr>
            <w:r w:rsidRPr="00787609">
              <w:rPr>
                <w:rFonts w:ascii="Calibri Light" w:eastAsiaTheme="minorHAnsi" w:hAnsi="Calibri Light" w:cs="Calibri Light"/>
                <w:color w:val="365F91"/>
                <w:sz w:val="22"/>
                <w:szCs w:val="22"/>
              </w:rPr>
              <w:t>RFB 3009-2024</w:t>
            </w:r>
          </w:p>
          <w:p w14:paraId="40BCCC30" w14:textId="77777777" w:rsidR="00B41EE2" w:rsidRDefault="00B41EE2">
            <w:pPr>
              <w:spacing w:line="252" w:lineRule="auto"/>
              <w:rPr>
                <w:color w:val="365F91"/>
                <w:lang w:eastAsia="en-ZA"/>
              </w:rPr>
            </w:pPr>
          </w:p>
        </w:tc>
      </w:tr>
      <w:tr w:rsidR="00B41EE2" w14:paraId="5E8ACF6D" w14:textId="77777777" w:rsidTr="00B41EE2">
        <w:trPr>
          <w:trHeight w:val="162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7ED688A" w14:textId="77777777" w:rsidR="00B41EE2" w:rsidRDefault="00B41EE2">
            <w:pPr>
              <w:spacing w:line="252" w:lineRule="auto"/>
              <w:ind w:left="4"/>
              <w:rPr>
                <w:lang w:eastAsia="en-ZA"/>
              </w:rPr>
            </w:pPr>
            <w:r>
              <w:rPr>
                <w:color w:val="0E1B8D"/>
                <w:lang w:eastAsia="en-ZA"/>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2EB9AEE8" w14:textId="77777777" w:rsidR="00787609" w:rsidRDefault="00787609">
            <w:pPr>
              <w:rPr>
                <w:rFonts w:ascii="Calibri" w:hAnsi="Calibri" w:cs="Calibri"/>
                <w:b/>
                <w:bCs/>
                <w:color w:val="365F91"/>
              </w:rPr>
            </w:pPr>
            <w:bookmarkStart w:id="0" w:name="_Hlk171410828"/>
          </w:p>
          <w:p w14:paraId="076F93EE" w14:textId="7C123FF3" w:rsidR="00B41EE2" w:rsidRPr="00BF50BB" w:rsidRDefault="00787609" w:rsidP="00BF50BB">
            <w:pPr>
              <w:rPr>
                <w:rFonts w:ascii="Calibri" w:hAnsi="Calibri" w:cs="Calibri"/>
                <w:color w:val="000000"/>
                <w:lang w:eastAsia="en-ZA"/>
              </w:rPr>
            </w:pPr>
            <w:r w:rsidRPr="00787609">
              <w:rPr>
                <w:rFonts w:ascii="Calibri Light" w:hAnsi="Calibri Light" w:cs="Calibri Light"/>
                <w:color w:val="365F91"/>
                <w:sz w:val="22"/>
                <w:szCs w:val="22"/>
              </w:rPr>
              <w:t>RFB 3009-2024</w:t>
            </w:r>
            <w:r>
              <w:rPr>
                <w:rFonts w:ascii="Calibri" w:hAnsi="Calibri" w:cs="Calibri"/>
                <w:b/>
                <w:bCs/>
                <w:color w:val="365F91"/>
              </w:rPr>
              <w:t xml:space="preserve"> </w:t>
            </w:r>
            <w:r w:rsidR="00B41EE2">
              <w:rPr>
                <w:rFonts w:ascii="Calibri Light" w:hAnsi="Calibri Light" w:cs="Calibri Light"/>
                <w:b/>
                <w:bCs/>
                <w:color w:val="1F497D" w:themeColor="text2"/>
                <w:lang w:eastAsia="en-ZA"/>
              </w:rPr>
              <w:t xml:space="preserve">- </w:t>
            </w:r>
            <w:bookmarkStart w:id="1" w:name="_GoBack"/>
            <w:r w:rsidR="007F0455" w:rsidRPr="005D0637">
              <w:rPr>
                <w:rFonts w:ascii="Calibri" w:eastAsiaTheme="minorHAnsi" w:hAnsi="Calibri" w:cs="Calibri"/>
                <w:color w:val="365F91"/>
                <w:kern w:val="0"/>
                <w:sz w:val="22"/>
                <w:szCs w:val="22"/>
                <w14:ligatures w14:val="none"/>
              </w:rPr>
              <w:t xml:space="preserve">Procurement </w:t>
            </w:r>
            <w:r w:rsidR="001951BE">
              <w:rPr>
                <w:rFonts w:ascii="Calibri" w:eastAsiaTheme="minorHAnsi" w:hAnsi="Calibri" w:cs="Calibri"/>
                <w:color w:val="365F91"/>
                <w:kern w:val="0"/>
                <w:sz w:val="22"/>
                <w:szCs w:val="22"/>
                <w14:ligatures w14:val="none"/>
              </w:rPr>
              <w:t>a</w:t>
            </w:r>
            <w:r w:rsidR="007F0455" w:rsidRPr="005D0637">
              <w:rPr>
                <w:rFonts w:ascii="Calibri" w:eastAsiaTheme="minorHAnsi" w:hAnsi="Calibri" w:cs="Calibri"/>
                <w:color w:val="365F91"/>
                <w:kern w:val="0"/>
                <w:sz w:val="22"/>
                <w:szCs w:val="22"/>
                <w14:ligatures w14:val="none"/>
              </w:rPr>
              <w:t xml:space="preserve">nd Replacement </w:t>
            </w:r>
            <w:r w:rsidR="001951BE">
              <w:rPr>
                <w:rFonts w:ascii="Calibri" w:eastAsiaTheme="minorHAnsi" w:hAnsi="Calibri" w:cs="Calibri"/>
                <w:color w:val="365F91"/>
                <w:kern w:val="0"/>
                <w:sz w:val="22"/>
                <w:szCs w:val="22"/>
                <w14:ligatures w14:val="none"/>
              </w:rPr>
              <w:t>o</w:t>
            </w:r>
            <w:r w:rsidR="007F0455" w:rsidRPr="005D0637">
              <w:rPr>
                <w:rFonts w:ascii="Calibri" w:eastAsiaTheme="minorHAnsi" w:hAnsi="Calibri" w:cs="Calibri"/>
                <w:color w:val="365F91"/>
                <w:kern w:val="0"/>
                <w:sz w:val="22"/>
                <w:szCs w:val="22"/>
                <w14:ligatures w14:val="none"/>
              </w:rPr>
              <w:t>f Network Infrastructure (Routers</w:t>
            </w:r>
            <w:r w:rsidR="007F0455">
              <w:rPr>
                <w:rFonts w:ascii="Calibri" w:eastAsiaTheme="minorHAnsi" w:hAnsi="Calibri" w:cs="Calibri"/>
                <w:color w:val="365F91"/>
                <w:kern w:val="0"/>
                <w:sz w:val="22"/>
                <w:szCs w:val="22"/>
                <w14:ligatures w14:val="none"/>
              </w:rPr>
              <w:t>,</w:t>
            </w:r>
            <w:r w:rsidR="007F0455" w:rsidRPr="005D0637">
              <w:rPr>
                <w:rFonts w:ascii="Calibri" w:eastAsiaTheme="minorHAnsi" w:hAnsi="Calibri" w:cs="Calibri"/>
                <w:color w:val="365F91"/>
                <w:kern w:val="0"/>
                <w:sz w:val="22"/>
                <w:szCs w:val="22"/>
                <w14:ligatures w14:val="none"/>
              </w:rPr>
              <w:t xml:space="preserve"> Wi-Fi And Switches) </w:t>
            </w:r>
            <w:r w:rsidR="001951BE">
              <w:rPr>
                <w:rFonts w:ascii="Calibri" w:eastAsiaTheme="minorHAnsi" w:hAnsi="Calibri" w:cs="Calibri"/>
                <w:color w:val="365F91"/>
                <w:kern w:val="0"/>
                <w:sz w:val="22"/>
                <w:szCs w:val="22"/>
                <w14:ligatures w14:val="none"/>
              </w:rPr>
              <w:t>w</w:t>
            </w:r>
            <w:r w:rsidR="007F0455" w:rsidRPr="005D0637">
              <w:rPr>
                <w:rFonts w:ascii="Calibri" w:eastAsiaTheme="minorHAnsi" w:hAnsi="Calibri" w:cs="Calibri"/>
                <w:color w:val="365F91"/>
                <w:kern w:val="0"/>
                <w:sz w:val="22"/>
                <w:szCs w:val="22"/>
                <w14:ligatures w14:val="none"/>
              </w:rPr>
              <w:t xml:space="preserve">ith </w:t>
            </w:r>
            <w:r w:rsidR="001951BE">
              <w:rPr>
                <w:rFonts w:ascii="Calibri" w:eastAsiaTheme="minorHAnsi" w:hAnsi="Calibri" w:cs="Calibri"/>
                <w:color w:val="365F91"/>
                <w:kern w:val="0"/>
                <w:sz w:val="22"/>
                <w:szCs w:val="22"/>
                <w14:ligatures w14:val="none"/>
              </w:rPr>
              <w:t>a</w:t>
            </w:r>
            <w:r w:rsidR="007F0455" w:rsidRPr="005D0637">
              <w:rPr>
                <w:rFonts w:ascii="Calibri" w:eastAsiaTheme="minorHAnsi" w:hAnsi="Calibri" w:cs="Calibri"/>
                <w:color w:val="365F91"/>
                <w:kern w:val="0"/>
                <w:sz w:val="22"/>
                <w:szCs w:val="22"/>
                <w14:ligatures w14:val="none"/>
              </w:rPr>
              <w:t xml:space="preserve"> 5 Years Warranty </w:t>
            </w:r>
            <w:r w:rsidR="001951BE">
              <w:rPr>
                <w:rFonts w:ascii="Calibri" w:eastAsiaTheme="minorHAnsi" w:hAnsi="Calibri" w:cs="Calibri"/>
                <w:color w:val="365F91"/>
                <w:kern w:val="0"/>
                <w:sz w:val="22"/>
                <w:szCs w:val="22"/>
                <w14:ligatures w14:val="none"/>
              </w:rPr>
              <w:t>f</w:t>
            </w:r>
            <w:r w:rsidR="007F0455" w:rsidRPr="005D0637">
              <w:rPr>
                <w:rFonts w:ascii="Calibri" w:eastAsiaTheme="minorHAnsi" w:hAnsi="Calibri" w:cs="Calibri"/>
                <w:color w:val="365F91"/>
                <w:kern w:val="0"/>
                <w:sz w:val="22"/>
                <w:szCs w:val="22"/>
                <w14:ligatures w14:val="none"/>
              </w:rPr>
              <w:t>or GCIS Provincial Offices</w:t>
            </w:r>
            <w:bookmarkEnd w:id="0"/>
            <w:r w:rsidR="00BF50BB">
              <w:rPr>
                <w:rFonts w:ascii="Calibri" w:eastAsiaTheme="minorHAnsi" w:hAnsi="Calibri" w:cs="Calibri"/>
                <w:color w:val="365F91"/>
                <w:sz w:val="22"/>
                <w:szCs w:val="22"/>
              </w:rPr>
              <w:t>.</w:t>
            </w:r>
            <w:bookmarkEnd w:id="1"/>
          </w:p>
        </w:tc>
      </w:tr>
      <w:tr w:rsidR="00B41EE2" w14:paraId="57051B42" w14:textId="77777777" w:rsidTr="00B41EE2">
        <w:trPr>
          <w:trHeight w:val="15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E446AC2" w14:textId="77777777" w:rsidR="00B41EE2" w:rsidRDefault="00B41EE2">
            <w:pPr>
              <w:spacing w:line="252" w:lineRule="auto"/>
              <w:ind w:left="4"/>
              <w:rPr>
                <w:lang w:eastAsia="en-ZA"/>
              </w:rPr>
            </w:pPr>
            <w:r>
              <w:rPr>
                <w:color w:val="0E1B8D"/>
                <w:lang w:eastAsia="en-ZA"/>
              </w:rPr>
              <w:t xml:space="preserve"> </w:t>
            </w:r>
          </w:p>
          <w:p w14:paraId="71C04600" w14:textId="77777777" w:rsidR="00B41EE2" w:rsidRDefault="00B41EE2">
            <w:pPr>
              <w:spacing w:line="252" w:lineRule="auto"/>
              <w:ind w:left="4"/>
              <w:rPr>
                <w:lang w:eastAsia="en-ZA"/>
              </w:rPr>
            </w:pPr>
            <w:r>
              <w:rPr>
                <w:color w:val="0E1B8D"/>
                <w:lang w:eastAsia="en-ZA"/>
              </w:rPr>
              <w:t>Non-Compulsory Virtual Briefing</w:t>
            </w:r>
          </w:p>
          <w:p w14:paraId="784A70AC" w14:textId="77777777" w:rsidR="00B41EE2" w:rsidRDefault="00B41EE2">
            <w:pPr>
              <w:spacing w:line="252" w:lineRule="auto"/>
              <w:ind w:left="4"/>
              <w:rPr>
                <w:lang w:eastAsia="en-ZA"/>
              </w:rPr>
            </w:pPr>
            <w:r>
              <w:rPr>
                <w:color w:val="0E1B8D"/>
                <w:lang w:eastAsia="en-ZA"/>
              </w:rPr>
              <w:t xml:space="preserve"> </w:t>
            </w:r>
          </w:p>
        </w:tc>
        <w:tc>
          <w:tcPr>
            <w:tcW w:w="6104" w:type="dxa"/>
            <w:tcBorders>
              <w:top w:val="single" w:sz="4" w:space="0" w:color="4F81BD"/>
              <w:left w:val="single" w:sz="4" w:space="0" w:color="4F81BD"/>
              <w:bottom w:val="single" w:sz="4" w:space="0" w:color="4F81BD"/>
              <w:right w:val="single" w:sz="4" w:space="0" w:color="4F81BD"/>
            </w:tcBorders>
          </w:tcPr>
          <w:p w14:paraId="5AD16E4B" w14:textId="77777777" w:rsidR="00B41EE2" w:rsidRDefault="00B41EE2">
            <w:pPr>
              <w:spacing w:line="252" w:lineRule="auto"/>
              <w:rPr>
                <w:highlight w:val="yellow"/>
                <w:lang w:eastAsia="en-ZA"/>
              </w:rPr>
            </w:pPr>
          </w:p>
          <w:p w14:paraId="2F811E2C" w14:textId="77777777" w:rsidR="00B41EE2" w:rsidRPr="00DE17EB" w:rsidRDefault="00B41EE2">
            <w:pPr>
              <w:spacing w:line="252" w:lineRule="auto"/>
              <w:ind w:left="5"/>
              <w:rPr>
                <w:color w:val="365F91" w:themeColor="accent1" w:themeShade="BF"/>
                <w:lang w:eastAsia="en-ZA"/>
              </w:rPr>
            </w:pPr>
            <w:r w:rsidRPr="00DE17EB">
              <w:rPr>
                <w:color w:val="365F91" w:themeColor="accent1" w:themeShade="BF"/>
                <w:lang w:eastAsia="en-ZA"/>
              </w:rPr>
              <w:t>02 October 2024</w:t>
            </w:r>
          </w:p>
          <w:p w14:paraId="076F392E" w14:textId="77777777" w:rsidR="00B41EE2" w:rsidRPr="00DE17EB" w:rsidRDefault="00B41EE2">
            <w:pPr>
              <w:spacing w:after="90" w:line="252" w:lineRule="auto"/>
              <w:rPr>
                <w:color w:val="365F91" w:themeColor="accent1" w:themeShade="BF"/>
                <w:lang w:eastAsia="en-ZA"/>
              </w:rPr>
            </w:pPr>
            <w:r w:rsidRPr="00DE17EB">
              <w:rPr>
                <w:color w:val="365F91" w:themeColor="accent1" w:themeShade="BF"/>
                <w:lang w:eastAsia="en-ZA"/>
              </w:rPr>
              <w:t xml:space="preserve">Time: 09:00 am – 10:00 pm (South African Time) </w:t>
            </w:r>
          </w:p>
          <w:p w14:paraId="50F16038" w14:textId="3795A0C0" w:rsidR="00B41EE2" w:rsidRDefault="00B41EE2">
            <w:pPr>
              <w:spacing w:line="252" w:lineRule="auto"/>
              <w:rPr>
                <w:highlight w:val="yellow"/>
                <w:lang w:eastAsia="en-ZA"/>
              </w:rPr>
            </w:pPr>
            <w:r w:rsidRPr="00DE17EB">
              <w:rPr>
                <w:color w:val="365F91" w:themeColor="accent1" w:themeShade="BF"/>
                <w:lang w:eastAsia="en-ZA"/>
              </w:rPr>
              <w:t xml:space="preserve">Place: Teams </w:t>
            </w:r>
            <w:hyperlink r:id="rId14" w:tgtFrame="_blank" w:tooltip="Meeting join link" w:history="1">
              <w:r w:rsidR="00787609">
                <w:rPr>
                  <w:rStyle w:val="Strong"/>
                  <w:color w:val="0000FF"/>
                  <w:u w:val="single"/>
                </w:rPr>
                <w:t>Join the meeting now</w:t>
              </w:r>
            </w:hyperlink>
          </w:p>
        </w:tc>
      </w:tr>
      <w:tr w:rsidR="00B41EE2" w14:paraId="772E0CF2" w14:textId="77777777" w:rsidTr="00B41EE2">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79F3A7C9" w14:textId="77777777" w:rsidR="00B41EE2" w:rsidRDefault="00B41EE2">
            <w:pPr>
              <w:spacing w:line="252" w:lineRule="auto"/>
              <w:ind w:left="4"/>
              <w:rPr>
                <w:lang w:eastAsia="en-ZA"/>
              </w:rPr>
            </w:pPr>
            <w:r>
              <w:rPr>
                <w:color w:val="0E1B8D"/>
                <w:lang w:eastAsia="en-ZA"/>
              </w:rPr>
              <w:t xml:space="preserve"> </w:t>
            </w:r>
          </w:p>
          <w:p w14:paraId="1378D10B" w14:textId="77777777" w:rsidR="00B41EE2" w:rsidRDefault="00B41EE2">
            <w:pPr>
              <w:spacing w:line="228" w:lineRule="auto"/>
              <w:ind w:left="4"/>
              <w:rPr>
                <w:lang w:eastAsia="en-ZA"/>
              </w:rPr>
            </w:pPr>
            <w:r>
              <w:rPr>
                <w:color w:val="0E1B8D"/>
                <w:lang w:eastAsia="en-ZA"/>
              </w:rPr>
              <w:t xml:space="preserve">Closing Date for questions / queries </w:t>
            </w:r>
          </w:p>
          <w:p w14:paraId="1CF852C3" w14:textId="77777777" w:rsidR="00B41EE2" w:rsidRDefault="00B41EE2">
            <w:pPr>
              <w:spacing w:line="252" w:lineRule="auto"/>
              <w:ind w:left="4"/>
              <w:rPr>
                <w:lang w:eastAsia="en-ZA"/>
              </w:rPr>
            </w:pPr>
            <w:r>
              <w:rPr>
                <w:color w:val="0E1B8D"/>
                <w:lang w:eastAsia="en-ZA"/>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7D8BCC6A" w14:textId="77777777" w:rsidR="00B41EE2" w:rsidRDefault="00B41EE2">
            <w:pPr>
              <w:spacing w:line="252" w:lineRule="auto"/>
              <w:ind w:left="5"/>
              <w:rPr>
                <w:highlight w:val="yellow"/>
                <w:lang w:eastAsia="en-ZA"/>
              </w:rPr>
            </w:pPr>
            <w:r w:rsidRPr="00DE17EB">
              <w:rPr>
                <w:color w:val="1F497D" w:themeColor="text2"/>
                <w:lang w:eastAsia="en-ZA"/>
              </w:rPr>
              <w:t>14 October 2024 at 16:30</w:t>
            </w:r>
            <w:r>
              <w:rPr>
                <w:color w:val="1F497D" w:themeColor="text2"/>
                <w:lang w:eastAsia="en-ZA"/>
              </w:rPr>
              <w:t xml:space="preserve"> </w:t>
            </w:r>
          </w:p>
        </w:tc>
      </w:tr>
      <w:tr w:rsidR="00B41EE2" w14:paraId="15853B5F" w14:textId="77777777" w:rsidTr="00B41EE2">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CB3854B" w14:textId="77777777" w:rsidR="00B41EE2" w:rsidRDefault="00B41EE2">
            <w:pPr>
              <w:spacing w:line="252" w:lineRule="auto"/>
              <w:ind w:left="4"/>
              <w:rPr>
                <w:lang w:eastAsia="en-ZA"/>
              </w:rPr>
            </w:pPr>
            <w:r>
              <w:rPr>
                <w:color w:val="0E1B8D"/>
                <w:lang w:eastAsia="en-ZA"/>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4E0D5EF1" w14:textId="77777777" w:rsidR="00B41EE2" w:rsidRDefault="00B41EE2">
            <w:pPr>
              <w:spacing w:line="252" w:lineRule="auto"/>
              <w:ind w:left="5"/>
              <w:rPr>
                <w:lang w:eastAsia="en-ZA"/>
              </w:rPr>
            </w:pPr>
            <w:r>
              <w:rPr>
                <w:color w:val="1F497D"/>
                <w:lang w:eastAsia="en-ZA"/>
              </w:rPr>
              <w:t xml:space="preserve">Tender Office </w:t>
            </w:r>
          </w:p>
          <w:p w14:paraId="72003570" w14:textId="77777777" w:rsidR="00B41EE2" w:rsidRDefault="00B41EE2">
            <w:pPr>
              <w:spacing w:line="252" w:lineRule="auto"/>
              <w:ind w:left="5"/>
              <w:rPr>
                <w:lang w:eastAsia="en-ZA"/>
              </w:rPr>
            </w:pPr>
            <w:r>
              <w:rPr>
                <w:color w:val="1F497D"/>
                <w:lang w:eastAsia="en-ZA"/>
              </w:rPr>
              <w:t xml:space="preserve">459 Tsitsa Street, Erasmuskloof, </w:t>
            </w:r>
            <w:proofErr w:type="gramStart"/>
            <w:r>
              <w:rPr>
                <w:color w:val="1F497D"/>
                <w:lang w:eastAsia="en-ZA"/>
              </w:rPr>
              <w:t>Pretoria,  0105</w:t>
            </w:r>
            <w:proofErr w:type="gramEnd"/>
            <w:r>
              <w:rPr>
                <w:color w:val="1F497D"/>
                <w:lang w:eastAsia="en-ZA"/>
              </w:rPr>
              <w:t xml:space="preserve">  </w:t>
            </w:r>
          </w:p>
          <w:p w14:paraId="0D0F0D7D" w14:textId="77777777" w:rsidR="00B41EE2" w:rsidRDefault="00B41EE2">
            <w:pPr>
              <w:spacing w:line="252" w:lineRule="auto"/>
              <w:ind w:left="5"/>
              <w:rPr>
                <w:lang w:eastAsia="en-ZA"/>
              </w:rPr>
            </w:pPr>
            <w:r>
              <w:rPr>
                <w:color w:val="1F497D"/>
                <w:lang w:eastAsia="en-ZA"/>
              </w:rPr>
              <w:t xml:space="preserve"> </w:t>
            </w:r>
          </w:p>
        </w:tc>
      </w:tr>
      <w:tr w:rsidR="00B41EE2" w14:paraId="143E8593" w14:textId="77777777" w:rsidTr="00B41EE2">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3435F83" w14:textId="77777777" w:rsidR="00B41EE2" w:rsidRDefault="00B41EE2">
            <w:pPr>
              <w:spacing w:line="252" w:lineRule="auto"/>
              <w:ind w:left="4"/>
              <w:rPr>
                <w:lang w:eastAsia="en-ZA"/>
              </w:rPr>
            </w:pPr>
            <w:r>
              <w:rPr>
                <w:color w:val="0E1B8D"/>
                <w:lang w:eastAsia="en-ZA"/>
              </w:rPr>
              <w:t xml:space="preserve">RFB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3AB400AD" w14:textId="77777777" w:rsidR="00B41EE2" w:rsidRDefault="00B41EE2">
            <w:pPr>
              <w:spacing w:line="252" w:lineRule="auto"/>
              <w:ind w:left="5"/>
              <w:rPr>
                <w:lang w:eastAsia="en-ZA"/>
              </w:rPr>
            </w:pPr>
            <w:r>
              <w:rPr>
                <w:color w:val="1F497D"/>
                <w:lang w:eastAsia="en-ZA"/>
              </w:rPr>
              <w:t xml:space="preserve"> </w:t>
            </w:r>
          </w:p>
          <w:p w14:paraId="268ACFC1" w14:textId="77777777" w:rsidR="00B41EE2" w:rsidRPr="00DE17EB" w:rsidRDefault="00B41EE2">
            <w:pPr>
              <w:spacing w:line="252" w:lineRule="auto"/>
              <w:ind w:left="5"/>
              <w:rPr>
                <w:color w:val="365F91" w:themeColor="accent1" w:themeShade="BF"/>
                <w:lang w:eastAsia="en-ZA"/>
              </w:rPr>
            </w:pPr>
            <w:r w:rsidRPr="00DE17EB">
              <w:rPr>
                <w:color w:val="1F497D"/>
                <w:lang w:eastAsia="en-ZA"/>
              </w:rPr>
              <w:t xml:space="preserve">Date:  </w:t>
            </w:r>
            <w:r w:rsidRPr="00DE17EB">
              <w:rPr>
                <w:color w:val="365F91" w:themeColor="accent1" w:themeShade="BF"/>
                <w:lang w:eastAsia="en-ZA"/>
              </w:rPr>
              <w:t>21 October 2024</w:t>
            </w:r>
          </w:p>
          <w:p w14:paraId="3650EFF6" w14:textId="77777777" w:rsidR="00B41EE2" w:rsidRDefault="00B41EE2">
            <w:pPr>
              <w:spacing w:line="252" w:lineRule="auto"/>
              <w:ind w:left="5"/>
              <w:rPr>
                <w:lang w:eastAsia="en-ZA"/>
              </w:rPr>
            </w:pPr>
            <w:r w:rsidRPr="00DE17EB">
              <w:rPr>
                <w:color w:val="1F497D"/>
                <w:lang w:eastAsia="en-ZA"/>
              </w:rPr>
              <w:t>Time: 11:00 (South African Time)</w:t>
            </w:r>
            <w:r>
              <w:rPr>
                <w:color w:val="1F497D"/>
                <w:lang w:eastAsia="en-ZA"/>
              </w:rPr>
              <w:t xml:space="preserve"> </w:t>
            </w:r>
          </w:p>
          <w:p w14:paraId="5A1289D5" w14:textId="77777777" w:rsidR="00B41EE2" w:rsidRDefault="00B41EE2">
            <w:pPr>
              <w:spacing w:line="252" w:lineRule="auto"/>
              <w:ind w:left="5"/>
              <w:rPr>
                <w:lang w:eastAsia="en-ZA"/>
              </w:rPr>
            </w:pPr>
            <w:r>
              <w:rPr>
                <w:color w:val="1F497D"/>
                <w:lang w:eastAsia="en-ZA"/>
              </w:rPr>
              <w:t xml:space="preserve"> </w:t>
            </w:r>
          </w:p>
        </w:tc>
      </w:tr>
      <w:tr w:rsidR="00B41EE2" w14:paraId="570E421F" w14:textId="77777777" w:rsidTr="00B41EE2">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D972009" w14:textId="77777777" w:rsidR="00B41EE2" w:rsidRDefault="00B41EE2">
            <w:pPr>
              <w:spacing w:line="252" w:lineRule="auto"/>
              <w:ind w:left="4"/>
              <w:rPr>
                <w:lang w:eastAsia="en-ZA"/>
              </w:rPr>
            </w:pPr>
            <w:r>
              <w:rPr>
                <w:color w:val="0E1B8D"/>
                <w:lang w:eastAsia="en-ZA"/>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69B4C59F" w14:textId="77777777" w:rsidR="00B41EE2" w:rsidRDefault="00B41EE2">
            <w:pPr>
              <w:spacing w:line="252" w:lineRule="auto"/>
              <w:ind w:left="5"/>
              <w:rPr>
                <w:lang w:eastAsia="en-ZA"/>
              </w:rPr>
            </w:pPr>
            <w:r>
              <w:rPr>
                <w:color w:val="1F497D"/>
                <w:lang w:eastAsia="en-ZA"/>
              </w:rPr>
              <w:t xml:space="preserve">200 Days from the Closing Date  </w:t>
            </w:r>
          </w:p>
        </w:tc>
      </w:tr>
    </w:tbl>
    <w:p w14:paraId="53AFF146" w14:textId="7307EB58" w:rsidR="00A44D99" w:rsidRPr="00BF50BB" w:rsidRDefault="00F70A16" w:rsidP="00BF50BB">
      <w:pPr>
        <w:jc w:val="left"/>
        <w:rPr>
          <w:sz w:val="36"/>
          <w:szCs w:val="36"/>
        </w:rPr>
      </w:pPr>
      <w:r>
        <w:br w:type="page"/>
      </w:r>
      <w:r w:rsidR="00A44D99" w:rsidRPr="00BF50BB">
        <w:rPr>
          <w:color w:val="1F497D" w:themeColor="text2"/>
          <w:sz w:val="36"/>
          <w:szCs w:val="36"/>
        </w:rPr>
        <w:lastRenderedPageBreak/>
        <w:t>Contents</w:t>
      </w:r>
    </w:p>
    <w:p w14:paraId="4664AA8A" w14:textId="328BF19A" w:rsidR="0047433D"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E067A1">
        <w:rPr>
          <w:rFonts w:asciiTheme="majorHAnsi" w:hAnsiTheme="majorHAnsi" w:cstheme="majorHAnsi"/>
          <w:b w:val="0"/>
          <w:bCs/>
        </w:rPr>
        <w:fldChar w:fldCharType="begin"/>
      </w:r>
      <w:r w:rsidRPr="00E067A1">
        <w:rPr>
          <w:rFonts w:asciiTheme="majorHAnsi" w:hAnsiTheme="majorHAnsi" w:cstheme="majorHAnsi"/>
          <w:b w:val="0"/>
          <w:bCs/>
        </w:rPr>
        <w:instrText xml:space="preserve"> TOC \o "2-2" \h \z \t "Heading 1,1,Heading 3,3,Annex H1,1" </w:instrText>
      </w:r>
      <w:r w:rsidRPr="00E067A1">
        <w:rPr>
          <w:rFonts w:asciiTheme="majorHAnsi" w:hAnsiTheme="majorHAnsi" w:cstheme="majorHAnsi"/>
          <w:b w:val="0"/>
          <w:bCs/>
        </w:rPr>
        <w:fldChar w:fldCharType="separate"/>
      </w:r>
      <w:hyperlink w:anchor="_Toc176417908" w:history="1">
        <w:r w:rsidR="0047433D" w:rsidRPr="001B4756">
          <w:rPr>
            <w:rStyle w:val="Hyperlink"/>
            <w:noProof/>
          </w:rPr>
          <w:t>1.</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Purpose and Background</w:t>
        </w:r>
        <w:r w:rsidR="0047433D">
          <w:rPr>
            <w:noProof/>
            <w:webHidden/>
          </w:rPr>
          <w:tab/>
        </w:r>
        <w:r w:rsidR="0047433D">
          <w:rPr>
            <w:noProof/>
            <w:webHidden/>
          </w:rPr>
          <w:fldChar w:fldCharType="begin"/>
        </w:r>
        <w:r w:rsidR="0047433D">
          <w:rPr>
            <w:noProof/>
            <w:webHidden/>
          </w:rPr>
          <w:instrText xml:space="preserve"> PAGEREF _Toc176417908 \h </w:instrText>
        </w:r>
        <w:r w:rsidR="0047433D">
          <w:rPr>
            <w:noProof/>
            <w:webHidden/>
          </w:rPr>
        </w:r>
        <w:r w:rsidR="0047433D">
          <w:rPr>
            <w:noProof/>
            <w:webHidden/>
          </w:rPr>
          <w:fldChar w:fldCharType="separate"/>
        </w:r>
        <w:r w:rsidR="0047433D">
          <w:rPr>
            <w:noProof/>
            <w:webHidden/>
          </w:rPr>
          <w:t>3</w:t>
        </w:r>
        <w:r w:rsidR="0047433D">
          <w:rPr>
            <w:noProof/>
            <w:webHidden/>
          </w:rPr>
          <w:fldChar w:fldCharType="end"/>
        </w:r>
      </w:hyperlink>
    </w:p>
    <w:p w14:paraId="1EEF4973" w14:textId="18C0CA66" w:rsidR="0047433D" w:rsidRDefault="001951BE">
      <w:pPr>
        <w:pStyle w:val="TOC2"/>
        <w:rPr>
          <w:rFonts w:asciiTheme="minorHAnsi" w:eastAsiaTheme="minorEastAsia" w:hAnsiTheme="minorHAnsi" w:cstheme="minorBidi"/>
          <w:noProof/>
          <w:kern w:val="2"/>
          <w:sz w:val="24"/>
          <w:szCs w:val="24"/>
          <w:lang w:eastAsia="en-ZA"/>
          <w14:ligatures w14:val="standardContextual"/>
        </w:rPr>
      </w:pPr>
      <w:hyperlink w:anchor="_Toc176417909" w:history="1">
        <w:r w:rsidR="0047433D" w:rsidRPr="001B4756">
          <w:rPr>
            <w:rStyle w:val="Hyperlink"/>
            <w:noProof/>
            <w:lang w:val="en-GB"/>
          </w:rPr>
          <w:t>1.1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lang w:val="en-GB"/>
          </w:rPr>
          <w:t>Purpose</w:t>
        </w:r>
        <w:r w:rsidR="0047433D">
          <w:rPr>
            <w:noProof/>
            <w:webHidden/>
          </w:rPr>
          <w:tab/>
        </w:r>
        <w:r w:rsidR="0047433D">
          <w:rPr>
            <w:noProof/>
            <w:webHidden/>
          </w:rPr>
          <w:fldChar w:fldCharType="begin"/>
        </w:r>
        <w:r w:rsidR="0047433D">
          <w:rPr>
            <w:noProof/>
            <w:webHidden/>
          </w:rPr>
          <w:instrText xml:space="preserve"> PAGEREF _Toc176417909 \h </w:instrText>
        </w:r>
        <w:r w:rsidR="0047433D">
          <w:rPr>
            <w:noProof/>
            <w:webHidden/>
          </w:rPr>
        </w:r>
        <w:r w:rsidR="0047433D">
          <w:rPr>
            <w:noProof/>
            <w:webHidden/>
          </w:rPr>
          <w:fldChar w:fldCharType="separate"/>
        </w:r>
        <w:r w:rsidR="0047433D">
          <w:rPr>
            <w:noProof/>
            <w:webHidden/>
          </w:rPr>
          <w:t>3</w:t>
        </w:r>
        <w:r w:rsidR="0047433D">
          <w:rPr>
            <w:noProof/>
            <w:webHidden/>
          </w:rPr>
          <w:fldChar w:fldCharType="end"/>
        </w:r>
      </w:hyperlink>
    </w:p>
    <w:p w14:paraId="5CE18808" w14:textId="16037B48" w:rsidR="0047433D" w:rsidRDefault="001951BE">
      <w:pPr>
        <w:pStyle w:val="TOC2"/>
        <w:rPr>
          <w:rFonts w:asciiTheme="minorHAnsi" w:eastAsiaTheme="minorEastAsia" w:hAnsiTheme="minorHAnsi" w:cstheme="minorBidi"/>
          <w:noProof/>
          <w:kern w:val="2"/>
          <w:sz w:val="24"/>
          <w:szCs w:val="24"/>
          <w:lang w:eastAsia="en-ZA"/>
          <w14:ligatures w14:val="standardContextual"/>
        </w:rPr>
      </w:pPr>
      <w:hyperlink w:anchor="_Toc176417910" w:history="1">
        <w:r w:rsidR="0047433D" w:rsidRPr="001B4756">
          <w:rPr>
            <w:rStyle w:val="Hyperlink"/>
            <w:noProof/>
            <w:lang w:val="en-GB"/>
          </w:rPr>
          <w:t>1.2</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lang w:val="en-GB"/>
          </w:rPr>
          <w:t>Background</w:t>
        </w:r>
        <w:r w:rsidR="0047433D">
          <w:rPr>
            <w:noProof/>
            <w:webHidden/>
          </w:rPr>
          <w:tab/>
        </w:r>
        <w:r w:rsidR="0047433D">
          <w:rPr>
            <w:noProof/>
            <w:webHidden/>
          </w:rPr>
          <w:fldChar w:fldCharType="begin"/>
        </w:r>
        <w:r w:rsidR="0047433D">
          <w:rPr>
            <w:noProof/>
            <w:webHidden/>
          </w:rPr>
          <w:instrText xml:space="preserve"> PAGEREF _Toc176417910 \h </w:instrText>
        </w:r>
        <w:r w:rsidR="0047433D">
          <w:rPr>
            <w:noProof/>
            <w:webHidden/>
          </w:rPr>
        </w:r>
        <w:r w:rsidR="0047433D">
          <w:rPr>
            <w:noProof/>
            <w:webHidden/>
          </w:rPr>
          <w:fldChar w:fldCharType="separate"/>
        </w:r>
        <w:r w:rsidR="0047433D">
          <w:rPr>
            <w:noProof/>
            <w:webHidden/>
          </w:rPr>
          <w:t>3</w:t>
        </w:r>
        <w:r w:rsidR="0047433D">
          <w:rPr>
            <w:noProof/>
            <w:webHidden/>
          </w:rPr>
          <w:fldChar w:fldCharType="end"/>
        </w:r>
      </w:hyperlink>
    </w:p>
    <w:p w14:paraId="532C9124" w14:textId="0DB500D0"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11" w:history="1">
        <w:r w:rsidR="0047433D" w:rsidRPr="001B4756">
          <w:rPr>
            <w:rStyle w:val="Hyperlink"/>
            <w:noProof/>
          </w:rPr>
          <w:t>2.</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Scope of Bid</w:t>
        </w:r>
        <w:r w:rsidR="0047433D">
          <w:rPr>
            <w:noProof/>
            <w:webHidden/>
          </w:rPr>
          <w:tab/>
        </w:r>
        <w:r w:rsidR="0047433D">
          <w:rPr>
            <w:noProof/>
            <w:webHidden/>
          </w:rPr>
          <w:fldChar w:fldCharType="begin"/>
        </w:r>
        <w:r w:rsidR="0047433D">
          <w:rPr>
            <w:noProof/>
            <w:webHidden/>
          </w:rPr>
          <w:instrText xml:space="preserve"> PAGEREF _Toc176417911 \h </w:instrText>
        </w:r>
        <w:r w:rsidR="0047433D">
          <w:rPr>
            <w:noProof/>
            <w:webHidden/>
          </w:rPr>
        </w:r>
        <w:r w:rsidR="0047433D">
          <w:rPr>
            <w:noProof/>
            <w:webHidden/>
          </w:rPr>
          <w:fldChar w:fldCharType="separate"/>
        </w:r>
        <w:r w:rsidR="0047433D">
          <w:rPr>
            <w:noProof/>
            <w:webHidden/>
          </w:rPr>
          <w:t>3</w:t>
        </w:r>
        <w:r w:rsidR="0047433D">
          <w:rPr>
            <w:noProof/>
            <w:webHidden/>
          </w:rPr>
          <w:fldChar w:fldCharType="end"/>
        </w:r>
      </w:hyperlink>
    </w:p>
    <w:p w14:paraId="6FC9040B" w14:textId="6251E780"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12" w:history="1">
        <w:r w:rsidR="0047433D" w:rsidRPr="001B4756">
          <w:rPr>
            <w:rStyle w:val="Hyperlink"/>
            <w:noProof/>
          </w:rPr>
          <w:t>2.1</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Scope of Work</w:t>
        </w:r>
        <w:r w:rsidR="0047433D">
          <w:rPr>
            <w:noProof/>
            <w:webHidden/>
          </w:rPr>
          <w:tab/>
        </w:r>
        <w:r w:rsidR="0047433D">
          <w:rPr>
            <w:noProof/>
            <w:webHidden/>
          </w:rPr>
          <w:fldChar w:fldCharType="begin"/>
        </w:r>
        <w:r w:rsidR="0047433D">
          <w:rPr>
            <w:noProof/>
            <w:webHidden/>
          </w:rPr>
          <w:instrText xml:space="preserve"> PAGEREF _Toc176417912 \h </w:instrText>
        </w:r>
        <w:r w:rsidR="0047433D">
          <w:rPr>
            <w:noProof/>
            <w:webHidden/>
          </w:rPr>
        </w:r>
        <w:r w:rsidR="0047433D">
          <w:rPr>
            <w:noProof/>
            <w:webHidden/>
          </w:rPr>
          <w:fldChar w:fldCharType="separate"/>
        </w:r>
        <w:r w:rsidR="0047433D">
          <w:rPr>
            <w:noProof/>
            <w:webHidden/>
          </w:rPr>
          <w:t>3</w:t>
        </w:r>
        <w:r w:rsidR="0047433D">
          <w:rPr>
            <w:noProof/>
            <w:webHidden/>
          </w:rPr>
          <w:fldChar w:fldCharType="end"/>
        </w:r>
      </w:hyperlink>
    </w:p>
    <w:p w14:paraId="0DACFE67" w14:textId="3BD14ABE"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13" w:history="1">
        <w:r w:rsidR="0047433D" w:rsidRPr="001B4756">
          <w:rPr>
            <w:rStyle w:val="Hyperlink"/>
            <w:noProof/>
          </w:rPr>
          <w:t>2.2</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Delivery address</w:t>
        </w:r>
        <w:r w:rsidR="0047433D">
          <w:rPr>
            <w:noProof/>
            <w:webHidden/>
          </w:rPr>
          <w:tab/>
        </w:r>
        <w:r w:rsidR="0047433D">
          <w:rPr>
            <w:noProof/>
            <w:webHidden/>
          </w:rPr>
          <w:fldChar w:fldCharType="begin"/>
        </w:r>
        <w:r w:rsidR="0047433D">
          <w:rPr>
            <w:noProof/>
            <w:webHidden/>
          </w:rPr>
          <w:instrText xml:space="preserve"> PAGEREF _Toc176417913 \h </w:instrText>
        </w:r>
        <w:r w:rsidR="0047433D">
          <w:rPr>
            <w:noProof/>
            <w:webHidden/>
          </w:rPr>
        </w:r>
        <w:r w:rsidR="0047433D">
          <w:rPr>
            <w:noProof/>
            <w:webHidden/>
          </w:rPr>
          <w:fldChar w:fldCharType="separate"/>
        </w:r>
        <w:r w:rsidR="0047433D">
          <w:rPr>
            <w:noProof/>
            <w:webHidden/>
          </w:rPr>
          <w:t>3</w:t>
        </w:r>
        <w:r w:rsidR="0047433D">
          <w:rPr>
            <w:noProof/>
            <w:webHidden/>
          </w:rPr>
          <w:fldChar w:fldCharType="end"/>
        </w:r>
      </w:hyperlink>
    </w:p>
    <w:p w14:paraId="40A8782E" w14:textId="4915F934"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14" w:history="1">
        <w:r w:rsidR="0047433D" w:rsidRPr="001B4756">
          <w:rPr>
            <w:rStyle w:val="Hyperlink"/>
            <w:noProof/>
          </w:rPr>
          <w:t>2.3</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Customer Infrastructure and environment requirements</w:t>
        </w:r>
        <w:r w:rsidR="0047433D">
          <w:rPr>
            <w:noProof/>
            <w:webHidden/>
          </w:rPr>
          <w:tab/>
        </w:r>
        <w:r w:rsidR="0047433D">
          <w:rPr>
            <w:noProof/>
            <w:webHidden/>
          </w:rPr>
          <w:fldChar w:fldCharType="begin"/>
        </w:r>
        <w:r w:rsidR="0047433D">
          <w:rPr>
            <w:noProof/>
            <w:webHidden/>
          </w:rPr>
          <w:instrText xml:space="preserve"> PAGEREF _Toc176417914 \h </w:instrText>
        </w:r>
        <w:r w:rsidR="0047433D">
          <w:rPr>
            <w:noProof/>
            <w:webHidden/>
          </w:rPr>
        </w:r>
        <w:r w:rsidR="0047433D">
          <w:rPr>
            <w:noProof/>
            <w:webHidden/>
          </w:rPr>
          <w:fldChar w:fldCharType="separate"/>
        </w:r>
        <w:r w:rsidR="0047433D">
          <w:rPr>
            <w:noProof/>
            <w:webHidden/>
          </w:rPr>
          <w:t>4</w:t>
        </w:r>
        <w:r w:rsidR="0047433D">
          <w:rPr>
            <w:noProof/>
            <w:webHidden/>
          </w:rPr>
          <w:fldChar w:fldCharType="end"/>
        </w:r>
      </w:hyperlink>
    </w:p>
    <w:p w14:paraId="1A17507C" w14:textId="63A8B185"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15" w:history="1">
        <w:r w:rsidR="0047433D" w:rsidRPr="001B4756">
          <w:rPr>
            <w:rStyle w:val="Hyperlink"/>
            <w:noProof/>
          </w:rPr>
          <w:t>3.</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Requirements</w:t>
        </w:r>
        <w:r w:rsidR="0047433D">
          <w:rPr>
            <w:noProof/>
            <w:webHidden/>
          </w:rPr>
          <w:tab/>
        </w:r>
        <w:r w:rsidR="0047433D">
          <w:rPr>
            <w:noProof/>
            <w:webHidden/>
          </w:rPr>
          <w:fldChar w:fldCharType="begin"/>
        </w:r>
        <w:r w:rsidR="0047433D">
          <w:rPr>
            <w:noProof/>
            <w:webHidden/>
          </w:rPr>
          <w:instrText xml:space="preserve"> PAGEREF _Toc176417915 \h </w:instrText>
        </w:r>
        <w:r w:rsidR="0047433D">
          <w:rPr>
            <w:noProof/>
            <w:webHidden/>
          </w:rPr>
        </w:r>
        <w:r w:rsidR="0047433D">
          <w:rPr>
            <w:noProof/>
            <w:webHidden/>
          </w:rPr>
          <w:fldChar w:fldCharType="separate"/>
        </w:r>
        <w:r w:rsidR="0047433D">
          <w:rPr>
            <w:noProof/>
            <w:webHidden/>
          </w:rPr>
          <w:t>4</w:t>
        </w:r>
        <w:r w:rsidR="0047433D">
          <w:rPr>
            <w:noProof/>
            <w:webHidden/>
          </w:rPr>
          <w:fldChar w:fldCharType="end"/>
        </w:r>
      </w:hyperlink>
    </w:p>
    <w:p w14:paraId="0B775B60" w14:textId="2D32EC8D"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16" w:history="1">
        <w:r w:rsidR="0047433D" w:rsidRPr="001B4756">
          <w:rPr>
            <w:rStyle w:val="Hyperlink"/>
            <w:noProof/>
          </w:rPr>
          <w:t>3.1</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Product / Service / Solution Requirements</w:t>
        </w:r>
        <w:r w:rsidR="0047433D">
          <w:rPr>
            <w:noProof/>
            <w:webHidden/>
          </w:rPr>
          <w:tab/>
        </w:r>
        <w:r w:rsidR="0047433D">
          <w:rPr>
            <w:noProof/>
            <w:webHidden/>
          </w:rPr>
          <w:fldChar w:fldCharType="begin"/>
        </w:r>
        <w:r w:rsidR="0047433D">
          <w:rPr>
            <w:noProof/>
            <w:webHidden/>
          </w:rPr>
          <w:instrText xml:space="preserve"> PAGEREF _Toc176417916 \h </w:instrText>
        </w:r>
        <w:r w:rsidR="0047433D">
          <w:rPr>
            <w:noProof/>
            <w:webHidden/>
          </w:rPr>
        </w:r>
        <w:r w:rsidR="0047433D">
          <w:rPr>
            <w:noProof/>
            <w:webHidden/>
          </w:rPr>
          <w:fldChar w:fldCharType="separate"/>
        </w:r>
        <w:r w:rsidR="0047433D">
          <w:rPr>
            <w:noProof/>
            <w:webHidden/>
          </w:rPr>
          <w:t>4</w:t>
        </w:r>
        <w:r w:rsidR="0047433D">
          <w:rPr>
            <w:noProof/>
            <w:webHidden/>
          </w:rPr>
          <w:fldChar w:fldCharType="end"/>
        </w:r>
      </w:hyperlink>
    </w:p>
    <w:p w14:paraId="7E668943" w14:textId="25D32CAF"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21" w:history="1">
        <w:r w:rsidR="0047433D" w:rsidRPr="001B4756">
          <w:rPr>
            <w:rStyle w:val="Hyperlink"/>
            <w:noProof/>
          </w:rPr>
          <w:t>4.</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Bid Evaluation Stages</w:t>
        </w:r>
        <w:r w:rsidR="0047433D">
          <w:rPr>
            <w:noProof/>
            <w:webHidden/>
          </w:rPr>
          <w:tab/>
        </w:r>
        <w:r w:rsidR="0047433D">
          <w:rPr>
            <w:noProof/>
            <w:webHidden/>
          </w:rPr>
          <w:fldChar w:fldCharType="begin"/>
        </w:r>
        <w:r w:rsidR="0047433D">
          <w:rPr>
            <w:noProof/>
            <w:webHidden/>
          </w:rPr>
          <w:instrText xml:space="preserve"> PAGEREF _Toc176417921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3EACCD4B" w14:textId="2F8D53AB"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22" w:history="1">
        <w:r w:rsidR="0047433D" w:rsidRPr="001B4756">
          <w:rPr>
            <w:rStyle w:val="Hyperlink"/>
            <w:noProof/>
          </w:rPr>
          <w:t>4.1</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Administrative requirements (Stage 1)</w:t>
        </w:r>
        <w:r w:rsidR="0047433D">
          <w:rPr>
            <w:noProof/>
            <w:webHidden/>
          </w:rPr>
          <w:tab/>
        </w:r>
        <w:r w:rsidR="0047433D">
          <w:rPr>
            <w:noProof/>
            <w:webHidden/>
          </w:rPr>
          <w:fldChar w:fldCharType="begin"/>
        </w:r>
        <w:r w:rsidR="0047433D">
          <w:rPr>
            <w:noProof/>
            <w:webHidden/>
          </w:rPr>
          <w:instrText xml:space="preserve"> PAGEREF _Toc176417922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064C9D20" w14:textId="470892EB" w:rsidR="0047433D" w:rsidRDefault="001951BE">
      <w:pPr>
        <w:pStyle w:val="TOC1"/>
        <w:tabs>
          <w:tab w:val="left" w:pos="709"/>
        </w:tabs>
        <w:rPr>
          <w:rFonts w:asciiTheme="minorHAnsi" w:eastAsiaTheme="minorEastAsia" w:hAnsiTheme="minorHAnsi" w:cstheme="minorBidi"/>
          <w:b w:val="0"/>
          <w:noProof/>
          <w:kern w:val="2"/>
          <w:sz w:val="24"/>
          <w:szCs w:val="24"/>
          <w:lang w:eastAsia="en-ZA"/>
          <w14:ligatures w14:val="standardContextual"/>
        </w:rPr>
      </w:pPr>
      <w:hyperlink w:anchor="_Toc176417923" w:history="1">
        <w:r w:rsidR="0047433D" w:rsidRPr="001B4756">
          <w:rPr>
            <w:rStyle w:val="Hyperlink"/>
            <w:noProof/>
          </w:rPr>
          <w:t>4.1.1</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Attendance of briefing session</w:t>
        </w:r>
        <w:r w:rsidR="0047433D">
          <w:rPr>
            <w:noProof/>
            <w:webHidden/>
          </w:rPr>
          <w:tab/>
        </w:r>
        <w:r w:rsidR="0047433D">
          <w:rPr>
            <w:noProof/>
            <w:webHidden/>
          </w:rPr>
          <w:fldChar w:fldCharType="begin"/>
        </w:r>
        <w:r w:rsidR="0047433D">
          <w:rPr>
            <w:noProof/>
            <w:webHidden/>
          </w:rPr>
          <w:instrText xml:space="preserve"> PAGEREF _Toc176417923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44349729" w14:textId="26CC2A53" w:rsidR="0047433D" w:rsidRDefault="001951BE">
      <w:pPr>
        <w:pStyle w:val="TOC1"/>
        <w:tabs>
          <w:tab w:val="left" w:pos="709"/>
        </w:tabs>
        <w:rPr>
          <w:rFonts w:asciiTheme="minorHAnsi" w:eastAsiaTheme="minorEastAsia" w:hAnsiTheme="minorHAnsi" w:cstheme="minorBidi"/>
          <w:b w:val="0"/>
          <w:noProof/>
          <w:kern w:val="2"/>
          <w:sz w:val="24"/>
          <w:szCs w:val="24"/>
          <w:lang w:eastAsia="en-ZA"/>
          <w14:ligatures w14:val="standardContextual"/>
        </w:rPr>
      </w:pPr>
      <w:hyperlink w:anchor="_Toc176417924" w:history="1">
        <w:r w:rsidR="0047433D" w:rsidRPr="001B4756">
          <w:rPr>
            <w:rStyle w:val="Hyperlink"/>
            <w:noProof/>
          </w:rPr>
          <w:t>4.1.2</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Registered Supplier</w:t>
        </w:r>
        <w:r w:rsidR="0047433D">
          <w:rPr>
            <w:noProof/>
            <w:webHidden/>
          </w:rPr>
          <w:tab/>
        </w:r>
        <w:r w:rsidR="0047433D">
          <w:rPr>
            <w:noProof/>
            <w:webHidden/>
          </w:rPr>
          <w:fldChar w:fldCharType="begin"/>
        </w:r>
        <w:r w:rsidR="0047433D">
          <w:rPr>
            <w:noProof/>
            <w:webHidden/>
          </w:rPr>
          <w:instrText xml:space="preserve"> PAGEREF _Toc176417924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3097E520" w14:textId="3800C98E"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25" w:history="1">
        <w:r w:rsidR="0047433D" w:rsidRPr="001B4756">
          <w:rPr>
            <w:rStyle w:val="Hyperlink"/>
            <w:noProof/>
          </w:rPr>
          <w:t>4.2</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Technical returnable documents</w:t>
        </w:r>
        <w:r w:rsidR="0047433D">
          <w:rPr>
            <w:noProof/>
            <w:webHidden/>
          </w:rPr>
          <w:tab/>
        </w:r>
        <w:r w:rsidR="0047433D">
          <w:rPr>
            <w:noProof/>
            <w:webHidden/>
          </w:rPr>
          <w:fldChar w:fldCharType="begin"/>
        </w:r>
        <w:r w:rsidR="0047433D">
          <w:rPr>
            <w:noProof/>
            <w:webHidden/>
          </w:rPr>
          <w:instrText xml:space="preserve"> PAGEREF _Toc176417925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4E3DBF50" w14:textId="09CE135C" w:rsidR="0047433D" w:rsidRDefault="001951BE">
      <w:pPr>
        <w:pStyle w:val="TOC3"/>
        <w:rPr>
          <w:rFonts w:asciiTheme="minorHAnsi" w:eastAsiaTheme="minorEastAsia" w:hAnsiTheme="minorHAnsi" w:cstheme="minorBidi"/>
          <w:noProof/>
          <w:kern w:val="2"/>
          <w:sz w:val="24"/>
          <w:szCs w:val="24"/>
          <w:lang w:eastAsia="en-ZA"/>
          <w14:ligatures w14:val="standardContextual"/>
        </w:rPr>
      </w:pPr>
      <w:hyperlink w:anchor="_Toc176417926" w:history="1">
        <w:r w:rsidR="0047433D" w:rsidRPr="001B4756">
          <w:rPr>
            <w:rStyle w:val="Hyperlink"/>
            <w:noProof/>
          </w:rPr>
          <w:t>4.2.1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Instruction and evaluation criteria</w:t>
        </w:r>
        <w:r w:rsidR="0047433D">
          <w:rPr>
            <w:noProof/>
            <w:webHidden/>
          </w:rPr>
          <w:tab/>
        </w:r>
        <w:r w:rsidR="0047433D">
          <w:rPr>
            <w:noProof/>
            <w:webHidden/>
          </w:rPr>
          <w:fldChar w:fldCharType="begin"/>
        </w:r>
        <w:r w:rsidR="0047433D">
          <w:rPr>
            <w:noProof/>
            <w:webHidden/>
          </w:rPr>
          <w:instrText xml:space="preserve"> PAGEREF _Toc176417926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31E12CDD" w14:textId="67774FCD" w:rsidR="0047433D" w:rsidRDefault="001951BE">
      <w:pPr>
        <w:pStyle w:val="TOC3"/>
        <w:rPr>
          <w:rFonts w:asciiTheme="minorHAnsi" w:eastAsiaTheme="minorEastAsia" w:hAnsiTheme="minorHAnsi" w:cstheme="minorBidi"/>
          <w:noProof/>
          <w:kern w:val="2"/>
          <w:sz w:val="24"/>
          <w:szCs w:val="24"/>
          <w:lang w:eastAsia="en-ZA"/>
          <w14:ligatures w14:val="standardContextual"/>
        </w:rPr>
      </w:pPr>
      <w:hyperlink w:anchor="_Toc176417927" w:history="1">
        <w:r w:rsidR="0047433D" w:rsidRPr="001B4756">
          <w:rPr>
            <w:rStyle w:val="Hyperlink"/>
            <w:noProof/>
          </w:rPr>
          <w:t>4.2.2</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Technical mandatory requirements (Stage 2)</w:t>
        </w:r>
        <w:r w:rsidR="0047433D">
          <w:rPr>
            <w:noProof/>
            <w:webHidden/>
          </w:rPr>
          <w:tab/>
        </w:r>
        <w:r w:rsidR="0047433D">
          <w:rPr>
            <w:noProof/>
            <w:webHidden/>
          </w:rPr>
          <w:fldChar w:fldCharType="begin"/>
        </w:r>
        <w:r w:rsidR="0047433D">
          <w:rPr>
            <w:noProof/>
            <w:webHidden/>
          </w:rPr>
          <w:instrText xml:space="preserve"> PAGEREF _Toc176417927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2682FB18" w14:textId="3695A8D8"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28" w:history="1">
        <w:r w:rsidR="0047433D" w:rsidRPr="001B4756">
          <w:rPr>
            <w:rStyle w:val="Hyperlink"/>
            <w:bCs/>
            <w:noProof/>
          </w:rPr>
          <w:t>A.</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bCs/>
            <w:noProof/>
          </w:rPr>
          <w:t>Bidder Certification/ Affiliation Requirements</w:t>
        </w:r>
        <w:r w:rsidR="0047433D">
          <w:rPr>
            <w:noProof/>
            <w:webHidden/>
          </w:rPr>
          <w:tab/>
        </w:r>
        <w:r w:rsidR="0047433D">
          <w:rPr>
            <w:noProof/>
            <w:webHidden/>
          </w:rPr>
          <w:fldChar w:fldCharType="begin"/>
        </w:r>
        <w:r w:rsidR="0047433D">
          <w:rPr>
            <w:noProof/>
            <w:webHidden/>
          </w:rPr>
          <w:instrText xml:space="preserve"> PAGEREF _Toc176417928 \h </w:instrText>
        </w:r>
        <w:r w:rsidR="0047433D">
          <w:rPr>
            <w:noProof/>
            <w:webHidden/>
          </w:rPr>
        </w:r>
        <w:r w:rsidR="0047433D">
          <w:rPr>
            <w:noProof/>
            <w:webHidden/>
          </w:rPr>
          <w:fldChar w:fldCharType="separate"/>
        </w:r>
        <w:r w:rsidR="0047433D">
          <w:rPr>
            <w:noProof/>
            <w:webHidden/>
          </w:rPr>
          <w:t>6</w:t>
        </w:r>
        <w:r w:rsidR="0047433D">
          <w:rPr>
            <w:noProof/>
            <w:webHidden/>
          </w:rPr>
          <w:fldChar w:fldCharType="end"/>
        </w:r>
      </w:hyperlink>
    </w:p>
    <w:p w14:paraId="09E79546" w14:textId="61398A0D"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29" w:history="1">
        <w:r w:rsidR="0047433D" w:rsidRPr="001B4756">
          <w:rPr>
            <w:rStyle w:val="Hyperlink"/>
            <w:bCs/>
            <w:noProof/>
          </w:rPr>
          <w:t>B.</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bCs/>
            <w:noProof/>
          </w:rPr>
          <w:t>Bidder Experience and Capability Requirements</w:t>
        </w:r>
        <w:r w:rsidR="0047433D">
          <w:rPr>
            <w:noProof/>
            <w:webHidden/>
          </w:rPr>
          <w:tab/>
        </w:r>
        <w:r w:rsidR="0047433D">
          <w:rPr>
            <w:noProof/>
            <w:webHidden/>
          </w:rPr>
          <w:fldChar w:fldCharType="begin"/>
        </w:r>
        <w:r w:rsidR="0047433D">
          <w:rPr>
            <w:noProof/>
            <w:webHidden/>
          </w:rPr>
          <w:instrText xml:space="preserve"> PAGEREF _Toc176417929 \h </w:instrText>
        </w:r>
        <w:r w:rsidR="0047433D">
          <w:rPr>
            <w:noProof/>
            <w:webHidden/>
          </w:rPr>
        </w:r>
        <w:r w:rsidR="0047433D">
          <w:rPr>
            <w:noProof/>
            <w:webHidden/>
          </w:rPr>
          <w:fldChar w:fldCharType="separate"/>
        </w:r>
        <w:r w:rsidR="0047433D">
          <w:rPr>
            <w:noProof/>
            <w:webHidden/>
          </w:rPr>
          <w:t>7</w:t>
        </w:r>
        <w:r w:rsidR="0047433D">
          <w:rPr>
            <w:noProof/>
            <w:webHidden/>
          </w:rPr>
          <w:fldChar w:fldCharType="end"/>
        </w:r>
      </w:hyperlink>
    </w:p>
    <w:p w14:paraId="145651D5" w14:textId="6B102281"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30" w:history="1">
        <w:r w:rsidR="0047433D" w:rsidRPr="001B4756">
          <w:rPr>
            <w:rStyle w:val="Hyperlink"/>
            <w:rFonts w:cstheme="minorHAnsi"/>
            <w:noProof/>
          </w:rPr>
          <w:t>4.3</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rFonts w:cstheme="minorHAnsi"/>
            <w:noProof/>
          </w:rPr>
          <w:t>Special Conditions of Contract Verification (Stage 3)</w:t>
        </w:r>
        <w:r w:rsidR="0047433D">
          <w:rPr>
            <w:noProof/>
            <w:webHidden/>
          </w:rPr>
          <w:tab/>
        </w:r>
        <w:r w:rsidR="0047433D">
          <w:rPr>
            <w:noProof/>
            <w:webHidden/>
          </w:rPr>
          <w:fldChar w:fldCharType="begin"/>
        </w:r>
        <w:r w:rsidR="0047433D">
          <w:rPr>
            <w:noProof/>
            <w:webHidden/>
          </w:rPr>
          <w:instrText xml:space="preserve"> PAGEREF _Toc176417930 \h </w:instrText>
        </w:r>
        <w:r w:rsidR="0047433D">
          <w:rPr>
            <w:noProof/>
            <w:webHidden/>
          </w:rPr>
        </w:r>
        <w:r w:rsidR="0047433D">
          <w:rPr>
            <w:noProof/>
            <w:webHidden/>
          </w:rPr>
          <w:fldChar w:fldCharType="separate"/>
        </w:r>
        <w:r w:rsidR="0047433D">
          <w:rPr>
            <w:noProof/>
            <w:webHidden/>
          </w:rPr>
          <w:t>7</w:t>
        </w:r>
        <w:r w:rsidR="0047433D">
          <w:rPr>
            <w:noProof/>
            <w:webHidden/>
          </w:rPr>
          <w:fldChar w:fldCharType="end"/>
        </w:r>
      </w:hyperlink>
    </w:p>
    <w:p w14:paraId="4E8E2315" w14:textId="1833FC4E" w:rsidR="0047433D" w:rsidRDefault="001951BE">
      <w:pPr>
        <w:pStyle w:val="TOC3"/>
        <w:rPr>
          <w:rFonts w:asciiTheme="minorHAnsi" w:eastAsiaTheme="minorEastAsia" w:hAnsiTheme="minorHAnsi" w:cstheme="minorBidi"/>
          <w:noProof/>
          <w:kern w:val="2"/>
          <w:sz w:val="24"/>
          <w:szCs w:val="24"/>
          <w:lang w:eastAsia="en-ZA"/>
          <w14:ligatures w14:val="standardContextual"/>
        </w:rPr>
      </w:pPr>
      <w:hyperlink w:anchor="_Toc176417931" w:history="1">
        <w:r w:rsidR="0047433D" w:rsidRPr="001B4756">
          <w:rPr>
            <w:rStyle w:val="Hyperlink"/>
            <w:noProof/>
          </w:rPr>
          <w:t>4.3.1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Special Conditions of Contract</w:t>
        </w:r>
        <w:r w:rsidR="0047433D">
          <w:rPr>
            <w:noProof/>
            <w:webHidden/>
          </w:rPr>
          <w:tab/>
        </w:r>
        <w:r w:rsidR="0047433D">
          <w:rPr>
            <w:noProof/>
            <w:webHidden/>
          </w:rPr>
          <w:fldChar w:fldCharType="begin"/>
        </w:r>
        <w:r w:rsidR="0047433D">
          <w:rPr>
            <w:noProof/>
            <w:webHidden/>
          </w:rPr>
          <w:instrText xml:space="preserve"> PAGEREF _Toc176417931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3DE4BA24" w14:textId="7B2BC6FA" w:rsidR="0047433D" w:rsidRDefault="001951BE">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6417932" w:history="1">
        <w:r w:rsidR="0047433D" w:rsidRPr="001B4756">
          <w:rPr>
            <w:rStyle w:val="Hyperlink"/>
            <w:noProof/>
          </w:rPr>
          <w:t>4.3.1.1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Contracting Conditions</w:t>
        </w:r>
        <w:r w:rsidR="0047433D">
          <w:rPr>
            <w:noProof/>
            <w:webHidden/>
          </w:rPr>
          <w:tab/>
        </w:r>
        <w:r w:rsidR="0047433D">
          <w:rPr>
            <w:noProof/>
            <w:webHidden/>
          </w:rPr>
          <w:fldChar w:fldCharType="begin"/>
        </w:r>
        <w:r w:rsidR="0047433D">
          <w:rPr>
            <w:noProof/>
            <w:webHidden/>
          </w:rPr>
          <w:instrText xml:space="preserve"> PAGEREF _Toc176417932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0AC5C4EF" w14:textId="38FE5B59" w:rsidR="0047433D" w:rsidRDefault="001951BE">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6417933" w:history="1">
        <w:r w:rsidR="0047433D" w:rsidRPr="001B4756">
          <w:rPr>
            <w:rStyle w:val="Hyperlink"/>
            <w:noProof/>
          </w:rPr>
          <w:t>4.3.1.2</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Delivery Address</w:t>
        </w:r>
        <w:r w:rsidR="0047433D">
          <w:rPr>
            <w:noProof/>
            <w:webHidden/>
          </w:rPr>
          <w:tab/>
        </w:r>
        <w:r w:rsidR="0047433D">
          <w:rPr>
            <w:noProof/>
            <w:webHidden/>
          </w:rPr>
          <w:fldChar w:fldCharType="begin"/>
        </w:r>
        <w:r w:rsidR="0047433D">
          <w:rPr>
            <w:noProof/>
            <w:webHidden/>
          </w:rPr>
          <w:instrText xml:space="preserve"> PAGEREF _Toc176417933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6020ADBC" w14:textId="40DE17B9" w:rsidR="0047433D" w:rsidRDefault="001951BE">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6417934" w:history="1">
        <w:r w:rsidR="0047433D" w:rsidRPr="001B4756">
          <w:rPr>
            <w:rStyle w:val="Hyperlink"/>
            <w:noProof/>
          </w:rPr>
          <w:t>4.3.1.3</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Service Elements</w:t>
        </w:r>
        <w:r w:rsidR="0047433D">
          <w:rPr>
            <w:noProof/>
            <w:webHidden/>
          </w:rPr>
          <w:tab/>
        </w:r>
        <w:r w:rsidR="0047433D">
          <w:rPr>
            <w:noProof/>
            <w:webHidden/>
          </w:rPr>
          <w:fldChar w:fldCharType="begin"/>
        </w:r>
        <w:r w:rsidR="0047433D">
          <w:rPr>
            <w:noProof/>
            <w:webHidden/>
          </w:rPr>
          <w:instrText xml:space="preserve"> PAGEREF _Toc176417934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60B5E5E1" w14:textId="0B9783F1"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35" w:history="1">
        <w:r w:rsidR="0047433D" w:rsidRPr="001B4756">
          <w:rPr>
            <w:rStyle w:val="Hyperlink"/>
            <w:noProof/>
          </w:rPr>
          <w:t>4.3.1.3.1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Full-Service Agreement</w:t>
        </w:r>
        <w:r w:rsidR="0047433D">
          <w:rPr>
            <w:noProof/>
            <w:webHidden/>
          </w:rPr>
          <w:tab/>
        </w:r>
        <w:r w:rsidR="0047433D">
          <w:rPr>
            <w:noProof/>
            <w:webHidden/>
          </w:rPr>
          <w:fldChar w:fldCharType="begin"/>
        </w:r>
        <w:r w:rsidR="0047433D">
          <w:rPr>
            <w:noProof/>
            <w:webHidden/>
          </w:rPr>
          <w:instrText xml:space="preserve"> PAGEREF _Toc176417935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3D40C7BF" w14:textId="6EA4B8E4"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36" w:history="1">
        <w:r w:rsidR="0047433D" w:rsidRPr="001B4756">
          <w:rPr>
            <w:rStyle w:val="Hyperlink"/>
            <w:noProof/>
          </w:rPr>
          <w:t>4.3.1.3.2</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Time and Material (T&amp;M Ad hoc services)</w:t>
        </w:r>
        <w:r w:rsidR="0047433D">
          <w:rPr>
            <w:noProof/>
            <w:webHidden/>
          </w:rPr>
          <w:tab/>
        </w:r>
        <w:r w:rsidR="0047433D">
          <w:rPr>
            <w:noProof/>
            <w:webHidden/>
          </w:rPr>
          <w:fldChar w:fldCharType="begin"/>
        </w:r>
        <w:r w:rsidR="0047433D">
          <w:rPr>
            <w:noProof/>
            <w:webHidden/>
          </w:rPr>
          <w:instrText xml:space="preserve"> PAGEREF _Toc176417936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793BD083" w14:textId="3E4F009F"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37" w:history="1">
        <w:r w:rsidR="0047433D" w:rsidRPr="001B4756">
          <w:rPr>
            <w:rStyle w:val="Hyperlink"/>
            <w:noProof/>
          </w:rPr>
          <w:t>4.3.1.3.3</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Response time and distance</w:t>
        </w:r>
        <w:r w:rsidR="0047433D">
          <w:rPr>
            <w:noProof/>
            <w:webHidden/>
          </w:rPr>
          <w:tab/>
        </w:r>
        <w:r w:rsidR="0047433D">
          <w:rPr>
            <w:noProof/>
            <w:webHidden/>
          </w:rPr>
          <w:fldChar w:fldCharType="begin"/>
        </w:r>
        <w:r w:rsidR="0047433D">
          <w:rPr>
            <w:noProof/>
            <w:webHidden/>
          </w:rPr>
          <w:instrText xml:space="preserve"> PAGEREF _Toc176417937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06BB2189" w14:textId="293152DA"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38" w:history="1">
        <w:r w:rsidR="0047433D" w:rsidRPr="001B4756">
          <w:rPr>
            <w:rStyle w:val="Hyperlink"/>
            <w:noProof/>
          </w:rPr>
          <w:t>4.3.1.3.4</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Fault logging management</w:t>
        </w:r>
        <w:r w:rsidR="0047433D">
          <w:rPr>
            <w:noProof/>
            <w:webHidden/>
          </w:rPr>
          <w:tab/>
        </w:r>
        <w:r w:rsidR="0047433D">
          <w:rPr>
            <w:noProof/>
            <w:webHidden/>
          </w:rPr>
          <w:fldChar w:fldCharType="begin"/>
        </w:r>
        <w:r w:rsidR="0047433D">
          <w:rPr>
            <w:noProof/>
            <w:webHidden/>
          </w:rPr>
          <w:instrText xml:space="preserve"> PAGEREF _Toc176417938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540246A1" w14:textId="271551EF"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39" w:history="1">
        <w:r w:rsidR="0047433D" w:rsidRPr="001B4756">
          <w:rPr>
            <w:rStyle w:val="Hyperlink"/>
            <w:bCs/>
            <w:noProof/>
          </w:rPr>
          <w:t>4.3.1.3.5</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bCs/>
            <w:noProof/>
          </w:rPr>
          <w:t>Special Requirements</w:t>
        </w:r>
        <w:r w:rsidR="0047433D">
          <w:rPr>
            <w:noProof/>
            <w:webHidden/>
          </w:rPr>
          <w:tab/>
        </w:r>
        <w:r w:rsidR="0047433D">
          <w:rPr>
            <w:noProof/>
            <w:webHidden/>
          </w:rPr>
          <w:fldChar w:fldCharType="begin"/>
        </w:r>
        <w:r w:rsidR="0047433D">
          <w:rPr>
            <w:noProof/>
            <w:webHidden/>
          </w:rPr>
          <w:instrText xml:space="preserve"> PAGEREF _Toc176417939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765C81BA" w14:textId="0BD6DD44"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0" w:history="1">
        <w:r w:rsidR="0047433D" w:rsidRPr="001B4756">
          <w:rPr>
            <w:rStyle w:val="Hyperlink"/>
            <w:noProof/>
          </w:rPr>
          <w:t>4.3.1.3.6</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Certification, Expertise and Qualification</w:t>
        </w:r>
        <w:r w:rsidR="0047433D">
          <w:rPr>
            <w:noProof/>
            <w:webHidden/>
          </w:rPr>
          <w:tab/>
        </w:r>
        <w:r w:rsidR="0047433D">
          <w:rPr>
            <w:noProof/>
            <w:webHidden/>
          </w:rPr>
          <w:fldChar w:fldCharType="begin"/>
        </w:r>
        <w:r w:rsidR="0047433D">
          <w:rPr>
            <w:noProof/>
            <w:webHidden/>
          </w:rPr>
          <w:instrText xml:space="preserve"> PAGEREF _Toc176417940 \h </w:instrText>
        </w:r>
        <w:r w:rsidR="0047433D">
          <w:rPr>
            <w:noProof/>
            <w:webHidden/>
          </w:rPr>
        </w:r>
        <w:r w:rsidR="0047433D">
          <w:rPr>
            <w:noProof/>
            <w:webHidden/>
          </w:rPr>
          <w:fldChar w:fldCharType="separate"/>
        </w:r>
        <w:r w:rsidR="0047433D">
          <w:rPr>
            <w:noProof/>
            <w:webHidden/>
          </w:rPr>
          <w:t>8</w:t>
        </w:r>
        <w:r w:rsidR="0047433D">
          <w:rPr>
            <w:noProof/>
            <w:webHidden/>
          </w:rPr>
          <w:fldChar w:fldCharType="end"/>
        </w:r>
      </w:hyperlink>
    </w:p>
    <w:p w14:paraId="55E9A458" w14:textId="2B326BB1"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1" w:history="1">
        <w:r w:rsidR="0047433D" w:rsidRPr="001B4756">
          <w:rPr>
            <w:rStyle w:val="Hyperlink"/>
            <w:noProof/>
          </w:rPr>
          <w:t>4.3.1.3.7</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Logistical Conditions</w:t>
        </w:r>
        <w:r w:rsidR="0047433D">
          <w:rPr>
            <w:noProof/>
            <w:webHidden/>
          </w:rPr>
          <w:tab/>
        </w:r>
        <w:r w:rsidR="0047433D">
          <w:rPr>
            <w:noProof/>
            <w:webHidden/>
          </w:rPr>
          <w:fldChar w:fldCharType="begin"/>
        </w:r>
        <w:r w:rsidR="0047433D">
          <w:rPr>
            <w:noProof/>
            <w:webHidden/>
          </w:rPr>
          <w:instrText xml:space="preserve"> PAGEREF _Toc176417941 \h </w:instrText>
        </w:r>
        <w:r w:rsidR="0047433D">
          <w:rPr>
            <w:noProof/>
            <w:webHidden/>
          </w:rPr>
        </w:r>
        <w:r w:rsidR="0047433D">
          <w:rPr>
            <w:noProof/>
            <w:webHidden/>
          </w:rPr>
          <w:fldChar w:fldCharType="separate"/>
        </w:r>
        <w:r w:rsidR="0047433D">
          <w:rPr>
            <w:noProof/>
            <w:webHidden/>
          </w:rPr>
          <w:t>9</w:t>
        </w:r>
        <w:r w:rsidR="0047433D">
          <w:rPr>
            <w:noProof/>
            <w:webHidden/>
          </w:rPr>
          <w:fldChar w:fldCharType="end"/>
        </w:r>
      </w:hyperlink>
    </w:p>
    <w:p w14:paraId="7F52B3D5" w14:textId="45698576"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2" w:history="1">
        <w:r w:rsidR="0047433D" w:rsidRPr="001B4756">
          <w:rPr>
            <w:rStyle w:val="Hyperlink"/>
            <w:noProof/>
          </w:rPr>
          <w:t>4.3.1.3.8</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Regulatory, Quality and Standards</w:t>
        </w:r>
        <w:r w:rsidR="0047433D">
          <w:rPr>
            <w:noProof/>
            <w:webHidden/>
          </w:rPr>
          <w:tab/>
        </w:r>
        <w:r w:rsidR="0047433D">
          <w:rPr>
            <w:noProof/>
            <w:webHidden/>
          </w:rPr>
          <w:fldChar w:fldCharType="begin"/>
        </w:r>
        <w:r w:rsidR="0047433D">
          <w:rPr>
            <w:noProof/>
            <w:webHidden/>
          </w:rPr>
          <w:instrText xml:space="preserve"> PAGEREF _Toc176417942 \h </w:instrText>
        </w:r>
        <w:r w:rsidR="0047433D">
          <w:rPr>
            <w:noProof/>
            <w:webHidden/>
          </w:rPr>
        </w:r>
        <w:r w:rsidR="0047433D">
          <w:rPr>
            <w:noProof/>
            <w:webHidden/>
          </w:rPr>
          <w:fldChar w:fldCharType="separate"/>
        </w:r>
        <w:r w:rsidR="0047433D">
          <w:rPr>
            <w:noProof/>
            <w:webHidden/>
          </w:rPr>
          <w:t>9</w:t>
        </w:r>
        <w:r w:rsidR="0047433D">
          <w:rPr>
            <w:noProof/>
            <w:webHidden/>
          </w:rPr>
          <w:fldChar w:fldCharType="end"/>
        </w:r>
      </w:hyperlink>
    </w:p>
    <w:p w14:paraId="22C9F9DA" w14:textId="212EB2C5"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3" w:history="1">
        <w:r w:rsidR="0047433D" w:rsidRPr="001B4756">
          <w:rPr>
            <w:rStyle w:val="Hyperlink"/>
            <w:noProof/>
          </w:rPr>
          <w:t>4.3.1.3.9</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Personnel Security Clearance</w:t>
        </w:r>
        <w:r w:rsidR="0047433D">
          <w:rPr>
            <w:noProof/>
            <w:webHidden/>
          </w:rPr>
          <w:tab/>
        </w:r>
        <w:r w:rsidR="0047433D">
          <w:rPr>
            <w:noProof/>
            <w:webHidden/>
          </w:rPr>
          <w:fldChar w:fldCharType="begin"/>
        </w:r>
        <w:r w:rsidR="0047433D">
          <w:rPr>
            <w:noProof/>
            <w:webHidden/>
          </w:rPr>
          <w:instrText xml:space="preserve"> PAGEREF _Toc176417943 \h </w:instrText>
        </w:r>
        <w:r w:rsidR="0047433D">
          <w:rPr>
            <w:noProof/>
            <w:webHidden/>
          </w:rPr>
        </w:r>
        <w:r w:rsidR="0047433D">
          <w:rPr>
            <w:noProof/>
            <w:webHidden/>
          </w:rPr>
          <w:fldChar w:fldCharType="separate"/>
        </w:r>
        <w:r w:rsidR="0047433D">
          <w:rPr>
            <w:noProof/>
            <w:webHidden/>
          </w:rPr>
          <w:t>9</w:t>
        </w:r>
        <w:r w:rsidR="0047433D">
          <w:rPr>
            <w:noProof/>
            <w:webHidden/>
          </w:rPr>
          <w:fldChar w:fldCharType="end"/>
        </w:r>
      </w:hyperlink>
    </w:p>
    <w:p w14:paraId="3982E342" w14:textId="16C042B3"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4" w:history="1">
        <w:r w:rsidR="0047433D" w:rsidRPr="001B4756">
          <w:rPr>
            <w:rStyle w:val="Hyperlink"/>
            <w:noProof/>
          </w:rPr>
          <w:t>4.3.1.3.10</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Confidentiality and non -disclosure conditions</w:t>
        </w:r>
        <w:r w:rsidR="0047433D">
          <w:rPr>
            <w:noProof/>
            <w:webHidden/>
          </w:rPr>
          <w:tab/>
        </w:r>
        <w:r w:rsidR="0047433D">
          <w:rPr>
            <w:noProof/>
            <w:webHidden/>
          </w:rPr>
          <w:fldChar w:fldCharType="begin"/>
        </w:r>
        <w:r w:rsidR="0047433D">
          <w:rPr>
            <w:noProof/>
            <w:webHidden/>
          </w:rPr>
          <w:instrText xml:space="preserve"> PAGEREF _Toc176417944 \h </w:instrText>
        </w:r>
        <w:r w:rsidR="0047433D">
          <w:rPr>
            <w:noProof/>
            <w:webHidden/>
          </w:rPr>
        </w:r>
        <w:r w:rsidR="0047433D">
          <w:rPr>
            <w:noProof/>
            <w:webHidden/>
          </w:rPr>
          <w:fldChar w:fldCharType="separate"/>
        </w:r>
        <w:r w:rsidR="0047433D">
          <w:rPr>
            <w:noProof/>
            <w:webHidden/>
          </w:rPr>
          <w:t>10</w:t>
        </w:r>
        <w:r w:rsidR="0047433D">
          <w:rPr>
            <w:noProof/>
            <w:webHidden/>
          </w:rPr>
          <w:fldChar w:fldCharType="end"/>
        </w:r>
      </w:hyperlink>
    </w:p>
    <w:p w14:paraId="6D552441" w14:textId="64B9C7C1"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5" w:history="1">
        <w:r w:rsidR="0047433D" w:rsidRPr="001B4756">
          <w:rPr>
            <w:rStyle w:val="Hyperlink"/>
            <w:noProof/>
          </w:rPr>
          <w:t>4.3.1.3.11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Guarantee and warranties</w:t>
        </w:r>
        <w:r w:rsidR="0047433D">
          <w:rPr>
            <w:noProof/>
            <w:webHidden/>
          </w:rPr>
          <w:tab/>
        </w:r>
        <w:r w:rsidR="0047433D">
          <w:rPr>
            <w:noProof/>
            <w:webHidden/>
          </w:rPr>
          <w:fldChar w:fldCharType="begin"/>
        </w:r>
        <w:r w:rsidR="0047433D">
          <w:rPr>
            <w:noProof/>
            <w:webHidden/>
          </w:rPr>
          <w:instrText xml:space="preserve"> PAGEREF _Toc176417945 \h </w:instrText>
        </w:r>
        <w:r w:rsidR="0047433D">
          <w:rPr>
            <w:noProof/>
            <w:webHidden/>
          </w:rPr>
        </w:r>
        <w:r w:rsidR="0047433D">
          <w:rPr>
            <w:noProof/>
            <w:webHidden/>
          </w:rPr>
          <w:fldChar w:fldCharType="separate"/>
        </w:r>
        <w:r w:rsidR="0047433D">
          <w:rPr>
            <w:noProof/>
            <w:webHidden/>
          </w:rPr>
          <w:t>11</w:t>
        </w:r>
        <w:r w:rsidR="0047433D">
          <w:rPr>
            <w:noProof/>
            <w:webHidden/>
          </w:rPr>
          <w:fldChar w:fldCharType="end"/>
        </w:r>
      </w:hyperlink>
    </w:p>
    <w:p w14:paraId="765CC42D" w14:textId="65D11660"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6" w:history="1">
        <w:r w:rsidR="0047433D" w:rsidRPr="001B4756">
          <w:rPr>
            <w:rStyle w:val="Hyperlink"/>
            <w:noProof/>
          </w:rPr>
          <w:t>4.3.1.3.12</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Intellectual Property Rights</w:t>
        </w:r>
        <w:r w:rsidR="0047433D">
          <w:rPr>
            <w:noProof/>
            <w:webHidden/>
          </w:rPr>
          <w:tab/>
        </w:r>
        <w:r w:rsidR="0047433D">
          <w:rPr>
            <w:noProof/>
            <w:webHidden/>
          </w:rPr>
          <w:fldChar w:fldCharType="begin"/>
        </w:r>
        <w:r w:rsidR="0047433D">
          <w:rPr>
            <w:noProof/>
            <w:webHidden/>
          </w:rPr>
          <w:instrText xml:space="preserve"> PAGEREF _Toc176417946 \h </w:instrText>
        </w:r>
        <w:r w:rsidR="0047433D">
          <w:rPr>
            <w:noProof/>
            <w:webHidden/>
          </w:rPr>
        </w:r>
        <w:r w:rsidR="0047433D">
          <w:rPr>
            <w:noProof/>
            <w:webHidden/>
          </w:rPr>
          <w:fldChar w:fldCharType="separate"/>
        </w:r>
        <w:r w:rsidR="0047433D">
          <w:rPr>
            <w:noProof/>
            <w:webHidden/>
          </w:rPr>
          <w:t>11</w:t>
        </w:r>
        <w:r w:rsidR="0047433D">
          <w:rPr>
            <w:noProof/>
            <w:webHidden/>
          </w:rPr>
          <w:fldChar w:fldCharType="end"/>
        </w:r>
      </w:hyperlink>
    </w:p>
    <w:p w14:paraId="5FDEE835" w14:textId="3BE0DC2A"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7" w:history="1">
        <w:r w:rsidR="0047433D" w:rsidRPr="001B4756">
          <w:rPr>
            <w:rStyle w:val="Hyperlink"/>
            <w:noProof/>
          </w:rPr>
          <w:t>4.3.1.3.13</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Counter Conditions</w:t>
        </w:r>
        <w:r w:rsidR="0047433D">
          <w:rPr>
            <w:noProof/>
            <w:webHidden/>
          </w:rPr>
          <w:tab/>
        </w:r>
        <w:r w:rsidR="0047433D">
          <w:rPr>
            <w:noProof/>
            <w:webHidden/>
          </w:rPr>
          <w:fldChar w:fldCharType="begin"/>
        </w:r>
        <w:r w:rsidR="0047433D">
          <w:rPr>
            <w:noProof/>
            <w:webHidden/>
          </w:rPr>
          <w:instrText xml:space="preserve"> PAGEREF _Toc176417947 \h </w:instrText>
        </w:r>
        <w:r w:rsidR="0047433D">
          <w:rPr>
            <w:noProof/>
            <w:webHidden/>
          </w:rPr>
        </w:r>
        <w:r w:rsidR="0047433D">
          <w:rPr>
            <w:noProof/>
            <w:webHidden/>
          </w:rPr>
          <w:fldChar w:fldCharType="separate"/>
        </w:r>
        <w:r w:rsidR="0047433D">
          <w:rPr>
            <w:noProof/>
            <w:webHidden/>
          </w:rPr>
          <w:t>12</w:t>
        </w:r>
        <w:r w:rsidR="0047433D">
          <w:rPr>
            <w:noProof/>
            <w:webHidden/>
          </w:rPr>
          <w:fldChar w:fldCharType="end"/>
        </w:r>
      </w:hyperlink>
    </w:p>
    <w:p w14:paraId="057F2ED2" w14:textId="715C4AAF"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8" w:history="1">
        <w:r w:rsidR="0047433D" w:rsidRPr="001B4756">
          <w:rPr>
            <w:rStyle w:val="Hyperlink"/>
            <w:noProof/>
          </w:rPr>
          <w:t>4.3.1.3.14</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Fronting</w:t>
        </w:r>
        <w:r w:rsidR="0047433D">
          <w:rPr>
            <w:noProof/>
            <w:webHidden/>
          </w:rPr>
          <w:tab/>
        </w:r>
        <w:r w:rsidR="0047433D">
          <w:rPr>
            <w:noProof/>
            <w:webHidden/>
          </w:rPr>
          <w:fldChar w:fldCharType="begin"/>
        </w:r>
        <w:r w:rsidR="0047433D">
          <w:rPr>
            <w:noProof/>
            <w:webHidden/>
          </w:rPr>
          <w:instrText xml:space="preserve"> PAGEREF _Toc176417948 \h </w:instrText>
        </w:r>
        <w:r w:rsidR="0047433D">
          <w:rPr>
            <w:noProof/>
            <w:webHidden/>
          </w:rPr>
        </w:r>
        <w:r w:rsidR="0047433D">
          <w:rPr>
            <w:noProof/>
            <w:webHidden/>
          </w:rPr>
          <w:fldChar w:fldCharType="separate"/>
        </w:r>
        <w:r w:rsidR="0047433D">
          <w:rPr>
            <w:noProof/>
            <w:webHidden/>
          </w:rPr>
          <w:t>12</w:t>
        </w:r>
        <w:r w:rsidR="0047433D">
          <w:rPr>
            <w:noProof/>
            <w:webHidden/>
          </w:rPr>
          <w:fldChar w:fldCharType="end"/>
        </w:r>
      </w:hyperlink>
    </w:p>
    <w:p w14:paraId="7B33E189" w14:textId="236BC4E4"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49" w:history="1">
        <w:r w:rsidR="0047433D" w:rsidRPr="001B4756">
          <w:rPr>
            <w:rStyle w:val="Hyperlink"/>
            <w:noProof/>
          </w:rPr>
          <w:t>4.3.1.3.15</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Business Continuity and Disaster Recovery Plans</w:t>
        </w:r>
        <w:r w:rsidR="0047433D">
          <w:rPr>
            <w:noProof/>
            <w:webHidden/>
          </w:rPr>
          <w:tab/>
        </w:r>
        <w:r w:rsidR="0047433D">
          <w:rPr>
            <w:noProof/>
            <w:webHidden/>
          </w:rPr>
          <w:fldChar w:fldCharType="begin"/>
        </w:r>
        <w:r w:rsidR="0047433D">
          <w:rPr>
            <w:noProof/>
            <w:webHidden/>
          </w:rPr>
          <w:instrText xml:space="preserve"> PAGEREF _Toc176417949 \h </w:instrText>
        </w:r>
        <w:r w:rsidR="0047433D">
          <w:rPr>
            <w:noProof/>
            <w:webHidden/>
          </w:rPr>
        </w:r>
        <w:r w:rsidR="0047433D">
          <w:rPr>
            <w:noProof/>
            <w:webHidden/>
          </w:rPr>
          <w:fldChar w:fldCharType="separate"/>
        </w:r>
        <w:r w:rsidR="0047433D">
          <w:rPr>
            <w:noProof/>
            <w:webHidden/>
          </w:rPr>
          <w:t>12</w:t>
        </w:r>
        <w:r w:rsidR="0047433D">
          <w:rPr>
            <w:noProof/>
            <w:webHidden/>
          </w:rPr>
          <w:fldChar w:fldCharType="end"/>
        </w:r>
      </w:hyperlink>
    </w:p>
    <w:p w14:paraId="10604E44" w14:textId="0B5E4C45"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50" w:history="1">
        <w:r w:rsidR="0047433D" w:rsidRPr="001B4756">
          <w:rPr>
            <w:rStyle w:val="Hyperlink"/>
            <w:noProof/>
          </w:rPr>
          <w:t>4.3.1.3.16</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Supplier Due Diligence</w:t>
        </w:r>
        <w:r w:rsidR="0047433D">
          <w:rPr>
            <w:noProof/>
            <w:webHidden/>
          </w:rPr>
          <w:tab/>
        </w:r>
        <w:r w:rsidR="0047433D">
          <w:rPr>
            <w:noProof/>
            <w:webHidden/>
          </w:rPr>
          <w:fldChar w:fldCharType="begin"/>
        </w:r>
        <w:r w:rsidR="0047433D">
          <w:rPr>
            <w:noProof/>
            <w:webHidden/>
          </w:rPr>
          <w:instrText xml:space="preserve"> PAGEREF _Toc176417950 \h </w:instrText>
        </w:r>
        <w:r w:rsidR="0047433D">
          <w:rPr>
            <w:noProof/>
            <w:webHidden/>
          </w:rPr>
        </w:r>
        <w:r w:rsidR="0047433D">
          <w:rPr>
            <w:noProof/>
            <w:webHidden/>
          </w:rPr>
          <w:fldChar w:fldCharType="separate"/>
        </w:r>
        <w:r w:rsidR="0047433D">
          <w:rPr>
            <w:noProof/>
            <w:webHidden/>
          </w:rPr>
          <w:t>12</w:t>
        </w:r>
        <w:r w:rsidR="0047433D">
          <w:rPr>
            <w:noProof/>
            <w:webHidden/>
          </w:rPr>
          <w:fldChar w:fldCharType="end"/>
        </w:r>
      </w:hyperlink>
    </w:p>
    <w:p w14:paraId="59A7462B" w14:textId="1E4CE6B8" w:rsidR="0047433D" w:rsidRDefault="001951BE">
      <w:pPr>
        <w:pStyle w:val="TOC3"/>
        <w:tabs>
          <w:tab w:val="left" w:pos="1920"/>
        </w:tabs>
        <w:rPr>
          <w:rFonts w:asciiTheme="minorHAnsi" w:eastAsiaTheme="minorEastAsia" w:hAnsiTheme="minorHAnsi" w:cstheme="minorBidi"/>
          <w:noProof/>
          <w:kern w:val="2"/>
          <w:sz w:val="24"/>
          <w:szCs w:val="24"/>
          <w:lang w:eastAsia="en-ZA"/>
          <w14:ligatures w14:val="standardContextual"/>
        </w:rPr>
      </w:pPr>
      <w:hyperlink w:anchor="_Toc176417951" w:history="1">
        <w:r w:rsidR="0047433D" w:rsidRPr="001B4756">
          <w:rPr>
            <w:rStyle w:val="Hyperlink"/>
            <w:noProof/>
          </w:rPr>
          <w:t>4.3.1.3.17</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Declaration of compliance and acceptance SCC</w:t>
        </w:r>
        <w:r w:rsidR="0047433D">
          <w:rPr>
            <w:noProof/>
            <w:webHidden/>
          </w:rPr>
          <w:tab/>
        </w:r>
        <w:r w:rsidR="0047433D">
          <w:rPr>
            <w:noProof/>
            <w:webHidden/>
          </w:rPr>
          <w:fldChar w:fldCharType="begin"/>
        </w:r>
        <w:r w:rsidR="0047433D">
          <w:rPr>
            <w:noProof/>
            <w:webHidden/>
          </w:rPr>
          <w:instrText xml:space="preserve"> PAGEREF _Toc176417951 \h </w:instrText>
        </w:r>
        <w:r w:rsidR="0047433D">
          <w:rPr>
            <w:noProof/>
            <w:webHidden/>
          </w:rPr>
        </w:r>
        <w:r w:rsidR="0047433D">
          <w:rPr>
            <w:noProof/>
            <w:webHidden/>
          </w:rPr>
          <w:fldChar w:fldCharType="separate"/>
        </w:r>
        <w:r w:rsidR="0047433D">
          <w:rPr>
            <w:noProof/>
            <w:webHidden/>
          </w:rPr>
          <w:t>12</w:t>
        </w:r>
        <w:r w:rsidR="0047433D">
          <w:rPr>
            <w:noProof/>
            <w:webHidden/>
          </w:rPr>
          <w:fldChar w:fldCharType="end"/>
        </w:r>
      </w:hyperlink>
    </w:p>
    <w:p w14:paraId="013BB3B2" w14:textId="21FEA968"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52" w:history="1">
        <w:r w:rsidR="0047433D" w:rsidRPr="001B4756">
          <w:rPr>
            <w:rStyle w:val="Hyperlink"/>
            <w:noProof/>
          </w:rPr>
          <w:t>Annex A: Bidder substantiating evidence</w:t>
        </w:r>
        <w:r w:rsidR="0047433D">
          <w:rPr>
            <w:noProof/>
            <w:webHidden/>
          </w:rPr>
          <w:tab/>
        </w:r>
        <w:r w:rsidR="0047433D">
          <w:rPr>
            <w:noProof/>
            <w:webHidden/>
          </w:rPr>
          <w:fldChar w:fldCharType="begin"/>
        </w:r>
        <w:r w:rsidR="0047433D">
          <w:rPr>
            <w:noProof/>
            <w:webHidden/>
          </w:rPr>
          <w:instrText xml:space="preserve"> PAGEREF _Toc176417952 \h </w:instrText>
        </w:r>
        <w:r w:rsidR="0047433D">
          <w:rPr>
            <w:noProof/>
            <w:webHidden/>
          </w:rPr>
        </w:r>
        <w:r w:rsidR="0047433D">
          <w:rPr>
            <w:noProof/>
            <w:webHidden/>
          </w:rPr>
          <w:fldChar w:fldCharType="separate"/>
        </w:r>
        <w:r w:rsidR="0047433D">
          <w:rPr>
            <w:noProof/>
            <w:webHidden/>
          </w:rPr>
          <w:t>16</w:t>
        </w:r>
        <w:r w:rsidR="0047433D">
          <w:rPr>
            <w:noProof/>
            <w:webHidden/>
          </w:rPr>
          <w:fldChar w:fldCharType="end"/>
        </w:r>
      </w:hyperlink>
    </w:p>
    <w:p w14:paraId="6A695F7F" w14:textId="726965F5" w:rsidR="0047433D" w:rsidRDefault="001951BE">
      <w:pPr>
        <w:pStyle w:val="TOC1"/>
        <w:rPr>
          <w:rFonts w:asciiTheme="minorHAnsi" w:eastAsiaTheme="minorEastAsia" w:hAnsiTheme="minorHAnsi" w:cstheme="minorBidi"/>
          <w:b w:val="0"/>
          <w:noProof/>
          <w:kern w:val="2"/>
          <w:sz w:val="24"/>
          <w:szCs w:val="24"/>
          <w:lang w:eastAsia="en-ZA"/>
          <w14:ligatures w14:val="standardContextual"/>
        </w:rPr>
      </w:pPr>
      <w:hyperlink w:anchor="_Toc176417953" w:history="1">
        <w:r w:rsidR="0047433D" w:rsidRPr="001B4756">
          <w:rPr>
            <w:rStyle w:val="Hyperlink"/>
            <w:noProof/>
          </w:rPr>
          <w:t>5.</w:t>
        </w:r>
        <w:r w:rsidR="0047433D">
          <w:rPr>
            <w:rFonts w:asciiTheme="minorHAnsi" w:eastAsiaTheme="minorEastAsia" w:hAnsiTheme="minorHAnsi" w:cstheme="minorBidi"/>
            <w:b w:val="0"/>
            <w:noProof/>
            <w:kern w:val="2"/>
            <w:sz w:val="24"/>
            <w:szCs w:val="24"/>
            <w:lang w:eastAsia="en-ZA"/>
            <w14:ligatures w14:val="standardContextual"/>
          </w:rPr>
          <w:tab/>
        </w:r>
        <w:r w:rsidR="0047433D" w:rsidRPr="001B4756">
          <w:rPr>
            <w:rStyle w:val="Hyperlink"/>
            <w:noProof/>
          </w:rPr>
          <w:t>Technical Mandatory Requirement Evidence</w:t>
        </w:r>
        <w:r w:rsidR="0047433D">
          <w:rPr>
            <w:noProof/>
            <w:webHidden/>
          </w:rPr>
          <w:tab/>
        </w:r>
        <w:r w:rsidR="0047433D">
          <w:rPr>
            <w:noProof/>
            <w:webHidden/>
          </w:rPr>
          <w:fldChar w:fldCharType="begin"/>
        </w:r>
        <w:r w:rsidR="0047433D">
          <w:rPr>
            <w:noProof/>
            <w:webHidden/>
          </w:rPr>
          <w:instrText xml:space="preserve"> PAGEREF _Toc176417953 \h </w:instrText>
        </w:r>
        <w:r w:rsidR="0047433D">
          <w:rPr>
            <w:noProof/>
            <w:webHidden/>
          </w:rPr>
        </w:r>
        <w:r w:rsidR="0047433D">
          <w:rPr>
            <w:noProof/>
            <w:webHidden/>
          </w:rPr>
          <w:fldChar w:fldCharType="separate"/>
        </w:r>
        <w:r w:rsidR="0047433D">
          <w:rPr>
            <w:noProof/>
            <w:webHidden/>
          </w:rPr>
          <w:t>16</w:t>
        </w:r>
        <w:r w:rsidR="0047433D">
          <w:rPr>
            <w:noProof/>
            <w:webHidden/>
          </w:rPr>
          <w:fldChar w:fldCharType="end"/>
        </w:r>
      </w:hyperlink>
    </w:p>
    <w:p w14:paraId="67816EF1" w14:textId="5860FBE2" w:rsidR="0047433D" w:rsidRDefault="001951BE">
      <w:pPr>
        <w:pStyle w:val="TOC2"/>
        <w:rPr>
          <w:rFonts w:asciiTheme="minorHAnsi" w:eastAsiaTheme="minorEastAsia" w:hAnsiTheme="minorHAnsi" w:cstheme="minorBidi"/>
          <w:noProof/>
          <w:kern w:val="2"/>
          <w:sz w:val="24"/>
          <w:szCs w:val="24"/>
          <w:lang w:eastAsia="en-ZA"/>
          <w14:ligatures w14:val="standardContextual"/>
        </w:rPr>
      </w:pPr>
      <w:hyperlink w:anchor="_Toc176417954" w:history="1">
        <w:r w:rsidR="0047433D" w:rsidRPr="001B4756">
          <w:rPr>
            <w:rStyle w:val="Hyperlink"/>
            <w:noProof/>
          </w:rPr>
          <w:t>5.1</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Bidder Certification / Affiliation Requirements</w:t>
        </w:r>
        <w:r w:rsidR="0047433D">
          <w:rPr>
            <w:noProof/>
            <w:webHidden/>
          </w:rPr>
          <w:tab/>
        </w:r>
        <w:r w:rsidR="0047433D">
          <w:rPr>
            <w:noProof/>
            <w:webHidden/>
          </w:rPr>
          <w:fldChar w:fldCharType="begin"/>
        </w:r>
        <w:r w:rsidR="0047433D">
          <w:rPr>
            <w:noProof/>
            <w:webHidden/>
          </w:rPr>
          <w:instrText xml:space="preserve"> PAGEREF _Toc176417954 \h </w:instrText>
        </w:r>
        <w:r w:rsidR="0047433D">
          <w:rPr>
            <w:noProof/>
            <w:webHidden/>
          </w:rPr>
        </w:r>
        <w:r w:rsidR="0047433D">
          <w:rPr>
            <w:noProof/>
            <w:webHidden/>
          </w:rPr>
          <w:fldChar w:fldCharType="separate"/>
        </w:r>
        <w:r w:rsidR="0047433D">
          <w:rPr>
            <w:noProof/>
            <w:webHidden/>
          </w:rPr>
          <w:t>16</w:t>
        </w:r>
        <w:r w:rsidR="0047433D">
          <w:rPr>
            <w:noProof/>
            <w:webHidden/>
          </w:rPr>
          <w:fldChar w:fldCharType="end"/>
        </w:r>
      </w:hyperlink>
    </w:p>
    <w:p w14:paraId="6B89F6C1" w14:textId="313CA9E2" w:rsidR="0047433D" w:rsidRDefault="001951BE">
      <w:pPr>
        <w:pStyle w:val="TOC2"/>
        <w:rPr>
          <w:rFonts w:asciiTheme="minorHAnsi" w:eastAsiaTheme="minorEastAsia" w:hAnsiTheme="minorHAnsi" w:cstheme="minorBidi"/>
          <w:noProof/>
          <w:kern w:val="2"/>
          <w:sz w:val="24"/>
          <w:szCs w:val="24"/>
          <w:lang w:eastAsia="en-ZA"/>
          <w14:ligatures w14:val="standardContextual"/>
        </w:rPr>
      </w:pPr>
      <w:hyperlink w:anchor="_Toc176417955" w:history="1">
        <w:r w:rsidR="0047433D" w:rsidRPr="001B4756">
          <w:rPr>
            <w:rStyle w:val="Hyperlink"/>
            <w:noProof/>
          </w:rPr>
          <w:t>5.2</w:t>
        </w:r>
        <w:r w:rsidR="0047433D">
          <w:rPr>
            <w:rFonts w:asciiTheme="minorHAnsi" w:eastAsiaTheme="minorEastAsia" w:hAnsiTheme="minorHAnsi" w:cstheme="minorBidi"/>
            <w:noProof/>
            <w:kern w:val="2"/>
            <w:sz w:val="24"/>
            <w:szCs w:val="24"/>
            <w:lang w:eastAsia="en-ZA"/>
            <w14:ligatures w14:val="standardContextual"/>
          </w:rPr>
          <w:tab/>
        </w:r>
        <w:r w:rsidR="0047433D" w:rsidRPr="001B4756">
          <w:rPr>
            <w:rStyle w:val="Hyperlink"/>
            <w:noProof/>
          </w:rPr>
          <w:t>Bidder Experience and Capability Requirements</w:t>
        </w:r>
        <w:r w:rsidR="0047433D">
          <w:rPr>
            <w:noProof/>
            <w:webHidden/>
          </w:rPr>
          <w:tab/>
        </w:r>
        <w:r w:rsidR="0047433D">
          <w:rPr>
            <w:noProof/>
            <w:webHidden/>
          </w:rPr>
          <w:fldChar w:fldCharType="begin"/>
        </w:r>
        <w:r w:rsidR="0047433D">
          <w:rPr>
            <w:noProof/>
            <w:webHidden/>
          </w:rPr>
          <w:instrText xml:space="preserve"> PAGEREF _Toc176417955 \h </w:instrText>
        </w:r>
        <w:r w:rsidR="0047433D">
          <w:rPr>
            <w:noProof/>
            <w:webHidden/>
          </w:rPr>
        </w:r>
        <w:r w:rsidR="0047433D">
          <w:rPr>
            <w:noProof/>
            <w:webHidden/>
          </w:rPr>
          <w:fldChar w:fldCharType="separate"/>
        </w:r>
        <w:r w:rsidR="0047433D">
          <w:rPr>
            <w:noProof/>
            <w:webHidden/>
          </w:rPr>
          <w:t>16</w:t>
        </w:r>
        <w:r w:rsidR="0047433D">
          <w:rPr>
            <w:noProof/>
            <w:webHidden/>
          </w:rPr>
          <w:fldChar w:fldCharType="end"/>
        </w:r>
      </w:hyperlink>
    </w:p>
    <w:p w14:paraId="7329B9A4" w14:textId="26CC36D6" w:rsidR="00A44D99" w:rsidRDefault="00A44D99" w:rsidP="00A44D99">
      <w:pPr>
        <w:rPr>
          <w:rFonts w:asciiTheme="majorHAnsi" w:hAnsiTheme="majorHAnsi" w:cstheme="majorHAnsi"/>
          <w:bCs/>
          <w:caps/>
          <w:sz w:val="20"/>
        </w:rPr>
      </w:pPr>
      <w:r w:rsidRPr="00E067A1">
        <w:rPr>
          <w:rFonts w:asciiTheme="majorHAnsi" w:hAnsiTheme="majorHAnsi" w:cstheme="majorHAnsi"/>
          <w:bCs/>
          <w:caps/>
          <w:sz w:val="20"/>
        </w:rPr>
        <w:fldChar w:fldCharType="end"/>
      </w:r>
    </w:p>
    <w:p w14:paraId="7BD43DB7" w14:textId="77777777" w:rsidR="00A53912" w:rsidRDefault="00A53912" w:rsidP="00A44D99">
      <w:pPr>
        <w:rPr>
          <w:rFonts w:asciiTheme="majorHAnsi" w:hAnsiTheme="majorHAnsi" w:cstheme="majorHAnsi"/>
          <w:bCs/>
          <w:caps/>
          <w:sz w:val="20"/>
        </w:rPr>
      </w:pPr>
    </w:p>
    <w:p w14:paraId="1CD4959D" w14:textId="74923DF0" w:rsidR="001313AD" w:rsidRPr="00093EAF" w:rsidRDefault="003A069B" w:rsidP="004A3820">
      <w:pPr>
        <w:pStyle w:val="Heading1"/>
        <w:numPr>
          <w:ilvl w:val="0"/>
          <w:numId w:val="31"/>
        </w:numPr>
        <w:rPr>
          <w:sz w:val="24"/>
          <w:szCs w:val="24"/>
        </w:rPr>
      </w:pPr>
      <w:bookmarkStart w:id="2" w:name="_Toc176417908"/>
      <w:bookmarkStart w:id="3" w:name="_Toc394775451"/>
      <w:bookmarkStart w:id="4" w:name="_Toc394778358"/>
      <w:bookmarkStart w:id="5" w:name="_Toc498843318"/>
      <w:bookmarkStart w:id="6" w:name="_Toc505652265"/>
      <w:r w:rsidRPr="00093EAF">
        <w:rPr>
          <w:sz w:val="24"/>
          <w:szCs w:val="24"/>
        </w:rPr>
        <w:t>Purpose</w:t>
      </w:r>
      <w:r w:rsidR="00E000EC" w:rsidRPr="00093EAF">
        <w:rPr>
          <w:sz w:val="24"/>
          <w:szCs w:val="24"/>
        </w:rPr>
        <w:t xml:space="preserve"> and Background</w:t>
      </w:r>
      <w:bookmarkEnd w:id="2"/>
    </w:p>
    <w:p w14:paraId="4BF3DC21" w14:textId="77777777" w:rsidR="00E000EC" w:rsidRPr="00093EAF" w:rsidRDefault="00E000EC" w:rsidP="00093EAF">
      <w:pPr>
        <w:pStyle w:val="Heading2"/>
        <w:rPr>
          <w:sz w:val="24"/>
          <w:szCs w:val="24"/>
          <w:lang w:val="en-GB"/>
        </w:rPr>
      </w:pPr>
      <w:bookmarkStart w:id="7" w:name="_Toc176417909"/>
      <w:r w:rsidRPr="00093EAF">
        <w:rPr>
          <w:sz w:val="24"/>
          <w:szCs w:val="24"/>
          <w:lang w:val="en-GB"/>
        </w:rPr>
        <w:t>Purpose</w:t>
      </w:r>
      <w:bookmarkEnd w:id="7"/>
    </w:p>
    <w:p w14:paraId="0B5B292E" w14:textId="47922074" w:rsidR="00E000EC" w:rsidRDefault="007C66D8" w:rsidP="007C66D8">
      <w:pPr>
        <w:rPr>
          <w:lang w:val="en-GB"/>
        </w:rPr>
      </w:pPr>
      <w:r w:rsidRPr="00942222">
        <w:rPr>
          <w:rStyle w:val="ui-provider"/>
        </w:rPr>
        <w:t xml:space="preserve">The purpose of this RFB is to invite Suppliers (hereinafter referred to as “suppliers”) to submit bid </w:t>
      </w:r>
      <w:r w:rsidRPr="00942222">
        <w:rPr>
          <w:rFonts w:asciiTheme="majorHAnsi" w:hAnsiTheme="majorHAnsi" w:cstheme="majorHAnsi"/>
          <w:bCs/>
        </w:rPr>
        <w:t>for the replacement and maintenance of the Network Infrastructure (routers and switches) at the Government Communications and Information Systems (GCIS) Provincial Offices for a period of 5 years</w:t>
      </w:r>
      <w:r w:rsidRPr="00942222" w:rsidDel="007C66D8">
        <w:rPr>
          <w:lang w:val="en-GB"/>
        </w:rPr>
        <w:t xml:space="preserve"> </w:t>
      </w:r>
    </w:p>
    <w:p w14:paraId="73B8161E" w14:textId="4BB3ED5F" w:rsidR="00E000EC" w:rsidRPr="00093EAF" w:rsidRDefault="00E000EC" w:rsidP="00093EAF">
      <w:pPr>
        <w:pStyle w:val="Heading2"/>
        <w:rPr>
          <w:sz w:val="24"/>
          <w:szCs w:val="24"/>
          <w:lang w:val="en-GB"/>
        </w:rPr>
      </w:pPr>
      <w:bookmarkStart w:id="8" w:name="_Toc176417910"/>
      <w:r w:rsidRPr="00093EAF">
        <w:rPr>
          <w:sz w:val="24"/>
          <w:szCs w:val="24"/>
          <w:lang w:val="en-GB"/>
        </w:rPr>
        <w:t>Background</w:t>
      </w:r>
      <w:bookmarkEnd w:id="8"/>
    </w:p>
    <w:p w14:paraId="13498F2C" w14:textId="006D0948" w:rsidR="00E000EC" w:rsidRDefault="00E000EC" w:rsidP="007C66D8">
      <w:pPr>
        <w:rPr>
          <w:lang w:val="en-GB"/>
        </w:rPr>
      </w:pPr>
      <w:r>
        <w:rPr>
          <w:lang w:val="en-GB"/>
        </w:rPr>
        <w:t xml:space="preserve">The current GCIS network infrastructure (Routers and Switches) are more than 10 years old, and they have reached end of </w:t>
      </w:r>
      <w:r w:rsidR="00093EAF">
        <w:rPr>
          <w:lang w:val="en-GB"/>
        </w:rPr>
        <w:t>life,</w:t>
      </w:r>
      <w:r>
        <w:rPr>
          <w:lang w:val="en-GB"/>
        </w:rPr>
        <w:t xml:space="preserve"> and they are no longer supported by the vendor and service provider hence replacement is required.</w:t>
      </w:r>
    </w:p>
    <w:p w14:paraId="7B5A1413" w14:textId="77777777" w:rsidR="00093EAF" w:rsidRDefault="00093EAF" w:rsidP="007C66D8">
      <w:pPr>
        <w:rPr>
          <w:lang w:val="en-GB"/>
        </w:rPr>
      </w:pPr>
    </w:p>
    <w:p w14:paraId="186232AC" w14:textId="28703543" w:rsidR="00496E1A" w:rsidRPr="00093EAF" w:rsidRDefault="00AF05FE" w:rsidP="004A3820">
      <w:pPr>
        <w:pStyle w:val="Heading1"/>
        <w:numPr>
          <w:ilvl w:val="0"/>
          <w:numId w:val="31"/>
        </w:numPr>
        <w:rPr>
          <w:sz w:val="24"/>
          <w:szCs w:val="24"/>
        </w:rPr>
      </w:pPr>
      <w:bookmarkStart w:id="9" w:name="_Toc176417911"/>
      <w:r w:rsidRPr="00093EAF">
        <w:rPr>
          <w:sz w:val="24"/>
          <w:szCs w:val="24"/>
        </w:rPr>
        <w:t>Scope of Bid</w:t>
      </w:r>
      <w:bookmarkEnd w:id="9"/>
    </w:p>
    <w:p w14:paraId="0A3EAE74" w14:textId="1587B73E" w:rsidR="00AF05FE" w:rsidRPr="00093EAF" w:rsidRDefault="00794741" w:rsidP="004A3820">
      <w:pPr>
        <w:pStyle w:val="Heading1"/>
        <w:numPr>
          <w:ilvl w:val="1"/>
          <w:numId w:val="31"/>
        </w:numPr>
        <w:rPr>
          <w:sz w:val="24"/>
          <w:szCs w:val="24"/>
        </w:rPr>
      </w:pPr>
      <w:r>
        <w:rPr>
          <w:sz w:val="24"/>
          <w:szCs w:val="24"/>
        </w:rPr>
        <w:t xml:space="preserve"> </w:t>
      </w:r>
      <w:bookmarkStart w:id="10" w:name="_Toc176417912"/>
      <w:r w:rsidR="00AF05FE" w:rsidRPr="00794741">
        <w:rPr>
          <w:sz w:val="24"/>
          <w:szCs w:val="24"/>
        </w:rPr>
        <w:t>Scope</w:t>
      </w:r>
      <w:r w:rsidR="00AF05FE" w:rsidRPr="00093EAF">
        <w:rPr>
          <w:sz w:val="24"/>
          <w:szCs w:val="24"/>
        </w:rPr>
        <w:t xml:space="preserve"> of Work</w:t>
      </w:r>
      <w:bookmarkEnd w:id="10"/>
    </w:p>
    <w:p w14:paraId="7092F808" w14:textId="0B288ED4" w:rsidR="00093EAF" w:rsidRDefault="00EE7D7E" w:rsidP="00EE7D7E">
      <w:pPr>
        <w:rPr>
          <w:rFonts w:asciiTheme="minorHAnsi" w:hAnsiTheme="minorHAnsi" w:cstheme="minorHAnsi"/>
        </w:rPr>
      </w:pPr>
      <w:r w:rsidRPr="00C20E55">
        <w:rPr>
          <w:rFonts w:asciiTheme="minorHAnsi" w:hAnsiTheme="minorHAnsi" w:cstheme="minorHAnsi"/>
        </w:rPr>
        <w:t xml:space="preserve">The scope of work for GCIS current Network infrastructure is to replace the Switches, Routers and </w:t>
      </w:r>
      <w:r w:rsidR="00172406" w:rsidRPr="00C20E55">
        <w:rPr>
          <w:rFonts w:asciiTheme="minorHAnsi" w:hAnsiTheme="minorHAnsi" w:cstheme="minorHAnsi"/>
        </w:rPr>
        <w:t>Wi-Fi</w:t>
      </w:r>
      <w:r w:rsidRPr="00C20E55">
        <w:rPr>
          <w:rFonts w:asciiTheme="minorHAnsi" w:hAnsiTheme="minorHAnsi" w:cstheme="minorHAnsi"/>
        </w:rPr>
        <w:t xml:space="preserve"> infrastructure at provincial offices and includes design, plan, supply, install, configure switches, routers and WI-FI infrastructure to the GCIS provincial offices.  </w:t>
      </w:r>
    </w:p>
    <w:p w14:paraId="43A2CC62" w14:textId="68CC1B56" w:rsidR="00EE7D7E" w:rsidRDefault="00EE7D7E" w:rsidP="00EE7D7E">
      <w:pPr>
        <w:rPr>
          <w:rFonts w:asciiTheme="minorHAnsi" w:hAnsiTheme="minorHAnsi" w:cstheme="minorHAnsi"/>
        </w:rPr>
      </w:pPr>
      <w:r w:rsidRPr="00C20E55">
        <w:rPr>
          <w:rFonts w:asciiTheme="minorHAnsi" w:hAnsiTheme="minorHAnsi" w:cstheme="minorHAnsi"/>
        </w:rPr>
        <w:t xml:space="preserve">The following services are required to provide the Installs moves, adds and changes (IMACs), </w:t>
      </w:r>
      <w:r w:rsidR="00C12F57">
        <w:rPr>
          <w:rFonts w:asciiTheme="minorHAnsi" w:hAnsiTheme="minorHAnsi" w:cstheme="minorHAnsi"/>
        </w:rPr>
        <w:t>Warranty</w:t>
      </w:r>
      <w:r w:rsidRPr="00C20E55">
        <w:rPr>
          <w:rFonts w:asciiTheme="minorHAnsi" w:hAnsiTheme="minorHAnsi" w:cstheme="minorHAnsi"/>
        </w:rPr>
        <w:t xml:space="preserve"> and support to accommodate the GCIS Network and </w:t>
      </w:r>
      <w:r w:rsidR="00172406" w:rsidRPr="00C20E55">
        <w:rPr>
          <w:rFonts w:asciiTheme="minorHAnsi" w:hAnsiTheme="minorHAnsi" w:cstheme="minorHAnsi"/>
        </w:rPr>
        <w:t>Wi-Fi</w:t>
      </w:r>
      <w:r w:rsidRPr="00C20E55">
        <w:rPr>
          <w:rFonts w:asciiTheme="minorHAnsi" w:hAnsiTheme="minorHAnsi" w:cstheme="minorHAnsi"/>
        </w:rPr>
        <w:t xml:space="preserve"> requirements as per the Bill of Material</w:t>
      </w:r>
      <w:r w:rsidR="00093EAF">
        <w:rPr>
          <w:rFonts w:asciiTheme="minorHAnsi" w:hAnsiTheme="minorHAnsi" w:cstheme="minorHAnsi"/>
        </w:rPr>
        <w:t>:</w:t>
      </w:r>
    </w:p>
    <w:p w14:paraId="22DEBBB0" w14:textId="368976F3" w:rsidR="00093EAF" w:rsidRPr="004A3820" w:rsidRDefault="004A3820" w:rsidP="00EE7D7E">
      <w:pPr>
        <w:rPr>
          <w:rFonts w:asciiTheme="minorHAnsi" w:hAnsiTheme="minorHAnsi" w:cstheme="minorHAnsi"/>
          <w:b/>
          <w:bCs/>
        </w:rPr>
      </w:pPr>
      <w:r w:rsidRPr="004A3820">
        <w:rPr>
          <w:rFonts w:asciiTheme="minorHAnsi" w:hAnsiTheme="minorHAnsi" w:cstheme="minorHAnsi"/>
          <w:b/>
          <w:bCs/>
        </w:rPr>
        <w:t>Table 1</w:t>
      </w:r>
    </w:p>
    <w:tbl>
      <w:tblPr>
        <w:tblW w:w="7565" w:type="dxa"/>
        <w:tblCellMar>
          <w:top w:w="15" w:type="dxa"/>
          <w:bottom w:w="15" w:type="dxa"/>
        </w:tblCellMar>
        <w:tblLook w:val="04A0" w:firstRow="1" w:lastRow="0" w:firstColumn="1" w:lastColumn="0" w:noHBand="0" w:noVBand="1"/>
      </w:tblPr>
      <w:tblGrid>
        <w:gridCol w:w="6987"/>
        <w:gridCol w:w="578"/>
      </w:tblGrid>
      <w:tr w:rsidR="00C12F57" w:rsidRPr="00C12F57" w14:paraId="7FE14006" w14:textId="77777777" w:rsidTr="00E000EC">
        <w:trPr>
          <w:trHeight w:val="630"/>
        </w:trPr>
        <w:tc>
          <w:tcPr>
            <w:tcW w:w="6987" w:type="dxa"/>
            <w:tcBorders>
              <w:top w:val="single" w:sz="4" w:space="0" w:color="5B9BD5"/>
              <w:left w:val="single" w:sz="4" w:space="0" w:color="5B9BD5"/>
              <w:bottom w:val="single" w:sz="4" w:space="0" w:color="5B9BD5"/>
              <w:right w:val="single" w:sz="4" w:space="0" w:color="5B9BD5"/>
            </w:tcBorders>
            <w:shd w:val="clear" w:color="000000" w:fill="DDEBF7"/>
            <w:hideMark/>
          </w:tcPr>
          <w:p w14:paraId="6097F417" w14:textId="77777777" w:rsidR="00C12F57" w:rsidRPr="00C12F57" w:rsidRDefault="00C12F57" w:rsidP="00C12F57">
            <w:pPr>
              <w:spacing w:after="0" w:line="240" w:lineRule="auto"/>
              <w:jc w:val="left"/>
              <w:rPr>
                <w:rFonts w:ascii="Calibri" w:eastAsia="Times New Roman" w:hAnsi="Calibri" w:cs="Calibri"/>
                <w:b/>
                <w:bCs/>
                <w:sz w:val="24"/>
                <w:szCs w:val="24"/>
              </w:rPr>
            </w:pPr>
            <w:r w:rsidRPr="00C12F57">
              <w:rPr>
                <w:rFonts w:ascii="Calibri" w:eastAsia="Times New Roman" w:hAnsi="Calibri" w:cs="Calibri"/>
                <w:b/>
                <w:bCs/>
                <w:sz w:val="24"/>
                <w:szCs w:val="24"/>
              </w:rPr>
              <w:t>Goods/Service description</w:t>
            </w:r>
          </w:p>
        </w:tc>
        <w:tc>
          <w:tcPr>
            <w:tcW w:w="578" w:type="dxa"/>
            <w:tcBorders>
              <w:top w:val="single" w:sz="4" w:space="0" w:color="5B9BD5"/>
              <w:left w:val="single" w:sz="4" w:space="0" w:color="5B9BD5"/>
              <w:bottom w:val="single" w:sz="4" w:space="0" w:color="5B9BD5"/>
              <w:right w:val="single" w:sz="4" w:space="0" w:color="5B9BD5"/>
            </w:tcBorders>
            <w:shd w:val="clear" w:color="000000" w:fill="DDEBF7"/>
            <w:hideMark/>
          </w:tcPr>
          <w:p w14:paraId="225DB479" w14:textId="77777777" w:rsidR="00C12F57" w:rsidRPr="00C12F57" w:rsidRDefault="00C12F57" w:rsidP="00C12F57">
            <w:pPr>
              <w:spacing w:after="0" w:line="240" w:lineRule="auto"/>
              <w:jc w:val="center"/>
              <w:rPr>
                <w:rFonts w:ascii="Calibri" w:eastAsia="Times New Roman" w:hAnsi="Calibri" w:cs="Calibri"/>
                <w:b/>
                <w:bCs/>
                <w:sz w:val="24"/>
                <w:szCs w:val="24"/>
              </w:rPr>
            </w:pPr>
            <w:r w:rsidRPr="00C12F57">
              <w:rPr>
                <w:rFonts w:ascii="Calibri" w:eastAsia="Times New Roman" w:hAnsi="Calibri" w:cs="Calibri"/>
                <w:b/>
                <w:bCs/>
                <w:sz w:val="24"/>
                <w:szCs w:val="24"/>
              </w:rPr>
              <w:t xml:space="preserve">Qty </w:t>
            </w:r>
          </w:p>
        </w:tc>
      </w:tr>
      <w:tr w:rsidR="00C12F57" w:rsidRPr="00C12F57" w14:paraId="455B4A8F" w14:textId="77777777" w:rsidTr="00E000EC">
        <w:trPr>
          <w:trHeight w:val="570"/>
        </w:trPr>
        <w:tc>
          <w:tcPr>
            <w:tcW w:w="6987" w:type="dxa"/>
            <w:tcBorders>
              <w:top w:val="nil"/>
              <w:left w:val="nil"/>
              <w:bottom w:val="nil"/>
              <w:right w:val="nil"/>
            </w:tcBorders>
            <w:hideMark/>
          </w:tcPr>
          <w:p w14:paraId="40202A61"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1x Access Switches – 1 x 24 1Gig Port, POE/POE+ (380w) with 4 x 10Gig Uplinks</w:t>
            </w:r>
          </w:p>
        </w:tc>
        <w:tc>
          <w:tcPr>
            <w:tcW w:w="578" w:type="dxa"/>
            <w:tcBorders>
              <w:top w:val="single" w:sz="4" w:space="0" w:color="5B9BD5"/>
              <w:left w:val="single" w:sz="4" w:space="0" w:color="5B9BD5"/>
              <w:bottom w:val="single" w:sz="4" w:space="0" w:color="5B9BD5"/>
              <w:right w:val="single" w:sz="4" w:space="0" w:color="5B9BD5"/>
            </w:tcBorders>
            <w:hideMark/>
          </w:tcPr>
          <w:p w14:paraId="4EFFC5FD"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0952DF7B" w14:textId="77777777" w:rsidTr="00E000EC">
        <w:trPr>
          <w:trHeight w:val="315"/>
        </w:trPr>
        <w:tc>
          <w:tcPr>
            <w:tcW w:w="6987" w:type="dxa"/>
            <w:tcBorders>
              <w:top w:val="nil"/>
              <w:left w:val="nil"/>
              <w:bottom w:val="nil"/>
              <w:right w:val="nil"/>
            </w:tcBorders>
            <w:noWrap/>
            <w:vAlign w:val="center"/>
            <w:hideMark/>
          </w:tcPr>
          <w:p w14:paraId="5A482D02"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2x Access Points - 2 x WI-FI 6 with MU-MIMO (including cabling/points)</w:t>
            </w:r>
          </w:p>
        </w:tc>
        <w:tc>
          <w:tcPr>
            <w:tcW w:w="578" w:type="dxa"/>
            <w:tcBorders>
              <w:top w:val="single" w:sz="4" w:space="0" w:color="5B9BD5"/>
              <w:left w:val="single" w:sz="4" w:space="0" w:color="5B9BD5"/>
              <w:bottom w:val="single" w:sz="4" w:space="0" w:color="5B9BD5"/>
              <w:right w:val="single" w:sz="4" w:space="0" w:color="5B9BD5"/>
            </w:tcBorders>
            <w:hideMark/>
          </w:tcPr>
          <w:p w14:paraId="718B5543"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20</w:t>
            </w:r>
          </w:p>
        </w:tc>
      </w:tr>
      <w:tr w:rsidR="00C12F57" w:rsidRPr="00C12F57" w14:paraId="4C88935C" w14:textId="77777777" w:rsidTr="00E000EC">
        <w:trPr>
          <w:trHeight w:val="315"/>
        </w:trPr>
        <w:tc>
          <w:tcPr>
            <w:tcW w:w="6987" w:type="dxa"/>
            <w:tcBorders>
              <w:top w:val="nil"/>
              <w:left w:val="nil"/>
              <w:bottom w:val="nil"/>
              <w:right w:val="nil"/>
            </w:tcBorders>
            <w:noWrap/>
            <w:vAlign w:val="center"/>
            <w:hideMark/>
          </w:tcPr>
          <w:p w14:paraId="4B543A24"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 xml:space="preserve">1x SD Wan/Router Device </w:t>
            </w:r>
          </w:p>
        </w:tc>
        <w:tc>
          <w:tcPr>
            <w:tcW w:w="578" w:type="dxa"/>
            <w:tcBorders>
              <w:top w:val="single" w:sz="4" w:space="0" w:color="5B9BD5"/>
              <w:left w:val="single" w:sz="4" w:space="0" w:color="5B9BD5"/>
              <w:bottom w:val="single" w:sz="4" w:space="0" w:color="5B9BD5"/>
              <w:right w:val="single" w:sz="4" w:space="0" w:color="5B9BD5"/>
            </w:tcBorders>
            <w:hideMark/>
          </w:tcPr>
          <w:p w14:paraId="341CB640"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3844426E" w14:textId="77777777" w:rsidTr="00E000EC">
        <w:trPr>
          <w:trHeight w:val="315"/>
        </w:trPr>
        <w:tc>
          <w:tcPr>
            <w:tcW w:w="6987" w:type="dxa"/>
            <w:tcBorders>
              <w:top w:val="nil"/>
              <w:left w:val="nil"/>
              <w:bottom w:val="nil"/>
              <w:right w:val="nil"/>
            </w:tcBorders>
            <w:noWrap/>
            <w:vAlign w:val="center"/>
            <w:hideMark/>
          </w:tcPr>
          <w:p w14:paraId="2E8A0FA8"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1x Decommission of Old Switches</w:t>
            </w:r>
          </w:p>
        </w:tc>
        <w:tc>
          <w:tcPr>
            <w:tcW w:w="578" w:type="dxa"/>
            <w:tcBorders>
              <w:top w:val="single" w:sz="4" w:space="0" w:color="5B9BD5"/>
              <w:left w:val="single" w:sz="4" w:space="0" w:color="5B9BD5"/>
              <w:bottom w:val="single" w:sz="4" w:space="0" w:color="5B9BD5"/>
              <w:right w:val="single" w:sz="4" w:space="0" w:color="5B9BD5"/>
            </w:tcBorders>
            <w:hideMark/>
          </w:tcPr>
          <w:p w14:paraId="1D935583"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46AD9E4E" w14:textId="77777777" w:rsidTr="00E000EC">
        <w:trPr>
          <w:trHeight w:val="315"/>
        </w:trPr>
        <w:tc>
          <w:tcPr>
            <w:tcW w:w="6987" w:type="dxa"/>
            <w:tcBorders>
              <w:top w:val="nil"/>
              <w:left w:val="nil"/>
              <w:bottom w:val="nil"/>
              <w:right w:val="nil"/>
            </w:tcBorders>
            <w:noWrap/>
            <w:vAlign w:val="center"/>
            <w:hideMark/>
          </w:tcPr>
          <w:p w14:paraId="2DB54683"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1x All accessories including SFP+ and Fibre patch leads ex.</w:t>
            </w:r>
          </w:p>
        </w:tc>
        <w:tc>
          <w:tcPr>
            <w:tcW w:w="578" w:type="dxa"/>
            <w:tcBorders>
              <w:top w:val="single" w:sz="4" w:space="0" w:color="5B9BD5"/>
              <w:left w:val="single" w:sz="4" w:space="0" w:color="5B9BD5"/>
              <w:bottom w:val="single" w:sz="4" w:space="0" w:color="5B9BD5"/>
              <w:right w:val="single" w:sz="4" w:space="0" w:color="5B9BD5"/>
            </w:tcBorders>
            <w:hideMark/>
          </w:tcPr>
          <w:p w14:paraId="2A101976"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351FF8E6" w14:textId="77777777" w:rsidTr="00E000EC">
        <w:trPr>
          <w:trHeight w:val="315"/>
        </w:trPr>
        <w:tc>
          <w:tcPr>
            <w:tcW w:w="6987" w:type="dxa"/>
            <w:tcBorders>
              <w:top w:val="nil"/>
              <w:left w:val="nil"/>
              <w:bottom w:val="nil"/>
              <w:right w:val="nil"/>
            </w:tcBorders>
            <w:noWrap/>
            <w:vAlign w:val="center"/>
            <w:hideMark/>
          </w:tcPr>
          <w:p w14:paraId="0D9EF965"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1x 5-Year Warranty &amp; Support, Next Business Day On-Site Service.</w:t>
            </w:r>
          </w:p>
        </w:tc>
        <w:tc>
          <w:tcPr>
            <w:tcW w:w="578" w:type="dxa"/>
            <w:tcBorders>
              <w:top w:val="single" w:sz="4" w:space="0" w:color="5B9BD5"/>
              <w:left w:val="single" w:sz="4" w:space="0" w:color="5B9BD5"/>
              <w:bottom w:val="single" w:sz="4" w:space="0" w:color="5B9BD5"/>
              <w:right w:val="single" w:sz="4" w:space="0" w:color="5B9BD5"/>
            </w:tcBorders>
            <w:hideMark/>
          </w:tcPr>
          <w:p w14:paraId="6CAC9D6B"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35A5AB66" w14:textId="77777777" w:rsidTr="00E000EC">
        <w:trPr>
          <w:trHeight w:val="315"/>
        </w:trPr>
        <w:tc>
          <w:tcPr>
            <w:tcW w:w="6987" w:type="dxa"/>
            <w:tcBorders>
              <w:top w:val="nil"/>
              <w:left w:val="nil"/>
              <w:bottom w:val="nil"/>
              <w:right w:val="nil"/>
            </w:tcBorders>
            <w:noWrap/>
            <w:vAlign w:val="center"/>
            <w:hideMark/>
          </w:tcPr>
          <w:p w14:paraId="269C601B"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 xml:space="preserve">1x Centralised Management Licenses for 5 Years </w:t>
            </w:r>
          </w:p>
        </w:tc>
        <w:tc>
          <w:tcPr>
            <w:tcW w:w="578" w:type="dxa"/>
            <w:tcBorders>
              <w:top w:val="single" w:sz="4" w:space="0" w:color="5B9BD5"/>
              <w:left w:val="single" w:sz="4" w:space="0" w:color="5B9BD5"/>
              <w:bottom w:val="single" w:sz="4" w:space="0" w:color="5B9BD5"/>
              <w:right w:val="single" w:sz="4" w:space="0" w:color="5B9BD5"/>
            </w:tcBorders>
            <w:hideMark/>
          </w:tcPr>
          <w:p w14:paraId="4ADA596E"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18B1B80B" w14:textId="77777777" w:rsidTr="00E000EC">
        <w:trPr>
          <w:trHeight w:val="315"/>
        </w:trPr>
        <w:tc>
          <w:tcPr>
            <w:tcW w:w="6987" w:type="dxa"/>
            <w:tcBorders>
              <w:top w:val="nil"/>
              <w:left w:val="nil"/>
              <w:bottom w:val="nil"/>
              <w:right w:val="nil"/>
            </w:tcBorders>
            <w:noWrap/>
            <w:vAlign w:val="center"/>
            <w:hideMark/>
          </w:tcPr>
          <w:p w14:paraId="2FAD4B1C" w14:textId="7DB81AC9"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 xml:space="preserve">Installation </w:t>
            </w:r>
            <w:r w:rsidR="00AF7AB0">
              <w:rPr>
                <w:rFonts w:asciiTheme="majorHAnsi" w:eastAsia="Times New Roman" w:hAnsiTheme="majorHAnsi" w:cstheme="majorHAnsi"/>
                <w:color w:val="000000"/>
              </w:rPr>
              <w:t xml:space="preserve">of routers </w:t>
            </w:r>
            <w:r w:rsidRPr="00D51C89">
              <w:rPr>
                <w:rFonts w:asciiTheme="majorHAnsi" w:eastAsia="Times New Roman" w:hAnsiTheme="majorHAnsi" w:cstheme="majorHAnsi"/>
                <w:color w:val="000000"/>
              </w:rPr>
              <w:t xml:space="preserve"> </w:t>
            </w:r>
          </w:p>
        </w:tc>
        <w:tc>
          <w:tcPr>
            <w:tcW w:w="578" w:type="dxa"/>
            <w:tcBorders>
              <w:top w:val="single" w:sz="4" w:space="0" w:color="5B9BD5"/>
              <w:left w:val="single" w:sz="4" w:space="0" w:color="5B9BD5"/>
              <w:bottom w:val="single" w:sz="4" w:space="0" w:color="5B9BD5"/>
              <w:right w:val="single" w:sz="4" w:space="0" w:color="5B9BD5"/>
            </w:tcBorders>
            <w:hideMark/>
          </w:tcPr>
          <w:p w14:paraId="4173F603"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AF7AB0" w:rsidRPr="00C12F57" w14:paraId="4E1DF0D1" w14:textId="77777777" w:rsidTr="00E000EC">
        <w:trPr>
          <w:trHeight w:val="315"/>
        </w:trPr>
        <w:tc>
          <w:tcPr>
            <w:tcW w:w="6987" w:type="dxa"/>
            <w:tcBorders>
              <w:top w:val="nil"/>
              <w:left w:val="nil"/>
              <w:bottom w:val="nil"/>
              <w:right w:val="nil"/>
            </w:tcBorders>
            <w:noWrap/>
            <w:vAlign w:val="center"/>
          </w:tcPr>
          <w:p w14:paraId="3DAFCD50" w14:textId="00A22031" w:rsidR="00AF7AB0" w:rsidRPr="00D51C89" w:rsidRDefault="00AF7AB0" w:rsidP="00C12F57">
            <w:pPr>
              <w:spacing w:after="0" w:line="240" w:lineRule="auto"/>
              <w:jc w:val="left"/>
              <w:rPr>
                <w:rFonts w:asciiTheme="majorHAnsi" w:eastAsia="Times New Roman" w:hAnsiTheme="majorHAnsi" w:cstheme="majorHAnsi"/>
                <w:color w:val="000000"/>
              </w:rPr>
            </w:pPr>
            <w:r>
              <w:rPr>
                <w:rFonts w:asciiTheme="majorHAnsi" w:eastAsia="Times New Roman" w:hAnsiTheme="majorHAnsi" w:cstheme="majorHAnsi"/>
                <w:color w:val="000000"/>
              </w:rPr>
              <w:t xml:space="preserve">Installation and configuration of switches and WI-FI  </w:t>
            </w:r>
          </w:p>
        </w:tc>
        <w:tc>
          <w:tcPr>
            <w:tcW w:w="578" w:type="dxa"/>
            <w:tcBorders>
              <w:top w:val="single" w:sz="4" w:space="0" w:color="5B9BD5"/>
              <w:left w:val="single" w:sz="4" w:space="0" w:color="5B9BD5"/>
              <w:bottom w:val="single" w:sz="4" w:space="0" w:color="5B9BD5"/>
              <w:right w:val="single" w:sz="4" w:space="0" w:color="5B9BD5"/>
            </w:tcBorders>
          </w:tcPr>
          <w:p w14:paraId="1C6447A9" w14:textId="2AAC290A" w:rsidR="00AF7AB0" w:rsidRPr="00D51C89" w:rsidRDefault="00AF7AB0" w:rsidP="00C12F57">
            <w:pPr>
              <w:spacing w:after="0" w:line="240" w:lineRule="auto"/>
              <w:jc w:val="right"/>
              <w:rPr>
                <w:rFonts w:asciiTheme="majorHAnsi" w:eastAsia="Times New Roman" w:hAnsiTheme="majorHAnsi" w:cstheme="majorHAnsi"/>
                <w:color w:val="000000"/>
              </w:rPr>
            </w:pPr>
            <w:r>
              <w:rPr>
                <w:rFonts w:asciiTheme="majorHAnsi" w:eastAsia="Times New Roman" w:hAnsiTheme="majorHAnsi" w:cstheme="majorHAnsi"/>
                <w:color w:val="000000"/>
              </w:rPr>
              <w:t>10</w:t>
            </w:r>
          </w:p>
        </w:tc>
      </w:tr>
      <w:tr w:rsidR="00C12F57" w:rsidRPr="00C12F57" w14:paraId="4D0C97D7" w14:textId="77777777" w:rsidTr="00E000EC">
        <w:trPr>
          <w:trHeight w:val="315"/>
        </w:trPr>
        <w:tc>
          <w:tcPr>
            <w:tcW w:w="6987" w:type="dxa"/>
            <w:tcBorders>
              <w:top w:val="nil"/>
              <w:left w:val="nil"/>
              <w:bottom w:val="nil"/>
              <w:right w:val="nil"/>
            </w:tcBorders>
            <w:noWrap/>
            <w:vAlign w:val="center"/>
            <w:hideMark/>
          </w:tcPr>
          <w:p w14:paraId="74EE477F"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Project Management</w:t>
            </w:r>
          </w:p>
        </w:tc>
        <w:tc>
          <w:tcPr>
            <w:tcW w:w="578" w:type="dxa"/>
            <w:tcBorders>
              <w:top w:val="single" w:sz="4" w:space="0" w:color="5B9BD5"/>
              <w:left w:val="single" w:sz="4" w:space="0" w:color="5B9BD5"/>
              <w:bottom w:val="single" w:sz="4" w:space="0" w:color="5B9BD5"/>
              <w:right w:val="single" w:sz="4" w:space="0" w:color="5B9BD5"/>
            </w:tcBorders>
            <w:hideMark/>
          </w:tcPr>
          <w:p w14:paraId="71D9D6A6"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730F6B33" w14:textId="77777777" w:rsidTr="00E000EC">
        <w:trPr>
          <w:trHeight w:val="315"/>
        </w:trPr>
        <w:tc>
          <w:tcPr>
            <w:tcW w:w="6987" w:type="dxa"/>
            <w:tcBorders>
              <w:top w:val="nil"/>
              <w:left w:val="nil"/>
              <w:bottom w:val="nil"/>
              <w:right w:val="nil"/>
            </w:tcBorders>
            <w:noWrap/>
            <w:vAlign w:val="center"/>
            <w:hideMark/>
          </w:tcPr>
          <w:p w14:paraId="7729DE8E" w14:textId="77777777"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 xml:space="preserve">High Level Design and Project Hand Over Documents </w:t>
            </w:r>
          </w:p>
        </w:tc>
        <w:tc>
          <w:tcPr>
            <w:tcW w:w="578" w:type="dxa"/>
            <w:tcBorders>
              <w:top w:val="single" w:sz="4" w:space="0" w:color="5B9BD5"/>
              <w:left w:val="single" w:sz="4" w:space="0" w:color="5B9BD5"/>
              <w:bottom w:val="single" w:sz="4" w:space="0" w:color="5B9BD5"/>
              <w:right w:val="single" w:sz="4" w:space="0" w:color="5B9BD5"/>
            </w:tcBorders>
            <w:hideMark/>
          </w:tcPr>
          <w:p w14:paraId="155B8524" w14:textId="77777777"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10</w:t>
            </w:r>
          </w:p>
        </w:tc>
      </w:tr>
      <w:tr w:rsidR="00C12F57" w:rsidRPr="00C12F57" w14:paraId="7D37540A" w14:textId="77777777" w:rsidTr="00C12F57">
        <w:trPr>
          <w:trHeight w:val="315"/>
        </w:trPr>
        <w:tc>
          <w:tcPr>
            <w:tcW w:w="6987" w:type="dxa"/>
            <w:tcBorders>
              <w:top w:val="nil"/>
              <w:left w:val="nil"/>
              <w:bottom w:val="nil"/>
              <w:right w:val="nil"/>
            </w:tcBorders>
            <w:noWrap/>
            <w:vAlign w:val="center"/>
          </w:tcPr>
          <w:p w14:paraId="5B0D3969" w14:textId="17489775" w:rsidR="00C12F57" w:rsidRPr="00D51C89" w:rsidRDefault="00C12F57" w:rsidP="00C12F57">
            <w:pPr>
              <w:spacing w:after="0" w:line="240" w:lineRule="auto"/>
              <w:jc w:val="left"/>
              <w:rPr>
                <w:rFonts w:asciiTheme="majorHAnsi" w:eastAsia="Times New Roman" w:hAnsiTheme="majorHAnsi" w:cstheme="majorHAnsi"/>
                <w:color w:val="000000"/>
              </w:rPr>
            </w:pPr>
            <w:r w:rsidRPr="00D51C89">
              <w:rPr>
                <w:rFonts w:asciiTheme="majorHAnsi" w:eastAsia="Times New Roman" w:hAnsiTheme="majorHAnsi" w:cstheme="majorHAnsi"/>
                <w:color w:val="000000"/>
              </w:rPr>
              <w:t>Warranty and Support for 5 years</w:t>
            </w:r>
          </w:p>
        </w:tc>
        <w:tc>
          <w:tcPr>
            <w:tcW w:w="578" w:type="dxa"/>
            <w:tcBorders>
              <w:top w:val="single" w:sz="4" w:space="0" w:color="5B9BD5"/>
              <w:left w:val="single" w:sz="4" w:space="0" w:color="5B9BD5"/>
              <w:bottom w:val="single" w:sz="4" w:space="0" w:color="5B9BD5"/>
              <w:right w:val="single" w:sz="4" w:space="0" w:color="5B9BD5"/>
            </w:tcBorders>
          </w:tcPr>
          <w:p w14:paraId="25605F5E" w14:textId="2F43CF8C" w:rsidR="00C12F57" w:rsidRPr="00D51C89" w:rsidRDefault="00C12F57" w:rsidP="00C12F57">
            <w:pPr>
              <w:spacing w:after="0" w:line="240" w:lineRule="auto"/>
              <w:jc w:val="right"/>
              <w:rPr>
                <w:rFonts w:asciiTheme="majorHAnsi" w:eastAsia="Times New Roman" w:hAnsiTheme="majorHAnsi" w:cstheme="majorHAnsi"/>
                <w:color w:val="000000"/>
              </w:rPr>
            </w:pPr>
            <w:r w:rsidRPr="00D51C89">
              <w:rPr>
                <w:rFonts w:asciiTheme="majorHAnsi" w:eastAsia="Times New Roman" w:hAnsiTheme="majorHAnsi" w:cstheme="majorHAnsi"/>
                <w:color w:val="000000"/>
              </w:rPr>
              <w:t xml:space="preserve">5 </w:t>
            </w:r>
          </w:p>
        </w:tc>
      </w:tr>
    </w:tbl>
    <w:p w14:paraId="2C4E4FC6" w14:textId="4B3FAB05" w:rsidR="009D0907" w:rsidRDefault="009D0907" w:rsidP="00EE7D7E">
      <w:pPr>
        <w:rPr>
          <w:rFonts w:asciiTheme="minorHAnsi" w:hAnsiTheme="minorHAnsi" w:cstheme="minorHAnsi"/>
        </w:rPr>
      </w:pPr>
    </w:p>
    <w:p w14:paraId="12CD7FCF" w14:textId="77777777" w:rsidR="00093EAF" w:rsidRPr="00AF7AB0" w:rsidRDefault="00632BC4" w:rsidP="00EE7D7E">
      <w:pPr>
        <w:rPr>
          <w:rFonts w:asciiTheme="minorHAnsi" w:hAnsiTheme="minorHAnsi" w:cstheme="minorHAnsi"/>
          <w:b/>
          <w:bCs/>
        </w:rPr>
      </w:pPr>
      <w:r w:rsidRPr="00AF7AB0">
        <w:rPr>
          <w:rFonts w:asciiTheme="minorHAnsi" w:hAnsiTheme="minorHAnsi" w:cstheme="minorHAnsi"/>
          <w:b/>
          <w:bCs/>
        </w:rPr>
        <w:t>Exclusions</w:t>
      </w:r>
      <w:r w:rsidR="00093EAF" w:rsidRPr="00AF7AB0">
        <w:rPr>
          <w:rFonts w:asciiTheme="minorHAnsi" w:hAnsiTheme="minorHAnsi" w:cstheme="minorHAnsi"/>
          <w:b/>
          <w:bCs/>
        </w:rPr>
        <w:t xml:space="preserve"> from the scope</w:t>
      </w:r>
    </w:p>
    <w:p w14:paraId="6490C338" w14:textId="6F77F62E" w:rsidR="00632BC4" w:rsidRDefault="00632BC4" w:rsidP="00EE7D7E">
      <w:pPr>
        <w:rPr>
          <w:rFonts w:asciiTheme="minorHAnsi" w:hAnsiTheme="minorHAnsi" w:cstheme="minorHAnsi"/>
        </w:rPr>
      </w:pPr>
      <w:r>
        <w:rPr>
          <w:rFonts w:asciiTheme="minorHAnsi" w:hAnsiTheme="minorHAnsi" w:cstheme="minorHAnsi"/>
        </w:rPr>
        <w:t xml:space="preserve">Configuration of the routers </w:t>
      </w:r>
    </w:p>
    <w:p w14:paraId="58E2FEB9" w14:textId="1E9226D2" w:rsidR="00AF05FE" w:rsidRPr="00794741" w:rsidRDefault="00EE7D7E" w:rsidP="004A3820">
      <w:pPr>
        <w:pStyle w:val="Heading1"/>
        <w:numPr>
          <w:ilvl w:val="1"/>
          <w:numId w:val="31"/>
        </w:numPr>
        <w:rPr>
          <w:sz w:val="24"/>
          <w:szCs w:val="24"/>
        </w:rPr>
      </w:pPr>
      <w:r w:rsidRPr="00794741">
        <w:rPr>
          <w:sz w:val="24"/>
          <w:szCs w:val="24"/>
        </w:rPr>
        <w:lastRenderedPageBreak/>
        <w:t xml:space="preserve"> </w:t>
      </w:r>
      <w:bookmarkStart w:id="11" w:name="_Toc176417913"/>
      <w:r w:rsidR="00AF05FE" w:rsidRPr="00794741">
        <w:rPr>
          <w:sz w:val="24"/>
          <w:szCs w:val="24"/>
        </w:rPr>
        <w:t>Delivery address</w:t>
      </w:r>
      <w:bookmarkEnd w:id="11"/>
    </w:p>
    <w:p w14:paraId="1752E0C4" w14:textId="7DE72B4E" w:rsidR="00AF05FE" w:rsidRDefault="00AF05FE" w:rsidP="00496E1A">
      <w:pPr>
        <w:rPr>
          <w:lang w:val="en-GB"/>
        </w:rPr>
      </w:pPr>
      <w:r>
        <w:rPr>
          <w:lang w:val="en-GB"/>
        </w:rPr>
        <w:t xml:space="preserve">The address where the </w:t>
      </w:r>
      <w:r w:rsidRPr="00CD0DAC">
        <w:rPr>
          <w:lang w:val="en-GB"/>
        </w:rPr>
        <w:t>required goods / services / works must</w:t>
      </w:r>
      <w:r>
        <w:rPr>
          <w:lang w:val="en-GB"/>
        </w:rPr>
        <w:t xml:space="preserve"> be delivered is</w:t>
      </w:r>
      <w:r w:rsidR="00C817D7">
        <w:rPr>
          <w:lang w:val="en-GB"/>
        </w:rPr>
        <w:t xml:space="preserve"> as per below table.</w:t>
      </w:r>
      <w:r>
        <w:rPr>
          <w:lang w:val="en-GB"/>
        </w:rPr>
        <w:t xml:space="preserve"> </w:t>
      </w:r>
    </w:p>
    <w:tbl>
      <w:tblPr>
        <w:tblW w:w="0" w:type="auto"/>
        <w:tblCellMar>
          <w:left w:w="0" w:type="dxa"/>
          <w:right w:w="0" w:type="dxa"/>
        </w:tblCellMar>
        <w:tblLook w:val="04A0" w:firstRow="1" w:lastRow="0" w:firstColumn="1" w:lastColumn="0" w:noHBand="0" w:noVBand="1"/>
      </w:tblPr>
      <w:tblGrid>
        <w:gridCol w:w="845"/>
        <w:gridCol w:w="2264"/>
        <w:gridCol w:w="4252"/>
      </w:tblGrid>
      <w:tr w:rsidR="004B2F00" w14:paraId="01529B6F" w14:textId="77777777" w:rsidTr="00093EAF">
        <w:tc>
          <w:tcPr>
            <w:tcW w:w="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B4DEAF" w14:textId="77777777" w:rsidR="004B2F00" w:rsidRDefault="004B2F00">
            <w:pPr>
              <w:rPr>
                <w:rFonts w:cs="Calibri Light"/>
                <w:lang w:val="en-GB"/>
              </w:rPr>
            </w:pPr>
            <w:r>
              <w:rPr>
                <w:rFonts w:cs="Calibri Light"/>
                <w:lang w:val="en-GB"/>
              </w:rPr>
              <w:t>No</w:t>
            </w:r>
          </w:p>
        </w:tc>
        <w:tc>
          <w:tcPr>
            <w:tcW w:w="2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FC998" w14:textId="77777777" w:rsidR="004B2F00" w:rsidRDefault="004B2F00">
            <w:pPr>
              <w:rPr>
                <w:rFonts w:cs="Calibri Light"/>
                <w:b/>
                <w:bCs/>
                <w:lang w:val="en-GB"/>
              </w:rPr>
            </w:pPr>
            <w:r>
              <w:rPr>
                <w:rFonts w:cs="Calibri Light"/>
                <w:b/>
                <w:bCs/>
                <w:lang w:val="en-GB"/>
              </w:rPr>
              <w:t>SITE Name</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5CD52" w14:textId="2E42D6D3" w:rsidR="004B2F00" w:rsidRDefault="004B2F00">
            <w:pPr>
              <w:rPr>
                <w:rFonts w:cs="Calibri Light"/>
                <w:b/>
                <w:bCs/>
                <w:lang w:val="en-GB"/>
              </w:rPr>
            </w:pPr>
            <w:r>
              <w:rPr>
                <w:rFonts w:cs="Calibri Light"/>
                <w:b/>
                <w:bCs/>
                <w:lang w:val="en-GB"/>
              </w:rPr>
              <w:t xml:space="preserve">Provincial </w:t>
            </w:r>
            <w:r w:rsidR="00172406">
              <w:rPr>
                <w:rFonts w:cs="Calibri Light"/>
                <w:b/>
                <w:bCs/>
                <w:lang w:val="en-GB"/>
              </w:rPr>
              <w:t>Office Address</w:t>
            </w:r>
          </w:p>
        </w:tc>
      </w:tr>
      <w:tr w:rsidR="004B2F00" w14:paraId="06154B87"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21A03A" w14:textId="77777777" w:rsidR="004B2F00" w:rsidRDefault="004B2F00" w:rsidP="004A3820">
            <w:pPr>
              <w:pStyle w:val="ListParagraph"/>
              <w:numPr>
                <w:ilvl w:val="0"/>
                <w:numId w:val="25"/>
              </w:numPr>
              <w:spacing w:line="240" w:lineRule="auto"/>
              <w:outlineLvl w:val="9"/>
              <w:rPr>
                <w:rFonts w:ascii="Calibri Light" w:hAnsi="Calibri Light" w:cs="Calibri Light"/>
                <w:lang w:val="en-GB"/>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7A0CC608" w14:textId="77777777" w:rsidR="004B2F00" w:rsidRDefault="004B2F00">
            <w:pPr>
              <w:rPr>
                <w:rFonts w:cs="Calibri Light"/>
                <w:lang w:val="en-GB"/>
              </w:rPr>
            </w:pPr>
            <w:r>
              <w:rPr>
                <w:rFonts w:ascii="Arial" w:hAnsi="Arial" w:cs="Arial"/>
                <w:color w:val="2D2F30"/>
                <w:sz w:val="18"/>
                <w:szCs w:val="18"/>
              </w:rPr>
              <w:t>Eastern Cape</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57161AF7" w14:textId="77777777" w:rsidR="004B2F00" w:rsidRDefault="004B2F00">
            <w:pPr>
              <w:rPr>
                <w:rFonts w:cs="Calibri Light"/>
                <w:lang w:val="en-GB"/>
              </w:rPr>
            </w:pPr>
            <w:r>
              <w:rPr>
                <w:rFonts w:ascii="Arial" w:hAnsi="Arial" w:cs="Arial"/>
                <w:color w:val="2D2F30"/>
                <w:sz w:val="18"/>
                <w:szCs w:val="18"/>
              </w:rPr>
              <w:t>Ground floor, Union Arcade Building, Union Street, East London,5200</w:t>
            </w:r>
          </w:p>
        </w:tc>
      </w:tr>
      <w:tr w:rsidR="004B2F00" w14:paraId="301374D7"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F2CB1" w14:textId="77777777" w:rsidR="004B2F00" w:rsidRDefault="004B2F00" w:rsidP="004A3820">
            <w:pPr>
              <w:pStyle w:val="ListParagraph"/>
              <w:numPr>
                <w:ilvl w:val="0"/>
                <w:numId w:val="25"/>
              </w:numPr>
              <w:outlineLvl w:val="9"/>
              <w:rPr>
                <w:rFonts w:ascii="Calibri Light" w:hAnsi="Calibri Light" w:cs="Calibri Light"/>
                <w:lang w:val="en-GB"/>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4D627A69" w14:textId="77777777" w:rsidR="004B2F00" w:rsidRDefault="004B2F00">
            <w:pPr>
              <w:rPr>
                <w:rFonts w:cs="Calibri Light"/>
                <w:lang w:val="en-GB"/>
              </w:rPr>
            </w:pPr>
            <w:r>
              <w:rPr>
                <w:rFonts w:ascii="Arial" w:hAnsi="Arial" w:cs="Arial"/>
                <w:color w:val="2D2F30"/>
                <w:sz w:val="18"/>
                <w:szCs w:val="18"/>
              </w:rPr>
              <w:t>Free State</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55FEEE94" w14:textId="77777777" w:rsidR="004B2F00" w:rsidRDefault="004B2F00">
            <w:pPr>
              <w:rPr>
                <w:rFonts w:cs="Calibri Light"/>
                <w:lang w:val="nl-NL"/>
              </w:rPr>
            </w:pPr>
            <w:r>
              <w:rPr>
                <w:rFonts w:ascii="Arial" w:hAnsi="Arial" w:cs="Arial"/>
                <w:color w:val="2D2F30"/>
                <w:sz w:val="18"/>
                <w:szCs w:val="18"/>
                <w:lang w:val="nl-NL"/>
              </w:rPr>
              <w:t>Shop 87, Bloem Plaza, East Burger Street, Bloemfontein,9300</w:t>
            </w:r>
          </w:p>
        </w:tc>
      </w:tr>
      <w:tr w:rsidR="004B2F00" w14:paraId="3924C912"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76241C" w14:textId="77777777" w:rsidR="004B2F00" w:rsidRDefault="004B2F00" w:rsidP="004A3820">
            <w:pPr>
              <w:pStyle w:val="ListParagraph"/>
              <w:numPr>
                <w:ilvl w:val="0"/>
                <w:numId w:val="25"/>
              </w:numPr>
              <w:outlineLvl w:val="9"/>
              <w:rPr>
                <w:rFonts w:ascii="Calibri Light" w:hAnsi="Calibri Light" w:cs="Calibri Light"/>
                <w:lang w:val="nl-NL"/>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5054355D" w14:textId="77777777" w:rsidR="004B2F00" w:rsidRDefault="004B2F00">
            <w:pPr>
              <w:rPr>
                <w:rFonts w:cs="Calibri Light"/>
                <w:lang w:val="nl-NL"/>
              </w:rPr>
            </w:pPr>
            <w:r>
              <w:rPr>
                <w:rFonts w:ascii="Arial" w:hAnsi="Arial" w:cs="Arial"/>
                <w:color w:val="2D2F30"/>
                <w:sz w:val="18"/>
                <w:szCs w:val="18"/>
              </w:rPr>
              <w:t>Gauteng</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49901FE7" w14:textId="77777777" w:rsidR="004B2F00" w:rsidRDefault="004B2F00">
            <w:pPr>
              <w:rPr>
                <w:rFonts w:ascii="Aptos" w:hAnsi="Aptos" w:cs="Aptos"/>
                <w:b/>
                <w:bCs/>
              </w:rPr>
            </w:pPr>
            <w:r>
              <w:rPr>
                <w:rFonts w:ascii="Arial" w:hAnsi="Arial" w:cs="Arial"/>
                <w:color w:val="2D2F30"/>
                <w:sz w:val="18"/>
                <w:szCs w:val="18"/>
              </w:rPr>
              <w:t>Ikusasa Building</w:t>
            </w:r>
            <w:r>
              <w:rPr>
                <w:rFonts w:ascii="Arial" w:hAnsi="Arial" w:cs="Arial"/>
                <w:b/>
                <w:bCs/>
                <w:color w:val="2D2F30"/>
                <w:sz w:val="18"/>
                <w:szCs w:val="18"/>
              </w:rPr>
              <w:t xml:space="preserve"> (</w:t>
            </w:r>
            <w:r>
              <w:rPr>
                <w:rFonts w:ascii="Arial" w:hAnsi="Arial" w:cs="Arial"/>
                <w:color w:val="2D2F30"/>
                <w:sz w:val="18"/>
                <w:szCs w:val="18"/>
              </w:rPr>
              <w:t>ground floor) Cnr Commissioner and Von Brandis Street Johannesburg,2000</w:t>
            </w:r>
          </w:p>
        </w:tc>
      </w:tr>
      <w:tr w:rsidR="004B2F00" w14:paraId="69B5848E"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27D72" w14:textId="77777777" w:rsidR="004B2F00" w:rsidRDefault="004B2F00" w:rsidP="004A3820">
            <w:pPr>
              <w:pStyle w:val="ListParagraph"/>
              <w:numPr>
                <w:ilvl w:val="0"/>
                <w:numId w:val="25"/>
              </w:numPr>
              <w:outlineLvl w:val="9"/>
              <w:rPr>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38D36A50" w14:textId="77777777" w:rsidR="004B2F00" w:rsidRDefault="004B2F00">
            <w:pPr>
              <w:rPr>
                <w:rFonts w:cs="Calibri Light"/>
              </w:rPr>
            </w:pPr>
            <w:r>
              <w:rPr>
                <w:rFonts w:ascii="Arial" w:hAnsi="Arial" w:cs="Arial"/>
                <w:color w:val="2D2F30"/>
                <w:sz w:val="18"/>
                <w:szCs w:val="18"/>
              </w:rPr>
              <w:t>Kwazulu-Natal</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1A2481F" w14:textId="77777777" w:rsidR="004B2F00" w:rsidRDefault="004B2F00">
            <w:pPr>
              <w:rPr>
                <w:rFonts w:ascii="Aptos" w:hAnsi="Aptos" w:cs="Aptos"/>
              </w:rPr>
            </w:pPr>
            <w:r>
              <w:rPr>
                <w:rFonts w:ascii="Arial" w:hAnsi="Arial" w:cs="Arial"/>
                <w:color w:val="2D2F30"/>
                <w:sz w:val="18"/>
                <w:szCs w:val="18"/>
              </w:rPr>
              <w:t xml:space="preserve">21 Joe </w:t>
            </w:r>
            <w:proofErr w:type="spellStart"/>
            <w:r>
              <w:rPr>
                <w:rFonts w:ascii="Arial" w:hAnsi="Arial" w:cs="Arial"/>
                <w:color w:val="2D2F30"/>
                <w:sz w:val="18"/>
                <w:szCs w:val="18"/>
              </w:rPr>
              <w:t>Slovo</w:t>
            </w:r>
            <w:proofErr w:type="spellEnd"/>
            <w:r>
              <w:rPr>
                <w:rFonts w:ascii="Arial" w:hAnsi="Arial" w:cs="Arial"/>
                <w:color w:val="2D2F30"/>
                <w:sz w:val="18"/>
                <w:szCs w:val="18"/>
              </w:rPr>
              <w:t xml:space="preserve"> Street, Durban,4000</w:t>
            </w:r>
          </w:p>
        </w:tc>
      </w:tr>
      <w:tr w:rsidR="004B2F00" w14:paraId="74795BD1"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B3DBC" w14:textId="77777777" w:rsidR="004B2F00" w:rsidRDefault="004B2F00" w:rsidP="004A3820">
            <w:pPr>
              <w:pStyle w:val="ListParagraph"/>
              <w:numPr>
                <w:ilvl w:val="0"/>
                <w:numId w:val="25"/>
              </w:numPr>
              <w:outlineLvl w:val="9"/>
              <w:rPr>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0B6C42B2" w14:textId="77777777" w:rsidR="004B2F00" w:rsidRDefault="004B2F00">
            <w:pPr>
              <w:rPr>
                <w:rFonts w:cs="Calibri Light"/>
              </w:rPr>
            </w:pPr>
            <w:r>
              <w:rPr>
                <w:rFonts w:ascii="Arial" w:hAnsi="Arial" w:cs="Arial"/>
                <w:color w:val="2D2F30"/>
                <w:sz w:val="18"/>
                <w:szCs w:val="18"/>
              </w:rPr>
              <w:t>Limpopo</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534761A2" w14:textId="77777777" w:rsidR="004B2F00" w:rsidRDefault="004B2F00">
            <w:pPr>
              <w:spacing w:after="150"/>
              <w:rPr>
                <w:rFonts w:ascii="Arial" w:hAnsi="Arial" w:cs="Arial"/>
                <w:color w:val="2D2F30"/>
                <w:sz w:val="18"/>
                <w:szCs w:val="18"/>
              </w:rPr>
            </w:pPr>
            <w:r>
              <w:rPr>
                <w:rFonts w:ascii="Arial" w:hAnsi="Arial" w:cs="Arial"/>
                <w:color w:val="2D2F30"/>
                <w:sz w:val="18"/>
                <w:szCs w:val="18"/>
              </w:rPr>
              <w:t>Old Mutual Building</w:t>
            </w:r>
            <w:r>
              <w:rPr>
                <w:rFonts w:ascii="Arial" w:hAnsi="Arial" w:cs="Arial"/>
                <w:b/>
                <w:bCs/>
                <w:color w:val="2D2F30"/>
                <w:sz w:val="18"/>
                <w:szCs w:val="18"/>
              </w:rPr>
              <w:t>,</w:t>
            </w:r>
            <w:r>
              <w:rPr>
                <w:rFonts w:ascii="Arial" w:hAnsi="Arial" w:cs="Arial"/>
                <w:color w:val="2D2F30"/>
                <w:sz w:val="18"/>
                <w:szCs w:val="18"/>
              </w:rPr>
              <w:t xml:space="preserve"> 66 Hans van Rensburg Street, Polokwane,0700</w:t>
            </w:r>
          </w:p>
        </w:tc>
      </w:tr>
      <w:tr w:rsidR="004B2F00" w14:paraId="7B5044CF"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C44434" w14:textId="77777777" w:rsidR="004B2F00" w:rsidRDefault="004B2F00" w:rsidP="004A3820">
            <w:pPr>
              <w:pStyle w:val="ListParagraph"/>
              <w:numPr>
                <w:ilvl w:val="0"/>
                <w:numId w:val="25"/>
              </w:numPr>
              <w:outlineLvl w:val="9"/>
              <w:rPr>
                <w:rFonts w:ascii="Calibri Light" w:hAnsi="Calibri Light" w:cs="Calibri Light"/>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7A7972A7" w14:textId="77777777" w:rsidR="004B2F00" w:rsidRDefault="004B2F00">
            <w:pPr>
              <w:rPr>
                <w:rFonts w:cs="Calibri Light"/>
              </w:rPr>
            </w:pPr>
            <w:r>
              <w:rPr>
                <w:rFonts w:ascii="Arial" w:hAnsi="Arial" w:cs="Arial"/>
                <w:color w:val="2D2F30"/>
                <w:sz w:val="18"/>
                <w:szCs w:val="18"/>
              </w:rPr>
              <w:t>Mpumalanga</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03062F0" w14:textId="33ED4408" w:rsidR="004B2F00" w:rsidRDefault="004B2F00">
            <w:pPr>
              <w:rPr>
                <w:rFonts w:ascii="Aptos" w:hAnsi="Aptos" w:cs="Aptos"/>
              </w:rPr>
            </w:pPr>
            <w:proofErr w:type="spellStart"/>
            <w:r>
              <w:rPr>
                <w:rFonts w:ascii="Arial" w:hAnsi="Arial" w:cs="Arial"/>
                <w:color w:val="2D2F30"/>
                <w:sz w:val="18"/>
                <w:szCs w:val="18"/>
              </w:rPr>
              <w:t>Medsen</w:t>
            </w:r>
            <w:proofErr w:type="spellEnd"/>
            <w:r>
              <w:rPr>
                <w:rFonts w:ascii="Arial" w:hAnsi="Arial" w:cs="Arial"/>
                <w:color w:val="2D2F30"/>
                <w:sz w:val="18"/>
                <w:szCs w:val="18"/>
              </w:rPr>
              <w:t xml:space="preserve"> Building, Ground floor, 14 Henshall </w:t>
            </w:r>
            <w:r w:rsidR="00172406">
              <w:rPr>
                <w:rFonts w:ascii="Arial" w:hAnsi="Arial" w:cs="Arial"/>
                <w:color w:val="2D2F30"/>
                <w:sz w:val="18"/>
                <w:szCs w:val="18"/>
              </w:rPr>
              <w:t>Street,</w:t>
            </w:r>
            <w:r>
              <w:rPr>
                <w:rFonts w:ascii="Arial" w:hAnsi="Arial" w:cs="Arial"/>
                <w:color w:val="2D2F30"/>
                <w:sz w:val="18"/>
                <w:szCs w:val="18"/>
              </w:rPr>
              <w:t xml:space="preserve"> Nelspruit,1200</w:t>
            </w:r>
          </w:p>
        </w:tc>
      </w:tr>
      <w:tr w:rsidR="004B2F00" w14:paraId="7FFE7239"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6CBF2C" w14:textId="77777777" w:rsidR="004B2F00" w:rsidRDefault="004B2F00" w:rsidP="004A3820">
            <w:pPr>
              <w:pStyle w:val="ListParagraph"/>
              <w:numPr>
                <w:ilvl w:val="0"/>
                <w:numId w:val="25"/>
              </w:numPr>
              <w:outlineLvl w:val="9"/>
              <w:rPr>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53EECC21" w14:textId="6750BDA1" w:rsidR="004B2F00" w:rsidRDefault="00172406">
            <w:pPr>
              <w:rPr>
                <w:rFonts w:cs="Calibri Light"/>
              </w:rPr>
            </w:pPr>
            <w:r>
              <w:rPr>
                <w:rFonts w:ascii="Arial" w:hAnsi="Arial" w:cs="Arial"/>
                <w:color w:val="2D2F30"/>
                <w:sz w:val="18"/>
                <w:szCs w:val="18"/>
              </w:rPr>
              <w:t>Northwest</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B1A0354" w14:textId="77777777" w:rsidR="004B2F00" w:rsidRDefault="004B2F00">
            <w:pPr>
              <w:rPr>
                <w:rFonts w:cs="Calibri Light"/>
              </w:rPr>
            </w:pPr>
            <w:r>
              <w:rPr>
                <w:rFonts w:ascii="Arial" w:hAnsi="Arial" w:cs="Arial"/>
                <w:color w:val="2D2F30"/>
                <w:sz w:val="18"/>
                <w:szCs w:val="18"/>
              </w:rPr>
              <w:t>15 Martin Street Mafikeng, 2745</w:t>
            </w:r>
          </w:p>
        </w:tc>
      </w:tr>
      <w:tr w:rsidR="004B2F00" w14:paraId="5B492EEF"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0E433" w14:textId="77777777" w:rsidR="004B2F00" w:rsidRDefault="004B2F00" w:rsidP="004A3820">
            <w:pPr>
              <w:pStyle w:val="ListParagraph"/>
              <w:numPr>
                <w:ilvl w:val="0"/>
                <w:numId w:val="25"/>
              </w:numPr>
              <w:outlineLvl w:val="9"/>
              <w:rPr>
                <w:rFonts w:ascii="Calibri Light" w:hAnsi="Calibri Light" w:cs="Calibri Light"/>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08EF5D29" w14:textId="77777777" w:rsidR="004B2F00" w:rsidRDefault="004B2F00">
            <w:pPr>
              <w:rPr>
                <w:rFonts w:cs="Calibri Light"/>
              </w:rPr>
            </w:pPr>
            <w:r>
              <w:rPr>
                <w:rFonts w:ascii="Arial" w:hAnsi="Arial" w:cs="Arial"/>
                <w:color w:val="2D2F30"/>
                <w:sz w:val="18"/>
                <w:szCs w:val="18"/>
              </w:rPr>
              <w:t>Northern Cape</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1D59F32" w14:textId="77777777" w:rsidR="004B2F00" w:rsidRDefault="004B2F00">
            <w:pPr>
              <w:rPr>
                <w:rFonts w:cs="Calibri Light"/>
              </w:rPr>
            </w:pPr>
            <w:r>
              <w:rPr>
                <w:rFonts w:ascii="Arial" w:hAnsi="Arial" w:cs="Arial"/>
                <w:color w:val="2D2F30"/>
                <w:sz w:val="18"/>
                <w:szCs w:val="18"/>
              </w:rPr>
              <w:t>7 Currey Street, Kimberley,8300</w:t>
            </w:r>
          </w:p>
        </w:tc>
      </w:tr>
      <w:tr w:rsidR="004B2F00" w14:paraId="6CA089AA"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A64A3" w14:textId="77777777" w:rsidR="004B2F00" w:rsidRDefault="004B2F00" w:rsidP="004A3820">
            <w:pPr>
              <w:pStyle w:val="ListParagraph"/>
              <w:numPr>
                <w:ilvl w:val="0"/>
                <w:numId w:val="25"/>
              </w:numPr>
              <w:outlineLvl w:val="9"/>
              <w:rPr>
                <w:rFonts w:ascii="Calibri Light" w:hAnsi="Calibri Light" w:cs="Calibri Light"/>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3B138493" w14:textId="77777777" w:rsidR="004B2F00" w:rsidRDefault="004B2F00">
            <w:pPr>
              <w:rPr>
                <w:rFonts w:cs="Calibri Light"/>
              </w:rPr>
            </w:pPr>
            <w:r>
              <w:rPr>
                <w:rFonts w:ascii="Arial" w:hAnsi="Arial" w:cs="Arial"/>
                <w:color w:val="2D2F30"/>
                <w:sz w:val="18"/>
                <w:szCs w:val="18"/>
              </w:rPr>
              <w:t>Western Cape</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6D1E08D" w14:textId="77777777" w:rsidR="004B2F00" w:rsidRDefault="004B2F00">
            <w:pPr>
              <w:spacing w:after="150"/>
              <w:rPr>
                <w:rFonts w:ascii="Arial" w:hAnsi="Arial" w:cs="Arial"/>
                <w:color w:val="2D2F30"/>
                <w:sz w:val="18"/>
                <w:szCs w:val="18"/>
              </w:rPr>
            </w:pPr>
            <w:r>
              <w:rPr>
                <w:rFonts w:ascii="Arial" w:hAnsi="Arial" w:cs="Arial"/>
                <w:color w:val="2D2F30"/>
                <w:sz w:val="18"/>
                <w:szCs w:val="18"/>
              </w:rPr>
              <w:t>GCIS Norton Rose Building, No 8 Riebeeck Street Foreshore Cape Town,8000</w:t>
            </w:r>
          </w:p>
        </w:tc>
      </w:tr>
      <w:tr w:rsidR="004B2F00" w14:paraId="4A40185E" w14:textId="77777777" w:rsidTr="00093EA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CE361E" w14:textId="77777777" w:rsidR="004B2F00" w:rsidRDefault="004B2F00" w:rsidP="004A3820">
            <w:pPr>
              <w:pStyle w:val="ListParagraph"/>
              <w:numPr>
                <w:ilvl w:val="0"/>
                <w:numId w:val="25"/>
              </w:numPr>
              <w:outlineLvl w:val="9"/>
              <w:rPr>
                <w:rFonts w:ascii="Calibri Light" w:hAnsi="Calibri Light" w:cs="Calibri Light"/>
                <w14:ligatures w14:val="standardContextual"/>
              </w:rPr>
            </w:pP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32FF0460" w14:textId="77777777" w:rsidR="004B2F00" w:rsidRDefault="004B2F00">
            <w:pPr>
              <w:rPr>
                <w:rFonts w:cs="Calibri Light"/>
              </w:rPr>
            </w:pPr>
            <w:r>
              <w:rPr>
                <w:rFonts w:ascii="Arial" w:hAnsi="Arial" w:cs="Arial"/>
                <w:sz w:val="18"/>
                <w:szCs w:val="18"/>
              </w:rPr>
              <w:t>Parliamentary Office</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C57AACB" w14:textId="77777777" w:rsidR="004B2F00" w:rsidRDefault="004B2F00">
            <w:pPr>
              <w:rPr>
                <w:rFonts w:cs="Calibri Light"/>
              </w:rPr>
            </w:pPr>
            <w:r>
              <w:rPr>
                <w:rFonts w:ascii="Arial" w:hAnsi="Arial" w:cs="Arial"/>
                <w:sz w:val="18"/>
                <w:szCs w:val="18"/>
              </w:rPr>
              <w:t>120 Plein Street, Ground Floor, Cape Town, 8001</w:t>
            </w:r>
          </w:p>
        </w:tc>
      </w:tr>
    </w:tbl>
    <w:p w14:paraId="618585B5" w14:textId="77777777" w:rsidR="00AF05FE" w:rsidRDefault="00AF05FE" w:rsidP="00496E1A">
      <w:pPr>
        <w:rPr>
          <w:lang w:val="en-GB"/>
        </w:rPr>
      </w:pPr>
    </w:p>
    <w:p w14:paraId="5A676E08" w14:textId="77777777" w:rsidR="00AF05FE" w:rsidRPr="00794741" w:rsidRDefault="00AF05FE" w:rsidP="004A3820">
      <w:pPr>
        <w:pStyle w:val="Heading1"/>
        <w:numPr>
          <w:ilvl w:val="1"/>
          <w:numId w:val="31"/>
        </w:numPr>
        <w:rPr>
          <w:sz w:val="24"/>
          <w:szCs w:val="24"/>
        </w:rPr>
      </w:pPr>
      <w:bookmarkStart w:id="12" w:name="_Toc176417914"/>
      <w:r w:rsidRPr="00794741">
        <w:rPr>
          <w:sz w:val="24"/>
          <w:szCs w:val="24"/>
        </w:rPr>
        <w:t>Customer Infrastructure and environment requirements</w:t>
      </w:r>
      <w:bookmarkEnd w:id="12"/>
    </w:p>
    <w:p w14:paraId="4CF51DB8" w14:textId="2875566F" w:rsidR="00AF05FE" w:rsidRPr="0065588A" w:rsidRDefault="007C66D8" w:rsidP="00AF05FE">
      <w:pPr>
        <w:rPr>
          <w:rFonts w:asciiTheme="minorHAnsi" w:hAnsiTheme="minorHAnsi" w:cstheme="minorHAnsi"/>
        </w:rPr>
      </w:pPr>
      <w:r w:rsidRPr="0065588A">
        <w:rPr>
          <w:rFonts w:asciiTheme="minorHAnsi" w:hAnsiTheme="minorHAnsi" w:cstheme="minorHAnsi"/>
        </w:rPr>
        <w:t xml:space="preserve">The current </w:t>
      </w:r>
      <w:r w:rsidR="00CC5B24" w:rsidRPr="0065588A">
        <w:rPr>
          <w:rFonts w:asciiTheme="minorHAnsi" w:hAnsiTheme="minorHAnsi" w:cstheme="minorHAnsi"/>
        </w:rPr>
        <w:t xml:space="preserve">GCIS network </w:t>
      </w:r>
      <w:r w:rsidRPr="0065588A">
        <w:rPr>
          <w:rFonts w:asciiTheme="minorHAnsi" w:hAnsiTheme="minorHAnsi" w:cstheme="minorHAnsi"/>
        </w:rPr>
        <w:t>infrastructure has aged</w:t>
      </w:r>
      <w:r w:rsidR="00CC5B24" w:rsidRPr="0065588A">
        <w:rPr>
          <w:rFonts w:asciiTheme="minorHAnsi" w:hAnsiTheme="minorHAnsi" w:cstheme="minorHAnsi"/>
        </w:rPr>
        <w:t xml:space="preserve"> and requires a replacement of the latest network technology. </w:t>
      </w:r>
    </w:p>
    <w:p w14:paraId="7281FC80" w14:textId="77777777" w:rsidR="00AF05FE" w:rsidRPr="003406FF" w:rsidRDefault="00AF05FE" w:rsidP="004A3820">
      <w:pPr>
        <w:pStyle w:val="Heading1"/>
        <w:numPr>
          <w:ilvl w:val="0"/>
          <w:numId w:val="31"/>
        </w:numPr>
        <w:rPr>
          <w:sz w:val="24"/>
          <w:szCs w:val="24"/>
        </w:rPr>
      </w:pPr>
      <w:bookmarkStart w:id="13" w:name="_Toc176417915"/>
      <w:r w:rsidRPr="003406FF">
        <w:rPr>
          <w:sz w:val="24"/>
          <w:szCs w:val="24"/>
        </w:rPr>
        <w:t>Requirements</w:t>
      </w:r>
      <w:bookmarkEnd w:id="13"/>
    </w:p>
    <w:p w14:paraId="7FC0A079" w14:textId="77777777" w:rsidR="00AF05FE" w:rsidRPr="003406FF" w:rsidRDefault="00AF05FE" w:rsidP="004A3820">
      <w:pPr>
        <w:pStyle w:val="Heading1"/>
        <w:numPr>
          <w:ilvl w:val="1"/>
          <w:numId w:val="31"/>
        </w:numPr>
        <w:rPr>
          <w:sz w:val="24"/>
          <w:szCs w:val="24"/>
        </w:rPr>
      </w:pPr>
      <w:bookmarkStart w:id="14" w:name="_Toc176417916"/>
      <w:r w:rsidRPr="003406FF">
        <w:rPr>
          <w:sz w:val="24"/>
          <w:szCs w:val="24"/>
        </w:rPr>
        <w:t>Product / Service / Solution Requirements</w:t>
      </w:r>
      <w:bookmarkEnd w:id="14"/>
    </w:p>
    <w:p w14:paraId="41143D7A" w14:textId="77777777" w:rsidR="001131EE" w:rsidRPr="00691EB3" w:rsidRDefault="001131EE" w:rsidP="00666056">
      <w:pPr>
        <w:pStyle w:val="Heading1"/>
        <w:numPr>
          <w:ilvl w:val="3"/>
          <w:numId w:val="4"/>
        </w:numPr>
        <w:ind w:left="993"/>
        <w:jc w:val="both"/>
        <w:rPr>
          <w:b w:val="0"/>
          <w:bCs/>
          <w:sz w:val="24"/>
          <w:szCs w:val="24"/>
        </w:rPr>
      </w:pPr>
      <w:bookmarkStart w:id="15" w:name="_Toc176417917"/>
      <w:r w:rsidRPr="00691EB3">
        <w:rPr>
          <w:b w:val="0"/>
          <w:bCs/>
          <w:sz w:val="24"/>
          <w:szCs w:val="24"/>
        </w:rPr>
        <w:t xml:space="preserve">All </w:t>
      </w:r>
      <w:r>
        <w:rPr>
          <w:b w:val="0"/>
          <w:bCs/>
          <w:sz w:val="24"/>
          <w:szCs w:val="24"/>
        </w:rPr>
        <w:t>10 GCIS sites’</w:t>
      </w:r>
      <w:r w:rsidRPr="00691EB3">
        <w:rPr>
          <w:b w:val="0"/>
          <w:bCs/>
          <w:sz w:val="24"/>
          <w:szCs w:val="24"/>
        </w:rPr>
        <w:t xml:space="preserve"> switches must comply to the following minimum requirements:</w:t>
      </w:r>
      <w:bookmarkEnd w:id="15"/>
    </w:p>
    <w:p w14:paraId="1E9B0C42"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Support minimum of POE+ (IEEE 802.3at);</w:t>
      </w:r>
    </w:p>
    <w:p w14:paraId="3D31F626" w14:textId="69A2D8BA"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 xml:space="preserve">All </w:t>
      </w:r>
      <w:r w:rsidR="003406FF" w:rsidRPr="00E16FEE">
        <w:rPr>
          <w:rFonts w:cstheme="minorHAnsi"/>
        </w:rPr>
        <w:t>provincial switches</w:t>
      </w:r>
      <w:r w:rsidRPr="00E16FEE">
        <w:rPr>
          <w:rFonts w:cstheme="minorHAnsi"/>
        </w:rPr>
        <w:t xml:space="preserve"> must support Virtual </w:t>
      </w:r>
      <w:r w:rsidR="003406FF" w:rsidRPr="00E16FEE">
        <w:rPr>
          <w:rFonts w:cstheme="minorHAnsi"/>
        </w:rPr>
        <w:t>Chassis.</w:t>
      </w:r>
    </w:p>
    <w:p w14:paraId="40BCF628" w14:textId="45CF0F05"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The devices IOS must be of n-</w:t>
      </w:r>
      <w:r w:rsidR="003406FF" w:rsidRPr="00E16FEE">
        <w:rPr>
          <w:rFonts w:cstheme="minorHAnsi"/>
        </w:rPr>
        <w:t>1.</w:t>
      </w:r>
    </w:p>
    <w:p w14:paraId="2C3C3B04" w14:textId="5A7FCEF9"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 xml:space="preserve">Must support a minimum of 4 X 10Gb uplink </w:t>
      </w:r>
      <w:r w:rsidR="003406FF" w:rsidRPr="00E16FEE">
        <w:rPr>
          <w:rFonts w:cstheme="minorHAnsi"/>
        </w:rPr>
        <w:t>ports.</w:t>
      </w:r>
    </w:p>
    <w:p w14:paraId="1DB0E42B" w14:textId="0D466F64"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 xml:space="preserve">Must support a minimum of layer 2 switching </w:t>
      </w:r>
      <w:r w:rsidR="003406FF" w:rsidRPr="00E16FEE">
        <w:rPr>
          <w:rFonts w:cstheme="minorHAnsi"/>
        </w:rPr>
        <w:t>capability.</w:t>
      </w:r>
    </w:p>
    <w:p w14:paraId="262E05B0" w14:textId="506B485D"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 xml:space="preserve">Must provide 1GbE port and 10GbE for </w:t>
      </w:r>
      <w:r w:rsidR="003406FF" w:rsidRPr="00E16FEE">
        <w:rPr>
          <w:rFonts w:cstheme="minorHAnsi"/>
        </w:rPr>
        <w:t>uplinks.</w:t>
      </w:r>
    </w:p>
    <w:p w14:paraId="4E9CF007"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Twenty-four (24) 10/100/1000BASE-T PoE+ ports.</w:t>
      </w:r>
    </w:p>
    <w:p w14:paraId="75B11422"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Four 10GE SFP+ ports.</w:t>
      </w:r>
    </w:p>
    <w:p w14:paraId="255E4328"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One console port.</w:t>
      </w:r>
    </w:p>
    <w:p w14:paraId="2C43111A"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One USB port.</w:t>
      </w:r>
    </w:p>
    <w:p w14:paraId="23F3D56F"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One PNP button.</w:t>
      </w:r>
    </w:p>
    <w:p w14:paraId="5C4FC5A2"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Ground screw.</w:t>
      </w:r>
    </w:p>
    <w:p w14:paraId="7B5DCE89"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Jack for AC power cable locking strap.</w:t>
      </w:r>
    </w:p>
    <w:p w14:paraId="58C9532E" w14:textId="77777777" w:rsidR="001131EE" w:rsidRPr="00E16FEE" w:rsidRDefault="001131EE" w:rsidP="004A3820">
      <w:pPr>
        <w:pStyle w:val="ListParagraph"/>
        <w:numPr>
          <w:ilvl w:val="0"/>
          <w:numId w:val="26"/>
        </w:numPr>
        <w:spacing w:after="160"/>
        <w:ind w:left="1418" w:hanging="284"/>
        <w:contextualSpacing/>
        <w:jc w:val="left"/>
        <w:outlineLvl w:val="9"/>
        <w:rPr>
          <w:rFonts w:cstheme="minorHAnsi"/>
        </w:rPr>
      </w:pPr>
      <w:r w:rsidRPr="00E16FEE">
        <w:rPr>
          <w:rFonts w:cstheme="minorHAnsi"/>
        </w:rPr>
        <w:t>AC socket.</w:t>
      </w:r>
    </w:p>
    <w:p w14:paraId="3E88FDD4" w14:textId="6201944A" w:rsidR="001131EE" w:rsidRDefault="001131EE" w:rsidP="00D51C89">
      <w:pPr>
        <w:pStyle w:val="Heading1"/>
        <w:numPr>
          <w:ilvl w:val="3"/>
          <w:numId w:val="4"/>
        </w:numPr>
        <w:ind w:left="993" w:hanging="426"/>
        <w:jc w:val="both"/>
        <w:rPr>
          <w:rFonts w:cs="Arial"/>
          <w:b w:val="0"/>
          <w:sz w:val="24"/>
          <w:szCs w:val="24"/>
        </w:rPr>
      </w:pPr>
      <w:bookmarkStart w:id="16" w:name="_Toc176417918"/>
      <w:r w:rsidRPr="00322427">
        <w:rPr>
          <w:rFonts w:cs="Arial"/>
          <w:b w:val="0"/>
          <w:sz w:val="24"/>
          <w:szCs w:val="24"/>
        </w:rPr>
        <w:lastRenderedPageBreak/>
        <w:t xml:space="preserve">All </w:t>
      </w:r>
      <w:r>
        <w:rPr>
          <w:rFonts w:cs="Arial"/>
          <w:b w:val="0"/>
          <w:sz w:val="24"/>
          <w:szCs w:val="24"/>
        </w:rPr>
        <w:t>10 GCIS sites’</w:t>
      </w:r>
      <w:r w:rsidRPr="00322427">
        <w:rPr>
          <w:rFonts w:cs="Arial"/>
          <w:b w:val="0"/>
          <w:sz w:val="24"/>
          <w:szCs w:val="24"/>
        </w:rPr>
        <w:t xml:space="preserve"> </w:t>
      </w:r>
      <w:r w:rsidR="003406FF" w:rsidRPr="00322427">
        <w:rPr>
          <w:rFonts w:cs="Arial"/>
          <w:b w:val="0"/>
          <w:sz w:val="24"/>
          <w:szCs w:val="24"/>
        </w:rPr>
        <w:t>Wi-Fi</w:t>
      </w:r>
      <w:r w:rsidRPr="00322427">
        <w:rPr>
          <w:rFonts w:cs="Arial"/>
          <w:b w:val="0"/>
          <w:sz w:val="24"/>
          <w:szCs w:val="24"/>
        </w:rPr>
        <w:t xml:space="preserve"> Access Points must comply to the following minimum requirements:</w:t>
      </w:r>
      <w:bookmarkEnd w:id="16"/>
    </w:p>
    <w:p w14:paraId="287E79FF" w14:textId="77777777" w:rsidR="001131EE" w:rsidRPr="007E6330" w:rsidRDefault="001131EE" w:rsidP="001131EE"/>
    <w:p w14:paraId="171AE629" w14:textId="4D06C64D" w:rsidR="001131EE" w:rsidRPr="00E16FEE" w:rsidRDefault="003406FF" w:rsidP="004A3820">
      <w:pPr>
        <w:pStyle w:val="ListParagraph"/>
        <w:numPr>
          <w:ilvl w:val="0"/>
          <w:numId w:val="27"/>
        </w:numPr>
        <w:spacing w:after="160"/>
        <w:ind w:hanging="219"/>
        <w:contextualSpacing/>
        <w:jc w:val="left"/>
        <w:outlineLvl w:val="9"/>
        <w:rPr>
          <w:rFonts w:cstheme="minorHAnsi"/>
        </w:rPr>
      </w:pPr>
      <w:r w:rsidRPr="00E16FEE">
        <w:rPr>
          <w:rFonts w:cstheme="minorHAnsi"/>
        </w:rPr>
        <w:t>Wi-Fi</w:t>
      </w:r>
      <w:r w:rsidR="001131EE" w:rsidRPr="00E16FEE">
        <w:rPr>
          <w:rFonts w:cstheme="minorHAnsi"/>
        </w:rPr>
        <w:t xml:space="preserve"> Access Points provided must support a minimum of WiFi6 technology with dual band</w:t>
      </w:r>
    </w:p>
    <w:p w14:paraId="7DFC610C" w14:textId="58D4A8DB" w:rsidR="001131EE" w:rsidRPr="00E16FEE" w:rsidRDefault="001131EE" w:rsidP="004A3820">
      <w:pPr>
        <w:pStyle w:val="ListParagraph"/>
        <w:numPr>
          <w:ilvl w:val="0"/>
          <w:numId w:val="27"/>
        </w:numPr>
        <w:spacing w:after="160"/>
        <w:ind w:hanging="219"/>
        <w:contextualSpacing/>
        <w:jc w:val="left"/>
        <w:outlineLvl w:val="9"/>
        <w:rPr>
          <w:rFonts w:cstheme="minorHAnsi"/>
        </w:rPr>
      </w:pPr>
      <w:r w:rsidRPr="00E16FEE">
        <w:rPr>
          <w:rFonts w:cstheme="minorHAnsi"/>
        </w:rPr>
        <w:t xml:space="preserve">2.4GHz &amp; 5GHz (MU-MIMO </w:t>
      </w:r>
      <w:r w:rsidR="003406FF" w:rsidRPr="00E16FEE">
        <w:rPr>
          <w:rFonts w:cstheme="minorHAnsi"/>
        </w:rPr>
        <w:t>Support) and</w:t>
      </w:r>
      <w:r w:rsidRPr="00E16FEE">
        <w:rPr>
          <w:rFonts w:cstheme="minorHAnsi"/>
        </w:rPr>
        <w:t xml:space="preserve"> must have a central managed controller. </w:t>
      </w:r>
    </w:p>
    <w:p w14:paraId="5624055D" w14:textId="5C063FD7" w:rsidR="001131EE" w:rsidRPr="00E16FEE" w:rsidRDefault="001131EE" w:rsidP="004A3820">
      <w:pPr>
        <w:pStyle w:val="ListParagraph"/>
        <w:numPr>
          <w:ilvl w:val="0"/>
          <w:numId w:val="27"/>
        </w:numPr>
        <w:spacing w:after="160"/>
        <w:ind w:hanging="219"/>
        <w:contextualSpacing/>
        <w:jc w:val="left"/>
        <w:outlineLvl w:val="9"/>
        <w:rPr>
          <w:rFonts w:cstheme="minorHAnsi"/>
        </w:rPr>
      </w:pPr>
      <w:r w:rsidRPr="00E16FEE">
        <w:rPr>
          <w:rFonts w:cstheme="minorHAnsi"/>
        </w:rPr>
        <w:t xml:space="preserve">Must support Fit and Fat Deployments, Smart Antenna Array Technology and Air Interface Optimization as well as band </w:t>
      </w:r>
      <w:r w:rsidR="003406FF" w:rsidRPr="00E16FEE">
        <w:rPr>
          <w:rFonts w:cstheme="minorHAnsi"/>
        </w:rPr>
        <w:t>Steering.</w:t>
      </w:r>
      <w:r w:rsidRPr="00E16FEE">
        <w:rPr>
          <w:rFonts w:cstheme="minorHAnsi"/>
        </w:rPr>
        <w:t xml:space="preserve"> </w:t>
      </w:r>
    </w:p>
    <w:p w14:paraId="3EEEB24D" w14:textId="77777777" w:rsidR="001131EE" w:rsidRPr="00E16FEE" w:rsidRDefault="001131EE" w:rsidP="004A3820">
      <w:pPr>
        <w:pStyle w:val="ListParagraph"/>
        <w:numPr>
          <w:ilvl w:val="0"/>
          <w:numId w:val="27"/>
        </w:numPr>
        <w:spacing w:after="160"/>
        <w:ind w:hanging="219"/>
        <w:contextualSpacing/>
        <w:jc w:val="left"/>
        <w:outlineLvl w:val="9"/>
        <w:rPr>
          <w:rFonts w:cstheme="minorHAnsi"/>
        </w:rPr>
      </w:pPr>
      <w:r w:rsidRPr="00E16FEE">
        <w:rPr>
          <w:rFonts w:cstheme="minorHAnsi"/>
        </w:rPr>
        <w:t>Security slot.</w:t>
      </w:r>
    </w:p>
    <w:p w14:paraId="663B14EE" w14:textId="77777777" w:rsidR="001131EE" w:rsidRPr="00E16FEE" w:rsidRDefault="001131EE" w:rsidP="004A3820">
      <w:pPr>
        <w:pStyle w:val="ListParagraph"/>
        <w:numPr>
          <w:ilvl w:val="0"/>
          <w:numId w:val="27"/>
        </w:numPr>
        <w:spacing w:after="160"/>
        <w:ind w:hanging="219"/>
        <w:contextualSpacing/>
        <w:jc w:val="left"/>
        <w:outlineLvl w:val="9"/>
        <w:rPr>
          <w:rFonts w:cstheme="minorHAnsi"/>
        </w:rPr>
      </w:pPr>
      <w:r w:rsidRPr="00E16FEE">
        <w:rPr>
          <w:rFonts w:cstheme="minorHAnsi"/>
        </w:rPr>
        <w:t>USB.</w:t>
      </w:r>
    </w:p>
    <w:p w14:paraId="039EC9F4" w14:textId="77777777" w:rsidR="001131EE" w:rsidRPr="00E16FEE" w:rsidRDefault="001131EE" w:rsidP="004A3820">
      <w:pPr>
        <w:pStyle w:val="ListParagraph"/>
        <w:numPr>
          <w:ilvl w:val="0"/>
          <w:numId w:val="27"/>
        </w:numPr>
        <w:spacing w:after="160"/>
        <w:ind w:hanging="219"/>
        <w:contextualSpacing/>
        <w:jc w:val="left"/>
        <w:outlineLvl w:val="9"/>
        <w:rPr>
          <w:rFonts w:cstheme="minorHAnsi"/>
        </w:rPr>
      </w:pPr>
      <w:r w:rsidRPr="00E16FEE">
        <w:rPr>
          <w:rFonts w:cstheme="minorHAnsi"/>
        </w:rPr>
        <w:t>GE/</w:t>
      </w:r>
      <w:proofErr w:type="spellStart"/>
      <w:r w:rsidRPr="00E16FEE">
        <w:rPr>
          <w:rFonts w:cstheme="minorHAnsi"/>
        </w:rPr>
        <w:t>PoE_IN</w:t>
      </w:r>
      <w:proofErr w:type="spellEnd"/>
      <w:r w:rsidRPr="00E16FEE">
        <w:rPr>
          <w:rFonts w:cstheme="minorHAnsi"/>
        </w:rPr>
        <w:t>.</w:t>
      </w:r>
    </w:p>
    <w:p w14:paraId="7DB640CC" w14:textId="77777777" w:rsidR="001131EE" w:rsidRPr="00E16FEE" w:rsidRDefault="001131EE" w:rsidP="004A3820">
      <w:pPr>
        <w:pStyle w:val="ListParagraph"/>
        <w:numPr>
          <w:ilvl w:val="0"/>
          <w:numId w:val="27"/>
        </w:numPr>
        <w:spacing w:after="160"/>
        <w:ind w:hanging="219"/>
        <w:contextualSpacing/>
        <w:jc w:val="left"/>
        <w:outlineLvl w:val="9"/>
        <w:rPr>
          <w:rFonts w:cstheme="minorHAnsi"/>
        </w:rPr>
      </w:pPr>
      <w:r w:rsidRPr="00E16FEE">
        <w:rPr>
          <w:rFonts w:cstheme="minorHAnsi"/>
        </w:rPr>
        <w:t>DC 12V.</w:t>
      </w:r>
    </w:p>
    <w:p w14:paraId="53E0C3ED" w14:textId="77777777" w:rsidR="001131EE" w:rsidRDefault="001131EE" w:rsidP="00D51C89">
      <w:pPr>
        <w:pStyle w:val="Heading1"/>
        <w:numPr>
          <w:ilvl w:val="3"/>
          <w:numId w:val="4"/>
        </w:numPr>
        <w:ind w:left="993" w:hanging="426"/>
        <w:jc w:val="both"/>
        <w:rPr>
          <w:rFonts w:cs="Arial"/>
          <w:b w:val="0"/>
          <w:sz w:val="24"/>
          <w:szCs w:val="24"/>
        </w:rPr>
      </w:pPr>
      <w:bookmarkStart w:id="17" w:name="_Toc176417919"/>
      <w:r w:rsidRPr="00322427">
        <w:rPr>
          <w:rFonts w:cs="Arial"/>
          <w:b w:val="0"/>
          <w:sz w:val="24"/>
          <w:szCs w:val="24"/>
        </w:rPr>
        <w:t>All Regional Sites Routers/SD Wan Devices must comply to the following minimum requirements:</w:t>
      </w:r>
      <w:bookmarkEnd w:id="17"/>
    </w:p>
    <w:p w14:paraId="7182328C"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All site routers will be configured by SITA</w:t>
      </w:r>
    </w:p>
    <w:p w14:paraId="2ADA1A46" w14:textId="64DABC1F"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 xml:space="preserve">The SD WAN/ Router </w:t>
      </w:r>
      <w:r w:rsidR="00172406" w:rsidRPr="00E16FEE">
        <w:rPr>
          <w:rFonts w:cstheme="minorHAnsi"/>
        </w:rPr>
        <w:t>must Support</w:t>
      </w:r>
      <w:r w:rsidRPr="00E16FEE">
        <w:rPr>
          <w:rFonts w:cstheme="minorHAnsi"/>
        </w:rPr>
        <w:t xml:space="preserve"> SD-WAN, cloud management, routing, switching, VPN, WLAN, and security, ensuring diversified and cloud-based services </w:t>
      </w:r>
    </w:p>
    <w:p w14:paraId="0C2EBB30"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Built-in SD-WAN solution</w:t>
      </w:r>
    </w:p>
    <w:p w14:paraId="77CFC60C"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 xml:space="preserve">First packet identification (FPI) </w:t>
      </w:r>
    </w:p>
    <w:p w14:paraId="78EDC19A"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 xml:space="preserve">Traffic steering based on bandwidth and link quality </w:t>
      </w:r>
    </w:p>
    <w:p w14:paraId="54292BE7"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 xml:space="preserve">Must have built in firewall </w:t>
      </w:r>
    </w:p>
    <w:p w14:paraId="4A86199B"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2*GE combo WAN, 8*GE LAN, 1*USB2.0, 802.11b/g/n/ac, 2*2MIMO, 1*MIC slot</w:t>
      </w:r>
    </w:p>
    <w:p w14:paraId="15911D3D"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Two Wi-Fi antenna interfaces</w:t>
      </w:r>
    </w:p>
    <w:p w14:paraId="7B1B5D09"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WAN interfaces: two GE combo interfaces</w:t>
      </w:r>
    </w:p>
    <w:p w14:paraId="63CD2518"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One console interface</w:t>
      </w:r>
    </w:p>
    <w:p w14:paraId="5014E940"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LAN interfaces: eight GE electrical interfaces</w:t>
      </w:r>
    </w:p>
    <w:p w14:paraId="4D452CCB"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Jack for power cable locking strap</w:t>
      </w:r>
    </w:p>
    <w:p w14:paraId="71D43AD7" w14:textId="77777777" w:rsidR="001131EE" w:rsidRPr="00E16FEE" w:rsidRDefault="001131EE" w:rsidP="004A3820">
      <w:pPr>
        <w:pStyle w:val="ListParagraph"/>
        <w:numPr>
          <w:ilvl w:val="0"/>
          <w:numId w:val="28"/>
        </w:numPr>
        <w:spacing w:after="160"/>
        <w:ind w:hanging="219"/>
        <w:contextualSpacing/>
        <w:jc w:val="left"/>
        <w:outlineLvl w:val="9"/>
        <w:rPr>
          <w:rFonts w:cstheme="minorHAnsi"/>
        </w:rPr>
      </w:pPr>
      <w:r w:rsidRPr="00E16FEE">
        <w:rPr>
          <w:rFonts w:cstheme="minorHAnsi"/>
        </w:rPr>
        <w:t xml:space="preserve">Must be able to be centrally managed </w:t>
      </w:r>
    </w:p>
    <w:p w14:paraId="75E234CD" w14:textId="77777777" w:rsidR="001131EE" w:rsidRPr="00691EB3" w:rsidRDefault="001131EE" w:rsidP="001131EE">
      <w:pPr>
        <w:pStyle w:val="ListParagraph"/>
        <w:spacing w:after="160"/>
        <w:ind w:left="1353"/>
        <w:contextualSpacing/>
        <w:rPr>
          <w:rFonts w:ascii="Arial" w:hAnsi="Arial" w:cs="Arial"/>
        </w:rPr>
      </w:pPr>
    </w:p>
    <w:p w14:paraId="02108F7E" w14:textId="77777777" w:rsidR="001131EE" w:rsidRPr="007E6330" w:rsidRDefault="001131EE" w:rsidP="00D51C89">
      <w:pPr>
        <w:pStyle w:val="Heading1"/>
        <w:numPr>
          <w:ilvl w:val="3"/>
          <w:numId w:val="4"/>
        </w:numPr>
        <w:ind w:left="993" w:hanging="426"/>
        <w:jc w:val="both"/>
        <w:rPr>
          <w:rFonts w:cs="Arial"/>
          <w:b w:val="0"/>
          <w:sz w:val="24"/>
          <w:szCs w:val="24"/>
        </w:rPr>
      </w:pPr>
      <w:bookmarkStart w:id="18" w:name="_Toc176417920"/>
      <w:r w:rsidRPr="007E6330">
        <w:rPr>
          <w:rFonts w:cs="Arial"/>
          <w:b w:val="0"/>
          <w:sz w:val="24"/>
          <w:szCs w:val="24"/>
        </w:rPr>
        <w:t>Service providers must comply to the following minimum requirements:</w:t>
      </w:r>
      <w:bookmarkEnd w:id="18"/>
    </w:p>
    <w:p w14:paraId="2E385CD3" w14:textId="1F38A3D5"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Provide all switch configuration in a document format/ electronic (As build documents</w:t>
      </w:r>
      <w:r w:rsidR="003406FF" w:rsidRPr="00E16FEE">
        <w:rPr>
          <w:rFonts w:cstheme="minorHAnsi"/>
        </w:rPr>
        <w:t>), Heatmaps</w:t>
      </w:r>
      <w:r w:rsidRPr="00E16FEE">
        <w:rPr>
          <w:rFonts w:cstheme="minorHAnsi"/>
        </w:rPr>
        <w:t xml:space="preserve"> of the WI-FI coverage for all the WI-FI areas as well as Switch and WIFI configuration done according to GCIS’s Network standard and other best </w:t>
      </w:r>
      <w:r w:rsidR="003406FF" w:rsidRPr="00E16FEE">
        <w:rPr>
          <w:rFonts w:cstheme="minorHAnsi"/>
        </w:rPr>
        <w:t>practice.</w:t>
      </w:r>
    </w:p>
    <w:p w14:paraId="434DD030"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 xml:space="preserve">Ensure removal of all old switches from current install locations </w:t>
      </w:r>
    </w:p>
    <w:p w14:paraId="1B388A7F"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All equipment must be of the latest technologies</w:t>
      </w:r>
    </w:p>
    <w:p w14:paraId="6325E16F"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Network Management Service must run as a central managed platform and can be a VM or cloud access portal</w:t>
      </w:r>
    </w:p>
    <w:p w14:paraId="3F463B1D" w14:textId="1730A3F8"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 xml:space="preserve">Project Management indicating the methodology that will be followed to implement the above hardware at all listed sites below, including both switches and </w:t>
      </w:r>
      <w:r w:rsidR="003406FF" w:rsidRPr="00E16FEE">
        <w:rPr>
          <w:rFonts w:cstheme="minorHAnsi"/>
        </w:rPr>
        <w:t>AP’s.</w:t>
      </w:r>
    </w:p>
    <w:p w14:paraId="04568E92"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 xml:space="preserve">All Warranties for OEM to be included under this agreement; 5 Year OEM Warranty </w:t>
      </w:r>
    </w:p>
    <w:p w14:paraId="07A83203"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 xml:space="preserve">Installation must be included for products supplied under this solution for all GCIS Regional offices country wide. </w:t>
      </w:r>
    </w:p>
    <w:p w14:paraId="5A934EB1"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Ensure all the cables are patched neatly to the switches and all devices to be neatly labelled accordingly.</w:t>
      </w:r>
    </w:p>
    <w:p w14:paraId="603EBF94" w14:textId="77777777"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lastRenderedPageBreak/>
        <w:t>Network cabling related repairs and the installation of new network must be included under this agreement based on an ad hock, case to case requirement.</w:t>
      </w:r>
    </w:p>
    <w:p w14:paraId="62488474" w14:textId="5A644D6E" w:rsidR="001131EE" w:rsidRPr="00E16FEE" w:rsidRDefault="001131EE" w:rsidP="004A3820">
      <w:pPr>
        <w:pStyle w:val="ListParagraph"/>
        <w:numPr>
          <w:ilvl w:val="0"/>
          <w:numId w:val="29"/>
        </w:numPr>
        <w:spacing w:after="160"/>
        <w:ind w:hanging="219"/>
        <w:contextualSpacing/>
        <w:jc w:val="left"/>
        <w:outlineLvl w:val="9"/>
        <w:rPr>
          <w:rFonts w:cstheme="minorHAnsi"/>
        </w:rPr>
      </w:pPr>
      <w:r w:rsidRPr="00E16FEE">
        <w:rPr>
          <w:rFonts w:cstheme="minorHAnsi"/>
        </w:rPr>
        <w:t xml:space="preserve">Please Note! for most offices additional </w:t>
      </w:r>
      <w:r w:rsidR="00666056" w:rsidRPr="00E16FEE">
        <w:rPr>
          <w:rFonts w:cstheme="minorHAnsi"/>
        </w:rPr>
        <w:t>Wi-Fi</w:t>
      </w:r>
      <w:r w:rsidRPr="00E16FEE">
        <w:rPr>
          <w:rFonts w:cstheme="minorHAnsi"/>
        </w:rPr>
        <w:t xml:space="preserve"> access point cabling will be required and must be included under this bid)</w:t>
      </w:r>
    </w:p>
    <w:p w14:paraId="5D6C798F" w14:textId="77777777" w:rsidR="009A07C6" w:rsidRPr="003406FF" w:rsidRDefault="00CE4A9B" w:rsidP="004A3820">
      <w:pPr>
        <w:pStyle w:val="Heading1"/>
        <w:numPr>
          <w:ilvl w:val="0"/>
          <w:numId w:val="31"/>
        </w:numPr>
        <w:rPr>
          <w:sz w:val="24"/>
          <w:szCs w:val="24"/>
        </w:rPr>
      </w:pPr>
      <w:bookmarkStart w:id="19" w:name="_Toc176417921"/>
      <w:r w:rsidRPr="003406FF">
        <w:rPr>
          <w:sz w:val="24"/>
          <w:szCs w:val="24"/>
        </w:rPr>
        <w:t>Bid Evaluation Stages</w:t>
      </w:r>
      <w:bookmarkEnd w:id="19"/>
    </w:p>
    <w:p w14:paraId="258049FA" w14:textId="77777777" w:rsidR="00CE4A9B" w:rsidRDefault="00CE4A9B" w:rsidP="00CE4A9B">
      <w:pPr>
        <w:rPr>
          <w:rFonts w:cs="Calibri"/>
        </w:rPr>
      </w:pPr>
      <w:r w:rsidRPr="000A4071">
        <w:rPr>
          <w:rFonts w:cs="Calibri"/>
        </w:rPr>
        <w:t xml:space="preserve">The bid evaluation process consists of </w:t>
      </w:r>
      <w:r w:rsidRPr="00666056">
        <w:rPr>
          <w:rFonts w:cs="Calibri"/>
          <w:b/>
          <w:bCs/>
        </w:rPr>
        <w:t xml:space="preserve">four </w:t>
      </w:r>
      <w:r w:rsidRPr="00002D90">
        <w:rPr>
          <w:rFonts w:cs="Calibri"/>
        </w:rPr>
        <w:t>stages, according</w:t>
      </w:r>
      <w:r w:rsidRPr="000A4071">
        <w:rPr>
          <w:rFonts w:cs="Calibri"/>
        </w:rPr>
        <w:t xml:space="preserve">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5A2CC4B" w14:textId="4B1921AD" w:rsidR="00CE4A9B" w:rsidRDefault="00CE4A9B" w:rsidP="00CE4A9B">
      <w:pPr>
        <w:pStyle w:val="Caption"/>
        <w:rPr>
          <w:rFonts w:cs="Calibri"/>
        </w:rPr>
      </w:pPr>
      <w:bookmarkStart w:id="20" w:name="_Toc175819887"/>
      <w:r>
        <w:t xml:space="preserve">Table </w:t>
      </w:r>
      <w:r>
        <w:fldChar w:fldCharType="begin"/>
      </w:r>
      <w:r>
        <w:instrText xml:space="preserve"> SEQ Table \* ARABIC </w:instrText>
      </w:r>
      <w:r>
        <w:fldChar w:fldCharType="separate"/>
      </w:r>
      <w:r w:rsidR="000544DE">
        <w:rPr>
          <w:noProof/>
        </w:rPr>
        <w:t>1</w:t>
      </w:r>
      <w:r>
        <w:fldChar w:fldCharType="end"/>
      </w:r>
      <w:r>
        <w:t>: Bid Evaluation Stages</w:t>
      </w:r>
      <w:bookmarkEnd w:id="2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2352938C" w14:textId="77777777" w:rsidTr="003406FF">
        <w:tc>
          <w:tcPr>
            <w:tcW w:w="736" w:type="pct"/>
            <w:shd w:val="clear" w:color="auto" w:fill="DBE5F1" w:themeFill="accent1" w:themeFillTint="33"/>
            <w:vAlign w:val="center"/>
          </w:tcPr>
          <w:p w14:paraId="1184363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8215F3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34F468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771E86FA" w14:textId="77777777" w:rsidTr="003406FF">
        <w:tc>
          <w:tcPr>
            <w:tcW w:w="736" w:type="pct"/>
            <w:shd w:val="clear" w:color="auto" w:fill="auto"/>
            <w:vAlign w:val="center"/>
          </w:tcPr>
          <w:p w14:paraId="31F33328" w14:textId="77777777" w:rsidR="00CE4A9B" w:rsidRPr="000A4071" w:rsidRDefault="00CE4A9B" w:rsidP="00595AD7">
            <w:pPr>
              <w:rPr>
                <w:rFonts w:cs="Calibri"/>
              </w:rPr>
            </w:pPr>
            <w:r w:rsidRPr="000A4071">
              <w:rPr>
                <w:rFonts w:cs="Calibri"/>
              </w:rPr>
              <w:t>Stage 1</w:t>
            </w:r>
            <w:r w:rsidRPr="000A4071">
              <w:rPr>
                <w:rFonts w:cs="Calibri"/>
              </w:rPr>
              <w:tab/>
            </w:r>
          </w:p>
        </w:tc>
        <w:tc>
          <w:tcPr>
            <w:tcW w:w="2723" w:type="pct"/>
            <w:shd w:val="clear" w:color="auto" w:fill="auto"/>
            <w:vAlign w:val="center"/>
          </w:tcPr>
          <w:p w14:paraId="59FE6271" w14:textId="5FCD319C" w:rsidR="00CE4A9B" w:rsidRPr="000A4071" w:rsidRDefault="00CE4A9B" w:rsidP="00F52232">
            <w:pPr>
              <w:jc w:val="left"/>
              <w:rPr>
                <w:rFonts w:cs="Calibri"/>
              </w:rPr>
            </w:pPr>
            <w:r w:rsidRPr="000A4071">
              <w:rPr>
                <w:rFonts w:cs="Calibri"/>
              </w:rPr>
              <w:t xml:space="preserve">Administrative </w:t>
            </w:r>
            <w:r w:rsidR="00F52232">
              <w:rPr>
                <w:rFonts w:cs="Calibri"/>
              </w:rPr>
              <w:t>r</w:t>
            </w:r>
            <w:r w:rsidR="00632BC4">
              <w:rPr>
                <w:rFonts w:cs="Calibri"/>
              </w:rPr>
              <w:t>equirements</w:t>
            </w:r>
          </w:p>
        </w:tc>
        <w:tc>
          <w:tcPr>
            <w:tcW w:w="1541" w:type="pct"/>
            <w:shd w:val="clear" w:color="auto" w:fill="auto"/>
            <w:vAlign w:val="center"/>
          </w:tcPr>
          <w:p w14:paraId="0F136BE2" w14:textId="0C41BEA7" w:rsidR="00CE4A9B" w:rsidRPr="00CE4A9B" w:rsidRDefault="00DC601A" w:rsidP="00595AD7">
            <w:pPr>
              <w:jc w:val="center"/>
              <w:rPr>
                <w:rFonts w:cs="Calibri"/>
                <w:highlight w:val="yellow"/>
              </w:rPr>
            </w:pPr>
            <w:r w:rsidRPr="00002D90">
              <w:rPr>
                <w:rFonts w:cs="Calibri"/>
              </w:rPr>
              <w:t>Yes</w:t>
            </w:r>
          </w:p>
        </w:tc>
      </w:tr>
      <w:tr w:rsidR="00A62B8F" w:rsidRPr="00E140C0" w14:paraId="081BB8C0" w14:textId="77777777" w:rsidTr="003406FF">
        <w:tc>
          <w:tcPr>
            <w:tcW w:w="736" w:type="pct"/>
            <w:shd w:val="clear" w:color="auto" w:fill="auto"/>
            <w:vAlign w:val="center"/>
          </w:tcPr>
          <w:p w14:paraId="692D28C4" w14:textId="77777777" w:rsidR="00CE4A9B" w:rsidRPr="00002D90" w:rsidRDefault="00CE4A9B" w:rsidP="00595AD7">
            <w:pPr>
              <w:rPr>
                <w:rFonts w:cs="Calibri"/>
              </w:rPr>
            </w:pPr>
            <w:r w:rsidRPr="00002D90">
              <w:rPr>
                <w:rFonts w:cs="Calibri"/>
              </w:rPr>
              <w:t xml:space="preserve">Stage 2 </w:t>
            </w:r>
          </w:p>
        </w:tc>
        <w:tc>
          <w:tcPr>
            <w:tcW w:w="2723" w:type="pct"/>
            <w:shd w:val="clear" w:color="auto" w:fill="auto"/>
            <w:vAlign w:val="center"/>
          </w:tcPr>
          <w:p w14:paraId="0481E277" w14:textId="5DF515E5" w:rsidR="00CE4A9B" w:rsidRPr="00002D90" w:rsidRDefault="00CE4A9B" w:rsidP="00F52232">
            <w:pPr>
              <w:jc w:val="left"/>
              <w:rPr>
                <w:rFonts w:cs="Calibri"/>
              </w:rPr>
            </w:pPr>
            <w:r w:rsidRPr="00002D90">
              <w:rPr>
                <w:rFonts w:cs="Calibri"/>
              </w:rPr>
              <w:t>Technical Mandatory</w:t>
            </w:r>
            <w:r w:rsidR="00F52232" w:rsidRPr="00002D90">
              <w:rPr>
                <w:rFonts w:cs="Calibri"/>
              </w:rPr>
              <w:t xml:space="preserve"> </w:t>
            </w:r>
            <w:r w:rsidR="00632BC4">
              <w:rPr>
                <w:rFonts w:cs="Calibri"/>
              </w:rPr>
              <w:t>requirements</w:t>
            </w:r>
            <w:r w:rsidRPr="00002D90">
              <w:rPr>
                <w:rFonts w:cs="Calibri"/>
              </w:rPr>
              <w:t xml:space="preserve"> </w:t>
            </w:r>
          </w:p>
        </w:tc>
        <w:tc>
          <w:tcPr>
            <w:tcW w:w="1541" w:type="pct"/>
            <w:shd w:val="clear" w:color="auto" w:fill="auto"/>
            <w:vAlign w:val="center"/>
          </w:tcPr>
          <w:p w14:paraId="05D99AFE" w14:textId="513BC730" w:rsidR="00CE4A9B" w:rsidRPr="00002D90" w:rsidRDefault="00DC601A" w:rsidP="00595AD7">
            <w:pPr>
              <w:jc w:val="center"/>
              <w:rPr>
                <w:rFonts w:cs="Calibri"/>
              </w:rPr>
            </w:pPr>
            <w:r w:rsidRPr="00002D90">
              <w:rPr>
                <w:rFonts w:cs="Calibri"/>
              </w:rPr>
              <w:t>Yes</w:t>
            </w:r>
          </w:p>
        </w:tc>
      </w:tr>
      <w:tr w:rsidR="00A62B8F" w:rsidRPr="00E140C0" w14:paraId="74533F38" w14:textId="77777777" w:rsidTr="003406FF">
        <w:tc>
          <w:tcPr>
            <w:tcW w:w="736" w:type="pct"/>
            <w:shd w:val="clear" w:color="auto" w:fill="auto"/>
            <w:vAlign w:val="center"/>
          </w:tcPr>
          <w:p w14:paraId="17C8DDD0" w14:textId="604F94BC" w:rsidR="00CE4A9B" w:rsidRPr="00002D90" w:rsidRDefault="00CE4A9B" w:rsidP="00595AD7">
            <w:pPr>
              <w:rPr>
                <w:rFonts w:cs="Calibri"/>
              </w:rPr>
            </w:pPr>
            <w:r w:rsidRPr="00002D90">
              <w:rPr>
                <w:rFonts w:cs="Calibri"/>
              </w:rPr>
              <w:t xml:space="preserve">Stage </w:t>
            </w:r>
            <w:r w:rsidR="005673CA">
              <w:rPr>
                <w:rFonts w:cs="Calibri"/>
              </w:rPr>
              <w:t>3</w:t>
            </w:r>
          </w:p>
        </w:tc>
        <w:tc>
          <w:tcPr>
            <w:tcW w:w="2723" w:type="pct"/>
            <w:shd w:val="clear" w:color="auto" w:fill="auto"/>
            <w:vAlign w:val="center"/>
          </w:tcPr>
          <w:p w14:paraId="0FF241BE" w14:textId="77777777" w:rsidR="00CE4A9B" w:rsidRPr="00002D90" w:rsidRDefault="00CE4A9B" w:rsidP="00F52232">
            <w:pPr>
              <w:jc w:val="left"/>
              <w:rPr>
                <w:rFonts w:cs="Calibri"/>
              </w:rPr>
            </w:pPr>
            <w:r w:rsidRPr="00002D90">
              <w:rPr>
                <w:rFonts w:cs="Calibri"/>
              </w:rPr>
              <w:t>Special Conditions of Contract verification</w:t>
            </w:r>
          </w:p>
        </w:tc>
        <w:tc>
          <w:tcPr>
            <w:tcW w:w="1541" w:type="pct"/>
            <w:shd w:val="clear" w:color="auto" w:fill="auto"/>
            <w:vAlign w:val="center"/>
          </w:tcPr>
          <w:p w14:paraId="5BD0CCF2" w14:textId="6AF95775" w:rsidR="00CE4A9B" w:rsidRPr="00002D90" w:rsidRDefault="00DC601A" w:rsidP="00595AD7">
            <w:pPr>
              <w:jc w:val="center"/>
              <w:rPr>
                <w:rFonts w:cs="Calibri"/>
              </w:rPr>
            </w:pPr>
            <w:r w:rsidRPr="00002D90">
              <w:rPr>
                <w:rFonts w:cs="Calibri"/>
              </w:rPr>
              <w:t>Yes</w:t>
            </w:r>
          </w:p>
        </w:tc>
      </w:tr>
      <w:tr w:rsidR="00A62B8F" w:rsidRPr="00E140C0" w14:paraId="1746F03F" w14:textId="77777777" w:rsidTr="003406FF">
        <w:tc>
          <w:tcPr>
            <w:tcW w:w="736" w:type="pct"/>
            <w:shd w:val="clear" w:color="auto" w:fill="auto"/>
            <w:vAlign w:val="center"/>
          </w:tcPr>
          <w:p w14:paraId="38AD4958" w14:textId="6809E016" w:rsidR="00CE4A9B" w:rsidRPr="00002D90" w:rsidRDefault="00CE4A9B" w:rsidP="00595AD7">
            <w:pPr>
              <w:rPr>
                <w:rFonts w:cs="Calibri"/>
              </w:rPr>
            </w:pPr>
            <w:r w:rsidRPr="00002D90">
              <w:rPr>
                <w:rFonts w:cs="Calibri"/>
              </w:rPr>
              <w:t xml:space="preserve">Stage </w:t>
            </w:r>
            <w:r w:rsidR="005673CA">
              <w:rPr>
                <w:rFonts w:cs="Calibri"/>
              </w:rPr>
              <w:t>4</w:t>
            </w:r>
          </w:p>
        </w:tc>
        <w:tc>
          <w:tcPr>
            <w:tcW w:w="2723" w:type="pct"/>
            <w:shd w:val="clear" w:color="auto" w:fill="auto"/>
            <w:vAlign w:val="center"/>
          </w:tcPr>
          <w:p w14:paraId="6AE39480" w14:textId="77777777" w:rsidR="00CE4A9B" w:rsidRPr="00002D90" w:rsidRDefault="00CE4A9B" w:rsidP="00F52232">
            <w:pPr>
              <w:jc w:val="left"/>
              <w:rPr>
                <w:rFonts w:cs="Calibri"/>
              </w:rPr>
            </w:pPr>
            <w:r w:rsidRPr="00002D90">
              <w:rPr>
                <w:rFonts w:cs="Calibri"/>
              </w:rPr>
              <w:t xml:space="preserve">Price / </w:t>
            </w:r>
            <w:r w:rsidR="00504F20" w:rsidRPr="00002D90">
              <w:rPr>
                <w:rFonts w:cs="Calibri"/>
              </w:rPr>
              <w:t>Preference points</w:t>
            </w:r>
          </w:p>
        </w:tc>
        <w:tc>
          <w:tcPr>
            <w:tcW w:w="1541" w:type="pct"/>
            <w:shd w:val="clear" w:color="auto" w:fill="auto"/>
            <w:vAlign w:val="center"/>
          </w:tcPr>
          <w:p w14:paraId="37C4E30B" w14:textId="74C0FE80" w:rsidR="00CE4A9B" w:rsidRPr="00002D90" w:rsidRDefault="00DC601A" w:rsidP="00595AD7">
            <w:pPr>
              <w:jc w:val="center"/>
              <w:rPr>
                <w:rFonts w:cs="Calibri"/>
              </w:rPr>
            </w:pPr>
            <w:r w:rsidRPr="00002D90">
              <w:rPr>
                <w:rFonts w:cs="Calibri"/>
              </w:rPr>
              <w:t>Yes</w:t>
            </w:r>
          </w:p>
        </w:tc>
      </w:tr>
    </w:tbl>
    <w:p w14:paraId="177B4CCC" w14:textId="77777777" w:rsidR="00AF05FE" w:rsidRDefault="00AF05FE" w:rsidP="00AF05FE"/>
    <w:p w14:paraId="703DF284" w14:textId="75744B51" w:rsidR="00CE4A9B" w:rsidRPr="00794741" w:rsidRDefault="00CE4A9B" w:rsidP="004A3820">
      <w:pPr>
        <w:pStyle w:val="Heading1"/>
        <w:numPr>
          <w:ilvl w:val="1"/>
          <w:numId w:val="31"/>
        </w:numPr>
        <w:rPr>
          <w:sz w:val="24"/>
          <w:szCs w:val="24"/>
        </w:rPr>
      </w:pPr>
      <w:bookmarkStart w:id="21" w:name="_Toc176417922"/>
      <w:r w:rsidRPr="00794741">
        <w:rPr>
          <w:sz w:val="24"/>
          <w:szCs w:val="24"/>
        </w:rPr>
        <w:t xml:space="preserve">Administrative </w:t>
      </w:r>
      <w:r w:rsidR="00F52232" w:rsidRPr="00794741">
        <w:rPr>
          <w:sz w:val="24"/>
          <w:szCs w:val="24"/>
        </w:rPr>
        <w:t>r</w:t>
      </w:r>
      <w:r w:rsidR="005673CA" w:rsidRPr="00794741">
        <w:rPr>
          <w:sz w:val="24"/>
          <w:szCs w:val="24"/>
        </w:rPr>
        <w:t>equirements</w:t>
      </w:r>
      <w:r w:rsidR="00595AD7" w:rsidRPr="00794741">
        <w:rPr>
          <w:sz w:val="24"/>
          <w:szCs w:val="24"/>
        </w:rPr>
        <w:t xml:space="preserve"> (Stage 1)</w:t>
      </w:r>
      <w:bookmarkEnd w:id="21"/>
    </w:p>
    <w:p w14:paraId="138DABF0" w14:textId="2E20A318" w:rsidR="00942B4A" w:rsidRPr="00794741" w:rsidRDefault="00794741" w:rsidP="004A3820">
      <w:pPr>
        <w:pStyle w:val="Heading1"/>
        <w:numPr>
          <w:ilvl w:val="2"/>
          <w:numId w:val="31"/>
        </w:numPr>
        <w:rPr>
          <w:sz w:val="24"/>
          <w:szCs w:val="24"/>
        </w:rPr>
      </w:pPr>
      <w:r>
        <w:rPr>
          <w:sz w:val="24"/>
          <w:szCs w:val="24"/>
        </w:rPr>
        <w:t xml:space="preserve"> </w:t>
      </w:r>
      <w:bookmarkStart w:id="22" w:name="_Toc176417923"/>
      <w:r w:rsidR="00942B4A" w:rsidRPr="00794741">
        <w:rPr>
          <w:sz w:val="24"/>
          <w:szCs w:val="24"/>
        </w:rPr>
        <w:t>Attendance of briefing session</w:t>
      </w:r>
      <w:bookmarkEnd w:id="22"/>
    </w:p>
    <w:p w14:paraId="70286AB6" w14:textId="5ED9B2C4" w:rsidR="003406FF" w:rsidRDefault="003406FF" w:rsidP="004A3820">
      <w:pPr>
        <w:pStyle w:val="ListParagraph"/>
        <w:numPr>
          <w:ilvl w:val="0"/>
          <w:numId w:val="14"/>
        </w:numPr>
        <w:spacing w:line="300" w:lineRule="auto"/>
        <w:ind w:left="851" w:hanging="284"/>
        <w:rPr>
          <w:lang w:val="en-GB"/>
        </w:rPr>
      </w:pPr>
      <w:r w:rsidRPr="00FD5C5C">
        <w:rPr>
          <w:lang w:val="en-GB"/>
        </w:rPr>
        <w:t xml:space="preserve">A </w:t>
      </w:r>
      <w:r>
        <w:rPr>
          <w:b/>
          <w:bCs/>
          <w:lang w:val="en-GB"/>
        </w:rPr>
        <w:t>Non-</w:t>
      </w:r>
      <w:r w:rsidRPr="00FD5C5C">
        <w:rPr>
          <w:b/>
          <w:bCs/>
          <w:lang w:val="en-GB"/>
        </w:rPr>
        <w:t xml:space="preserve">Compulsory </w:t>
      </w:r>
      <w:r w:rsidR="00666056">
        <w:rPr>
          <w:b/>
          <w:bCs/>
          <w:lang w:val="en-GB"/>
        </w:rPr>
        <w:t xml:space="preserve">Virtual </w:t>
      </w:r>
      <w:r w:rsidRPr="00FD5C5C">
        <w:rPr>
          <w:b/>
          <w:bCs/>
          <w:lang w:val="en-GB"/>
        </w:rPr>
        <w:t>Briefing session</w:t>
      </w:r>
      <w:r w:rsidRPr="00FD5C5C">
        <w:rPr>
          <w:lang w:val="en-GB"/>
        </w:rPr>
        <w:t xml:space="preserve"> will be held. The bidder has to sign the briefing session attendance register using the same information (bidder company name, bidder representative person name and contact details) as submitted in the bidder’s response document.</w:t>
      </w:r>
    </w:p>
    <w:p w14:paraId="3FA0A15B" w14:textId="77777777" w:rsidR="00942B4A" w:rsidRPr="00794741" w:rsidRDefault="00942B4A" w:rsidP="004A3820">
      <w:pPr>
        <w:pStyle w:val="Heading1"/>
        <w:numPr>
          <w:ilvl w:val="2"/>
          <w:numId w:val="31"/>
        </w:numPr>
        <w:rPr>
          <w:sz w:val="24"/>
          <w:szCs w:val="24"/>
        </w:rPr>
      </w:pPr>
      <w:bookmarkStart w:id="23" w:name="_Toc176417924"/>
      <w:r w:rsidRPr="00794741">
        <w:rPr>
          <w:sz w:val="24"/>
          <w:szCs w:val="24"/>
        </w:rPr>
        <w:t>Registered Supplier</w:t>
      </w:r>
      <w:bookmarkEnd w:id="23"/>
    </w:p>
    <w:p w14:paraId="0C8B05BB" w14:textId="154BD6EA" w:rsidR="00942B4A" w:rsidRDefault="00811F0D" w:rsidP="004A3820">
      <w:pPr>
        <w:pStyle w:val="ListParagraph"/>
        <w:numPr>
          <w:ilvl w:val="0"/>
          <w:numId w:val="15"/>
        </w:numPr>
        <w:rPr>
          <w:rStyle w:val="ui-provider"/>
        </w:rPr>
      </w:pPr>
      <w:r>
        <w:rPr>
          <w:rStyle w:val="ui-provider"/>
        </w:rPr>
        <w:t>Only responses from bidders who are registered as a Supplier on National Treasury’s Central Supplier Database (CSD) in terms of National Treasury’s Instruction Note 4A of 2016/17 will be considered for award on this RFB.</w:t>
      </w:r>
    </w:p>
    <w:p w14:paraId="0BE522AC" w14:textId="77777777" w:rsidR="00FD3547" w:rsidRPr="00FD3547" w:rsidRDefault="00FD3547" w:rsidP="00FD3547">
      <w:pPr>
        <w:pStyle w:val="ListParagraph"/>
        <w:ind w:left="1134"/>
      </w:pPr>
    </w:p>
    <w:p w14:paraId="15ECA5DE" w14:textId="064FBA4F" w:rsidR="00075223" w:rsidRPr="007D6622" w:rsidRDefault="00FD3547" w:rsidP="004A3820">
      <w:pPr>
        <w:pStyle w:val="ListParagraph"/>
        <w:numPr>
          <w:ilvl w:val="0"/>
          <w:numId w:val="15"/>
        </w:numPr>
        <w:rPr>
          <w:rFonts w:cs="Calibri Light"/>
        </w:rPr>
      </w:pPr>
      <w:r w:rsidRPr="00C0029A">
        <w:rPr>
          <w:rStyle w:val="ui-provider"/>
        </w:rPr>
        <w:t xml:space="preserve">If a bidder is not registered, the bidder must complete the CSD registration of their company prior to submitting a proposal for this bid using the link: </w:t>
      </w:r>
      <w:hyperlink r:id="rId15" w:history="1">
        <w:r w:rsidRPr="00C0029A">
          <w:rPr>
            <w:rStyle w:val="ui-provider"/>
          </w:rPr>
          <w:t>https://secure.csd.gov.za/</w:t>
        </w:r>
      </w:hyperlink>
      <w:r w:rsidR="00553075" w:rsidRPr="007D6622">
        <w:rPr>
          <w:rFonts w:ascii="Calibri Light" w:hAnsi="Calibri Light" w:cs="Calibri Light"/>
        </w:rPr>
        <w:t xml:space="preserve">  Administrative Returnable documents</w:t>
      </w:r>
    </w:p>
    <w:p w14:paraId="4C6792CD" w14:textId="3A6420E4" w:rsidR="00235913" w:rsidRPr="00977BCF" w:rsidRDefault="00235913" w:rsidP="004A3820">
      <w:pPr>
        <w:pStyle w:val="Heading1"/>
        <w:numPr>
          <w:ilvl w:val="1"/>
          <w:numId w:val="31"/>
        </w:numPr>
        <w:rPr>
          <w:sz w:val="24"/>
          <w:szCs w:val="24"/>
        </w:rPr>
      </w:pPr>
      <w:bookmarkStart w:id="24" w:name="_Toc176417925"/>
      <w:r w:rsidRPr="00977BCF">
        <w:rPr>
          <w:sz w:val="24"/>
          <w:szCs w:val="24"/>
        </w:rPr>
        <w:t xml:space="preserve">Technical </w:t>
      </w:r>
      <w:r w:rsidR="003806BB" w:rsidRPr="00977BCF">
        <w:rPr>
          <w:sz w:val="24"/>
          <w:szCs w:val="24"/>
        </w:rPr>
        <w:t>returnable documents</w:t>
      </w:r>
      <w:bookmarkEnd w:id="24"/>
    </w:p>
    <w:p w14:paraId="3C77A155" w14:textId="30EA0928" w:rsidR="00942B4A" w:rsidRPr="00977BCF" w:rsidRDefault="00794741" w:rsidP="004A3820">
      <w:pPr>
        <w:pStyle w:val="Heading3"/>
        <w:numPr>
          <w:ilvl w:val="2"/>
          <w:numId w:val="31"/>
        </w:numPr>
      </w:pPr>
      <w:r>
        <w:t xml:space="preserve"> </w:t>
      </w:r>
      <w:bookmarkStart w:id="25" w:name="_Toc176417926"/>
      <w:r w:rsidR="00235913" w:rsidRPr="00977BCF">
        <w:t>Instruction and evaluation criteria</w:t>
      </w:r>
      <w:bookmarkEnd w:id="25"/>
    </w:p>
    <w:p w14:paraId="54751212" w14:textId="77777777" w:rsidR="00235913" w:rsidRPr="00235913" w:rsidRDefault="00235913" w:rsidP="00D51C89">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A430E5D" w14:textId="77777777" w:rsidR="00235913" w:rsidRPr="00235913" w:rsidRDefault="00235913" w:rsidP="00D51C89">
      <w:pPr>
        <w:pStyle w:val="ListParagraph"/>
        <w:numPr>
          <w:ilvl w:val="0"/>
          <w:numId w:val="3"/>
        </w:numPr>
      </w:pPr>
      <w:r w:rsidRPr="00235913">
        <w:t xml:space="preserve">The bidder must provide a unique reference number (e.g. binder/folio, chapter, section, page) to locate substantiating evidence in the bid response. </w:t>
      </w:r>
    </w:p>
    <w:p w14:paraId="698AC6BF" w14:textId="77777777" w:rsidR="00235913" w:rsidRPr="00235913" w:rsidRDefault="00235913" w:rsidP="00D51C89">
      <w:pPr>
        <w:pStyle w:val="ListParagraph"/>
        <w:numPr>
          <w:ilvl w:val="0"/>
          <w:numId w:val="3"/>
        </w:numPr>
      </w:pPr>
      <w:r w:rsidRPr="00235913">
        <w:t xml:space="preserve">The bidder must comply with </w:t>
      </w:r>
      <w:r w:rsidRPr="007155E8">
        <w:t>ALL th</w:t>
      </w:r>
      <w:r w:rsidRPr="00235913">
        <w:t>e TECHNICAL MANDATORY REQUIREMENTS in order for the bid</w:t>
      </w:r>
      <w:r>
        <w:t xml:space="preserve"> response</w:t>
      </w:r>
      <w:r w:rsidRPr="00235913">
        <w:t xml:space="preserve"> to proceed to the next stage of the evaluation.</w:t>
      </w:r>
    </w:p>
    <w:p w14:paraId="0BF779BD" w14:textId="77777777" w:rsidR="00942B4A" w:rsidRDefault="00942B4A" w:rsidP="00AF05FE"/>
    <w:p w14:paraId="3005EDCD" w14:textId="77777777" w:rsidR="00235913" w:rsidRDefault="00235913" w:rsidP="004A3820">
      <w:pPr>
        <w:pStyle w:val="Heading3"/>
        <w:numPr>
          <w:ilvl w:val="2"/>
          <w:numId w:val="31"/>
        </w:numPr>
      </w:pPr>
      <w:bookmarkStart w:id="26" w:name="_Toc176417927"/>
      <w:r>
        <w:lastRenderedPageBreak/>
        <w:t>Technical mandatory requirement</w:t>
      </w:r>
      <w:r w:rsidR="00B46FFE">
        <w:t>s</w:t>
      </w:r>
      <w:r w:rsidR="00512A12">
        <w:t xml:space="preserve"> (Stage 2)</w:t>
      </w:r>
      <w:bookmarkEnd w:id="26"/>
    </w:p>
    <w:p w14:paraId="6E809667" w14:textId="0E8F23E2" w:rsidR="00576C51" w:rsidRPr="00576C51" w:rsidRDefault="00576C51" w:rsidP="00642F5B">
      <w:pPr>
        <w:pStyle w:val="Caption"/>
        <w:jc w:val="both"/>
      </w:pPr>
      <w:bookmarkStart w:id="27" w:name="_Toc175819888"/>
      <w:r>
        <w:t xml:space="preserve">Table </w:t>
      </w:r>
      <w:r>
        <w:fldChar w:fldCharType="begin"/>
      </w:r>
      <w:r>
        <w:instrText xml:space="preserve"> SEQ Table \* ARABIC </w:instrText>
      </w:r>
      <w:r>
        <w:fldChar w:fldCharType="separate"/>
      </w:r>
      <w:r w:rsidR="000544DE">
        <w:rPr>
          <w:noProof/>
        </w:rPr>
        <w:t>2</w:t>
      </w:r>
      <w:r>
        <w:fldChar w:fldCharType="end"/>
      </w:r>
      <w:r>
        <w:t>: Technical</w:t>
      </w:r>
      <w:r w:rsidR="003711BF">
        <w:t xml:space="preserve"> </w:t>
      </w:r>
      <w:r>
        <w:t>Mandatory Requirements</w:t>
      </w:r>
      <w:bookmarkEnd w:id="2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26"/>
        <w:gridCol w:w="3575"/>
        <w:gridCol w:w="3027"/>
      </w:tblGrid>
      <w:tr w:rsidR="00235913" w14:paraId="63490CF3" w14:textId="77777777" w:rsidTr="00666056">
        <w:trPr>
          <w:tblHeader/>
        </w:trPr>
        <w:tc>
          <w:tcPr>
            <w:tcW w:w="3026" w:type="dxa"/>
            <w:shd w:val="solid" w:color="DBE5F1" w:themeColor="accent1" w:themeTint="33" w:fill="DBE5F1" w:themeFill="accent1" w:themeFillTint="33"/>
          </w:tcPr>
          <w:p w14:paraId="5616F1D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575" w:type="dxa"/>
            <w:shd w:val="solid" w:color="DBE5F1" w:themeColor="accent1" w:themeTint="33" w:fill="DBE5F1" w:themeFill="accent1" w:themeFillTint="33"/>
          </w:tcPr>
          <w:p w14:paraId="4947B74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027" w:type="dxa"/>
            <w:shd w:val="solid" w:color="DBE5F1" w:themeColor="accent1" w:themeTint="33" w:fill="DBE5F1" w:themeFill="accent1" w:themeFillTint="33"/>
          </w:tcPr>
          <w:p w14:paraId="5F4E8B76"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1ACB855" w14:textId="77777777" w:rsidTr="00595AD7">
        <w:tc>
          <w:tcPr>
            <w:tcW w:w="9628" w:type="dxa"/>
            <w:gridSpan w:val="3"/>
          </w:tcPr>
          <w:p w14:paraId="0482B360" w14:textId="12CC50F7" w:rsidR="00805234" w:rsidRPr="00DA7C60" w:rsidRDefault="00805234" w:rsidP="004A3820">
            <w:pPr>
              <w:pStyle w:val="Heading1"/>
              <w:numPr>
                <w:ilvl w:val="0"/>
                <w:numId w:val="30"/>
              </w:numPr>
              <w:outlineLvl w:val="0"/>
              <w:rPr>
                <w:bCs/>
                <w:sz w:val="24"/>
                <w:szCs w:val="24"/>
              </w:rPr>
            </w:pPr>
            <w:bookmarkStart w:id="28" w:name="_Toc176417928"/>
            <w:r w:rsidRPr="00DA7C60">
              <w:rPr>
                <w:bCs/>
                <w:sz w:val="24"/>
                <w:szCs w:val="24"/>
              </w:rPr>
              <w:t>Bidder Certification/ Affiliation Requirements</w:t>
            </w:r>
            <w:bookmarkEnd w:id="28"/>
          </w:p>
          <w:p w14:paraId="25282F56" w14:textId="77777777" w:rsidR="00805234" w:rsidRDefault="00805234" w:rsidP="00235913">
            <w:pPr>
              <w:rPr>
                <w:lang w:val="en-GB"/>
              </w:rPr>
            </w:pPr>
          </w:p>
        </w:tc>
      </w:tr>
      <w:tr w:rsidR="008F13D0" w:rsidRPr="008F13D0" w14:paraId="3187343A" w14:textId="77777777" w:rsidTr="00666056">
        <w:trPr>
          <w:trHeight w:val="575"/>
        </w:trPr>
        <w:tc>
          <w:tcPr>
            <w:tcW w:w="3026" w:type="dxa"/>
          </w:tcPr>
          <w:p w14:paraId="2A28504C" w14:textId="6992130B" w:rsidR="00805234" w:rsidRDefault="00805234" w:rsidP="00805234">
            <w:pPr>
              <w:jc w:val="left"/>
              <w:rPr>
                <w:lang w:val="en-GB"/>
              </w:rPr>
            </w:pPr>
            <w:r>
              <w:rPr>
                <w:lang w:val="en-GB"/>
              </w:rPr>
              <w:t xml:space="preserve">The bidder </w:t>
            </w:r>
            <w:r w:rsidRPr="00560F4B">
              <w:rPr>
                <w:b/>
                <w:bCs/>
                <w:lang w:val="en-GB"/>
              </w:rPr>
              <w:t>mus</w:t>
            </w:r>
            <w:r w:rsidR="00FE0669">
              <w:rPr>
                <w:lang w:val="en-GB"/>
              </w:rPr>
              <w:t xml:space="preserve">t be </w:t>
            </w:r>
            <w:r w:rsidR="00D63438">
              <w:rPr>
                <w:lang w:val="en-GB"/>
              </w:rPr>
              <w:t xml:space="preserve">an </w:t>
            </w:r>
            <w:r w:rsidR="00FE0669">
              <w:rPr>
                <w:lang w:val="en-GB"/>
              </w:rPr>
              <w:t xml:space="preserve">accredited </w:t>
            </w:r>
            <w:r w:rsidR="00D63438">
              <w:rPr>
                <w:lang w:val="en-GB"/>
              </w:rPr>
              <w:t>partner</w:t>
            </w:r>
            <w:r w:rsidR="00FE0669">
              <w:rPr>
                <w:lang w:val="en-GB"/>
              </w:rPr>
              <w:t xml:space="preserve"> </w:t>
            </w:r>
            <w:r w:rsidR="00D63438">
              <w:rPr>
                <w:lang w:val="en-GB"/>
              </w:rPr>
              <w:t xml:space="preserve">of the </w:t>
            </w:r>
            <w:r w:rsidR="00FE0669">
              <w:rPr>
                <w:lang w:val="en-GB"/>
              </w:rPr>
              <w:t>OEM</w:t>
            </w:r>
            <w:r w:rsidR="00D63438">
              <w:rPr>
                <w:lang w:val="en-GB"/>
              </w:rPr>
              <w:t>/OSM</w:t>
            </w:r>
            <w:r w:rsidR="00FE0669">
              <w:rPr>
                <w:lang w:val="en-GB"/>
              </w:rPr>
              <w:t xml:space="preserve"> to provide the network infrastructure</w:t>
            </w:r>
            <w:r w:rsidR="004541DF">
              <w:rPr>
                <w:lang w:val="en-GB"/>
              </w:rPr>
              <w:t xml:space="preserve"> (switches</w:t>
            </w:r>
            <w:r w:rsidR="00D63438">
              <w:rPr>
                <w:lang w:val="en-GB"/>
              </w:rPr>
              <w:t xml:space="preserve">, </w:t>
            </w:r>
            <w:r w:rsidR="003406FF">
              <w:rPr>
                <w:lang w:val="en-GB"/>
              </w:rPr>
              <w:t>Wi-Fi</w:t>
            </w:r>
            <w:r w:rsidR="00FE0669">
              <w:rPr>
                <w:lang w:val="en-GB"/>
              </w:rPr>
              <w:t xml:space="preserve"> and routers) </w:t>
            </w:r>
          </w:p>
        </w:tc>
        <w:tc>
          <w:tcPr>
            <w:tcW w:w="3575" w:type="dxa"/>
          </w:tcPr>
          <w:p w14:paraId="679D4F05" w14:textId="3C727195" w:rsidR="00805234" w:rsidRDefault="00805234" w:rsidP="00805234">
            <w:pPr>
              <w:jc w:val="left"/>
              <w:rPr>
                <w:lang w:val="en-GB"/>
              </w:rPr>
            </w:pPr>
            <w:r>
              <w:rPr>
                <w:lang w:val="en-GB"/>
              </w:rPr>
              <w:t xml:space="preserve">Attach </w:t>
            </w:r>
            <w:r w:rsidR="009F0D6B">
              <w:rPr>
                <w:rStyle w:val="ui-provider"/>
              </w:rPr>
              <w:t xml:space="preserve">to Annex A, a copy of documentation (certificate/letter) as proof that </w:t>
            </w:r>
            <w:r w:rsidR="00D63438">
              <w:rPr>
                <w:rStyle w:val="ui-provider"/>
              </w:rPr>
              <w:t xml:space="preserve">the </w:t>
            </w:r>
            <w:r w:rsidR="009F0D6B">
              <w:rPr>
                <w:rStyle w:val="ui-provider"/>
              </w:rPr>
              <w:t>bidder is an accredited</w:t>
            </w:r>
            <w:r w:rsidR="00D63438">
              <w:rPr>
                <w:rStyle w:val="ui-provider"/>
              </w:rPr>
              <w:t xml:space="preserve"> partner</w:t>
            </w:r>
            <w:r w:rsidR="009F0D6B">
              <w:rPr>
                <w:rStyle w:val="ui-provider"/>
              </w:rPr>
              <w:t xml:space="preserve"> with the OEM</w:t>
            </w:r>
            <w:r w:rsidR="00D63438">
              <w:rPr>
                <w:rStyle w:val="ui-provider"/>
              </w:rPr>
              <w:t>/OSM</w:t>
            </w:r>
            <w:r w:rsidR="00666056">
              <w:rPr>
                <w:rStyle w:val="ui-provider"/>
              </w:rPr>
              <w:t xml:space="preserve"> to provide the network infrastructure (switches, Wi-fi and routers).</w:t>
            </w:r>
          </w:p>
          <w:p w14:paraId="18ED63BC" w14:textId="77777777" w:rsidR="001A50CD" w:rsidRDefault="001A50CD" w:rsidP="00805234">
            <w:pPr>
              <w:jc w:val="left"/>
              <w:rPr>
                <w:lang w:val="en-GB"/>
              </w:rPr>
            </w:pPr>
          </w:p>
          <w:p w14:paraId="6617F2DE" w14:textId="77777777" w:rsidR="001A50CD" w:rsidRDefault="001A50CD" w:rsidP="00805234">
            <w:pPr>
              <w:jc w:val="left"/>
              <w:rPr>
                <w:lang w:val="en-GB"/>
              </w:rPr>
            </w:pPr>
          </w:p>
          <w:p w14:paraId="3FCD2B1B" w14:textId="77777777" w:rsidR="001A50CD" w:rsidRPr="00A53912" w:rsidRDefault="001A50CD" w:rsidP="001A50CD">
            <w:pPr>
              <w:jc w:val="left"/>
              <w:rPr>
                <w:b/>
                <w:bCs/>
                <w:lang w:val="en-GB"/>
              </w:rPr>
            </w:pPr>
            <w:r w:rsidRPr="00A53912">
              <w:rPr>
                <w:b/>
                <w:bCs/>
                <w:lang w:val="en-GB"/>
              </w:rPr>
              <w:t xml:space="preserve">NOTE (1): </w:t>
            </w:r>
          </w:p>
          <w:p w14:paraId="166A9982" w14:textId="59C7F074" w:rsidR="001A50CD" w:rsidRDefault="001A50CD" w:rsidP="00172406">
            <w:pPr>
              <w:jc w:val="left"/>
              <w:rPr>
                <w:lang w:val="en-GB"/>
              </w:rPr>
            </w:pPr>
            <w:r w:rsidRPr="00A53912">
              <w:rPr>
                <w:b/>
                <w:bCs/>
                <w:lang w:val="en-GB"/>
              </w:rPr>
              <w:t>SITA</w:t>
            </w:r>
            <w:r w:rsidR="00DA7C60" w:rsidRPr="00A53912">
              <w:rPr>
                <w:b/>
                <w:bCs/>
                <w:lang w:val="en-GB"/>
              </w:rPr>
              <w:t>/GCIS</w:t>
            </w:r>
            <w:r w:rsidRPr="00A53912">
              <w:rPr>
                <w:b/>
                <w:bCs/>
                <w:lang w:val="en-GB"/>
              </w:rPr>
              <w:t xml:space="preserve"> reserves the right to verify information provided.</w:t>
            </w:r>
          </w:p>
        </w:tc>
        <w:tc>
          <w:tcPr>
            <w:tcW w:w="3027" w:type="dxa"/>
          </w:tcPr>
          <w:p w14:paraId="128FCBB9" w14:textId="39FA38A6" w:rsidR="00805234" w:rsidRPr="008F13D0" w:rsidRDefault="00805234" w:rsidP="00805234">
            <w:pPr>
              <w:jc w:val="left"/>
              <w:rPr>
                <w:lang w:val="en-GB"/>
              </w:rPr>
            </w:pPr>
            <w:r w:rsidRPr="008F13D0">
              <w:rPr>
                <w:rFonts w:cs="Calibri"/>
              </w:rPr>
              <w:t xml:space="preserve">&lt;provide unique reference to locate substantiating evidence in the bid response – </w:t>
            </w:r>
            <w:r w:rsidRPr="008F13D0">
              <w:rPr>
                <w:rFonts w:cs="Calibri"/>
                <w:b/>
                <w:bCs/>
              </w:rPr>
              <w:t xml:space="preserve">see Annex </w:t>
            </w:r>
            <w:r w:rsidR="0002219A" w:rsidRPr="008F13D0">
              <w:rPr>
                <w:rFonts w:cs="Calibri"/>
                <w:b/>
                <w:bCs/>
              </w:rPr>
              <w:t>A</w:t>
            </w:r>
            <w:r w:rsidR="00A53912">
              <w:rPr>
                <w:rFonts w:cs="Calibri"/>
                <w:b/>
                <w:bCs/>
              </w:rPr>
              <w:t xml:space="preserve">, 5.1 </w:t>
            </w:r>
            <w:r w:rsidR="007155E8" w:rsidRPr="008F13D0">
              <w:rPr>
                <w:rFonts w:cs="Calibri"/>
                <w:b/>
                <w:bCs/>
              </w:rPr>
              <w:t>&gt;</w:t>
            </w:r>
          </w:p>
        </w:tc>
      </w:tr>
      <w:tr w:rsidR="00805234" w14:paraId="152A8523" w14:textId="77777777" w:rsidTr="00595AD7">
        <w:tc>
          <w:tcPr>
            <w:tcW w:w="9628" w:type="dxa"/>
            <w:gridSpan w:val="3"/>
          </w:tcPr>
          <w:p w14:paraId="2EBB1D80" w14:textId="77777777" w:rsidR="00805234" w:rsidRDefault="00805234" w:rsidP="004A3820">
            <w:pPr>
              <w:pStyle w:val="Heading1"/>
              <w:numPr>
                <w:ilvl w:val="0"/>
                <w:numId w:val="30"/>
              </w:numPr>
              <w:outlineLvl w:val="0"/>
              <w:rPr>
                <w:bCs/>
                <w:sz w:val="24"/>
                <w:szCs w:val="24"/>
              </w:rPr>
            </w:pPr>
            <w:bookmarkStart w:id="29" w:name="_Toc176417929"/>
            <w:r w:rsidRPr="00DA7C60">
              <w:rPr>
                <w:bCs/>
                <w:sz w:val="24"/>
                <w:szCs w:val="24"/>
              </w:rPr>
              <w:t>Bidder Experience and Capability Requirements</w:t>
            </w:r>
            <w:bookmarkEnd w:id="29"/>
          </w:p>
          <w:p w14:paraId="222233D0" w14:textId="66606B14" w:rsidR="00172406" w:rsidRPr="00172406" w:rsidRDefault="00172406" w:rsidP="00172406">
            <w:pPr>
              <w:rPr>
                <w:lang w:val="en-GB"/>
              </w:rPr>
            </w:pPr>
          </w:p>
        </w:tc>
      </w:tr>
      <w:tr w:rsidR="00805234" w14:paraId="25BFBDD1" w14:textId="77777777" w:rsidTr="00666056">
        <w:tc>
          <w:tcPr>
            <w:tcW w:w="3026" w:type="dxa"/>
          </w:tcPr>
          <w:p w14:paraId="1B4249A3" w14:textId="0D7C2E15" w:rsidR="00805234" w:rsidRDefault="0078332F" w:rsidP="00805234">
            <w:pPr>
              <w:jc w:val="left"/>
              <w:rPr>
                <w:lang w:val="en-GB"/>
              </w:rPr>
            </w:pPr>
            <w:r>
              <w:rPr>
                <w:rStyle w:val="ui-provider"/>
              </w:rPr>
              <w:t xml:space="preserve">The bidder </w:t>
            </w:r>
            <w:r>
              <w:rPr>
                <w:rStyle w:val="Strong"/>
              </w:rPr>
              <w:t>must </w:t>
            </w:r>
            <w:r>
              <w:rPr>
                <w:rStyle w:val="ui-provider"/>
              </w:rPr>
              <w:t xml:space="preserve">have </w:t>
            </w:r>
            <w:r w:rsidR="00DA7C60">
              <w:rPr>
                <w:rStyle w:val="ui-provider"/>
              </w:rPr>
              <w:t>provided the</w:t>
            </w:r>
            <w:r w:rsidR="00D63438">
              <w:rPr>
                <w:rStyle w:val="ui-provider"/>
              </w:rPr>
              <w:t xml:space="preserve"> installation and configuration of </w:t>
            </w:r>
            <w:r w:rsidR="00DA7C60">
              <w:rPr>
                <w:rStyle w:val="ui-provider"/>
              </w:rPr>
              <w:t>the Infrastructure</w:t>
            </w:r>
            <w:r>
              <w:rPr>
                <w:rStyle w:val="Strong"/>
              </w:rPr>
              <w:t xml:space="preserve"> for Switches</w:t>
            </w:r>
            <w:r w:rsidR="002271C7">
              <w:rPr>
                <w:rStyle w:val="Strong"/>
              </w:rPr>
              <w:t>, Routers</w:t>
            </w:r>
            <w:r w:rsidR="00D63438">
              <w:rPr>
                <w:rStyle w:val="Strong"/>
              </w:rPr>
              <w:t xml:space="preserve"> and </w:t>
            </w:r>
            <w:r w:rsidR="00DA7C60">
              <w:rPr>
                <w:rStyle w:val="Strong"/>
              </w:rPr>
              <w:t>Wi-Fi including</w:t>
            </w:r>
            <w:r>
              <w:rPr>
                <w:rStyle w:val="ui-provider"/>
              </w:rPr>
              <w:t xml:space="preserve"> </w:t>
            </w:r>
            <w:r w:rsidR="00D63438">
              <w:rPr>
                <w:rStyle w:val="ui-provider"/>
              </w:rPr>
              <w:t>warranty</w:t>
            </w:r>
            <w:r>
              <w:rPr>
                <w:rStyle w:val="ui-provider"/>
              </w:rPr>
              <w:t xml:space="preserve"> and support to a</w:t>
            </w:r>
            <w:r w:rsidR="00BA0188">
              <w:rPr>
                <w:rStyle w:val="ui-provider"/>
              </w:rPr>
              <w:t xml:space="preserve"> minimum of</w:t>
            </w:r>
            <w:r>
              <w:rPr>
                <w:rStyle w:val="ui-provider"/>
              </w:rPr>
              <w:t xml:space="preserve"> </w:t>
            </w:r>
            <w:r w:rsidR="00BA0188">
              <w:rPr>
                <w:rStyle w:val="ui-provider"/>
              </w:rPr>
              <w:t>two</w:t>
            </w:r>
            <w:r>
              <w:rPr>
                <w:rStyle w:val="ui-provider"/>
              </w:rPr>
              <w:t xml:space="preserve"> (</w:t>
            </w:r>
            <w:r w:rsidR="00BA0188">
              <w:rPr>
                <w:rStyle w:val="ui-provider"/>
              </w:rPr>
              <w:t>2</w:t>
            </w:r>
            <w:r>
              <w:rPr>
                <w:rStyle w:val="ui-provider"/>
              </w:rPr>
              <w:t>) customer</w:t>
            </w:r>
            <w:r w:rsidR="00666056">
              <w:rPr>
                <w:rStyle w:val="ui-provider"/>
              </w:rPr>
              <w:t>s</w:t>
            </w:r>
            <w:r>
              <w:rPr>
                <w:rStyle w:val="ui-provider"/>
              </w:rPr>
              <w:t xml:space="preserve"> in the last </w:t>
            </w:r>
            <w:r w:rsidR="00BA0188">
              <w:rPr>
                <w:rStyle w:val="ui-provider"/>
              </w:rPr>
              <w:t>five</w:t>
            </w:r>
            <w:r>
              <w:rPr>
                <w:rStyle w:val="ui-provider"/>
              </w:rPr>
              <w:t xml:space="preserve"> (</w:t>
            </w:r>
            <w:r w:rsidR="00BA0188">
              <w:rPr>
                <w:rStyle w:val="ui-provider"/>
              </w:rPr>
              <w:t>5</w:t>
            </w:r>
            <w:r>
              <w:rPr>
                <w:rStyle w:val="ui-provider"/>
              </w:rPr>
              <w:t>) years.</w:t>
            </w:r>
          </w:p>
        </w:tc>
        <w:tc>
          <w:tcPr>
            <w:tcW w:w="3575" w:type="dxa"/>
          </w:tcPr>
          <w:p w14:paraId="590FB559" w14:textId="7D29E8DE" w:rsidR="00805234" w:rsidRPr="00A53912" w:rsidRDefault="006856DA" w:rsidP="00805234">
            <w:pPr>
              <w:jc w:val="left"/>
              <w:rPr>
                <w:lang w:val="en-GB"/>
              </w:rPr>
            </w:pPr>
            <w:r w:rsidRPr="00A53912">
              <w:rPr>
                <w:lang w:val="en-GB"/>
              </w:rPr>
              <w:t>Provide</w:t>
            </w:r>
            <w:r w:rsidR="0078332F" w:rsidRPr="00A53912">
              <w:rPr>
                <w:lang w:val="en-GB"/>
              </w:rPr>
              <w:t xml:space="preserve"> </w:t>
            </w:r>
            <w:r w:rsidR="00BA0188" w:rsidRPr="00A53912">
              <w:rPr>
                <w:lang w:val="en-GB"/>
              </w:rPr>
              <w:t xml:space="preserve">to Annex A </w:t>
            </w:r>
            <w:r w:rsidR="0078332F" w:rsidRPr="00A53912">
              <w:rPr>
                <w:lang w:val="en-GB"/>
              </w:rPr>
              <w:t>c</w:t>
            </w:r>
            <w:r w:rsidR="00EB5528" w:rsidRPr="00A53912">
              <w:rPr>
                <w:lang w:val="en-GB"/>
              </w:rPr>
              <w:t>ontactable</w:t>
            </w:r>
            <w:r w:rsidRPr="00A53912">
              <w:rPr>
                <w:lang w:val="en-GB"/>
              </w:rPr>
              <w:t xml:space="preserve"> reference</w:t>
            </w:r>
            <w:r w:rsidR="00EB5528" w:rsidRPr="00A53912">
              <w:rPr>
                <w:lang w:val="en-GB"/>
              </w:rPr>
              <w:t>s</w:t>
            </w:r>
            <w:r w:rsidR="0078332F" w:rsidRPr="00A53912">
              <w:rPr>
                <w:rStyle w:val="ui-provider"/>
              </w:rPr>
              <w:t xml:space="preserve"> f</w:t>
            </w:r>
            <w:r w:rsidR="002271C7" w:rsidRPr="00A53912">
              <w:rPr>
                <w:rStyle w:val="ui-provider"/>
              </w:rPr>
              <w:t xml:space="preserve">rom a minimum of </w:t>
            </w:r>
            <w:r w:rsidR="00DA7C60" w:rsidRPr="00A53912">
              <w:rPr>
                <w:rStyle w:val="ui-provider"/>
              </w:rPr>
              <w:t>two (</w:t>
            </w:r>
            <w:r w:rsidR="002271C7" w:rsidRPr="00A53912">
              <w:rPr>
                <w:rStyle w:val="ui-provider"/>
              </w:rPr>
              <w:t>2)</w:t>
            </w:r>
            <w:r w:rsidR="0078332F" w:rsidRPr="00A53912">
              <w:rPr>
                <w:rStyle w:val="ui-provider"/>
              </w:rPr>
              <w:t xml:space="preserve"> customer</w:t>
            </w:r>
            <w:r w:rsidR="00EB5528" w:rsidRPr="00A53912">
              <w:rPr>
                <w:rStyle w:val="ui-provider"/>
              </w:rPr>
              <w:t>s</w:t>
            </w:r>
            <w:r w:rsidR="0078332F" w:rsidRPr="00A53912">
              <w:rPr>
                <w:rStyle w:val="ui-provider"/>
              </w:rPr>
              <w:t xml:space="preserve"> to whom</w:t>
            </w:r>
            <w:r w:rsidR="00666056" w:rsidRPr="00A53912">
              <w:rPr>
                <w:rStyle w:val="ui-provider"/>
              </w:rPr>
              <w:t xml:space="preserve"> the</w:t>
            </w:r>
            <w:r w:rsidR="002271C7" w:rsidRPr="00A53912">
              <w:rPr>
                <w:rStyle w:val="ui-provider"/>
              </w:rPr>
              <w:t xml:space="preserve"> installation and configuration of </w:t>
            </w:r>
            <w:r w:rsidR="00DA7C60" w:rsidRPr="00A53912">
              <w:rPr>
                <w:rStyle w:val="ui-provider"/>
              </w:rPr>
              <w:t>the Infrastructure</w:t>
            </w:r>
            <w:r w:rsidR="002271C7" w:rsidRPr="00A53912">
              <w:rPr>
                <w:rStyle w:val="Strong"/>
              </w:rPr>
              <w:t xml:space="preserve"> for Switches, Routers and </w:t>
            </w:r>
            <w:r w:rsidR="00DA7C60" w:rsidRPr="00A53912">
              <w:rPr>
                <w:rStyle w:val="Strong"/>
              </w:rPr>
              <w:t>Wi-Fi including</w:t>
            </w:r>
            <w:r w:rsidR="002271C7" w:rsidRPr="00A53912">
              <w:rPr>
                <w:rStyle w:val="ui-provider"/>
              </w:rPr>
              <w:t xml:space="preserve"> warranty and support</w:t>
            </w:r>
            <w:r w:rsidR="00EB5528" w:rsidRPr="00A53912">
              <w:rPr>
                <w:rStyle w:val="ui-provider"/>
              </w:rPr>
              <w:t xml:space="preserve"> was rendered</w:t>
            </w:r>
            <w:r w:rsidR="00666056" w:rsidRPr="00A53912">
              <w:rPr>
                <w:rStyle w:val="ui-provider"/>
              </w:rPr>
              <w:t xml:space="preserve"> in the last five (5) years.</w:t>
            </w:r>
          </w:p>
          <w:p w14:paraId="4AAD0DF1" w14:textId="77777777" w:rsidR="001A50CD" w:rsidRPr="00A53912" w:rsidRDefault="001A50CD" w:rsidP="00805234">
            <w:pPr>
              <w:jc w:val="left"/>
              <w:rPr>
                <w:lang w:val="en-GB"/>
              </w:rPr>
            </w:pPr>
          </w:p>
          <w:p w14:paraId="6BFCC4FE" w14:textId="77777777" w:rsidR="001A50CD" w:rsidRPr="00A53912" w:rsidRDefault="001A50CD" w:rsidP="00805234">
            <w:pPr>
              <w:jc w:val="left"/>
              <w:rPr>
                <w:lang w:val="en-GB"/>
              </w:rPr>
            </w:pPr>
          </w:p>
          <w:p w14:paraId="5B1E3A6F" w14:textId="77777777" w:rsidR="001A50CD" w:rsidRPr="00A53912" w:rsidRDefault="001A50CD" w:rsidP="00560F4B">
            <w:pPr>
              <w:jc w:val="left"/>
              <w:rPr>
                <w:rFonts w:cs="Calibri"/>
                <w:b/>
                <w:bCs/>
              </w:rPr>
            </w:pPr>
            <w:r w:rsidRPr="00A53912">
              <w:rPr>
                <w:rFonts w:cs="Calibri"/>
                <w:b/>
                <w:bCs/>
              </w:rPr>
              <w:t xml:space="preserve">NOTE (1): </w:t>
            </w:r>
          </w:p>
          <w:p w14:paraId="31B49F66" w14:textId="39E44BE7" w:rsidR="001A50CD" w:rsidRPr="00A53912" w:rsidRDefault="001A50CD" w:rsidP="00560F4B">
            <w:pPr>
              <w:jc w:val="left"/>
              <w:rPr>
                <w:rFonts w:cs="Calibri"/>
                <w:b/>
                <w:bCs/>
              </w:rPr>
            </w:pPr>
            <w:r w:rsidRPr="00A53912">
              <w:rPr>
                <w:rFonts w:cs="Calibri"/>
                <w:b/>
                <w:bCs/>
              </w:rPr>
              <w:t>SITA</w:t>
            </w:r>
            <w:r w:rsidR="00DA7C60" w:rsidRPr="00A53912">
              <w:rPr>
                <w:rFonts w:cs="Calibri"/>
                <w:b/>
                <w:bCs/>
              </w:rPr>
              <w:t>/GCIS</w:t>
            </w:r>
            <w:r w:rsidRPr="00A53912">
              <w:rPr>
                <w:rFonts w:cs="Calibri"/>
                <w:b/>
                <w:bCs/>
              </w:rPr>
              <w:t xml:space="preserve"> reserves the right to verify information provided.</w:t>
            </w:r>
          </w:p>
          <w:p w14:paraId="7953D52E" w14:textId="77777777" w:rsidR="001A50CD" w:rsidRPr="00A53912" w:rsidRDefault="001A50CD" w:rsidP="00560F4B">
            <w:pPr>
              <w:jc w:val="left"/>
              <w:rPr>
                <w:rFonts w:cs="Calibri"/>
                <w:b/>
                <w:bCs/>
              </w:rPr>
            </w:pPr>
          </w:p>
          <w:p w14:paraId="202650B5" w14:textId="77777777" w:rsidR="001A50CD" w:rsidRPr="00A53912" w:rsidRDefault="001A50CD" w:rsidP="00560F4B">
            <w:pPr>
              <w:jc w:val="left"/>
              <w:rPr>
                <w:rFonts w:cs="Calibri"/>
                <w:b/>
                <w:bCs/>
              </w:rPr>
            </w:pPr>
            <w:r w:rsidRPr="00A53912">
              <w:rPr>
                <w:rFonts w:cs="Calibri"/>
                <w:b/>
                <w:bCs/>
              </w:rPr>
              <w:t xml:space="preserve">Note (2): </w:t>
            </w:r>
          </w:p>
          <w:p w14:paraId="78F2E121" w14:textId="4192D23B" w:rsidR="001A50CD" w:rsidRPr="00A53912" w:rsidRDefault="001A50CD" w:rsidP="00560F4B">
            <w:pPr>
              <w:jc w:val="left"/>
              <w:rPr>
                <w:rFonts w:cs="Calibri"/>
                <w:b/>
                <w:bCs/>
              </w:rPr>
            </w:pPr>
            <w:r w:rsidRPr="00A53912">
              <w:rPr>
                <w:rFonts w:cs="Calibri"/>
                <w:b/>
                <w:bCs/>
              </w:rPr>
              <w:t xml:space="preserve">Failure to complete Table </w:t>
            </w:r>
            <w:r w:rsidR="00E25775" w:rsidRPr="00A53912">
              <w:rPr>
                <w:rFonts w:cs="Calibri"/>
                <w:b/>
                <w:bCs/>
              </w:rPr>
              <w:t>3</w:t>
            </w:r>
            <w:r w:rsidRPr="00A53912">
              <w:rPr>
                <w:rFonts w:cs="Calibri"/>
                <w:b/>
                <w:bCs/>
              </w:rPr>
              <w:t xml:space="preserve"> fully as indicated above will result in disqualification.</w:t>
            </w:r>
          </w:p>
          <w:p w14:paraId="7B00AA09" w14:textId="77777777" w:rsidR="00DA7C60" w:rsidRPr="00A53912" w:rsidRDefault="00DA7C60" w:rsidP="00560F4B">
            <w:pPr>
              <w:jc w:val="left"/>
              <w:rPr>
                <w:rFonts w:cs="Calibri"/>
                <w:b/>
                <w:bCs/>
              </w:rPr>
            </w:pPr>
          </w:p>
          <w:p w14:paraId="74EF4104" w14:textId="5D5F25C7" w:rsidR="00DA7C60" w:rsidRPr="00A53912" w:rsidRDefault="00DA7C60" w:rsidP="00560F4B">
            <w:pPr>
              <w:jc w:val="left"/>
              <w:rPr>
                <w:rFonts w:cs="Calibri"/>
                <w:b/>
                <w:bCs/>
              </w:rPr>
            </w:pPr>
            <w:r w:rsidRPr="00A53912">
              <w:rPr>
                <w:rFonts w:cs="Calibri"/>
                <w:b/>
                <w:bCs/>
              </w:rPr>
              <w:t>Note (3)</w:t>
            </w:r>
          </w:p>
          <w:p w14:paraId="78788F03" w14:textId="4BC94653" w:rsidR="00DA7C60" w:rsidRPr="00A53912" w:rsidRDefault="00DA7C60" w:rsidP="00560F4B">
            <w:pPr>
              <w:jc w:val="left"/>
              <w:rPr>
                <w:rFonts w:cs="Calibri"/>
                <w:b/>
                <w:bCs/>
              </w:rPr>
            </w:pPr>
            <w:r w:rsidRPr="00A53912">
              <w:rPr>
                <w:rFonts w:cs="Calibri"/>
                <w:b/>
                <w:bCs/>
              </w:rPr>
              <w:t>No reference letter</w:t>
            </w:r>
            <w:r w:rsidR="00666056" w:rsidRPr="00A53912">
              <w:rPr>
                <w:rFonts w:cs="Calibri"/>
                <w:b/>
                <w:bCs/>
              </w:rPr>
              <w:t>s</w:t>
            </w:r>
            <w:r w:rsidRPr="00A53912">
              <w:rPr>
                <w:rFonts w:cs="Calibri"/>
                <w:b/>
                <w:bCs/>
              </w:rPr>
              <w:t xml:space="preserve"> will be accepted</w:t>
            </w:r>
            <w:r w:rsidR="00666056" w:rsidRPr="00A53912">
              <w:rPr>
                <w:rFonts w:cs="Calibri"/>
                <w:b/>
                <w:bCs/>
              </w:rPr>
              <w:t>.</w:t>
            </w:r>
          </w:p>
          <w:p w14:paraId="18B3A3BB" w14:textId="77777777" w:rsidR="001A50CD" w:rsidRPr="00A53912" w:rsidRDefault="001A50CD" w:rsidP="00805234">
            <w:pPr>
              <w:jc w:val="left"/>
              <w:rPr>
                <w:lang w:val="en-GB"/>
              </w:rPr>
            </w:pPr>
          </w:p>
        </w:tc>
        <w:tc>
          <w:tcPr>
            <w:tcW w:w="3027" w:type="dxa"/>
          </w:tcPr>
          <w:p w14:paraId="3E9CF069" w14:textId="1CC3C4FF" w:rsidR="00805234" w:rsidRPr="00A53912" w:rsidRDefault="006856DA" w:rsidP="00805234">
            <w:pPr>
              <w:jc w:val="left"/>
              <w:rPr>
                <w:lang w:val="en-GB"/>
              </w:rPr>
            </w:pPr>
            <w:r w:rsidRPr="00A53912">
              <w:rPr>
                <w:rFonts w:cs="Calibri"/>
              </w:rPr>
              <w:t xml:space="preserve">&lt;provide </w:t>
            </w:r>
            <w:r w:rsidR="00666056" w:rsidRPr="00A53912">
              <w:rPr>
                <w:rFonts w:cs="Calibri"/>
              </w:rPr>
              <w:t xml:space="preserve">contactable references as per table </w:t>
            </w:r>
            <w:r w:rsidR="00A53912" w:rsidRPr="00A53912">
              <w:rPr>
                <w:rFonts w:cs="Calibri"/>
              </w:rPr>
              <w:t>4</w:t>
            </w:r>
            <w:r w:rsidR="00666056" w:rsidRPr="00A53912">
              <w:rPr>
                <w:rFonts w:cs="Calibri"/>
              </w:rPr>
              <w:t xml:space="preserve"> on </w:t>
            </w:r>
            <w:r w:rsidR="00666056" w:rsidRPr="00A53912">
              <w:rPr>
                <w:rFonts w:cs="Calibri"/>
                <w:b/>
                <w:bCs/>
              </w:rPr>
              <w:t>Annex A</w:t>
            </w:r>
            <w:r w:rsidR="00A53912" w:rsidRPr="00A53912">
              <w:rPr>
                <w:rFonts w:cs="Calibri"/>
                <w:b/>
                <w:bCs/>
              </w:rPr>
              <w:t>, 5.2</w:t>
            </w:r>
          </w:p>
        </w:tc>
      </w:tr>
    </w:tbl>
    <w:p w14:paraId="6A3CA130" w14:textId="77777777" w:rsidR="00B402FF" w:rsidRDefault="00B402FF" w:rsidP="00B402FF">
      <w:pPr>
        <w:pStyle w:val="ListParagraph"/>
        <w:ind w:left="1134"/>
      </w:pPr>
    </w:p>
    <w:p w14:paraId="7A659677" w14:textId="2ED85450" w:rsidR="00942B4A" w:rsidRPr="00794741" w:rsidRDefault="00794741" w:rsidP="004A3820">
      <w:pPr>
        <w:pStyle w:val="Heading1"/>
        <w:numPr>
          <w:ilvl w:val="1"/>
          <w:numId w:val="31"/>
        </w:numPr>
        <w:rPr>
          <w:rFonts w:asciiTheme="minorHAnsi" w:hAnsiTheme="minorHAnsi" w:cstheme="minorHAnsi"/>
          <w:sz w:val="24"/>
          <w:szCs w:val="24"/>
        </w:rPr>
      </w:pPr>
      <w:r>
        <w:rPr>
          <w:rFonts w:asciiTheme="minorHAnsi" w:hAnsiTheme="minorHAnsi" w:cstheme="minorHAnsi"/>
          <w:sz w:val="24"/>
          <w:szCs w:val="24"/>
        </w:rPr>
        <w:t xml:space="preserve"> </w:t>
      </w:r>
      <w:bookmarkStart w:id="30" w:name="_Toc176417930"/>
      <w:r w:rsidR="00977BCF" w:rsidRPr="00794741">
        <w:rPr>
          <w:rFonts w:asciiTheme="minorHAnsi" w:hAnsiTheme="minorHAnsi" w:cstheme="minorHAnsi"/>
          <w:sz w:val="24"/>
          <w:szCs w:val="24"/>
        </w:rPr>
        <w:t>Special</w:t>
      </w:r>
      <w:r w:rsidR="00B402FF" w:rsidRPr="00794741">
        <w:rPr>
          <w:rFonts w:asciiTheme="minorHAnsi" w:hAnsiTheme="minorHAnsi" w:cstheme="minorHAnsi"/>
          <w:sz w:val="24"/>
          <w:szCs w:val="24"/>
        </w:rPr>
        <w:t xml:space="preserve"> Conditions of Contract Verification (Stage </w:t>
      </w:r>
      <w:r w:rsidR="005258C7" w:rsidRPr="00794741">
        <w:rPr>
          <w:rFonts w:asciiTheme="minorHAnsi" w:hAnsiTheme="minorHAnsi" w:cstheme="minorHAnsi"/>
          <w:sz w:val="24"/>
          <w:szCs w:val="24"/>
        </w:rPr>
        <w:t>3</w:t>
      </w:r>
      <w:r w:rsidR="00B402FF" w:rsidRPr="00794741">
        <w:rPr>
          <w:rFonts w:asciiTheme="minorHAnsi" w:hAnsiTheme="minorHAnsi" w:cstheme="minorHAnsi"/>
          <w:sz w:val="24"/>
          <w:szCs w:val="24"/>
        </w:rPr>
        <w:t>)</w:t>
      </w:r>
      <w:bookmarkEnd w:id="30"/>
    </w:p>
    <w:p w14:paraId="264A5947" w14:textId="1154CD2F" w:rsidR="00B402FF" w:rsidRPr="00B402FF" w:rsidRDefault="00B402FF" w:rsidP="004A3820">
      <w:pPr>
        <w:pStyle w:val="ListParagraph"/>
        <w:numPr>
          <w:ilvl w:val="0"/>
          <w:numId w:val="19"/>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5258C7">
        <w:rPr>
          <w:lang w:val="en-GB"/>
        </w:rPr>
        <w:t>/GCIS</w:t>
      </w:r>
      <w:r w:rsidRPr="00B402FF">
        <w:rPr>
          <w:lang w:val="en-GB"/>
        </w:rPr>
        <w:t xml:space="preserve"> reserves the right to include or waive the condition in the signed contract.</w:t>
      </w:r>
    </w:p>
    <w:p w14:paraId="0D4FD0FD" w14:textId="0C17C810" w:rsidR="00B402FF" w:rsidRDefault="00B402FF" w:rsidP="004A3820">
      <w:pPr>
        <w:pStyle w:val="ListParagraph"/>
        <w:numPr>
          <w:ilvl w:val="0"/>
          <w:numId w:val="19"/>
        </w:numPr>
        <w:rPr>
          <w:lang w:val="en-GB"/>
        </w:rPr>
      </w:pPr>
      <w:r w:rsidRPr="00B402FF">
        <w:rPr>
          <w:lang w:val="en-GB"/>
        </w:rPr>
        <w:lastRenderedPageBreak/>
        <w:t>SITA</w:t>
      </w:r>
      <w:r w:rsidR="005258C7">
        <w:rPr>
          <w:lang w:val="en-GB"/>
        </w:rPr>
        <w:t>/GCIS</w:t>
      </w:r>
      <w:r w:rsidRPr="00B402FF">
        <w:rPr>
          <w:lang w:val="en-GB"/>
        </w:rPr>
        <w:t xml:space="preserve"> reserves the right to</w:t>
      </w:r>
      <w:r>
        <w:rPr>
          <w:lang w:val="en-GB"/>
        </w:rPr>
        <w:t>:</w:t>
      </w:r>
    </w:p>
    <w:p w14:paraId="4A11255E" w14:textId="77777777" w:rsidR="00B402FF" w:rsidRPr="00B402FF" w:rsidRDefault="00B402FF" w:rsidP="004A3820">
      <w:pPr>
        <w:pStyle w:val="ListParagraph"/>
        <w:numPr>
          <w:ilvl w:val="1"/>
          <w:numId w:val="19"/>
        </w:numPr>
        <w:rPr>
          <w:lang w:val="en-GB"/>
        </w:rPr>
      </w:pPr>
      <w:r w:rsidRPr="00B402FF">
        <w:rPr>
          <w:lang w:val="en-GB"/>
        </w:rPr>
        <w:t>Negotiate the conditions</w:t>
      </w:r>
      <w:r>
        <w:rPr>
          <w:lang w:val="en-GB"/>
        </w:rPr>
        <w:t>;</w:t>
      </w:r>
      <w:r w:rsidRPr="00B402FF">
        <w:rPr>
          <w:lang w:val="en-GB"/>
        </w:rPr>
        <w:t xml:space="preserve"> or</w:t>
      </w:r>
    </w:p>
    <w:p w14:paraId="0ED36E7A" w14:textId="77777777" w:rsidR="00B402FF" w:rsidRDefault="00B402FF" w:rsidP="004A3820">
      <w:pPr>
        <w:pStyle w:val="ListParagraph"/>
        <w:numPr>
          <w:ilvl w:val="1"/>
          <w:numId w:val="19"/>
        </w:numPr>
        <w:rPr>
          <w:lang w:val="en-GB"/>
        </w:rPr>
      </w:pPr>
      <w:r w:rsidRPr="00B402FF">
        <w:rPr>
          <w:lang w:val="en-GB"/>
        </w:rPr>
        <w:t>Automatically disqualify a bidder for not accepting these conditions</w:t>
      </w:r>
      <w:r w:rsidR="00B222ED">
        <w:rPr>
          <w:lang w:val="en-GB"/>
        </w:rPr>
        <w:t>; or</w:t>
      </w:r>
    </w:p>
    <w:p w14:paraId="5FABF0D6" w14:textId="0F5B492F" w:rsidR="00B402FF" w:rsidRDefault="00794741" w:rsidP="004A3820">
      <w:pPr>
        <w:pStyle w:val="ListParagraph"/>
        <w:numPr>
          <w:ilvl w:val="0"/>
          <w:numId w:val="19"/>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w:t>
      </w:r>
      <w:r w:rsidR="005258C7">
        <w:rPr>
          <w:lang w:val="en-GB"/>
        </w:rPr>
        <w:t>/GCIS</w:t>
      </w:r>
      <w:r w:rsidR="00B222ED" w:rsidRPr="00B222ED">
        <w:rPr>
          <w:lang w:val="en-GB"/>
        </w:rPr>
        <w:t xml:space="preserve"> will invoke the rights reserved in accordance with subsection </w:t>
      </w:r>
      <w:r w:rsidR="005258C7">
        <w:rPr>
          <w:lang w:val="en-GB"/>
        </w:rPr>
        <w:t>4</w:t>
      </w:r>
      <w:r w:rsidR="00B222ED">
        <w:rPr>
          <w:lang w:val="en-GB"/>
        </w:rPr>
        <w:t>.3.</w:t>
      </w:r>
      <w:r w:rsidR="008E59CE">
        <w:rPr>
          <w:lang w:val="en-GB"/>
        </w:rPr>
        <w:t xml:space="preserve"> (b)</w:t>
      </w:r>
      <w:r w:rsidR="00B222ED" w:rsidRPr="00B222ED">
        <w:rPr>
          <w:lang w:val="en-GB"/>
        </w:rPr>
        <w:t xml:space="preserve"> above</w:t>
      </w:r>
      <w:r w:rsidR="00B222ED">
        <w:rPr>
          <w:lang w:val="en-GB"/>
        </w:rPr>
        <w:t>.</w:t>
      </w:r>
    </w:p>
    <w:p w14:paraId="62432D0A" w14:textId="77777777" w:rsidR="00B402FF" w:rsidRDefault="00B402FF" w:rsidP="00AF05FE"/>
    <w:p w14:paraId="4623B6AB" w14:textId="77777777" w:rsidR="00B222ED" w:rsidRPr="006D4283" w:rsidRDefault="00B222ED" w:rsidP="004A3820">
      <w:pPr>
        <w:pStyle w:val="Heading3"/>
        <w:numPr>
          <w:ilvl w:val="2"/>
          <w:numId w:val="31"/>
        </w:numPr>
      </w:pPr>
      <w:bookmarkStart w:id="31" w:name="_Toc176417931"/>
      <w:r w:rsidRPr="006D4283">
        <w:t>Special Conditions of Contract</w:t>
      </w:r>
      <w:bookmarkEnd w:id="31"/>
    </w:p>
    <w:p w14:paraId="63239663" w14:textId="4BFF928D" w:rsidR="00B222ED" w:rsidRPr="006D4283" w:rsidRDefault="00794741" w:rsidP="004A3820">
      <w:pPr>
        <w:pStyle w:val="Heading3"/>
        <w:numPr>
          <w:ilvl w:val="3"/>
          <w:numId w:val="31"/>
        </w:numPr>
      </w:pPr>
      <w:r>
        <w:t xml:space="preserve"> </w:t>
      </w:r>
      <w:bookmarkStart w:id="32" w:name="_Toc176417932"/>
      <w:r w:rsidR="00B222ED" w:rsidRPr="006D4283">
        <w:t>Contracting Conditions</w:t>
      </w:r>
      <w:bookmarkEnd w:id="32"/>
    </w:p>
    <w:p w14:paraId="674D2CC1" w14:textId="14AF48B0" w:rsidR="00B222ED" w:rsidRPr="006D4283" w:rsidRDefault="00B222ED" w:rsidP="00D51C89">
      <w:pPr>
        <w:pStyle w:val="ListParagraph"/>
        <w:numPr>
          <w:ilvl w:val="0"/>
          <w:numId w:val="4"/>
        </w:numPr>
        <w:rPr>
          <w:lang w:val="en-GB"/>
        </w:rPr>
      </w:pPr>
      <w:r w:rsidRPr="006D4283">
        <w:rPr>
          <w:b/>
          <w:bCs/>
          <w:lang w:val="en-GB"/>
        </w:rPr>
        <w:t>Formal Contract</w:t>
      </w:r>
      <w:r w:rsidRPr="006D4283">
        <w:rPr>
          <w:lang w:val="en-GB"/>
        </w:rPr>
        <w:t xml:space="preserve"> - The supplier must enter into a formal written contract (agreement) with SITA</w:t>
      </w:r>
      <w:r w:rsidR="00CF6DCC">
        <w:rPr>
          <w:lang w:val="en-GB"/>
        </w:rPr>
        <w:t>/GCIS</w:t>
      </w:r>
      <w:r w:rsidRPr="006D4283">
        <w:rPr>
          <w:lang w:val="en-GB"/>
        </w:rPr>
        <w:t>.</w:t>
      </w:r>
    </w:p>
    <w:p w14:paraId="16BACB52" w14:textId="76FD9D8E" w:rsidR="00B222ED" w:rsidRPr="006D4283" w:rsidRDefault="00B222ED" w:rsidP="00D51C89">
      <w:pPr>
        <w:pStyle w:val="ListParagraph"/>
        <w:numPr>
          <w:ilvl w:val="0"/>
          <w:numId w:val="4"/>
        </w:numPr>
        <w:rPr>
          <w:lang w:val="en-GB"/>
        </w:rPr>
      </w:pPr>
      <w:r w:rsidRPr="006D4283">
        <w:rPr>
          <w:b/>
          <w:bCs/>
          <w:lang w:val="en-GB"/>
        </w:rPr>
        <w:t>Right to Audit</w:t>
      </w:r>
      <w:r w:rsidRPr="006D4283">
        <w:rPr>
          <w:lang w:val="en-GB"/>
        </w:rPr>
        <w:t xml:space="preserve"> </w:t>
      </w:r>
      <w:r w:rsidR="00CF6DCC">
        <w:rPr>
          <w:lang w:val="en-GB"/>
        </w:rPr>
        <w:t>–</w:t>
      </w:r>
      <w:r w:rsidRPr="006D4283">
        <w:rPr>
          <w:lang w:val="en-GB"/>
        </w:rPr>
        <w:t xml:space="preserve"> SITA</w:t>
      </w:r>
      <w:r w:rsidR="00CF6DCC">
        <w:rPr>
          <w:lang w:val="en-GB"/>
        </w:rPr>
        <w:t>/GCIS</w:t>
      </w:r>
      <w:r w:rsidRPr="006D4283">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716CF26" w14:textId="77777777" w:rsidR="00B222ED" w:rsidRPr="006D4283" w:rsidRDefault="00B222ED" w:rsidP="004A3820">
      <w:pPr>
        <w:pStyle w:val="Heading3"/>
        <w:numPr>
          <w:ilvl w:val="3"/>
          <w:numId w:val="31"/>
        </w:numPr>
      </w:pPr>
      <w:bookmarkStart w:id="33" w:name="_Toc176417933"/>
      <w:r w:rsidRPr="006D4283">
        <w:t>Delivery Address</w:t>
      </w:r>
      <w:bookmarkEnd w:id="33"/>
    </w:p>
    <w:p w14:paraId="6115ADC8" w14:textId="7A923AC2" w:rsidR="00B222ED" w:rsidRPr="008B47D3" w:rsidRDefault="00B222ED" w:rsidP="001F4971">
      <w:pPr>
        <w:ind w:left="709"/>
      </w:pPr>
      <w:r w:rsidRPr="006D4283">
        <w:t xml:space="preserve">The supplier must deliver the required products or services at as indicated in Section </w:t>
      </w:r>
      <w:r w:rsidR="00CF6DCC">
        <w:t>1</w:t>
      </w:r>
      <w:r w:rsidRPr="006D4283">
        <w:t xml:space="preserve">.2, Delivery </w:t>
      </w:r>
      <w:r w:rsidRPr="008B47D3">
        <w:t>Address</w:t>
      </w:r>
    </w:p>
    <w:p w14:paraId="5E2BAEFB" w14:textId="1FAF0A48" w:rsidR="003406FF" w:rsidRPr="008B47D3" w:rsidRDefault="001F4971" w:rsidP="004A3820">
      <w:pPr>
        <w:pStyle w:val="Heading3"/>
        <w:numPr>
          <w:ilvl w:val="3"/>
          <w:numId w:val="31"/>
        </w:numPr>
      </w:pPr>
      <w:r w:rsidRPr="008B47D3">
        <w:t xml:space="preserve"> </w:t>
      </w:r>
      <w:bookmarkStart w:id="34" w:name="_Toc176417934"/>
      <w:r w:rsidR="003406FF" w:rsidRPr="008B47D3">
        <w:t>Service Elements</w:t>
      </w:r>
      <w:bookmarkEnd w:id="34"/>
    </w:p>
    <w:p w14:paraId="4CE4B8F0" w14:textId="61B82B20" w:rsidR="003406FF" w:rsidRPr="008B47D3" w:rsidRDefault="001F4971" w:rsidP="004A3820">
      <w:pPr>
        <w:pStyle w:val="Heading3"/>
        <w:numPr>
          <w:ilvl w:val="4"/>
          <w:numId w:val="31"/>
        </w:numPr>
      </w:pPr>
      <w:r w:rsidRPr="008B47D3">
        <w:t xml:space="preserve"> </w:t>
      </w:r>
      <w:bookmarkStart w:id="35" w:name="_Toc176417935"/>
      <w:r w:rsidR="003406FF" w:rsidRPr="008B47D3">
        <w:t>Full-Service Agreement</w:t>
      </w:r>
      <w:bookmarkEnd w:id="35"/>
    </w:p>
    <w:p w14:paraId="3C539933" w14:textId="7CFA97B6" w:rsidR="003406FF" w:rsidRPr="008B47D3" w:rsidRDefault="003406FF" w:rsidP="004A3820">
      <w:pPr>
        <w:pStyle w:val="ListParagraph"/>
        <w:numPr>
          <w:ilvl w:val="0"/>
          <w:numId w:val="32"/>
        </w:numPr>
        <w:ind w:left="1418" w:hanging="284"/>
      </w:pPr>
      <w:r w:rsidRPr="008B47D3">
        <w:t xml:space="preserve">The SLA must include the following: </w:t>
      </w:r>
    </w:p>
    <w:p w14:paraId="6E291CF4" w14:textId="1094332E" w:rsidR="003406FF" w:rsidRPr="008B47D3" w:rsidRDefault="003406FF" w:rsidP="004A3820">
      <w:pPr>
        <w:pStyle w:val="ListParagraph"/>
        <w:numPr>
          <w:ilvl w:val="0"/>
          <w:numId w:val="33"/>
        </w:numPr>
        <w:ind w:left="1701" w:hanging="141"/>
      </w:pPr>
      <w:r w:rsidRPr="008B47D3">
        <w:t xml:space="preserve">2-hour fault acknowledgment and </w:t>
      </w:r>
      <w:r w:rsidR="001F4971" w:rsidRPr="008B47D3">
        <w:t>8-hour</w:t>
      </w:r>
      <w:r w:rsidRPr="008B47D3">
        <w:t xml:space="preserve"> resolution (Business hours 7AM to 5PM) of faults logged at all GCIS provincial sites. </w:t>
      </w:r>
    </w:p>
    <w:p w14:paraId="3A48BE44" w14:textId="760EF3B7" w:rsidR="003406FF" w:rsidRPr="008B47D3" w:rsidRDefault="003406FF" w:rsidP="004A3820">
      <w:pPr>
        <w:pStyle w:val="ListParagraph"/>
        <w:numPr>
          <w:ilvl w:val="0"/>
          <w:numId w:val="33"/>
        </w:numPr>
        <w:ind w:left="1701" w:hanging="141"/>
      </w:pPr>
      <w:r w:rsidRPr="008B47D3">
        <w:t>All network related configurations, additional config implementations and changes during the agreement period</w:t>
      </w:r>
    </w:p>
    <w:p w14:paraId="13B819D6" w14:textId="490F1F12" w:rsidR="003406FF" w:rsidRPr="008B47D3" w:rsidRDefault="003406FF" w:rsidP="004A3820">
      <w:pPr>
        <w:pStyle w:val="ListParagraph"/>
        <w:numPr>
          <w:ilvl w:val="0"/>
          <w:numId w:val="33"/>
        </w:numPr>
        <w:ind w:left="1701" w:hanging="141"/>
      </w:pPr>
      <w:r w:rsidRPr="008B47D3">
        <w:t>All hardware and software faults related to the supplied products</w:t>
      </w:r>
    </w:p>
    <w:p w14:paraId="18C3E622" w14:textId="7F8F89EE" w:rsidR="003406FF" w:rsidRPr="008B47D3" w:rsidRDefault="003406FF" w:rsidP="004A3820">
      <w:pPr>
        <w:pStyle w:val="ListParagraph"/>
        <w:numPr>
          <w:ilvl w:val="0"/>
          <w:numId w:val="33"/>
        </w:numPr>
        <w:ind w:left="1701" w:hanging="141"/>
      </w:pPr>
      <w:r w:rsidRPr="008B47D3">
        <w:t>Swop out units to be supplied to prevent excessive downtime due to hardware failure.</w:t>
      </w:r>
    </w:p>
    <w:p w14:paraId="2E607374" w14:textId="465FFD25" w:rsidR="003406FF" w:rsidRPr="008B47D3" w:rsidRDefault="003406FF" w:rsidP="004A3820">
      <w:pPr>
        <w:pStyle w:val="ListParagraph"/>
        <w:numPr>
          <w:ilvl w:val="0"/>
          <w:numId w:val="33"/>
        </w:numPr>
        <w:ind w:left="1701" w:hanging="141"/>
      </w:pPr>
      <w:r w:rsidRPr="008B47D3">
        <w:t xml:space="preserve">Escalation of any warranty or product </w:t>
      </w:r>
      <w:r w:rsidR="001F4971" w:rsidRPr="008B47D3">
        <w:t>failures</w:t>
      </w:r>
      <w:r w:rsidRPr="008B47D3">
        <w:t xml:space="preserve"> to OEM for resolution</w:t>
      </w:r>
    </w:p>
    <w:p w14:paraId="4539FF75" w14:textId="2982BE64" w:rsidR="003406FF" w:rsidRPr="008B47D3" w:rsidRDefault="003406FF" w:rsidP="004A3820">
      <w:pPr>
        <w:pStyle w:val="ListParagraph"/>
        <w:numPr>
          <w:ilvl w:val="0"/>
          <w:numId w:val="33"/>
        </w:numPr>
        <w:ind w:left="1701" w:hanging="141"/>
      </w:pPr>
      <w:r w:rsidRPr="008B47D3">
        <w:t xml:space="preserve">Monthly SLA Reports and Meetings </w:t>
      </w:r>
    </w:p>
    <w:p w14:paraId="65EBC216" w14:textId="3030A20B" w:rsidR="003406FF" w:rsidRPr="008B47D3" w:rsidRDefault="003406FF" w:rsidP="004A3820">
      <w:pPr>
        <w:pStyle w:val="ListParagraph"/>
        <w:numPr>
          <w:ilvl w:val="0"/>
          <w:numId w:val="33"/>
        </w:numPr>
        <w:ind w:left="1701" w:hanging="141"/>
      </w:pPr>
      <w:r w:rsidRPr="008B47D3">
        <w:t xml:space="preserve">Quarterly Preventative Maintenance </w:t>
      </w:r>
    </w:p>
    <w:p w14:paraId="293C3046" w14:textId="255D2D49" w:rsidR="003406FF" w:rsidRPr="008B47D3" w:rsidRDefault="003406FF" w:rsidP="004A3820">
      <w:pPr>
        <w:pStyle w:val="ListParagraph"/>
        <w:numPr>
          <w:ilvl w:val="0"/>
          <w:numId w:val="32"/>
        </w:numPr>
        <w:ind w:left="1418" w:hanging="284"/>
      </w:pPr>
      <w:r w:rsidRPr="008B47D3">
        <w:t>The winning bidder will be required to enter into a five (5) years warranty and support contract.</w:t>
      </w:r>
    </w:p>
    <w:p w14:paraId="0514C2C7" w14:textId="6E335EF2" w:rsidR="003406FF" w:rsidRPr="008B47D3" w:rsidRDefault="003406FF" w:rsidP="004A3820">
      <w:pPr>
        <w:pStyle w:val="Heading3"/>
        <w:numPr>
          <w:ilvl w:val="4"/>
          <w:numId w:val="31"/>
        </w:numPr>
      </w:pPr>
      <w:bookmarkStart w:id="36" w:name="_Toc176417936"/>
      <w:r w:rsidRPr="008B47D3">
        <w:t>Time and Material (T&amp;M Ad hoc services)</w:t>
      </w:r>
      <w:bookmarkEnd w:id="36"/>
    </w:p>
    <w:p w14:paraId="0880FB80" w14:textId="77777777" w:rsidR="003406FF" w:rsidRPr="008B47D3" w:rsidRDefault="003406FF" w:rsidP="001F4971">
      <w:pPr>
        <w:ind w:firstLine="1134"/>
      </w:pPr>
      <w:r w:rsidRPr="008B47D3">
        <w:t>(a)</w:t>
      </w:r>
      <w:r w:rsidRPr="008B47D3">
        <w:tab/>
      </w:r>
      <w:proofErr w:type="spellStart"/>
      <w:r w:rsidRPr="008B47D3">
        <w:t>Adhoc</w:t>
      </w:r>
      <w:proofErr w:type="spellEnd"/>
      <w:r w:rsidRPr="008B47D3">
        <w:t xml:space="preserve"> services should be provided as and when required by the GCIS. </w:t>
      </w:r>
    </w:p>
    <w:p w14:paraId="573D219C" w14:textId="1207FF72" w:rsidR="003406FF" w:rsidRPr="008B47D3" w:rsidRDefault="003406FF" w:rsidP="004A3820">
      <w:pPr>
        <w:pStyle w:val="Heading3"/>
        <w:numPr>
          <w:ilvl w:val="4"/>
          <w:numId w:val="31"/>
        </w:numPr>
      </w:pPr>
      <w:bookmarkStart w:id="37" w:name="_Toc176417937"/>
      <w:r w:rsidRPr="008B47D3">
        <w:t>Response time and distance</w:t>
      </w:r>
      <w:bookmarkEnd w:id="37"/>
    </w:p>
    <w:p w14:paraId="5F3F3BC8" w14:textId="19FA7B9D" w:rsidR="003406FF" w:rsidRPr="008B47D3" w:rsidRDefault="003406FF" w:rsidP="00D51C89">
      <w:pPr>
        <w:pStyle w:val="ListParagraph"/>
        <w:numPr>
          <w:ilvl w:val="3"/>
          <w:numId w:val="4"/>
        </w:numPr>
        <w:ind w:left="1560" w:hanging="426"/>
      </w:pPr>
      <w:r w:rsidRPr="008B47D3">
        <w:t>The winning bidder will be requested to enter into an SLA with GCIS for a period of five (5) years.</w:t>
      </w:r>
    </w:p>
    <w:p w14:paraId="17E546E5" w14:textId="77777777" w:rsidR="003406FF" w:rsidRPr="008B47D3" w:rsidRDefault="003406FF" w:rsidP="001F4971">
      <w:pPr>
        <w:tabs>
          <w:tab w:val="left" w:pos="1560"/>
        </w:tabs>
        <w:ind w:left="142" w:firstLine="993"/>
      </w:pPr>
      <w:r w:rsidRPr="008B47D3">
        <w:t>(b)</w:t>
      </w:r>
      <w:r w:rsidRPr="008B47D3">
        <w:tab/>
        <w:t>The winning bidder is required to have a footprint of all 9 provinces</w:t>
      </w:r>
    </w:p>
    <w:p w14:paraId="45F649AE" w14:textId="2C44AE3C" w:rsidR="003406FF" w:rsidRPr="008B47D3" w:rsidRDefault="003406FF" w:rsidP="004A3820">
      <w:pPr>
        <w:pStyle w:val="Heading3"/>
        <w:numPr>
          <w:ilvl w:val="4"/>
          <w:numId w:val="31"/>
        </w:numPr>
      </w:pPr>
      <w:bookmarkStart w:id="38" w:name="_Toc176417938"/>
      <w:r w:rsidRPr="008B47D3">
        <w:lastRenderedPageBreak/>
        <w:t>Fault logging management</w:t>
      </w:r>
      <w:bookmarkEnd w:id="38"/>
    </w:p>
    <w:p w14:paraId="147572F4" w14:textId="77777777" w:rsidR="003406FF" w:rsidRPr="008B47D3" w:rsidRDefault="003406FF" w:rsidP="001F4971">
      <w:pPr>
        <w:ind w:firstLine="1134"/>
      </w:pPr>
      <w:r w:rsidRPr="008B47D3">
        <w:t>(a)</w:t>
      </w:r>
      <w:r w:rsidRPr="008B47D3">
        <w:tab/>
        <w:t>Incident and Request Management</w:t>
      </w:r>
    </w:p>
    <w:p w14:paraId="41DD605D" w14:textId="485BC91D" w:rsidR="003406FF" w:rsidRPr="008B47D3" w:rsidRDefault="003406FF" w:rsidP="004A3820">
      <w:pPr>
        <w:pStyle w:val="Heading3"/>
        <w:numPr>
          <w:ilvl w:val="4"/>
          <w:numId w:val="31"/>
        </w:numPr>
        <w:rPr>
          <w:bCs/>
          <w:iCs w:val="0"/>
        </w:rPr>
      </w:pPr>
      <w:bookmarkStart w:id="39" w:name="_Toc176417939"/>
      <w:r w:rsidRPr="008B47D3">
        <w:rPr>
          <w:bCs/>
          <w:iCs w:val="0"/>
        </w:rPr>
        <w:t>Special Requirements</w:t>
      </w:r>
      <w:bookmarkEnd w:id="39"/>
    </w:p>
    <w:p w14:paraId="64C69E9C" w14:textId="77777777" w:rsidR="003406FF" w:rsidRPr="008B47D3" w:rsidRDefault="003406FF" w:rsidP="001F4971">
      <w:pPr>
        <w:ind w:firstLine="1134"/>
      </w:pPr>
      <w:r w:rsidRPr="008B47D3">
        <w:t>a)</w:t>
      </w:r>
      <w:r w:rsidRPr="008B47D3">
        <w:tab/>
        <w:t>The bidder Must have footprint in all 9 provinces in order to respond to this bid.</w:t>
      </w:r>
    </w:p>
    <w:p w14:paraId="6847960C" w14:textId="2976EA5D" w:rsidR="003406FF" w:rsidRPr="008B47D3" w:rsidRDefault="003406FF" w:rsidP="001F4971">
      <w:pPr>
        <w:ind w:left="1701" w:hanging="567"/>
      </w:pPr>
      <w:r w:rsidRPr="008B47D3">
        <w:t>b)</w:t>
      </w:r>
      <w:r w:rsidRPr="008B47D3">
        <w:tab/>
        <w:t>Service Provider Responsibility</w:t>
      </w:r>
      <w:r w:rsidR="001F4971" w:rsidRPr="008B47D3">
        <w:t xml:space="preserve"> – is to </w:t>
      </w:r>
      <w:r w:rsidRPr="008B47D3">
        <w:t>ensure that OEM Warranty and Support is provided for 5 years. Service providers will be responsible for the Design, Implementation, Configuration, Warranty and support for a Period of 5 Years.</w:t>
      </w:r>
    </w:p>
    <w:p w14:paraId="1C905393" w14:textId="77777777" w:rsidR="00E60BE0" w:rsidRPr="006D4283" w:rsidRDefault="00E60BE0" w:rsidP="004A3820">
      <w:pPr>
        <w:pStyle w:val="Heading3"/>
        <w:numPr>
          <w:ilvl w:val="4"/>
          <w:numId w:val="31"/>
        </w:numPr>
      </w:pPr>
      <w:bookmarkStart w:id="40" w:name="_Toc176417940"/>
      <w:r w:rsidRPr="006D4283">
        <w:t>Certification, Expertise and Qualification</w:t>
      </w:r>
      <w:bookmarkEnd w:id="40"/>
    </w:p>
    <w:p w14:paraId="67E2FC7A" w14:textId="77777777" w:rsidR="00E60BE0" w:rsidRPr="006D4283" w:rsidRDefault="00E60BE0" w:rsidP="00D51C89">
      <w:pPr>
        <w:pStyle w:val="ListParagraph"/>
        <w:numPr>
          <w:ilvl w:val="0"/>
          <w:numId w:val="5"/>
        </w:numPr>
        <w:ind w:firstLine="0"/>
      </w:pPr>
      <w:r w:rsidRPr="006D4283">
        <w:t>The bidder certifies that:</w:t>
      </w:r>
    </w:p>
    <w:p w14:paraId="09FCB881" w14:textId="77777777" w:rsidR="00E60BE0" w:rsidRPr="006D4283" w:rsidRDefault="00CA731E" w:rsidP="00D51C89">
      <w:pPr>
        <w:pStyle w:val="ListParagraph"/>
        <w:numPr>
          <w:ilvl w:val="1"/>
          <w:numId w:val="5"/>
        </w:numPr>
        <w:ind w:left="2127" w:hanging="426"/>
      </w:pPr>
      <w:r w:rsidRPr="006D4283">
        <w:t>it has the necessary expertise, skill, qualifications and ability to undertake the work required in terms of the Statement of Work or Service Definition</w:t>
      </w:r>
    </w:p>
    <w:p w14:paraId="3F3EDAB8" w14:textId="77777777" w:rsidR="00CA731E" w:rsidRPr="006D4283" w:rsidRDefault="00CA731E" w:rsidP="00D51C89">
      <w:pPr>
        <w:pStyle w:val="ListParagraph"/>
        <w:numPr>
          <w:ilvl w:val="1"/>
          <w:numId w:val="5"/>
        </w:numPr>
        <w:ind w:left="2127" w:hanging="426"/>
      </w:pPr>
      <w:r w:rsidRPr="006D4283">
        <w:t>it is committed to provide the Products or Services; and</w:t>
      </w:r>
    </w:p>
    <w:p w14:paraId="6959A4F9" w14:textId="77777777" w:rsidR="00CA731E" w:rsidRPr="006D4283" w:rsidRDefault="00CA731E" w:rsidP="00D51C89">
      <w:pPr>
        <w:pStyle w:val="ListParagraph"/>
        <w:numPr>
          <w:ilvl w:val="1"/>
          <w:numId w:val="5"/>
        </w:numPr>
        <w:ind w:left="2127" w:hanging="426"/>
      </w:pPr>
      <w:r w:rsidRPr="006D4283">
        <w:t>perform all obligations detailed herein without any interruption to the Customer</w:t>
      </w:r>
    </w:p>
    <w:p w14:paraId="2F1AE662" w14:textId="77777777" w:rsidR="00CA731E" w:rsidRPr="006D4283" w:rsidRDefault="00CA731E" w:rsidP="00D51C89">
      <w:pPr>
        <w:pStyle w:val="ListParagraph"/>
        <w:numPr>
          <w:ilvl w:val="1"/>
          <w:numId w:val="5"/>
        </w:numPr>
        <w:ind w:left="2127" w:hanging="426"/>
      </w:pPr>
      <w:r w:rsidRPr="006D4283">
        <w:t>it has been certified for the Products and Services required</w:t>
      </w:r>
    </w:p>
    <w:p w14:paraId="36051618" w14:textId="19844767" w:rsidR="00E60BE0" w:rsidRPr="006D4283" w:rsidRDefault="00E60BE0" w:rsidP="00D51C89">
      <w:pPr>
        <w:pStyle w:val="ListParagraph"/>
        <w:numPr>
          <w:ilvl w:val="0"/>
          <w:numId w:val="5"/>
        </w:numPr>
        <w:ind w:left="1701"/>
      </w:pPr>
      <w:r w:rsidRPr="006D4283">
        <w:tab/>
      </w:r>
      <w:r w:rsidR="00CA731E" w:rsidRPr="006D4283">
        <w:t>The bidder</w:t>
      </w:r>
      <w:r w:rsidR="00987E0F">
        <w:t>’s technical resources</w:t>
      </w:r>
      <w:r w:rsidR="005E2C63">
        <w:t xml:space="preserve"> </w:t>
      </w:r>
      <w:r w:rsidR="00CA731E" w:rsidRPr="006D4283">
        <w:t>must</w:t>
      </w:r>
      <w:r w:rsidR="00B03CF5">
        <w:t xml:space="preserve"> </w:t>
      </w:r>
      <w:r w:rsidR="00987E0F">
        <w:t xml:space="preserve">be certified to provide </w:t>
      </w:r>
      <w:r w:rsidR="00C12F57">
        <w:t>warranty and support</w:t>
      </w:r>
      <w:r w:rsidR="00987E0F">
        <w:t xml:space="preserve"> for routers</w:t>
      </w:r>
      <w:r w:rsidR="00275C75">
        <w:t xml:space="preserve">, </w:t>
      </w:r>
      <w:proofErr w:type="spellStart"/>
      <w:r w:rsidR="00275C75">
        <w:t>WiFi</w:t>
      </w:r>
      <w:proofErr w:type="spellEnd"/>
      <w:r w:rsidR="00987E0F">
        <w:t xml:space="preserve"> and switches</w:t>
      </w:r>
      <w:r w:rsidR="005E2C63">
        <w:t>.</w:t>
      </w:r>
    </w:p>
    <w:p w14:paraId="7C2D5E0C" w14:textId="77777777" w:rsidR="00CA731E" w:rsidRPr="006D4283" w:rsidRDefault="00CA731E" w:rsidP="004A3820">
      <w:pPr>
        <w:pStyle w:val="Heading3"/>
        <w:numPr>
          <w:ilvl w:val="4"/>
          <w:numId w:val="31"/>
        </w:numPr>
      </w:pPr>
      <w:bookmarkStart w:id="41" w:name="_Toc176417941"/>
      <w:r w:rsidRPr="006D4283">
        <w:t>Logistical Conditions</w:t>
      </w:r>
      <w:bookmarkEnd w:id="41"/>
    </w:p>
    <w:p w14:paraId="737DEF90" w14:textId="77777777" w:rsidR="00CA731E" w:rsidRPr="006D4283" w:rsidRDefault="00CA731E" w:rsidP="00D51C89">
      <w:pPr>
        <w:pStyle w:val="ListParagraph"/>
        <w:numPr>
          <w:ilvl w:val="0"/>
          <w:numId w:val="6"/>
        </w:numPr>
        <w:tabs>
          <w:tab w:val="left" w:pos="1560"/>
        </w:tabs>
        <w:ind w:firstLine="0"/>
      </w:pPr>
      <w:r w:rsidRPr="006D4283">
        <w:rPr>
          <w:b/>
          <w:bCs/>
        </w:rPr>
        <w:t>Hours of Work</w:t>
      </w:r>
      <w:r w:rsidRPr="006D4283">
        <w:t xml:space="preserve">  </w:t>
      </w:r>
    </w:p>
    <w:p w14:paraId="415C553C" w14:textId="4D86272C" w:rsidR="00B12F3C" w:rsidRPr="006D4283" w:rsidRDefault="00CA731E" w:rsidP="00D51C89">
      <w:pPr>
        <w:pStyle w:val="ListParagraph"/>
        <w:numPr>
          <w:ilvl w:val="1"/>
          <w:numId w:val="6"/>
        </w:numPr>
        <w:ind w:left="1985" w:hanging="425"/>
      </w:pPr>
      <w:r w:rsidRPr="006D4283">
        <w:t>Office hours are defined as business working hours of the customer and is Mondays to Fridays between 07:</w:t>
      </w:r>
      <w:r w:rsidR="00275C75">
        <w:t>0</w:t>
      </w:r>
      <w:r w:rsidRPr="006D4283">
        <w:t>0 and 1</w:t>
      </w:r>
      <w:r w:rsidR="00275C75">
        <w:t>7</w:t>
      </w:r>
      <w:r w:rsidRPr="006D4283">
        <w:t>:00</w:t>
      </w:r>
    </w:p>
    <w:p w14:paraId="0E3EA442" w14:textId="3F38292E" w:rsidR="00CA731E" w:rsidRPr="006D4283" w:rsidRDefault="00CA731E" w:rsidP="00D51C89">
      <w:pPr>
        <w:pStyle w:val="ListParagraph"/>
        <w:numPr>
          <w:ilvl w:val="1"/>
          <w:numId w:val="6"/>
        </w:numPr>
        <w:ind w:left="1985" w:hanging="425"/>
      </w:pPr>
      <w:r w:rsidRPr="006D4283">
        <w:t xml:space="preserve">After hours of the customer during </w:t>
      </w:r>
      <w:r w:rsidR="00894FA2" w:rsidRPr="006D4283">
        <w:t>weekdays</w:t>
      </w:r>
      <w:r w:rsidRPr="006D4283">
        <w:t xml:space="preserve"> are from1</w:t>
      </w:r>
      <w:r w:rsidR="00275C75">
        <w:t>7</w:t>
      </w:r>
      <w:r w:rsidRPr="006D4283">
        <w:t>:00 to 0</w:t>
      </w:r>
      <w:r w:rsidR="00275C75">
        <w:t>6</w:t>
      </w:r>
      <w:r w:rsidRPr="006D4283">
        <w:t>:</w:t>
      </w:r>
      <w:r w:rsidR="00275C75">
        <w:t>0</w:t>
      </w:r>
      <w:r w:rsidRPr="006D4283">
        <w:t>0</w:t>
      </w:r>
    </w:p>
    <w:p w14:paraId="14303A11" w14:textId="77777777" w:rsidR="00CA731E" w:rsidRPr="006D4283" w:rsidRDefault="00CA731E" w:rsidP="00D51C89">
      <w:pPr>
        <w:pStyle w:val="ListParagraph"/>
        <w:numPr>
          <w:ilvl w:val="1"/>
          <w:numId w:val="6"/>
        </w:numPr>
        <w:ind w:left="1985" w:hanging="425"/>
      </w:pPr>
      <w:r w:rsidRPr="006D4283">
        <w:t xml:space="preserve">All mission critical sites will be managed on a 24 x 7 x 365 basis </w:t>
      </w:r>
    </w:p>
    <w:p w14:paraId="20CDCC68" w14:textId="77777777" w:rsidR="00CA731E" w:rsidRPr="006D4283" w:rsidRDefault="00CA731E" w:rsidP="00D51C89">
      <w:pPr>
        <w:pStyle w:val="ListParagraph"/>
        <w:numPr>
          <w:ilvl w:val="0"/>
          <w:numId w:val="6"/>
        </w:numPr>
        <w:ind w:firstLine="0"/>
        <w:rPr>
          <w:b/>
          <w:bCs/>
        </w:rPr>
      </w:pPr>
      <w:r w:rsidRPr="006D4283">
        <w:rPr>
          <w:b/>
          <w:bCs/>
        </w:rPr>
        <w:t>Tools of Trade</w:t>
      </w:r>
    </w:p>
    <w:p w14:paraId="1227816F" w14:textId="154AB62C" w:rsidR="00F2583E" w:rsidRPr="006D4283" w:rsidRDefault="00CA731E" w:rsidP="00D51C89">
      <w:pPr>
        <w:pStyle w:val="ListParagraph"/>
        <w:numPr>
          <w:ilvl w:val="1"/>
          <w:numId w:val="6"/>
        </w:numPr>
        <w:ind w:left="2127" w:hanging="426"/>
      </w:pPr>
      <w:r w:rsidRPr="006D4283">
        <w:t xml:space="preserve">The bidder is expected to use its own </w:t>
      </w:r>
      <w:r w:rsidR="00F2583E" w:rsidRPr="006D4283">
        <w:t>resources (cell phone, laptops etc) to communicate with its own offices or outside of the SITA/</w:t>
      </w:r>
      <w:r w:rsidR="00275C75">
        <w:t>GCIS</w:t>
      </w:r>
      <w:r w:rsidR="00F2583E" w:rsidRPr="006D4283">
        <w:t xml:space="preserve"> buildings, including all tools and equipment to render the services effectively</w:t>
      </w:r>
      <w:r w:rsidR="004176AA" w:rsidRPr="006D4283">
        <w:t>.</w:t>
      </w:r>
    </w:p>
    <w:p w14:paraId="01B7DA54" w14:textId="77777777" w:rsidR="00B12F3C" w:rsidRPr="006D4283" w:rsidRDefault="00F2583E" w:rsidP="004A3820">
      <w:pPr>
        <w:pStyle w:val="Heading3"/>
        <w:numPr>
          <w:ilvl w:val="4"/>
          <w:numId w:val="31"/>
        </w:numPr>
      </w:pPr>
      <w:bookmarkStart w:id="42" w:name="_Toc176417942"/>
      <w:r w:rsidRPr="006D4283">
        <w:t>Regulatory, Quality and Standards</w:t>
      </w:r>
      <w:bookmarkEnd w:id="42"/>
    </w:p>
    <w:p w14:paraId="0056541A" w14:textId="15069133" w:rsidR="00234902" w:rsidRPr="00234902" w:rsidRDefault="008B47D3" w:rsidP="00234902">
      <w:pPr>
        <w:pStyle w:val="ListParagraph"/>
        <w:ind w:left="1134"/>
      </w:pPr>
      <w:r>
        <w:t>T</w:t>
      </w:r>
      <w:r w:rsidR="00894FA2" w:rsidRPr="00234902">
        <w:t>he</w:t>
      </w:r>
      <w:r w:rsidR="00234902" w:rsidRPr="00234902">
        <w:t xml:space="preserve"> bidder must for the duration of the contract ensure that the proposed product conform to the list of Government Minimum Interoperability Standards (MIOS).</w:t>
      </w:r>
    </w:p>
    <w:p w14:paraId="7170EBE6" w14:textId="77777777" w:rsidR="00F2583E" w:rsidRPr="00937D5A" w:rsidRDefault="00F2583E" w:rsidP="004A3820">
      <w:pPr>
        <w:pStyle w:val="Heading3"/>
        <w:numPr>
          <w:ilvl w:val="4"/>
          <w:numId w:val="31"/>
        </w:numPr>
      </w:pPr>
      <w:bookmarkStart w:id="43" w:name="_Toc176417943"/>
      <w:r w:rsidRPr="00937D5A">
        <w:t>Personnel Security Clearance</w:t>
      </w:r>
      <w:bookmarkEnd w:id="43"/>
    </w:p>
    <w:p w14:paraId="2854019A" w14:textId="77777777"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9CE27A5" w14:textId="77777777"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Copy of company registration documentation.</w:t>
      </w:r>
    </w:p>
    <w:p w14:paraId="34D3AF59" w14:textId="77777777"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Copy(</w:t>
      </w:r>
      <w:proofErr w:type="spellStart"/>
      <w:r w:rsidRPr="009325A6">
        <w:rPr>
          <w:rFonts w:asciiTheme="minorHAnsi" w:hAnsiTheme="minorHAnsi"/>
        </w:rPr>
        <w:t>ies</w:t>
      </w:r>
      <w:proofErr w:type="spellEnd"/>
      <w:r w:rsidRPr="009325A6">
        <w:rPr>
          <w:rFonts w:asciiTheme="minorHAnsi" w:hAnsiTheme="minorHAnsi"/>
        </w:rPr>
        <w:t xml:space="preserve">) of identity documentation of Director(s), Member(s) or Trustee(s); </w:t>
      </w:r>
    </w:p>
    <w:p w14:paraId="37FAAAF8" w14:textId="77777777"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 xml:space="preserve">Copy of valid tax clearance certificate. </w:t>
      </w:r>
    </w:p>
    <w:p w14:paraId="267DCA6E" w14:textId="7CEFCF51"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 xml:space="preserve">Security suitability check for individuals: </w:t>
      </w:r>
      <w:r w:rsidRPr="009325A6">
        <w:rPr>
          <w:rFonts w:asciiTheme="majorHAnsi" w:hAnsiTheme="majorHAnsi" w:cstheme="majorHAnsi"/>
          <w:b/>
          <w:bCs/>
        </w:rPr>
        <w:t>SITA</w:t>
      </w:r>
      <w:r w:rsidR="008B47D3">
        <w:rPr>
          <w:rFonts w:asciiTheme="majorHAnsi" w:hAnsiTheme="majorHAnsi" w:cstheme="majorHAnsi"/>
          <w:b/>
          <w:bCs/>
        </w:rPr>
        <w:t>/GCIS</w:t>
      </w:r>
      <w:r w:rsidRPr="009325A6">
        <w:rPr>
          <w:rFonts w:asciiTheme="minorHAnsi" w:hAnsiTheme="minorHAnsi"/>
        </w:rPr>
        <w:t xml:space="preserve"> may, at its own discretion and in line with its policies and procedures, require employees of the supplier to be subjected to a security </w:t>
      </w:r>
      <w:r w:rsidRPr="009325A6">
        <w:rPr>
          <w:rFonts w:asciiTheme="minorHAnsi" w:hAnsiTheme="minorHAnsi"/>
        </w:rPr>
        <w:lastRenderedPageBreak/>
        <w:t xml:space="preserve">suitability check before commencement of a project or delivering of a service. The security suitability check is conducted by </w:t>
      </w:r>
      <w:r w:rsidRPr="009325A6">
        <w:rPr>
          <w:rFonts w:asciiTheme="majorHAnsi" w:hAnsiTheme="majorHAnsi" w:cstheme="majorHAnsi"/>
          <w:b/>
          <w:bCs/>
        </w:rPr>
        <w:t>SITA</w:t>
      </w:r>
      <w:r w:rsidR="008B47D3">
        <w:rPr>
          <w:rFonts w:asciiTheme="majorHAnsi" w:hAnsiTheme="majorHAnsi" w:cstheme="majorHAnsi"/>
          <w:b/>
          <w:bCs/>
        </w:rPr>
        <w:t>/GCIS</w:t>
      </w:r>
      <w:r w:rsidRPr="009325A6">
        <w:rPr>
          <w:rFonts w:asciiTheme="minorHAnsi" w:hAnsiTheme="minorHAnsi"/>
        </w:rPr>
        <w:t xml:space="preserve">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2CBABBD" w14:textId="77777777" w:rsidR="00234902" w:rsidRPr="009325A6" w:rsidRDefault="00234902" w:rsidP="004A3820">
      <w:pPr>
        <w:numPr>
          <w:ilvl w:val="0"/>
          <w:numId w:val="35"/>
        </w:numPr>
        <w:spacing w:after="0"/>
        <w:ind w:left="1701" w:hanging="141"/>
        <w:outlineLvl w:val="0"/>
        <w:rPr>
          <w:rFonts w:asciiTheme="minorHAnsi" w:hAnsiTheme="minorHAnsi"/>
        </w:rPr>
      </w:pPr>
      <w:r w:rsidRPr="009325A6">
        <w:rPr>
          <w:rFonts w:asciiTheme="minorHAnsi" w:hAnsiTheme="minorHAnsi"/>
        </w:rPr>
        <w:t>Copy of identity document.</w:t>
      </w:r>
    </w:p>
    <w:p w14:paraId="1A8839F8" w14:textId="4122C5EC" w:rsidR="00234902" w:rsidRPr="009325A6" w:rsidRDefault="00234902" w:rsidP="004A3820">
      <w:pPr>
        <w:numPr>
          <w:ilvl w:val="0"/>
          <w:numId w:val="35"/>
        </w:numPr>
        <w:spacing w:after="0"/>
        <w:ind w:left="1701" w:hanging="141"/>
        <w:outlineLvl w:val="0"/>
        <w:rPr>
          <w:rFonts w:asciiTheme="minorHAnsi" w:hAnsiTheme="minorHAnsi"/>
        </w:rPr>
      </w:pPr>
      <w:r w:rsidRPr="009325A6">
        <w:rPr>
          <w:rFonts w:asciiTheme="minorHAnsi" w:hAnsiTheme="minorHAnsi"/>
        </w:rPr>
        <w:t>Copy(</w:t>
      </w:r>
      <w:proofErr w:type="spellStart"/>
      <w:r w:rsidRPr="009325A6">
        <w:rPr>
          <w:rFonts w:asciiTheme="minorHAnsi" w:hAnsiTheme="minorHAnsi"/>
        </w:rPr>
        <w:t>ies</w:t>
      </w:r>
      <w:proofErr w:type="spellEnd"/>
      <w:r w:rsidRPr="009325A6">
        <w:rPr>
          <w:rFonts w:asciiTheme="minorHAnsi" w:hAnsiTheme="minorHAnsi"/>
        </w:rPr>
        <w:t xml:space="preserve">) of qualification(s) if </w:t>
      </w:r>
      <w:r w:rsidRPr="009325A6">
        <w:rPr>
          <w:rFonts w:asciiTheme="majorHAnsi" w:hAnsiTheme="majorHAnsi" w:cstheme="majorHAnsi"/>
          <w:b/>
          <w:bCs/>
        </w:rPr>
        <w:t>SITA</w:t>
      </w:r>
      <w:r w:rsidR="008B47D3">
        <w:rPr>
          <w:rFonts w:asciiTheme="majorHAnsi" w:hAnsiTheme="majorHAnsi" w:cstheme="majorHAnsi"/>
          <w:b/>
          <w:bCs/>
        </w:rPr>
        <w:t>/GCIS</w:t>
      </w:r>
      <w:r w:rsidRPr="009325A6">
        <w:rPr>
          <w:rFonts w:asciiTheme="minorHAnsi" w:hAnsiTheme="minorHAnsi"/>
        </w:rPr>
        <w:t xml:space="preserve"> requires verification thereof.</w:t>
      </w:r>
    </w:p>
    <w:p w14:paraId="77249D6E" w14:textId="77777777" w:rsidR="00234902" w:rsidRPr="009325A6" w:rsidRDefault="00234902" w:rsidP="004A3820">
      <w:pPr>
        <w:numPr>
          <w:ilvl w:val="0"/>
          <w:numId w:val="35"/>
        </w:numPr>
        <w:spacing w:after="0"/>
        <w:ind w:left="1701" w:hanging="141"/>
        <w:outlineLvl w:val="0"/>
        <w:rPr>
          <w:rFonts w:asciiTheme="minorHAnsi" w:hAnsiTheme="minorHAnsi"/>
        </w:rPr>
      </w:pPr>
      <w:r w:rsidRPr="009325A6">
        <w:rPr>
          <w:rFonts w:asciiTheme="minorHAnsi" w:hAnsiTheme="minorHAnsi"/>
        </w:rPr>
        <w:t>Fingerprints – will be taken electronically.</w:t>
      </w:r>
    </w:p>
    <w:p w14:paraId="52B889F5" w14:textId="77777777" w:rsidR="00234902" w:rsidRPr="009325A6" w:rsidRDefault="00234902" w:rsidP="004A3820">
      <w:pPr>
        <w:numPr>
          <w:ilvl w:val="0"/>
          <w:numId w:val="35"/>
        </w:numPr>
        <w:spacing w:after="0"/>
        <w:ind w:left="1701" w:hanging="141"/>
        <w:outlineLvl w:val="0"/>
        <w:rPr>
          <w:rFonts w:asciiTheme="minorHAnsi" w:hAnsiTheme="minorHAnsi"/>
        </w:rPr>
      </w:pPr>
      <w:r w:rsidRPr="009325A6">
        <w:rPr>
          <w:rFonts w:asciiTheme="minorHAnsi" w:hAnsiTheme="minorHAnsi"/>
        </w:rPr>
        <w:t xml:space="preserve">Signed consent form for the conduct of background checks. </w:t>
      </w:r>
    </w:p>
    <w:p w14:paraId="0C9165BB" w14:textId="3CE57199"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Pr="009325A6">
        <w:rPr>
          <w:rFonts w:asciiTheme="majorHAnsi" w:hAnsiTheme="majorHAnsi" w:cstheme="majorHAnsi"/>
          <w:b/>
          <w:bCs/>
        </w:rPr>
        <w:t>SITA</w:t>
      </w:r>
      <w:r w:rsidR="008B47D3">
        <w:rPr>
          <w:rFonts w:asciiTheme="majorHAnsi" w:hAnsiTheme="majorHAnsi" w:cstheme="majorHAnsi"/>
          <w:b/>
          <w:bCs/>
        </w:rPr>
        <w:t>/GCIS</w:t>
      </w:r>
      <w:r>
        <w:rPr>
          <w:rFonts w:asciiTheme="majorHAnsi" w:hAnsiTheme="majorHAnsi" w:cstheme="majorHAnsi"/>
          <w:b/>
          <w:bCs/>
        </w:rPr>
        <w:t xml:space="preserve">. </w:t>
      </w:r>
      <w:r w:rsidRPr="009325A6">
        <w:rPr>
          <w:rFonts w:asciiTheme="minorHAnsi" w:hAnsiTheme="minorHAnsi"/>
        </w:rPr>
        <w:t xml:space="preserve"> The supplier will have to replace any employee who do not qualify for a security clearance or is found not suitable by the SSA or DI. The following documentation will be required for the security clearance process:</w:t>
      </w:r>
    </w:p>
    <w:p w14:paraId="40F875B9" w14:textId="77777777" w:rsidR="00234902" w:rsidRPr="009325A6" w:rsidRDefault="00234902" w:rsidP="004A3820">
      <w:pPr>
        <w:numPr>
          <w:ilvl w:val="0"/>
          <w:numId w:val="34"/>
        </w:numPr>
        <w:spacing w:after="0"/>
        <w:ind w:left="1418" w:hanging="425"/>
        <w:outlineLvl w:val="0"/>
        <w:rPr>
          <w:rFonts w:asciiTheme="minorHAnsi" w:hAnsiTheme="minorHAnsi"/>
        </w:rPr>
      </w:pPr>
      <w:r w:rsidRPr="009325A6">
        <w:rPr>
          <w:rFonts w:asciiTheme="minorHAnsi" w:hAnsiTheme="minorHAnsi"/>
        </w:rPr>
        <w:t>Completed Z204 or DD1057 security clearance application form.</w:t>
      </w:r>
    </w:p>
    <w:p w14:paraId="16C91C4A" w14:textId="77777777" w:rsidR="00234902" w:rsidRPr="009325A6" w:rsidRDefault="00234902" w:rsidP="004A3820">
      <w:pPr>
        <w:numPr>
          <w:ilvl w:val="0"/>
          <w:numId w:val="34"/>
        </w:numPr>
        <w:spacing w:after="0"/>
        <w:ind w:left="1418" w:hanging="426"/>
        <w:outlineLvl w:val="0"/>
        <w:rPr>
          <w:rFonts w:asciiTheme="minorHAnsi" w:hAnsiTheme="minorHAnsi"/>
        </w:rPr>
      </w:pPr>
      <w:r w:rsidRPr="009325A6">
        <w:rPr>
          <w:rFonts w:asciiTheme="minorHAnsi" w:hAnsiTheme="minorHAnsi"/>
        </w:rPr>
        <w:t xml:space="preserve"> Fingerprints.</w:t>
      </w:r>
    </w:p>
    <w:p w14:paraId="3C4F13CE" w14:textId="77777777" w:rsidR="00234902" w:rsidRPr="009325A6" w:rsidRDefault="00234902" w:rsidP="00D51C89">
      <w:pPr>
        <w:numPr>
          <w:ilvl w:val="0"/>
          <w:numId w:val="7"/>
        </w:numPr>
        <w:spacing w:after="0"/>
        <w:ind w:left="1418" w:hanging="426"/>
        <w:outlineLvl w:val="0"/>
        <w:rPr>
          <w:rFonts w:asciiTheme="minorHAnsi" w:hAnsiTheme="minorHAnsi"/>
        </w:rPr>
      </w:pPr>
      <w:r w:rsidRPr="009325A6">
        <w:t>Personal documentation of the applicant, including but not limited to, identity document, passport, marriage certificate (if applicable), divorce order (if applicable), qualifications, salary advice and bank statements</w:t>
      </w:r>
      <w:r w:rsidRPr="009325A6">
        <w:rPr>
          <w:rFonts w:asciiTheme="minorHAnsi" w:hAnsiTheme="minorHAnsi"/>
        </w:rPr>
        <w:t>.</w:t>
      </w:r>
    </w:p>
    <w:p w14:paraId="4111F290" w14:textId="77777777" w:rsidR="00F2583E" w:rsidRPr="006D4283" w:rsidRDefault="004176AA" w:rsidP="004A3820">
      <w:pPr>
        <w:pStyle w:val="Heading3"/>
        <w:numPr>
          <w:ilvl w:val="4"/>
          <w:numId w:val="31"/>
        </w:numPr>
      </w:pPr>
      <w:bookmarkStart w:id="44" w:name="_Toc176417944"/>
      <w:r w:rsidRPr="006D4283">
        <w:t>Confidentiality and non -disclosure conditions</w:t>
      </w:r>
      <w:bookmarkEnd w:id="44"/>
    </w:p>
    <w:p w14:paraId="6893456B" w14:textId="77777777" w:rsidR="00942B4A" w:rsidRPr="006D4283" w:rsidRDefault="004176AA" w:rsidP="00D51C89">
      <w:pPr>
        <w:pStyle w:val="ListParagraph"/>
        <w:numPr>
          <w:ilvl w:val="0"/>
          <w:numId w:val="8"/>
        </w:numPr>
        <w:ind w:left="1560" w:hanging="426"/>
      </w:pPr>
      <w:r w:rsidRPr="006D4283">
        <w:t>The Supplier, including its management and staff, must before commencement of the Contract, sign a non-disclosure agreement regarding Confidential Information</w:t>
      </w:r>
    </w:p>
    <w:p w14:paraId="74DB022B" w14:textId="3F8FFF94" w:rsidR="00785040" w:rsidRPr="006D4283" w:rsidRDefault="00785040" w:rsidP="00D51C89">
      <w:pPr>
        <w:pStyle w:val="ListParagraph"/>
        <w:numPr>
          <w:ilvl w:val="0"/>
          <w:numId w:val="8"/>
        </w:numPr>
        <w:ind w:left="1560" w:hanging="426"/>
      </w:pPr>
      <w:r w:rsidRPr="006D4283">
        <w:t xml:space="preserve">Confidential Information means any information or data, irrespective of the form or medium in which it may be stored, which is not in the public </w:t>
      </w:r>
      <w:r w:rsidR="00234902" w:rsidRPr="006D4283">
        <w:t>domain,</w:t>
      </w:r>
      <w:r w:rsidRPr="006D4283">
        <w:t xml:space="preserve"> and which becomes available or accessible to a Party </w:t>
      </w:r>
      <w:r w:rsidR="00234902" w:rsidRPr="006D4283">
        <w:t>because of</w:t>
      </w:r>
      <w:r w:rsidRPr="006D4283">
        <w:t xml:space="preserve"> this Contract, including information or data which is prohibited from disclosure by virtue of:</w:t>
      </w:r>
    </w:p>
    <w:p w14:paraId="10EF25D5" w14:textId="6101F395" w:rsidR="00785040" w:rsidRPr="006D4283" w:rsidRDefault="00785040" w:rsidP="00D51C89">
      <w:pPr>
        <w:pStyle w:val="ListParagraph"/>
        <w:numPr>
          <w:ilvl w:val="1"/>
          <w:numId w:val="8"/>
        </w:numPr>
        <w:ind w:left="1985" w:hanging="425"/>
      </w:pPr>
      <w:r w:rsidRPr="006D4283">
        <w:t>the Promotion of Access to Information Act, 2000 (Act no. 2 of 2000</w:t>
      </w:r>
      <w:r w:rsidR="00234902" w:rsidRPr="006D4283">
        <w:t>).</w:t>
      </w:r>
    </w:p>
    <w:p w14:paraId="418B19BF" w14:textId="0B907CE6" w:rsidR="00785040" w:rsidRPr="006D4283" w:rsidRDefault="00785040" w:rsidP="00D51C89">
      <w:pPr>
        <w:pStyle w:val="ListParagraph"/>
        <w:numPr>
          <w:ilvl w:val="1"/>
          <w:numId w:val="8"/>
        </w:numPr>
        <w:ind w:left="1985" w:hanging="425"/>
      </w:pPr>
      <w:r w:rsidRPr="006D4283">
        <w:t xml:space="preserve">being clearly marked "Confidential" and which is provided by one Party to another Party in terms of this </w:t>
      </w:r>
      <w:r w:rsidR="00234902" w:rsidRPr="006D4283">
        <w:t>Contract.</w:t>
      </w:r>
    </w:p>
    <w:p w14:paraId="1067852A" w14:textId="22288EC2" w:rsidR="00785040" w:rsidRPr="006D4283" w:rsidRDefault="00785040" w:rsidP="00D51C89">
      <w:pPr>
        <w:pStyle w:val="ListParagraph"/>
        <w:numPr>
          <w:ilvl w:val="1"/>
          <w:numId w:val="8"/>
        </w:numPr>
        <w:ind w:left="1985" w:hanging="425"/>
      </w:pPr>
      <w:r w:rsidRPr="006D4283">
        <w:t xml:space="preserve">being information or data, which one Party provides to another Party or to which a Party has access because of Services provided in terms of this Contract and in which a Party would have a reasonable expectation of </w:t>
      </w:r>
      <w:r w:rsidR="00234902" w:rsidRPr="006D4283">
        <w:t>confidentiality.</w:t>
      </w:r>
    </w:p>
    <w:p w14:paraId="6E6C4863" w14:textId="39942910" w:rsidR="00785040" w:rsidRPr="006D4283" w:rsidRDefault="00785040" w:rsidP="00D51C89">
      <w:pPr>
        <w:pStyle w:val="ListParagraph"/>
        <w:numPr>
          <w:ilvl w:val="1"/>
          <w:numId w:val="8"/>
        </w:numPr>
        <w:ind w:left="1985" w:hanging="425"/>
      </w:pPr>
      <w:r w:rsidRPr="006D4283">
        <w:t xml:space="preserve">being information provided by one Party to another Party </w:t>
      </w:r>
      <w:r w:rsidR="00234902" w:rsidRPr="006D4283">
        <w:t>during</w:t>
      </w:r>
      <w:r w:rsidRPr="006D4283">
        <w:t xml:space="preserve"> contractual or other negotiations, which could reasonably be expected to prejudice the right of the non-disclosing </w:t>
      </w:r>
      <w:r w:rsidR="00234902" w:rsidRPr="006D4283">
        <w:t>Party.</w:t>
      </w:r>
    </w:p>
    <w:p w14:paraId="4B21FDA4" w14:textId="1717758D" w:rsidR="00785040" w:rsidRPr="006D4283" w:rsidRDefault="00785040" w:rsidP="00D51C89">
      <w:pPr>
        <w:pStyle w:val="ListParagraph"/>
        <w:numPr>
          <w:ilvl w:val="1"/>
          <w:numId w:val="8"/>
        </w:numPr>
        <w:ind w:left="1985" w:hanging="425"/>
      </w:pPr>
      <w:r w:rsidRPr="006D4283">
        <w:t xml:space="preserve">being information, the disclosure of which could reasonably be expected to endanger a life or physical security of a </w:t>
      </w:r>
      <w:r w:rsidR="00234902" w:rsidRPr="006D4283">
        <w:t>person.</w:t>
      </w:r>
    </w:p>
    <w:p w14:paraId="720C6A32" w14:textId="09A3DD52" w:rsidR="00785040" w:rsidRPr="006D4283" w:rsidRDefault="00785040" w:rsidP="00D51C89">
      <w:pPr>
        <w:pStyle w:val="ListParagraph"/>
        <w:numPr>
          <w:ilvl w:val="1"/>
          <w:numId w:val="8"/>
        </w:numPr>
        <w:ind w:left="1985" w:hanging="425"/>
      </w:pPr>
      <w:r w:rsidRPr="006D4283">
        <w:t xml:space="preserve">being technical, scientific, commercial, financial and market-related information, know-how and trade secrets of a </w:t>
      </w:r>
      <w:r w:rsidR="00234902" w:rsidRPr="006D4283">
        <w:t>Party.</w:t>
      </w:r>
    </w:p>
    <w:p w14:paraId="6152F666" w14:textId="77777777" w:rsidR="00785040" w:rsidRPr="006D4283" w:rsidRDefault="00785040" w:rsidP="00D51C89">
      <w:pPr>
        <w:pStyle w:val="ListParagraph"/>
        <w:numPr>
          <w:ilvl w:val="1"/>
          <w:numId w:val="8"/>
        </w:numPr>
        <w:ind w:left="1985" w:hanging="425"/>
      </w:pPr>
      <w:r w:rsidRPr="006D4283">
        <w:t>being financial, commercial, scientific or technical information, other than trade secrets, of a Party, the disclosure of which would be likely to cause harm to the commercial or financial interests of a non-disclosing Party; and</w:t>
      </w:r>
    </w:p>
    <w:p w14:paraId="46C3992C" w14:textId="77777777" w:rsidR="00785040" w:rsidRPr="006D4283" w:rsidRDefault="00785040" w:rsidP="00D51C89">
      <w:pPr>
        <w:pStyle w:val="ListParagraph"/>
        <w:numPr>
          <w:ilvl w:val="1"/>
          <w:numId w:val="8"/>
        </w:numPr>
        <w:ind w:left="1985" w:hanging="425"/>
      </w:pPr>
      <w:r w:rsidRPr="006D4283">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58D7F8F6" w14:textId="77777777" w:rsidR="00785040" w:rsidRPr="006D4283" w:rsidRDefault="00785040" w:rsidP="00D51C89">
      <w:pPr>
        <w:pStyle w:val="ListParagraph"/>
        <w:numPr>
          <w:ilvl w:val="1"/>
          <w:numId w:val="8"/>
        </w:numPr>
        <w:ind w:left="1985" w:hanging="425"/>
      </w:pPr>
      <w:r w:rsidRPr="006D428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076D63F" w14:textId="3B5EF28F" w:rsidR="00785040" w:rsidRPr="006D4283" w:rsidRDefault="00785040" w:rsidP="00D51C89">
      <w:pPr>
        <w:pStyle w:val="ListParagraph"/>
        <w:numPr>
          <w:ilvl w:val="0"/>
          <w:numId w:val="8"/>
        </w:numPr>
        <w:ind w:left="1560"/>
      </w:pPr>
      <w:r w:rsidRPr="006D4283">
        <w:t xml:space="preserve">Notwithstanding the provisions of this Contract, no Party is entitled to disclose Confidential Information, except where required to do so in terms of a law, without the prior written consent of any other Party having an interest in the </w:t>
      </w:r>
      <w:r w:rsidR="00234902" w:rsidRPr="006D4283">
        <w:t>disclosure.</w:t>
      </w:r>
    </w:p>
    <w:p w14:paraId="1A0629C6" w14:textId="6FF2396A" w:rsidR="00785040" w:rsidRPr="006D4283" w:rsidRDefault="00785040" w:rsidP="00D51C89">
      <w:pPr>
        <w:pStyle w:val="ListParagraph"/>
        <w:numPr>
          <w:ilvl w:val="0"/>
          <w:numId w:val="8"/>
        </w:numPr>
        <w:ind w:left="1560"/>
      </w:pPr>
      <w:r w:rsidRPr="006D4283">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234902" w:rsidRPr="006D4283">
        <w:t>dispute.</w:t>
      </w:r>
    </w:p>
    <w:p w14:paraId="797D4035" w14:textId="77777777" w:rsidR="00785040" w:rsidRPr="006D4283" w:rsidRDefault="00785040" w:rsidP="00D51C89">
      <w:pPr>
        <w:pStyle w:val="ListParagraph"/>
        <w:numPr>
          <w:ilvl w:val="0"/>
          <w:numId w:val="8"/>
        </w:numPr>
        <w:ind w:left="1560"/>
      </w:pPr>
      <w:r w:rsidRPr="006D428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1522B2" w14:textId="77777777" w:rsidR="004176AA" w:rsidRPr="006D4283" w:rsidRDefault="00785040" w:rsidP="004A3820">
      <w:pPr>
        <w:pStyle w:val="Heading3"/>
        <w:numPr>
          <w:ilvl w:val="4"/>
          <w:numId w:val="31"/>
        </w:numPr>
      </w:pPr>
      <w:bookmarkStart w:id="45" w:name="_Toc176417945"/>
      <w:r w:rsidRPr="006D4283">
        <w:t>Guarantee and warranties</w:t>
      </w:r>
      <w:bookmarkEnd w:id="45"/>
    </w:p>
    <w:p w14:paraId="26E0E0CE" w14:textId="77777777" w:rsidR="00785040" w:rsidRPr="006D4283" w:rsidRDefault="00785040" w:rsidP="00D51C89">
      <w:pPr>
        <w:pStyle w:val="ListParagraph"/>
        <w:numPr>
          <w:ilvl w:val="0"/>
          <w:numId w:val="9"/>
        </w:numPr>
      </w:pPr>
      <w:r w:rsidRPr="006D4283">
        <w:t>The supplier confirms that:</w:t>
      </w:r>
    </w:p>
    <w:p w14:paraId="1C1D0605" w14:textId="77777777" w:rsidR="00785040" w:rsidRPr="006D4283" w:rsidRDefault="00785040" w:rsidP="00D51C89">
      <w:pPr>
        <w:pStyle w:val="ListParagraph"/>
        <w:numPr>
          <w:ilvl w:val="1"/>
          <w:numId w:val="9"/>
        </w:numPr>
      </w:pPr>
      <w:r w:rsidRPr="006D4283">
        <w:t>The warranty of goods supplied under this contract remains valid for the duration of the contract after the goods were delivered, installed and commissioned with a sign off, including the clients signature</w:t>
      </w:r>
    </w:p>
    <w:p w14:paraId="207CB6B9" w14:textId="179BDF82" w:rsidR="00785040" w:rsidRPr="006D4283" w:rsidRDefault="00785040" w:rsidP="00D51C89">
      <w:pPr>
        <w:pStyle w:val="ListParagraph"/>
        <w:numPr>
          <w:ilvl w:val="1"/>
          <w:numId w:val="9"/>
        </w:numPr>
      </w:pPr>
      <w:r w:rsidRPr="006D4283">
        <w:t xml:space="preserve">as at Commencement Date, it has the rights, title and interest in and to the Product or Services to deliver such Product or Services in terms of the Contract and that such rights are free from any encumbrances </w:t>
      </w:r>
      <w:r w:rsidR="00234902" w:rsidRPr="006D4283">
        <w:t>whatsoever.</w:t>
      </w:r>
    </w:p>
    <w:p w14:paraId="6B7AA6EE" w14:textId="3F23E4DA" w:rsidR="00785040" w:rsidRDefault="00785040" w:rsidP="00D51C89">
      <w:pPr>
        <w:pStyle w:val="ListParagraph"/>
        <w:numPr>
          <w:ilvl w:val="1"/>
          <w:numId w:val="9"/>
        </w:numPr>
      </w:pPr>
      <w:r w:rsidRPr="006D4283">
        <w:t xml:space="preserve">the Product is in good working order, free from Defects in material and workmanship, and substantially conforms to the Specifications, for the duration of the Warranty </w:t>
      </w:r>
      <w:r w:rsidR="00234902" w:rsidRPr="006D4283">
        <w:t>period.</w:t>
      </w:r>
    </w:p>
    <w:p w14:paraId="2ADD707F" w14:textId="456BB335" w:rsidR="00750215" w:rsidRPr="006D4283" w:rsidRDefault="00750215" w:rsidP="00D51C89">
      <w:pPr>
        <w:pStyle w:val="ListParagraph"/>
        <w:numPr>
          <w:ilvl w:val="1"/>
          <w:numId w:val="9"/>
        </w:numPr>
      </w:pPr>
      <w:r>
        <w:t>The warranty should be valid for a period of five (5) years.</w:t>
      </w:r>
    </w:p>
    <w:p w14:paraId="5B62DC7D" w14:textId="77777777" w:rsidR="004176AA" w:rsidRPr="006D4283" w:rsidRDefault="00785040" w:rsidP="004A3820">
      <w:pPr>
        <w:pStyle w:val="Heading3"/>
        <w:numPr>
          <w:ilvl w:val="4"/>
          <w:numId w:val="31"/>
        </w:numPr>
      </w:pPr>
      <w:bookmarkStart w:id="46" w:name="_Toc176417946"/>
      <w:r w:rsidRPr="006D4283">
        <w:t>Intellectual Property Rights</w:t>
      </w:r>
      <w:bookmarkEnd w:id="46"/>
    </w:p>
    <w:p w14:paraId="7AB19421" w14:textId="0A50C107" w:rsidR="004176AA" w:rsidRPr="006D4283" w:rsidRDefault="00785040" w:rsidP="00D51C89">
      <w:pPr>
        <w:pStyle w:val="ListParagraph"/>
        <w:numPr>
          <w:ilvl w:val="0"/>
          <w:numId w:val="10"/>
        </w:numPr>
        <w:ind w:left="1701"/>
      </w:pPr>
      <w:r w:rsidRPr="006D4283">
        <w:t>SITA</w:t>
      </w:r>
      <w:r w:rsidR="00750215">
        <w:t>/GCIS</w:t>
      </w:r>
      <w:r w:rsidRPr="006D4283">
        <w:t xml:space="preserve"> retains all Intellectual Property Rights in and to SITA's</w:t>
      </w:r>
      <w:r w:rsidR="00D51C89">
        <w:t>/GCIS</w:t>
      </w:r>
      <w:r w:rsidRPr="006D4283">
        <w:t xml:space="preserve"> Intellectual Property. As of the Effective Date, the Supplier is granted a non-exclusive license, for the continued duration of this Contract, to perform any lawful act including the right to use, copy, </w:t>
      </w:r>
      <w:r w:rsidRPr="006D4283">
        <w:lastRenderedPageBreak/>
        <w:t>maintain, modify, enhance and create derivative works of SITA's</w:t>
      </w:r>
      <w:r w:rsidR="00D51C89">
        <w:t>/GCIS</w:t>
      </w:r>
      <w:r w:rsidRPr="006D4283">
        <w:t xml:space="preserve"> Intellectual Property for the sole purpose of providing the Products or Services to SITA</w:t>
      </w:r>
      <w:r w:rsidR="00D51C89">
        <w:t>/GCIS</w:t>
      </w:r>
      <w:r w:rsidRPr="006D4283">
        <w:t xml:space="preserve"> pursuant to this Contract; provided that the Supplier must not be permitted to use SITA's</w:t>
      </w:r>
      <w:r w:rsidR="00D51C89">
        <w:t>/GCIS</w:t>
      </w:r>
      <w:r w:rsidRPr="006D4283">
        <w:t xml:space="preserve"> Intellectual Property for the benefit of any entities other than SITA without the written consent of SITA</w:t>
      </w:r>
      <w:r w:rsidR="00D51C89">
        <w:t>/GCIS</w:t>
      </w:r>
      <w:r w:rsidRPr="006D4283">
        <w:t>, which consent may be withheld in SITA</w:t>
      </w:r>
      <w:r w:rsidR="00D51C89">
        <w:t>/GCIS</w:t>
      </w:r>
      <w:r w:rsidRPr="006D4283">
        <w:t>'s sole and absolute discretion. Except as otherwise requested or approved by SITA</w:t>
      </w:r>
      <w:r w:rsidR="00D51C89">
        <w:t>/GCIS</w:t>
      </w:r>
      <w:r w:rsidRPr="006D4283">
        <w:t>, which approval is in SITA's sole and absolute discretion, the Supplier must cease all use of SITA's Intellectual Property, at of the earliest of:</w:t>
      </w:r>
    </w:p>
    <w:p w14:paraId="098CA556" w14:textId="66739583" w:rsidR="00FB0A01" w:rsidRPr="006D4283" w:rsidRDefault="00FB0A01" w:rsidP="00D51C89">
      <w:pPr>
        <w:pStyle w:val="ListParagraph"/>
        <w:numPr>
          <w:ilvl w:val="1"/>
          <w:numId w:val="10"/>
        </w:numPr>
        <w:ind w:left="2268"/>
      </w:pPr>
      <w:r w:rsidRPr="006D4283">
        <w:t xml:space="preserve">termination or expiration date of this </w:t>
      </w:r>
      <w:r w:rsidR="00234902" w:rsidRPr="006D4283">
        <w:t>Contract.</w:t>
      </w:r>
      <w:r w:rsidRPr="006D4283">
        <w:t xml:space="preserve"> </w:t>
      </w:r>
    </w:p>
    <w:p w14:paraId="73AF84B8" w14:textId="77777777" w:rsidR="00FB0A01" w:rsidRPr="006D4283" w:rsidRDefault="00FB0A01" w:rsidP="00D51C89">
      <w:pPr>
        <w:pStyle w:val="ListParagraph"/>
        <w:numPr>
          <w:ilvl w:val="1"/>
          <w:numId w:val="10"/>
        </w:numPr>
        <w:ind w:left="2268"/>
      </w:pPr>
      <w:r w:rsidRPr="006D4283">
        <w:t xml:space="preserve">the date of completion of the Services; and </w:t>
      </w:r>
    </w:p>
    <w:p w14:paraId="2F8374B1" w14:textId="77777777" w:rsidR="00FB0A01" w:rsidRPr="006D4283" w:rsidRDefault="00FB0A01" w:rsidP="00D51C89">
      <w:pPr>
        <w:pStyle w:val="ListParagraph"/>
        <w:numPr>
          <w:ilvl w:val="1"/>
          <w:numId w:val="10"/>
        </w:numPr>
        <w:ind w:left="2268"/>
      </w:pPr>
      <w:r w:rsidRPr="006D4283">
        <w:t>the date of rendering of the last of the Deliverables</w:t>
      </w:r>
    </w:p>
    <w:p w14:paraId="612068DD" w14:textId="0404F115" w:rsidR="00FB0A01" w:rsidRPr="006D4283" w:rsidRDefault="00FB0A01" w:rsidP="00D51C89">
      <w:pPr>
        <w:pStyle w:val="ListParagraph"/>
        <w:numPr>
          <w:ilvl w:val="0"/>
          <w:numId w:val="10"/>
        </w:numPr>
        <w:ind w:left="1560" w:hanging="426"/>
      </w:pPr>
      <w:r w:rsidRPr="006D4283">
        <w:rPr>
          <w:rFonts w:cs="Calibri"/>
        </w:rPr>
        <w:t>If so required by SITA</w:t>
      </w:r>
      <w:r w:rsidR="00D51C89">
        <w:rPr>
          <w:rFonts w:cs="Calibri"/>
        </w:rPr>
        <w:t>/GCIS</w:t>
      </w:r>
      <w:r w:rsidRPr="006D4283">
        <w:rPr>
          <w:rFonts w:cs="Calibri"/>
        </w:rPr>
        <w:t>, the Supplier must certify in writing to SITA</w:t>
      </w:r>
      <w:r w:rsidR="00D51C89">
        <w:rPr>
          <w:rFonts w:cs="Calibri"/>
        </w:rPr>
        <w:t>/GCIS</w:t>
      </w:r>
      <w:r w:rsidRPr="006D4283">
        <w:rPr>
          <w:rFonts w:cs="Calibri"/>
        </w:rPr>
        <w:t xml:space="preserve"> that it has either returned all SITA</w:t>
      </w:r>
      <w:r w:rsidR="00D51C89">
        <w:rPr>
          <w:rFonts w:cs="Calibri"/>
        </w:rPr>
        <w:t>/GCIS</w:t>
      </w:r>
      <w:r w:rsidRPr="006D4283">
        <w:rPr>
          <w:rFonts w:cs="Calibri"/>
        </w:rPr>
        <w:t xml:space="preserve"> Intellectual Property to SITA or destroyed or deleted all other SITA</w:t>
      </w:r>
      <w:r w:rsidR="00D51C89">
        <w:rPr>
          <w:rFonts w:cs="Calibri"/>
        </w:rPr>
        <w:t>/GCIS</w:t>
      </w:r>
      <w:r w:rsidRPr="006D4283">
        <w:rPr>
          <w:rFonts w:cs="Calibri"/>
        </w:rPr>
        <w:t xml:space="preserve"> Intellectual Property in its possession or under its control</w:t>
      </w:r>
    </w:p>
    <w:p w14:paraId="3363D9D3" w14:textId="74D0AFE7" w:rsidR="00FB0A01" w:rsidRPr="006D4283" w:rsidRDefault="00FB0A01" w:rsidP="00D51C89">
      <w:pPr>
        <w:pStyle w:val="ListParagraph"/>
        <w:numPr>
          <w:ilvl w:val="0"/>
          <w:numId w:val="10"/>
        </w:numPr>
        <w:ind w:left="1560" w:hanging="426"/>
      </w:pPr>
      <w:r w:rsidRPr="006D4283">
        <w:t>SITA</w:t>
      </w:r>
      <w:r w:rsidR="00D51C89">
        <w:t>/GCIS</w:t>
      </w:r>
      <w:r w:rsidRPr="006D4283">
        <w:t xml:space="preserve">, </w:t>
      </w:r>
      <w:r w:rsidR="00234902" w:rsidRPr="006D4283">
        <w:t>always</w:t>
      </w:r>
      <w:r w:rsidRPr="006D4283">
        <w:t xml:space="preserve">, owns all Intellectual Property Rights in and to all Bespoke Intellectual Property. </w:t>
      </w:r>
    </w:p>
    <w:p w14:paraId="18A850F1" w14:textId="77777777" w:rsidR="00FB0A01" w:rsidRPr="006D4283" w:rsidRDefault="00FB0A01" w:rsidP="00D51C89">
      <w:pPr>
        <w:pStyle w:val="ListParagraph"/>
        <w:numPr>
          <w:ilvl w:val="0"/>
          <w:numId w:val="10"/>
        </w:numPr>
        <w:ind w:left="1560" w:hanging="426"/>
      </w:pPr>
      <w:r w:rsidRPr="006D4283">
        <w:t>Save for the license granted in terms of this Contract, the Supplier retains all Intellectual Property Rights in and to the Supplier’s pre-existing Intellectual Property that is used or supplied in connection with the Products or Services</w:t>
      </w:r>
    </w:p>
    <w:p w14:paraId="0C35E680" w14:textId="77777777" w:rsidR="00FB0A01" w:rsidRPr="006D4283" w:rsidRDefault="00FB0A01" w:rsidP="00D51C89">
      <w:pPr>
        <w:pStyle w:val="ListParagraph"/>
        <w:numPr>
          <w:ilvl w:val="0"/>
          <w:numId w:val="10"/>
        </w:numPr>
        <w:ind w:left="1560" w:hanging="426"/>
      </w:pPr>
      <w:r w:rsidRPr="006D4283">
        <w:t>Provide SITA with the compliant Occupational Health and Safety File (required on site for period of installation and proof of compliance).</w:t>
      </w:r>
    </w:p>
    <w:p w14:paraId="5E8FFC00" w14:textId="77777777" w:rsidR="00AF6423" w:rsidRPr="006D4283" w:rsidRDefault="00AF6423" w:rsidP="004A3820">
      <w:pPr>
        <w:pStyle w:val="Heading3"/>
        <w:numPr>
          <w:ilvl w:val="4"/>
          <w:numId w:val="31"/>
        </w:numPr>
      </w:pPr>
      <w:bookmarkStart w:id="47" w:name="_Toc176417947"/>
      <w:r w:rsidRPr="006D4283">
        <w:t>Counter Conditions</w:t>
      </w:r>
      <w:bookmarkEnd w:id="47"/>
    </w:p>
    <w:p w14:paraId="54C37486" w14:textId="77777777" w:rsidR="00AF6423" w:rsidRPr="006D4283" w:rsidRDefault="00AF6423" w:rsidP="00D51C89">
      <w:pPr>
        <w:ind w:left="1080" w:firstLine="54"/>
      </w:pPr>
      <w:r w:rsidRPr="006D4283">
        <w:t>Bidders’ attention is drawn to the fact that amendments to any of the Bid Conditions or setting of counter conditions by bidders may result in the invalidation of such bids.</w:t>
      </w:r>
    </w:p>
    <w:p w14:paraId="695A216D" w14:textId="77777777" w:rsidR="00AF6423" w:rsidRPr="006D4283" w:rsidRDefault="00AF6423" w:rsidP="004A3820">
      <w:pPr>
        <w:pStyle w:val="Heading3"/>
        <w:numPr>
          <w:ilvl w:val="4"/>
          <w:numId w:val="31"/>
        </w:numPr>
      </w:pPr>
      <w:bookmarkStart w:id="48" w:name="_Toc176417948"/>
      <w:r w:rsidRPr="006D4283">
        <w:t>Fronting</w:t>
      </w:r>
      <w:bookmarkEnd w:id="48"/>
    </w:p>
    <w:p w14:paraId="41C15041" w14:textId="2CCA92DE" w:rsidR="00AF6423" w:rsidRPr="006D4283" w:rsidRDefault="00AF6423" w:rsidP="00D51C89">
      <w:pPr>
        <w:pStyle w:val="ListParagraph"/>
        <w:numPr>
          <w:ilvl w:val="0"/>
          <w:numId w:val="11"/>
        </w:numPr>
        <w:ind w:left="1560" w:hanging="426"/>
      </w:pPr>
      <w:r w:rsidRPr="006D4283">
        <w:t xml:space="preserve">The SITA </w:t>
      </w:r>
      <w:r w:rsidR="00E35696" w:rsidRPr="006D4283">
        <w:t xml:space="preserve">/GCIS </w:t>
      </w:r>
      <w:r w:rsidRPr="006D4283">
        <w:t>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030988B" w14:textId="77777777" w:rsidR="00AF6423" w:rsidRPr="006D4283" w:rsidRDefault="00AF6423" w:rsidP="00D51C89">
      <w:pPr>
        <w:pStyle w:val="ListParagraph"/>
        <w:numPr>
          <w:ilvl w:val="0"/>
          <w:numId w:val="11"/>
        </w:numPr>
        <w:ind w:left="1560" w:hanging="426"/>
      </w:pPr>
      <w:r w:rsidRPr="006D4283">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358D88C" w14:textId="77777777" w:rsidR="005F2530" w:rsidRPr="006D4283" w:rsidRDefault="005F2530" w:rsidP="004A3820">
      <w:pPr>
        <w:pStyle w:val="Heading3"/>
        <w:numPr>
          <w:ilvl w:val="4"/>
          <w:numId w:val="31"/>
        </w:numPr>
      </w:pPr>
      <w:bookmarkStart w:id="49" w:name="_Toc176417949"/>
      <w:r w:rsidRPr="006D4283">
        <w:lastRenderedPageBreak/>
        <w:t>Business Continuity and Disaster Recovery Plans</w:t>
      </w:r>
      <w:bookmarkEnd w:id="49"/>
    </w:p>
    <w:p w14:paraId="12785AB7" w14:textId="77777777" w:rsidR="004176AA" w:rsidRPr="006D4283" w:rsidRDefault="005F2530" w:rsidP="00D51C89">
      <w:pPr>
        <w:ind w:left="1080"/>
      </w:pPr>
      <w:r w:rsidRPr="006D4283">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E3CC884" w14:textId="77777777" w:rsidR="005F2530" w:rsidRPr="006D4283" w:rsidRDefault="005F2530" w:rsidP="004A3820">
      <w:pPr>
        <w:pStyle w:val="Heading3"/>
        <w:numPr>
          <w:ilvl w:val="4"/>
          <w:numId w:val="31"/>
        </w:numPr>
      </w:pPr>
      <w:bookmarkStart w:id="50" w:name="_Toc176417950"/>
      <w:r w:rsidRPr="006D4283">
        <w:t>Supplier Due Diligence</w:t>
      </w:r>
      <w:bookmarkEnd w:id="50"/>
    </w:p>
    <w:p w14:paraId="6CE545F8" w14:textId="7E74279A" w:rsidR="0072760B" w:rsidRPr="006D4283" w:rsidRDefault="005F2530" w:rsidP="00D51C89">
      <w:pPr>
        <w:pStyle w:val="ListParagraph"/>
        <w:ind w:left="1134"/>
      </w:pPr>
      <w:r w:rsidRPr="006D4283">
        <w:t>SITA</w:t>
      </w:r>
      <w:r w:rsidR="00E35696" w:rsidRPr="006D4283">
        <w:t>/</w:t>
      </w:r>
      <w:r w:rsidR="00B13CD3" w:rsidRPr="00B13CD3">
        <w:t>GCIS reserves</w:t>
      </w:r>
      <w:r w:rsidRPr="006D4283">
        <w:t xml:space="preserve">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B22D579" w14:textId="77777777" w:rsidR="008049F9" w:rsidRPr="006D4283" w:rsidRDefault="008049F9" w:rsidP="004A3820">
      <w:pPr>
        <w:pStyle w:val="Heading3"/>
        <w:numPr>
          <w:ilvl w:val="4"/>
          <w:numId w:val="31"/>
        </w:numPr>
      </w:pPr>
      <w:bookmarkStart w:id="51" w:name="_Toc106894479"/>
      <w:bookmarkStart w:id="52" w:name="_Toc176417951"/>
      <w:r w:rsidRPr="006D4283">
        <w:t>Declaration of compliance and acceptance SCC</w:t>
      </w:r>
      <w:bookmarkEnd w:id="51"/>
      <w:bookmarkEnd w:id="52"/>
    </w:p>
    <w:p w14:paraId="62646A95" w14:textId="5FEFE403" w:rsidR="008049F9" w:rsidRPr="006D4283" w:rsidRDefault="008049F9" w:rsidP="008049F9">
      <w:pPr>
        <w:rPr>
          <w:lang w:val="en-GB"/>
        </w:rPr>
      </w:pPr>
      <w:r w:rsidRPr="006D4283">
        <w:rPr>
          <w:lang w:val="en-GB"/>
        </w:rPr>
        <w:t>I (we), the bidder hereby declare that I (we) accept ALL the Special Conditions of Contract as specified in par 4.3.</w:t>
      </w:r>
      <w:r w:rsidR="00A53912">
        <w:rPr>
          <w:lang w:val="en-GB"/>
        </w:rPr>
        <w:t>1</w:t>
      </w:r>
      <w:r w:rsidRPr="006D4283">
        <w:rPr>
          <w:lang w:val="en-GB"/>
        </w:rPr>
        <w:t xml:space="preserve"> above and shall comply with all stated obligations:</w:t>
      </w:r>
    </w:p>
    <w:p w14:paraId="4159B7FC" w14:textId="77777777" w:rsidR="008049F9" w:rsidRPr="006D4283" w:rsidRDefault="008049F9" w:rsidP="008049F9">
      <w:pPr>
        <w:rPr>
          <w:lang w:val="en-GB"/>
        </w:rPr>
      </w:pPr>
    </w:p>
    <w:p w14:paraId="29F420EE" w14:textId="77777777" w:rsidR="008049F9" w:rsidRPr="006D4283" w:rsidRDefault="008049F9" w:rsidP="008049F9">
      <w:pPr>
        <w:rPr>
          <w:lang w:val="en-GB"/>
        </w:rPr>
      </w:pPr>
      <w:r w:rsidRPr="006D4283">
        <w:rPr>
          <w:lang w:val="en-GB"/>
        </w:rPr>
        <w:t xml:space="preserve">Name of </w:t>
      </w:r>
      <w:proofErr w:type="gramStart"/>
      <w:r w:rsidRPr="006D4283">
        <w:rPr>
          <w:lang w:val="en-GB"/>
        </w:rPr>
        <w:t>Bidder:_</w:t>
      </w:r>
      <w:proofErr w:type="gramEnd"/>
      <w:r w:rsidRPr="006D4283">
        <w:rPr>
          <w:lang w:val="en-GB"/>
        </w:rPr>
        <w:t>____________________________</w:t>
      </w:r>
      <w:r w:rsidRPr="006D4283">
        <w:rPr>
          <w:lang w:val="en-GB"/>
        </w:rPr>
        <w:tab/>
        <w:t>Signature: _________________________</w:t>
      </w:r>
    </w:p>
    <w:p w14:paraId="15A010E5" w14:textId="77777777" w:rsidR="008049F9" w:rsidRPr="006D4283" w:rsidRDefault="008049F9" w:rsidP="008049F9"/>
    <w:p w14:paraId="38B4F124" w14:textId="77777777" w:rsidR="0026097F" w:rsidRDefault="008049F9" w:rsidP="0026097F">
      <w:proofErr w:type="gramStart"/>
      <w:r w:rsidRPr="006D4283">
        <w:t>Date:_</w:t>
      </w:r>
      <w:proofErr w:type="gramEnd"/>
      <w:r w:rsidRPr="006D4283">
        <w:t>_____________</w:t>
      </w:r>
    </w:p>
    <w:p w14:paraId="543F2786" w14:textId="77777777" w:rsidR="005672D2" w:rsidRPr="002450A7" w:rsidRDefault="005672D2" w:rsidP="004A3820">
      <w:pPr>
        <w:keepNext/>
        <w:numPr>
          <w:ilvl w:val="1"/>
          <w:numId w:val="42"/>
        </w:numPr>
        <w:spacing w:before="120" w:line="240" w:lineRule="auto"/>
        <w:jc w:val="left"/>
        <w:outlineLvl w:val="1"/>
        <w:rPr>
          <w:rFonts w:eastAsia="Times New Roman" w:cs="Calibri Light"/>
          <w:b/>
          <w:color w:val="0E1B8D"/>
          <w:sz w:val="24"/>
          <w:szCs w:val="24"/>
        </w:rPr>
      </w:pPr>
      <w:bookmarkStart w:id="53" w:name="_Toc165635687"/>
      <w:r w:rsidRPr="002450A7">
        <w:rPr>
          <w:rFonts w:eastAsia="Times New Roman" w:cs="Calibri Light"/>
          <w:b/>
          <w:color w:val="0E1B8D"/>
          <w:sz w:val="24"/>
          <w:szCs w:val="24"/>
        </w:rPr>
        <w:t>Price and Preference Points Evaluation (Stage 4)</w:t>
      </w:r>
      <w:bookmarkEnd w:id="53"/>
      <w:r w:rsidRPr="002450A7">
        <w:rPr>
          <w:rFonts w:eastAsia="Times New Roman" w:cs="Calibri Light"/>
          <w:b/>
          <w:color w:val="0E1B8D"/>
          <w:sz w:val="24"/>
          <w:szCs w:val="24"/>
        </w:rPr>
        <w:t xml:space="preserve"> </w:t>
      </w:r>
    </w:p>
    <w:p w14:paraId="15DC26A2" w14:textId="77777777" w:rsidR="005672D2" w:rsidRDefault="005672D2" w:rsidP="004A3820">
      <w:pPr>
        <w:keepNext/>
        <w:numPr>
          <w:ilvl w:val="2"/>
          <w:numId w:val="42"/>
        </w:numPr>
        <w:spacing w:before="120" w:after="0"/>
        <w:ind w:left="567" w:hanging="567"/>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54" w:name="_Toc132720221"/>
      <w:bookmarkStart w:id="55" w:name="_Toc139372678"/>
      <w:r w:rsidRPr="002450A7">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54"/>
      <w:r w:rsidRPr="002450A7">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63F71C67" w14:textId="432CFCA8" w:rsidR="00406B31" w:rsidRPr="005510DF" w:rsidRDefault="00406B31" w:rsidP="005510DF">
      <w:pPr>
        <w:ind w:left="567"/>
        <w:rPr>
          <w:rFonts w:asciiTheme="minorHAnsi" w:hAnsiTheme="minorHAnsi" w:cstheme="minorHAnsi"/>
        </w:rPr>
      </w:pPr>
      <w:bookmarkStart w:id="56" w:name="_Toc107394442"/>
      <w:r w:rsidRPr="005510DF">
        <w:rPr>
          <w:rFonts w:asciiTheme="minorHAnsi" w:hAnsiTheme="minorHAnsi" w:cstheme="minorHAnsi"/>
        </w:rPr>
        <w:t xml:space="preserve">In line with the Preferential Procurement Regulations of 2022 and the GCIS Supply Chain Management policy, for this RFB specific goals are indicated on the paragraphs below. Potential bidders / suppliers are to ensure that they provide the relevant required supporting documentation to claim the preference points. The required supporting documentation and descriptions is outlined on the paragraphs below. </w:t>
      </w:r>
    </w:p>
    <w:p w14:paraId="1A09806D" w14:textId="77777777" w:rsidR="00406B31" w:rsidRPr="005510DF" w:rsidRDefault="00406B31" w:rsidP="00406B31">
      <w:pPr>
        <w:pStyle w:val="ListParagraph"/>
        <w:spacing w:line="360" w:lineRule="auto"/>
        <w:ind w:left="567" w:hanging="709"/>
        <w:rPr>
          <w:rFonts w:cstheme="minorHAnsi"/>
          <w:b/>
          <w:highlight w:val="yellow"/>
        </w:rPr>
      </w:pPr>
    </w:p>
    <w:p w14:paraId="79908360" w14:textId="62D3B94E" w:rsidR="00406B31" w:rsidRPr="005510DF" w:rsidRDefault="00406B31" w:rsidP="00406B31">
      <w:pPr>
        <w:pStyle w:val="ListParagraph"/>
        <w:numPr>
          <w:ilvl w:val="0"/>
          <w:numId w:val="23"/>
        </w:numPr>
        <w:spacing w:line="360" w:lineRule="auto"/>
        <w:ind w:left="1134" w:hanging="425"/>
        <w:rPr>
          <w:rFonts w:cstheme="minorHAnsi"/>
          <w:bCs/>
        </w:rPr>
      </w:pPr>
      <w:r w:rsidRPr="005510DF">
        <w:rPr>
          <w:rFonts w:cstheme="minorHAnsi"/>
          <w:bCs/>
        </w:rPr>
        <w:t>Qualifying Small Enterprise (QSE) or Exempted Micro Enterprise (EME) that are based in cities and urban areas</w:t>
      </w:r>
      <w:r w:rsidR="00086D62" w:rsidRPr="005510DF">
        <w:rPr>
          <w:rFonts w:cstheme="minorHAnsi"/>
          <w:bCs/>
        </w:rPr>
        <w:t>, regional area or municipality</w:t>
      </w:r>
      <w:r w:rsidRPr="005510DF">
        <w:rPr>
          <w:rFonts w:cstheme="minorHAnsi"/>
          <w:bCs/>
        </w:rPr>
        <w:t xml:space="preserve"> in all provinces.</w:t>
      </w:r>
    </w:p>
    <w:p w14:paraId="64C8C440" w14:textId="4118F828" w:rsidR="00406B31" w:rsidRPr="005510DF" w:rsidRDefault="00406B31" w:rsidP="00086D62">
      <w:pPr>
        <w:pStyle w:val="ListParagraph"/>
        <w:spacing w:line="360" w:lineRule="auto"/>
        <w:ind w:left="1134"/>
        <w:rPr>
          <w:rFonts w:cstheme="minorHAnsi"/>
          <w:bCs/>
        </w:rPr>
      </w:pPr>
      <w:r w:rsidRPr="005510DF">
        <w:rPr>
          <w:rFonts w:cstheme="minorHAnsi"/>
          <w:bCs/>
        </w:rPr>
        <w:t>To claim preference points in this regard, potential bidders / suppliers are to provide the following information.</w:t>
      </w:r>
      <w:r w:rsidRPr="005510DF">
        <w:rPr>
          <w:rFonts w:cstheme="minorHAnsi"/>
          <w:bCs/>
        </w:rPr>
        <w:tab/>
      </w:r>
    </w:p>
    <w:p w14:paraId="5F27BFF2" w14:textId="77777777" w:rsidR="00406B31" w:rsidRPr="005510DF" w:rsidRDefault="00406B31" w:rsidP="00406B31">
      <w:pPr>
        <w:pStyle w:val="ListParagraph"/>
        <w:numPr>
          <w:ilvl w:val="0"/>
          <w:numId w:val="22"/>
        </w:numPr>
        <w:spacing w:line="360" w:lineRule="auto"/>
        <w:ind w:left="1560" w:hanging="426"/>
        <w:outlineLvl w:val="9"/>
        <w:rPr>
          <w:rFonts w:cstheme="minorHAnsi"/>
          <w:bCs/>
        </w:rPr>
      </w:pPr>
      <w:r w:rsidRPr="005510DF">
        <w:rPr>
          <w:rFonts w:cstheme="minorHAnsi"/>
          <w:bCs/>
        </w:rPr>
        <w:t xml:space="preserve">A valid BBB-EE Certificate or a sworn affidavit as proof of whether the supplier is classified as an Exempted Micro Enterprise (EME) or Qualifying Small Enterprise (QSE).  OR either </w:t>
      </w:r>
    </w:p>
    <w:p w14:paraId="12FB931D" w14:textId="77777777" w:rsidR="00406B31" w:rsidRPr="005510DF" w:rsidRDefault="00406B31" w:rsidP="00406B31">
      <w:pPr>
        <w:pStyle w:val="ListParagraph"/>
        <w:numPr>
          <w:ilvl w:val="0"/>
          <w:numId w:val="22"/>
        </w:numPr>
        <w:spacing w:line="360" w:lineRule="auto"/>
        <w:ind w:left="1560" w:hanging="426"/>
        <w:outlineLvl w:val="9"/>
        <w:rPr>
          <w:rFonts w:cstheme="minorHAnsi"/>
          <w:bCs/>
        </w:rPr>
      </w:pPr>
      <w:r w:rsidRPr="005510DF">
        <w:rPr>
          <w:rFonts w:cstheme="minorHAnsi"/>
          <w:bCs/>
        </w:rPr>
        <w:t>Detailed report from the Central Suppliers Database (CSD) report reflecting the directorship and ownership of the company.  The CSD report must not be older that the date the RFB was issued.  GCIS will also print the latest report to confirm the information disclosed by potential bidders / suppliers to claim the preference points.</w:t>
      </w:r>
    </w:p>
    <w:p w14:paraId="04C9490D" w14:textId="25F4A38D" w:rsidR="00406B31" w:rsidRPr="005510DF" w:rsidRDefault="00406B31" w:rsidP="00406B31">
      <w:pPr>
        <w:pStyle w:val="ListParagraph"/>
        <w:numPr>
          <w:ilvl w:val="0"/>
          <w:numId w:val="23"/>
        </w:numPr>
        <w:spacing w:line="360" w:lineRule="auto"/>
        <w:ind w:left="1134" w:hanging="425"/>
        <w:rPr>
          <w:rFonts w:cstheme="minorHAnsi"/>
          <w:bCs/>
        </w:rPr>
      </w:pPr>
      <w:r w:rsidRPr="005510DF">
        <w:rPr>
          <w:rFonts w:cstheme="minorHAnsi"/>
          <w:bCs/>
        </w:rPr>
        <w:lastRenderedPageBreak/>
        <w:t xml:space="preserve">Promotion of enterprises that are 51% or more owned by Historical Disadvantaged Individuals (HDI’s) who had no franchise in national elections prior to the introduction of the Constitution </w:t>
      </w:r>
      <w:proofErr w:type="gramStart"/>
      <w:r w:rsidRPr="005510DF">
        <w:rPr>
          <w:rFonts w:cstheme="minorHAnsi"/>
          <w:bCs/>
        </w:rPr>
        <w:t>Of</w:t>
      </w:r>
      <w:proofErr w:type="gramEnd"/>
      <w:r w:rsidRPr="005510DF">
        <w:rPr>
          <w:rFonts w:cstheme="minorHAnsi"/>
          <w:bCs/>
        </w:rPr>
        <w:t xml:space="preserve"> The Republic Of South Africa, 199</w:t>
      </w:r>
      <w:r w:rsidR="008B47D3" w:rsidRPr="005510DF">
        <w:rPr>
          <w:rFonts w:cstheme="minorHAnsi"/>
          <w:bCs/>
        </w:rPr>
        <w:t>3</w:t>
      </w:r>
      <w:r w:rsidRPr="005510DF">
        <w:rPr>
          <w:rFonts w:cstheme="minorHAnsi"/>
          <w:bCs/>
        </w:rPr>
        <w:t xml:space="preserve"> (Act no. </w:t>
      </w:r>
      <w:r w:rsidR="008B47D3" w:rsidRPr="005510DF">
        <w:rPr>
          <w:rFonts w:cstheme="minorHAnsi"/>
          <w:bCs/>
        </w:rPr>
        <w:t xml:space="preserve">200 </w:t>
      </w:r>
      <w:r w:rsidRPr="005510DF">
        <w:rPr>
          <w:rFonts w:cstheme="minorHAnsi"/>
          <w:bCs/>
        </w:rPr>
        <w:t>of 199</w:t>
      </w:r>
      <w:r w:rsidR="008B47D3" w:rsidRPr="005510DF">
        <w:rPr>
          <w:rFonts w:cstheme="minorHAnsi"/>
          <w:bCs/>
        </w:rPr>
        <w:t>3</w:t>
      </w:r>
      <w:r w:rsidRPr="005510DF">
        <w:rPr>
          <w:rFonts w:cstheme="minorHAnsi"/>
          <w:bCs/>
        </w:rPr>
        <w:t>).</w:t>
      </w:r>
    </w:p>
    <w:p w14:paraId="569F8363" w14:textId="77777777" w:rsidR="00086D62" w:rsidRPr="005510DF" w:rsidRDefault="00086D62" w:rsidP="00086D62">
      <w:pPr>
        <w:pStyle w:val="ListParagraph"/>
        <w:spacing w:line="360" w:lineRule="auto"/>
        <w:ind w:left="1134"/>
        <w:rPr>
          <w:rFonts w:cstheme="minorHAnsi"/>
          <w:bCs/>
        </w:rPr>
      </w:pPr>
    </w:p>
    <w:p w14:paraId="0B1B1D1E" w14:textId="686E072E" w:rsidR="00086D62" w:rsidRPr="005510DF" w:rsidRDefault="00086D62" w:rsidP="00086D62">
      <w:pPr>
        <w:spacing w:line="360" w:lineRule="auto"/>
        <w:ind w:left="1134"/>
        <w:rPr>
          <w:rFonts w:asciiTheme="minorHAnsi" w:hAnsiTheme="minorHAnsi" w:cstheme="minorHAnsi"/>
          <w:bCs/>
        </w:rPr>
      </w:pPr>
      <w:r w:rsidRPr="005510DF">
        <w:rPr>
          <w:rFonts w:asciiTheme="minorHAnsi" w:hAnsiTheme="minorHAnsi" w:cstheme="minorHAnsi"/>
          <w:bCs/>
        </w:rPr>
        <w:t>To claim preference points in this regard, potential bidders / suppliers are to provide the following information</w:t>
      </w:r>
    </w:p>
    <w:p w14:paraId="5A2050EF" w14:textId="2E478510" w:rsidR="00406B31" w:rsidRPr="005510DF" w:rsidRDefault="00406B31" w:rsidP="00406B31">
      <w:pPr>
        <w:pStyle w:val="ListParagraph"/>
        <w:numPr>
          <w:ilvl w:val="0"/>
          <w:numId w:val="20"/>
        </w:numPr>
        <w:spacing w:line="240" w:lineRule="auto"/>
        <w:ind w:left="1418" w:hanging="425"/>
        <w:contextualSpacing/>
        <w:jc w:val="left"/>
        <w:outlineLvl w:val="9"/>
        <w:rPr>
          <w:rFonts w:cstheme="minorHAnsi"/>
          <w:bCs/>
        </w:rPr>
      </w:pPr>
      <w:r w:rsidRPr="005510DF">
        <w:rPr>
          <w:rFonts w:cstheme="minorHAnsi"/>
          <w:bCs/>
        </w:rPr>
        <w:t>Valid BBB-EE Certificate or a sworn affidavit to support proof of ownership by H</w:t>
      </w:r>
      <w:r w:rsidR="009033D5" w:rsidRPr="005510DF">
        <w:rPr>
          <w:rFonts w:cstheme="minorHAnsi"/>
          <w:bCs/>
        </w:rPr>
        <w:t xml:space="preserve">istorical Disadvantage Individuals (HDI) </w:t>
      </w:r>
      <w:r w:rsidRPr="005510DF">
        <w:rPr>
          <w:rFonts w:cstheme="minorHAnsi"/>
          <w:bCs/>
        </w:rPr>
        <w:t>OR either</w:t>
      </w:r>
    </w:p>
    <w:p w14:paraId="05E04204" w14:textId="77777777" w:rsidR="00406B31" w:rsidRPr="005510DF" w:rsidRDefault="00406B31" w:rsidP="00406B31">
      <w:pPr>
        <w:pStyle w:val="ListParagraph"/>
        <w:numPr>
          <w:ilvl w:val="0"/>
          <w:numId w:val="20"/>
        </w:numPr>
        <w:ind w:left="1418" w:hanging="425"/>
        <w:outlineLvl w:val="9"/>
        <w:rPr>
          <w:rFonts w:cstheme="minorHAnsi"/>
          <w:bCs/>
        </w:rPr>
      </w:pPr>
      <w:r w:rsidRPr="005510DF">
        <w:rPr>
          <w:rFonts w:cstheme="minorHAnsi"/>
          <w:bCs/>
        </w:rPr>
        <w:t xml:space="preserve">Detailed report from the Central Suppliers Database (CSD), report reflecting the directorship and ownership of the company.  The CSD report must not be older than the date the RFQ was issued.  GCIS will also print the latest report to confirm the information disclosed by potential bidders / suppliers to claim the preference points. </w:t>
      </w:r>
    </w:p>
    <w:p w14:paraId="55571BE8" w14:textId="77777777" w:rsidR="00406B31" w:rsidRPr="005510DF" w:rsidRDefault="00406B31" w:rsidP="00406B31">
      <w:pPr>
        <w:pStyle w:val="ListParagraph"/>
        <w:rPr>
          <w:rFonts w:cstheme="minorHAnsi"/>
          <w:bCs/>
        </w:rPr>
      </w:pPr>
    </w:p>
    <w:p w14:paraId="09D673B8" w14:textId="77777777" w:rsidR="00406B31" w:rsidRPr="005510DF" w:rsidRDefault="00406B31" w:rsidP="00406B31">
      <w:pPr>
        <w:pStyle w:val="ListParagraph"/>
        <w:numPr>
          <w:ilvl w:val="0"/>
          <w:numId w:val="23"/>
        </w:numPr>
        <w:spacing w:line="360" w:lineRule="auto"/>
        <w:ind w:left="993" w:hanging="284"/>
        <w:rPr>
          <w:rFonts w:cstheme="minorHAnsi"/>
          <w:bCs/>
        </w:rPr>
      </w:pPr>
      <w:r w:rsidRPr="005510DF">
        <w:rPr>
          <w:rFonts w:cstheme="minorHAnsi"/>
          <w:bCs/>
        </w:rPr>
        <w:t>Promotion of Enterprises that are owned by youth. These are enterprises that are 20% or more owned by youth.</w:t>
      </w:r>
    </w:p>
    <w:p w14:paraId="3D8D618D" w14:textId="77777777" w:rsidR="005510DF" w:rsidRPr="005510DF" w:rsidRDefault="005510DF" w:rsidP="005510DF">
      <w:pPr>
        <w:pStyle w:val="ListParagraph"/>
        <w:spacing w:line="360" w:lineRule="auto"/>
        <w:ind w:left="993"/>
        <w:rPr>
          <w:rFonts w:cstheme="minorHAnsi"/>
          <w:bCs/>
        </w:rPr>
      </w:pPr>
    </w:p>
    <w:p w14:paraId="4B158397" w14:textId="311AC023" w:rsidR="00406B31" w:rsidRPr="005510DF" w:rsidRDefault="00406B31" w:rsidP="00086D62">
      <w:pPr>
        <w:pStyle w:val="ListParagraph"/>
        <w:spacing w:line="360" w:lineRule="auto"/>
        <w:ind w:left="993"/>
        <w:rPr>
          <w:rFonts w:cstheme="minorHAnsi"/>
          <w:bCs/>
        </w:rPr>
      </w:pPr>
      <w:r w:rsidRPr="005510DF">
        <w:rPr>
          <w:rFonts w:cstheme="minorHAnsi"/>
          <w:bCs/>
        </w:rPr>
        <w:t>To claim preference points in this regard, potential bidders / suppliers are to provide the following information.</w:t>
      </w:r>
    </w:p>
    <w:p w14:paraId="50F4FD7B" w14:textId="3B9BCFD1" w:rsidR="00406B31" w:rsidRPr="005510DF" w:rsidRDefault="00406B31" w:rsidP="009033D5">
      <w:pPr>
        <w:pStyle w:val="ListParagraph"/>
        <w:numPr>
          <w:ilvl w:val="0"/>
          <w:numId w:val="21"/>
        </w:numPr>
        <w:ind w:left="1560" w:hanging="426"/>
        <w:jc w:val="left"/>
        <w:outlineLvl w:val="9"/>
        <w:rPr>
          <w:rFonts w:cstheme="minorHAnsi"/>
          <w:bCs/>
        </w:rPr>
      </w:pPr>
      <w:r w:rsidRPr="005510DF">
        <w:rPr>
          <w:rFonts w:cstheme="minorHAnsi"/>
          <w:bCs/>
          <w:lang w:val="en-US"/>
        </w:rPr>
        <w:t>Valid BBB-EE Certificate or a sworn affidavit to support proof of ownership by Youth. OR either</w:t>
      </w:r>
      <w:r w:rsidR="009033D5" w:rsidRPr="005510DF">
        <w:rPr>
          <w:rFonts w:cstheme="minorHAnsi"/>
          <w:bCs/>
          <w:lang w:val="en-US"/>
        </w:rPr>
        <w:t>;</w:t>
      </w:r>
    </w:p>
    <w:p w14:paraId="61AD36C4" w14:textId="77777777" w:rsidR="00406B31" w:rsidRPr="005510DF" w:rsidRDefault="00406B31" w:rsidP="00406B31">
      <w:pPr>
        <w:pStyle w:val="ListParagraph"/>
        <w:numPr>
          <w:ilvl w:val="0"/>
          <w:numId w:val="21"/>
        </w:numPr>
        <w:ind w:left="1560" w:hanging="426"/>
        <w:outlineLvl w:val="9"/>
        <w:rPr>
          <w:rFonts w:cstheme="minorHAnsi"/>
          <w:bCs/>
        </w:rPr>
      </w:pPr>
      <w:r w:rsidRPr="005510DF">
        <w:rPr>
          <w:rFonts w:cstheme="minorHAnsi"/>
          <w:bCs/>
        </w:rPr>
        <w:t xml:space="preserve">Detailed report from the Central Suppliers Database (CSD), report reflecting the directorship and ownership of the company.  The CSD report must not be older than the date the RFB was issued.  GCIS will also print the latest report to confirm the information disclosed by potential bidders / suppliers to claim the preference points. </w:t>
      </w:r>
    </w:p>
    <w:p w14:paraId="1746E204" w14:textId="77777777" w:rsidR="00AE1605" w:rsidRPr="005510DF" w:rsidRDefault="00AE1605" w:rsidP="00AE1605">
      <w:pPr>
        <w:widowControl w:val="0"/>
        <w:tabs>
          <w:tab w:val="left" w:pos="709"/>
        </w:tabs>
        <w:spacing w:after="0"/>
        <w:ind w:left="2781" w:right="23"/>
        <w:outlineLvl w:val="4"/>
        <w:rPr>
          <w:rFonts w:asciiTheme="minorHAnsi" w:eastAsia="Cambria" w:hAnsiTheme="minorHAnsi" w:cstheme="minorHAnsi"/>
          <w:bCs/>
        </w:rPr>
      </w:pPr>
    </w:p>
    <w:p w14:paraId="552B81D5" w14:textId="63F4233F" w:rsidR="00AE1605" w:rsidRPr="005510DF" w:rsidRDefault="00AE1605" w:rsidP="00AE1605">
      <w:pPr>
        <w:pStyle w:val="ListParagraph"/>
        <w:numPr>
          <w:ilvl w:val="0"/>
          <w:numId w:val="23"/>
        </w:numPr>
        <w:spacing w:line="360" w:lineRule="auto"/>
        <w:ind w:left="993" w:hanging="284"/>
        <w:rPr>
          <w:rFonts w:cstheme="minorHAnsi"/>
          <w:b/>
        </w:rPr>
      </w:pPr>
      <w:r w:rsidRPr="005510DF">
        <w:rPr>
          <w:rFonts w:cstheme="minorHAnsi"/>
          <w:bCs/>
        </w:rPr>
        <w:t>Bidders wishing to claim points in terms of the preferential procurement policy framework Act should complete the SBD 6.1 and note the breakdown of points indicated on SBD 6.1.</w:t>
      </w:r>
    </w:p>
    <w:p w14:paraId="3A0D7EDF" w14:textId="36408431" w:rsidR="00100C4E" w:rsidRPr="00A53912" w:rsidRDefault="00100C4E" w:rsidP="00100C4E">
      <w:pPr>
        <w:ind w:left="142"/>
        <w:rPr>
          <w:rFonts w:eastAsia="Calibri Light" w:cs="Calibri Light"/>
          <w:b/>
          <w:bCs/>
        </w:rPr>
      </w:pPr>
      <w:bookmarkStart w:id="57" w:name="_Toc141871390"/>
      <w:bookmarkEnd w:id="56"/>
      <w:r w:rsidRPr="00A53912">
        <w:rPr>
          <w:rFonts w:eastAsia="Calibri Light" w:cs="Calibri Light"/>
          <w:b/>
          <w:bCs/>
        </w:rPr>
        <w:t>Table 3: Preference Goal Requirements</w:t>
      </w:r>
    </w:p>
    <w:tbl>
      <w:tblPr>
        <w:tblW w:w="98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9"/>
        <w:gridCol w:w="993"/>
      </w:tblGrid>
      <w:tr w:rsidR="00100C4E" w:rsidRPr="00AE1605" w14:paraId="51CBD323" w14:textId="77777777" w:rsidTr="001951BE">
        <w:trPr>
          <w:trHeight w:val="331"/>
        </w:trPr>
        <w:tc>
          <w:tcPr>
            <w:tcW w:w="8869" w:type="dxa"/>
            <w:shd w:val="clear" w:color="auto" w:fill="auto"/>
          </w:tcPr>
          <w:p w14:paraId="32C913B2" w14:textId="77777777" w:rsidR="00100C4E" w:rsidRPr="00A53912" w:rsidRDefault="00100C4E" w:rsidP="001951BE">
            <w:pPr>
              <w:ind w:left="142"/>
              <w:jc w:val="center"/>
              <w:rPr>
                <w:rFonts w:eastAsia="Calibri Light" w:cs="Calibri Light"/>
                <w:b/>
                <w:bCs/>
              </w:rPr>
            </w:pPr>
            <w:r w:rsidRPr="00A53912">
              <w:rPr>
                <w:rFonts w:eastAsia="Calibri Light" w:cs="Calibri Light"/>
                <w:b/>
                <w:bCs/>
              </w:rPr>
              <w:t>Area of evaluation</w:t>
            </w:r>
          </w:p>
        </w:tc>
        <w:tc>
          <w:tcPr>
            <w:tcW w:w="993" w:type="dxa"/>
            <w:shd w:val="clear" w:color="auto" w:fill="auto"/>
          </w:tcPr>
          <w:p w14:paraId="67054F9B" w14:textId="77777777" w:rsidR="00100C4E" w:rsidRPr="00A53912" w:rsidRDefault="00100C4E" w:rsidP="001951BE">
            <w:pPr>
              <w:ind w:left="142"/>
              <w:rPr>
                <w:rFonts w:eastAsia="Calibri Light" w:cs="Calibri Light"/>
                <w:b/>
                <w:bCs/>
              </w:rPr>
            </w:pPr>
            <w:r w:rsidRPr="00A53912">
              <w:rPr>
                <w:rFonts w:eastAsia="Calibri Light" w:cs="Calibri Light"/>
                <w:b/>
                <w:bCs/>
              </w:rPr>
              <w:t>Points</w:t>
            </w:r>
          </w:p>
        </w:tc>
      </w:tr>
      <w:tr w:rsidR="00100C4E" w:rsidRPr="00AE1605" w14:paraId="1EC1EFCA" w14:textId="77777777" w:rsidTr="001951BE">
        <w:trPr>
          <w:trHeight w:val="265"/>
        </w:trPr>
        <w:tc>
          <w:tcPr>
            <w:tcW w:w="8869" w:type="dxa"/>
            <w:tcBorders>
              <w:bottom w:val="single" w:sz="4" w:space="0" w:color="auto"/>
            </w:tcBorders>
            <w:shd w:val="clear" w:color="auto" w:fill="auto"/>
          </w:tcPr>
          <w:p w14:paraId="136FB9CA" w14:textId="77777777" w:rsidR="00100C4E" w:rsidRPr="00AE1605" w:rsidRDefault="00100C4E" w:rsidP="001951BE">
            <w:pPr>
              <w:numPr>
                <w:ilvl w:val="0"/>
                <w:numId w:val="24"/>
              </w:numPr>
              <w:rPr>
                <w:rFonts w:eastAsia="Calibri Light" w:cs="Calibri Light"/>
              </w:rPr>
            </w:pPr>
            <w:r w:rsidRPr="00AE1605">
              <w:rPr>
                <w:rFonts w:eastAsia="Calibri Light" w:cs="Calibri Light"/>
              </w:rPr>
              <w:t>Price</w:t>
            </w:r>
          </w:p>
        </w:tc>
        <w:tc>
          <w:tcPr>
            <w:tcW w:w="993" w:type="dxa"/>
            <w:tcBorders>
              <w:bottom w:val="single" w:sz="4" w:space="0" w:color="auto"/>
            </w:tcBorders>
            <w:shd w:val="clear" w:color="auto" w:fill="auto"/>
          </w:tcPr>
          <w:p w14:paraId="40372637" w14:textId="77777777" w:rsidR="00100C4E" w:rsidRPr="00AE1605" w:rsidRDefault="00100C4E" w:rsidP="001951BE">
            <w:pPr>
              <w:ind w:left="142"/>
              <w:rPr>
                <w:rFonts w:eastAsia="Calibri Light" w:cs="Calibri Light"/>
              </w:rPr>
            </w:pPr>
            <w:r w:rsidRPr="00AE1605">
              <w:rPr>
                <w:rFonts w:eastAsia="Calibri Light" w:cs="Calibri Light"/>
              </w:rPr>
              <w:t>80</w:t>
            </w:r>
          </w:p>
        </w:tc>
      </w:tr>
      <w:tr w:rsidR="00100C4E" w:rsidRPr="00AE1605" w14:paraId="663E73AB" w14:textId="77777777" w:rsidTr="001951BE">
        <w:trPr>
          <w:trHeight w:val="322"/>
        </w:trPr>
        <w:tc>
          <w:tcPr>
            <w:tcW w:w="8869" w:type="dxa"/>
            <w:tcBorders>
              <w:bottom w:val="nil"/>
            </w:tcBorders>
            <w:shd w:val="clear" w:color="auto" w:fill="auto"/>
          </w:tcPr>
          <w:p w14:paraId="1118C9C4" w14:textId="74F0B4CF" w:rsidR="00100C4E" w:rsidRPr="00AE1605" w:rsidRDefault="00100C4E" w:rsidP="001951BE">
            <w:pPr>
              <w:numPr>
                <w:ilvl w:val="0"/>
                <w:numId w:val="24"/>
              </w:numPr>
              <w:rPr>
                <w:rFonts w:eastAsia="Calibri Light" w:cs="Calibri Light"/>
              </w:rPr>
            </w:pPr>
            <w:r w:rsidRPr="00AE1605">
              <w:rPr>
                <w:rFonts w:eastAsia="Calibri Light" w:cs="Calibri Light"/>
              </w:rPr>
              <w:t xml:space="preserve">Specific Goal: </w:t>
            </w:r>
            <w:r w:rsidR="00AE1605" w:rsidRPr="00AE1605">
              <w:rPr>
                <w:rFonts w:eastAsia="Calibri Light" w:cs="Calibri Light"/>
                <w:bCs/>
              </w:rPr>
              <w:t>Qualifying Small Enterprise (QSE) or Exempted Micro Enterprise (EME) that are based in cities and urban areas, regional area or municipality in all provinces</w:t>
            </w:r>
            <w:r w:rsidRPr="00AE1605">
              <w:rPr>
                <w:rFonts w:eastAsia="Calibri Light" w:cs="Calibri Light"/>
              </w:rPr>
              <w:t>.</w:t>
            </w:r>
          </w:p>
        </w:tc>
        <w:tc>
          <w:tcPr>
            <w:tcW w:w="993" w:type="dxa"/>
            <w:tcBorders>
              <w:bottom w:val="nil"/>
            </w:tcBorders>
            <w:shd w:val="clear" w:color="auto" w:fill="auto"/>
          </w:tcPr>
          <w:p w14:paraId="7F010C36" w14:textId="77777777" w:rsidR="00100C4E" w:rsidRPr="00AE1605" w:rsidRDefault="00100C4E" w:rsidP="001951BE">
            <w:pPr>
              <w:ind w:left="142"/>
              <w:rPr>
                <w:rFonts w:eastAsia="Calibri Light" w:cs="Calibri Light"/>
              </w:rPr>
            </w:pPr>
            <w:r w:rsidRPr="00AE1605">
              <w:rPr>
                <w:rFonts w:eastAsia="Calibri Light" w:cs="Calibri Light"/>
              </w:rPr>
              <w:t>10</w:t>
            </w:r>
          </w:p>
        </w:tc>
      </w:tr>
      <w:tr w:rsidR="00100C4E" w:rsidRPr="00AE1605" w14:paraId="55A55830" w14:textId="77777777" w:rsidTr="001951BE">
        <w:trPr>
          <w:trHeight w:val="557"/>
        </w:trPr>
        <w:tc>
          <w:tcPr>
            <w:tcW w:w="8869" w:type="dxa"/>
            <w:shd w:val="clear" w:color="auto" w:fill="auto"/>
          </w:tcPr>
          <w:p w14:paraId="04E8514C" w14:textId="7FDD5661" w:rsidR="00100C4E" w:rsidRPr="00AE1605" w:rsidRDefault="00100C4E" w:rsidP="001951BE">
            <w:pPr>
              <w:numPr>
                <w:ilvl w:val="0"/>
                <w:numId w:val="24"/>
              </w:numPr>
              <w:rPr>
                <w:rFonts w:eastAsia="Calibri Light" w:cs="Calibri Light"/>
              </w:rPr>
            </w:pPr>
            <w:r w:rsidRPr="00AE1605">
              <w:rPr>
                <w:rFonts w:eastAsia="Calibri Light" w:cs="Calibri Light"/>
              </w:rPr>
              <w:t xml:space="preserve">Specific Goal: Promotion of enterprises that are 51% or more owned by Historical Disadvantaged Individuals (HDI’s) who had no franchise in national elections prior to the introduction of the Constitution </w:t>
            </w:r>
            <w:proofErr w:type="gramStart"/>
            <w:r w:rsidRPr="00AE1605">
              <w:rPr>
                <w:rFonts w:eastAsia="Calibri Light" w:cs="Calibri Light"/>
              </w:rPr>
              <w:t>Of</w:t>
            </w:r>
            <w:proofErr w:type="gramEnd"/>
            <w:r w:rsidRPr="00AE1605">
              <w:rPr>
                <w:rFonts w:eastAsia="Calibri Light" w:cs="Calibri Light"/>
              </w:rPr>
              <w:t xml:space="preserve"> The Republic Of South Africa, 199</w:t>
            </w:r>
            <w:r w:rsidR="00AE1605" w:rsidRPr="00AE1605">
              <w:rPr>
                <w:rFonts w:eastAsia="Calibri Light" w:cs="Calibri Light"/>
              </w:rPr>
              <w:t>3</w:t>
            </w:r>
            <w:r w:rsidRPr="00AE1605">
              <w:rPr>
                <w:rFonts w:eastAsia="Calibri Light" w:cs="Calibri Light"/>
              </w:rPr>
              <w:t xml:space="preserve"> (Act no. </w:t>
            </w:r>
            <w:r w:rsidR="00AE1605" w:rsidRPr="00AE1605">
              <w:rPr>
                <w:rFonts w:eastAsia="Calibri Light" w:cs="Calibri Light"/>
              </w:rPr>
              <w:t>200</w:t>
            </w:r>
            <w:r w:rsidRPr="00AE1605">
              <w:rPr>
                <w:rFonts w:eastAsia="Calibri Light" w:cs="Calibri Light"/>
              </w:rPr>
              <w:t xml:space="preserve"> of 199</w:t>
            </w:r>
            <w:r w:rsidR="00AE1605" w:rsidRPr="00AE1605">
              <w:rPr>
                <w:rFonts w:eastAsia="Calibri Light" w:cs="Calibri Light"/>
              </w:rPr>
              <w:t>3</w:t>
            </w:r>
            <w:r w:rsidRPr="00AE1605">
              <w:rPr>
                <w:rFonts w:eastAsia="Calibri Light" w:cs="Calibri Light"/>
              </w:rPr>
              <w:t>).</w:t>
            </w:r>
          </w:p>
        </w:tc>
        <w:tc>
          <w:tcPr>
            <w:tcW w:w="993" w:type="dxa"/>
            <w:shd w:val="clear" w:color="auto" w:fill="auto"/>
          </w:tcPr>
          <w:p w14:paraId="5F8392D8" w14:textId="77777777" w:rsidR="00100C4E" w:rsidRPr="00AE1605" w:rsidRDefault="00100C4E" w:rsidP="001951BE">
            <w:pPr>
              <w:ind w:left="142"/>
              <w:rPr>
                <w:rFonts w:eastAsia="Calibri Light" w:cs="Calibri Light"/>
              </w:rPr>
            </w:pPr>
            <w:r w:rsidRPr="00AE1605">
              <w:rPr>
                <w:rFonts w:eastAsia="Calibri Light" w:cs="Calibri Light"/>
              </w:rPr>
              <w:t>5</w:t>
            </w:r>
          </w:p>
        </w:tc>
      </w:tr>
      <w:tr w:rsidR="00100C4E" w:rsidRPr="00AE1605" w14:paraId="3C5DBA5A" w14:textId="77777777" w:rsidTr="001951BE">
        <w:trPr>
          <w:trHeight w:val="557"/>
        </w:trPr>
        <w:tc>
          <w:tcPr>
            <w:tcW w:w="8869" w:type="dxa"/>
            <w:shd w:val="clear" w:color="auto" w:fill="auto"/>
          </w:tcPr>
          <w:p w14:paraId="4334FC9C" w14:textId="77777777" w:rsidR="00100C4E" w:rsidRPr="00AE1605" w:rsidRDefault="00100C4E" w:rsidP="001951BE">
            <w:pPr>
              <w:numPr>
                <w:ilvl w:val="0"/>
                <w:numId w:val="24"/>
              </w:numPr>
              <w:rPr>
                <w:rFonts w:eastAsia="Calibri Light" w:cs="Calibri Light"/>
              </w:rPr>
            </w:pPr>
            <w:r w:rsidRPr="00AE1605">
              <w:rPr>
                <w:rFonts w:eastAsia="Calibri Light" w:cs="Calibri Light"/>
              </w:rPr>
              <w:t>Specific Goal: Promotion of Enterprises that are owned by youth. These are enterprises that are 20% or more owned by youth.</w:t>
            </w:r>
          </w:p>
        </w:tc>
        <w:tc>
          <w:tcPr>
            <w:tcW w:w="993" w:type="dxa"/>
            <w:shd w:val="clear" w:color="auto" w:fill="auto"/>
          </w:tcPr>
          <w:p w14:paraId="62CBB7F9" w14:textId="77777777" w:rsidR="00100C4E" w:rsidRPr="00AE1605" w:rsidRDefault="00100C4E" w:rsidP="001951BE">
            <w:pPr>
              <w:ind w:left="142"/>
              <w:rPr>
                <w:rFonts w:eastAsia="Calibri Light" w:cs="Calibri Light"/>
              </w:rPr>
            </w:pPr>
            <w:r w:rsidRPr="00AE1605">
              <w:rPr>
                <w:rFonts w:eastAsia="Calibri Light" w:cs="Calibri Light"/>
              </w:rPr>
              <w:t>5</w:t>
            </w:r>
          </w:p>
        </w:tc>
      </w:tr>
      <w:tr w:rsidR="00100C4E" w:rsidRPr="00AE1605" w14:paraId="198CDF37" w14:textId="77777777" w:rsidTr="001951BE">
        <w:trPr>
          <w:trHeight w:val="557"/>
        </w:trPr>
        <w:tc>
          <w:tcPr>
            <w:tcW w:w="8869" w:type="dxa"/>
            <w:shd w:val="clear" w:color="auto" w:fill="auto"/>
          </w:tcPr>
          <w:p w14:paraId="72C2E1F0" w14:textId="77777777" w:rsidR="00100C4E" w:rsidRPr="00AE1605" w:rsidRDefault="00100C4E" w:rsidP="001951BE">
            <w:pPr>
              <w:ind w:left="142"/>
              <w:rPr>
                <w:rFonts w:eastAsia="Calibri Light" w:cs="Calibri Light"/>
              </w:rPr>
            </w:pPr>
            <w:r w:rsidRPr="00AE1605">
              <w:rPr>
                <w:rFonts w:eastAsia="Calibri Light" w:cs="Calibri Light"/>
              </w:rPr>
              <w:lastRenderedPageBreak/>
              <w:t>TOTAL</w:t>
            </w:r>
          </w:p>
        </w:tc>
        <w:tc>
          <w:tcPr>
            <w:tcW w:w="993" w:type="dxa"/>
            <w:shd w:val="clear" w:color="auto" w:fill="auto"/>
          </w:tcPr>
          <w:p w14:paraId="3962ACD3" w14:textId="77777777" w:rsidR="00100C4E" w:rsidRPr="00AE1605" w:rsidRDefault="00100C4E" w:rsidP="001951BE">
            <w:pPr>
              <w:ind w:left="142"/>
              <w:rPr>
                <w:rFonts w:eastAsia="Calibri Light" w:cs="Calibri Light"/>
              </w:rPr>
            </w:pPr>
            <w:r w:rsidRPr="00AE1605">
              <w:rPr>
                <w:rFonts w:eastAsia="Calibri Light" w:cs="Calibri Light"/>
              </w:rPr>
              <w:t>100</w:t>
            </w:r>
          </w:p>
        </w:tc>
      </w:tr>
    </w:tbl>
    <w:p w14:paraId="5674F312" w14:textId="77777777" w:rsidR="005672D2" w:rsidRDefault="005672D2" w:rsidP="00AE1605">
      <w:pPr>
        <w:keepNext/>
        <w:spacing w:before="120" w:after="0" w:line="240" w:lineRule="auto"/>
        <w:jc w:val="left"/>
        <w:outlineLvl w:val="2"/>
        <w:rPr>
          <w:rFonts w:eastAsia="Times New Roman" w:cs="Calibri Light"/>
          <w:b/>
          <w:iCs/>
          <w:color w:val="0E1B8D"/>
          <w:sz w:val="24"/>
          <w:szCs w:val="24"/>
          <w:lang w:val="en-GB"/>
        </w:rPr>
      </w:pPr>
    </w:p>
    <w:p w14:paraId="5F9DEA9B" w14:textId="77777777" w:rsidR="005672D2" w:rsidRDefault="005672D2" w:rsidP="004A3820">
      <w:pPr>
        <w:keepNext/>
        <w:numPr>
          <w:ilvl w:val="2"/>
          <w:numId w:val="42"/>
        </w:numPr>
        <w:spacing w:before="120" w:after="0" w:line="240" w:lineRule="auto"/>
        <w:ind w:left="567" w:hanging="567"/>
        <w:jc w:val="left"/>
        <w:outlineLvl w:val="2"/>
        <w:rPr>
          <w:rFonts w:eastAsia="Times New Roman" w:cs="Calibri Light"/>
          <w:b/>
          <w:iCs/>
          <w:color w:val="0E1B8D"/>
          <w:sz w:val="24"/>
          <w:szCs w:val="24"/>
          <w:lang w:val="en-GB"/>
        </w:rPr>
      </w:pPr>
      <w:r w:rsidRPr="002450A7">
        <w:rPr>
          <w:rFonts w:eastAsia="Times New Roman" w:cs="Calibri Light"/>
          <w:b/>
          <w:iCs/>
          <w:color w:val="0E1B8D"/>
          <w:sz w:val="24"/>
          <w:szCs w:val="24"/>
          <w:lang w:val="en-GB"/>
        </w:rPr>
        <w:t>Costing and Pricing Conditions</w:t>
      </w:r>
      <w:bookmarkEnd w:id="57"/>
    </w:p>
    <w:p w14:paraId="40D6F3AE" w14:textId="77777777" w:rsidR="008B0EF0" w:rsidRPr="002450A7" w:rsidRDefault="008B0EF0" w:rsidP="008B0EF0">
      <w:pPr>
        <w:keepNext/>
        <w:spacing w:before="120" w:after="0" w:line="240" w:lineRule="auto"/>
        <w:ind w:left="567"/>
        <w:jc w:val="left"/>
        <w:outlineLvl w:val="2"/>
        <w:rPr>
          <w:rFonts w:eastAsia="Times New Roman" w:cs="Calibri Light"/>
          <w:b/>
          <w:iCs/>
          <w:color w:val="0E1B8D"/>
          <w:sz w:val="24"/>
          <w:szCs w:val="24"/>
          <w:lang w:val="en-GB"/>
        </w:rPr>
      </w:pPr>
    </w:p>
    <w:p w14:paraId="483E19D2" w14:textId="77777777" w:rsidR="005672D2" w:rsidRPr="002450A7" w:rsidRDefault="005672D2" w:rsidP="004A3820">
      <w:pPr>
        <w:numPr>
          <w:ilvl w:val="6"/>
          <w:numId w:val="38"/>
        </w:numPr>
        <w:spacing w:after="0"/>
        <w:ind w:left="1134"/>
        <w:outlineLvl w:val="0"/>
        <w:rPr>
          <w:rFonts w:eastAsia="Calibri Light" w:cs="Calibri Light"/>
        </w:rPr>
      </w:pPr>
      <w:r w:rsidRPr="002450A7">
        <w:rPr>
          <w:rFonts w:eastAsia="Calibri Light" w:cs="Calibri Light"/>
          <w:b/>
          <w:bCs/>
        </w:rPr>
        <w:t>South African Pricing</w:t>
      </w:r>
      <w:r w:rsidRPr="002450A7">
        <w:rPr>
          <w:rFonts w:eastAsia="Calibri Light" w:cs="Calibri Light"/>
        </w:rPr>
        <w:t xml:space="preserve"> - The total price must be VAT inclusive and be quoted in South African Rand (ZAR).</w:t>
      </w:r>
    </w:p>
    <w:p w14:paraId="11715B25" w14:textId="77777777" w:rsidR="005672D2" w:rsidRPr="002450A7" w:rsidRDefault="005672D2" w:rsidP="004A3820">
      <w:pPr>
        <w:numPr>
          <w:ilvl w:val="6"/>
          <w:numId w:val="38"/>
        </w:numPr>
        <w:spacing w:after="0"/>
        <w:ind w:left="1134"/>
        <w:outlineLvl w:val="0"/>
        <w:rPr>
          <w:rFonts w:eastAsia="Calibri Light" w:cs="Calibri Light"/>
          <w:b/>
          <w:bCs/>
        </w:rPr>
      </w:pPr>
      <w:r w:rsidRPr="002450A7">
        <w:rPr>
          <w:rFonts w:eastAsia="Calibri Light" w:cs="Calibri Light"/>
          <w:b/>
          <w:bCs/>
        </w:rPr>
        <w:t>Total Price</w:t>
      </w:r>
    </w:p>
    <w:p w14:paraId="44C2435A" w14:textId="77777777" w:rsidR="005672D2" w:rsidRPr="002450A7" w:rsidRDefault="005672D2" w:rsidP="005672D2">
      <w:pPr>
        <w:numPr>
          <w:ilvl w:val="1"/>
          <w:numId w:val="12"/>
        </w:numPr>
        <w:spacing w:after="0"/>
        <w:outlineLvl w:val="0"/>
        <w:rPr>
          <w:rFonts w:eastAsia="Calibri Light" w:cs="Calibri Light"/>
        </w:rPr>
      </w:pPr>
      <w:r w:rsidRPr="002450A7">
        <w:rPr>
          <w:rFonts w:eastAsia="Calibri Light" w:cs="Calibri Light"/>
        </w:rPr>
        <w:t>All quoted prices are the total price for the entire scope of required services and deliverables to be provided by the bidder.</w:t>
      </w:r>
    </w:p>
    <w:p w14:paraId="6B9EB447" w14:textId="77777777" w:rsidR="005672D2" w:rsidRPr="002450A7" w:rsidRDefault="005672D2" w:rsidP="005672D2">
      <w:pPr>
        <w:numPr>
          <w:ilvl w:val="1"/>
          <w:numId w:val="12"/>
        </w:numPr>
        <w:spacing w:after="0"/>
        <w:outlineLvl w:val="0"/>
        <w:rPr>
          <w:rFonts w:eastAsia="Calibri Light" w:cs="Calibri Light"/>
        </w:rPr>
      </w:pPr>
      <w:r w:rsidRPr="002450A7">
        <w:rPr>
          <w:rFonts w:eastAsia="Calibri Light" w:cs="Calibri Light"/>
        </w:rPr>
        <w:t>All additional costs as well as cost of delivery, labour, S&amp;T, overtime, etc. must be included in this bid.</w:t>
      </w:r>
    </w:p>
    <w:p w14:paraId="4276E6CD" w14:textId="77777777" w:rsidR="005672D2" w:rsidRDefault="005672D2" w:rsidP="005672D2">
      <w:pPr>
        <w:numPr>
          <w:ilvl w:val="1"/>
          <w:numId w:val="12"/>
        </w:numPr>
        <w:spacing w:after="0"/>
        <w:outlineLvl w:val="0"/>
        <w:rPr>
          <w:rFonts w:eastAsia="Calibri Light" w:cs="Calibri Light"/>
        </w:rPr>
      </w:pPr>
      <w:r w:rsidRPr="002450A7">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3E0DC43A" w14:textId="43718830" w:rsidR="005672D2" w:rsidRPr="00BF7C05" w:rsidRDefault="005672D2" w:rsidP="005672D2">
      <w:pPr>
        <w:pStyle w:val="ListParagraph"/>
        <w:numPr>
          <w:ilvl w:val="1"/>
          <w:numId w:val="12"/>
        </w:numPr>
        <w:rPr>
          <w:rFonts w:cs="Calibri Light"/>
        </w:rPr>
      </w:pPr>
      <w:r w:rsidRPr="00BF7C05">
        <w:rPr>
          <w:rFonts w:cs="Calibri Light"/>
          <w:color w:val="000000"/>
        </w:rPr>
        <w:t>The</w:t>
      </w:r>
      <w:r w:rsidRPr="00BF7C05">
        <w:rPr>
          <w:rFonts w:cs="Calibri Light"/>
        </w:rPr>
        <w:t xml:space="preserve"> price offered by potential bidders / suppliers for the services must be accompanied by standard bidding </w:t>
      </w:r>
      <w:r w:rsidR="00BF7C05" w:rsidRPr="00BF7C05">
        <w:rPr>
          <w:rFonts w:cs="Calibri Light"/>
        </w:rPr>
        <w:t>documents.</w:t>
      </w:r>
    </w:p>
    <w:p w14:paraId="66812C99" w14:textId="05DEC0D8" w:rsidR="005672D2" w:rsidRPr="00BF7C05" w:rsidRDefault="005672D2" w:rsidP="005672D2">
      <w:pPr>
        <w:numPr>
          <w:ilvl w:val="1"/>
          <w:numId w:val="12"/>
        </w:numPr>
        <w:spacing w:after="0"/>
        <w:outlineLvl w:val="0"/>
        <w:rPr>
          <w:rFonts w:eastAsia="Calibri Light" w:cs="Calibri Light"/>
          <w:u w:val="single"/>
        </w:rPr>
      </w:pPr>
      <w:r w:rsidRPr="00BF7C05">
        <w:rPr>
          <w:rFonts w:eastAsia="Calibri Light" w:cs="Calibri Light"/>
          <w:u w:val="single"/>
        </w:rPr>
        <w:t>SITA/GCIS reserves the right to negotiate pricing with the successful bidder prior to the award as well as envisaged quantities</w:t>
      </w:r>
    </w:p>
    <w:p w14:paraId="76DDD1C1" w14:textId="52DFE5D2" w:rsidR="005672D2" w:rsidRPr="002450A7" w:rsidRDefault="005672D2" w:rsidP="004A3820">
      <w:pPr>
        <w:numPr>
          <w:ilvl w:val="6"/>
          <w:numId w:val="38"/>
        </w:numPr>
        <w:spacing w:after="0"/>
        <w:ind w:left="1134"/>
        <w:outlineLvl w:val="0"/>
        <w:rPr>
          <w:rFonts w:eastAsia="Calibri Light" w:cs="Calibri Light"/>
        </w:rPr>
      </w:pPr>
      <w:r w:rsidRPr="002450A7">
        <w:rPr>
          <w:rFonts w:eastAsia="Calibri Light" w:cs="Calibri Light"/>
        </w:rPr>
        <w:t xml:space="preserve">The bidder must complete the declaration of acceptance as per </w:t>
      </w:r>
      <w:r w:rsidRPr="002450A7">
        <w:rPr>
          <w:rFonts w:eastAsia="Calibri Light" w:cs="Calibri Light"/>
          <w:b/>
          <w:bCs/>
        </w:rPr>
        <w:t>par 4.</w:t>
      </w:r>
      <w:r>
        <w:rPr>
          <w:rFonts w:eastAsia="Calibri Light" w:cs="Calibri Light"/>
          <w:b/>
          <w:bCs/>
        </w:rPr>
        <w:t>4.5</w:t>
      </w:r>
      <w:r w:rsidRPr="002450A7">
        <w:rPr>
          <w:rFonts w:eastAsia="Calibri Light" w:cs="Calibri Light"/>
          <w:b/>
          <w:bCs/>
        </w:rPr>
        <w:t xml:space="preserve"> </w:t>
      </w:r>
      <w:r w:rsidRPr="002450A7">
        <w:rPr>
          <w:rFonts w:eastAsia="Calibri Light" w:cs="Calibri Light"/>
        </w:rPr>
        <w:t xml:space="preserve">below by marking with an “X” either “ACCEPT ALL”, or “DO NOT ACCEPT ALL”, failing which the declaration will be regarded as “DO NOT ACCEPT ALL” and the bid will be disqualified. </w:t>
      </w:r>
    </w:p>
    <w:p w14:paraId="36C4BE6B" w14:textId="77777777" w:rsidR="005672D2" w:rsidRPr="002450A7" w:rsidRDefault="005672D2" w:rsidP="004A3820">
      <w:pPr>
        <w:numPr>
          <w:ilvl w:val="6"/>
          <w:numId w:val="38"/>
        </w:numPr>
        <w:spacing w:after="0"/>
        <w:ind w:left="1134"/>
        <w:outlineLvl w:val="0"/>
        <w:rPr>
          <w:rFonts w:eastAsia="Calibri Light" w:cs="Calibri Light"/>
          <w:b/>
          <w:bCs/>
        </w:rPr>
      </w:pPr>
      <w:bookmarkStart w:id="58" w:name="_Toc72441262"/>
      <w:bookmarkStart w:id="59" w:name="_Toc80563735"/>
      <w:bookmarkStart w:id="60" w:name="_Toc139372680"/>
      <w:bookmarkEnd w:id="55"/>
      <w:r w:rsidRPr="002450A7">
        <w:rPr>
          <w:rFonts w:eastAsia="Calibri Light" w:cs="Calibri Light"/>
          <w:b/>
          <w:bCs/>
        </w:rPr>
        <w:t>Rate of Exchange Pricing Information</w:t>
      </w:r>
    </w:p>
    <w:p w14:paraId="34C9D887" w14:textId="77777777" w:rsidR="005672D2" w:rsidRPr="002450A7" w:rsidRDefault="005672D2" w:rsidP="005672D2">
      <w:pPr>
        <w:ind w:left="1134"/>
        <w:rPr>
          <w:rFonts w:eastAsia="Calibri Light" w:cs="Calibri Light"/>
        </w:rPr>
      </w:pPr>
      <w:r w:rsidRPr="002450A7">
        <w:rPr>
          <w:rFonts w:eastAsia="Calibri Light" w:cs="Calibri Light"/>
        </w:rPr>
        <w:t>Provide the TOTAL BID PRICE for the duration of Contract and clearly indicate the Local Price and Foreign Price, where –</w:t>
      </w:r>
    </w:p>
    <w:p w14:paraId="3E847BB9" w14:textId="77777777" w:rsidR="005672D2" w:rsidRPr="002450A7" w:rsidRDefault="005672D2" w:rsidP="00783608">
      <w:pPr>
        <w:numPr>
          <w:ilvl w:val="0"/>
          <w:numId w:val="45"/>
        </w:numPr>
        <w:rPr>
          <w:rFonts w:eastAsia="Calibri Light" w:cs="Calibri Light"/>
          <w:szCs w:val="24"/>
        </w:rPr>
      </w:pPr>
      <w:r w:rsidRPr="002450A7">
        <w:rPr>
          <w:rFonts w:eastAsia="Calibri Light" w:cs="Calibri Light"/>
          <w:b/>
          <w:szCs w:val="24"/>
        </w:rPr>
        <w:t>Local Price</w:t>
      </w:r>
      <w:r w:rsidRPr="002450A7">
        <w:rPr>
          <w:rFonts w:eastAsia="Calibri Light" w:cs="Calibri Light"/>
          <w:szCs w:val="24"/>
        </w:rPr>
        <w:t xml:space="preserve"> means the portion of the TOTAL price that is NOT dependent on the Foreign Rate of Exchange (ROE) and;</w:t>
      </w:r>
    </w:p>
    <w:p w14:paraId="7B8B4963" w14:textId="77777777" w:rsidR="005672D2" w:rsidRPr="002450A7" w:rsidRDefault="005672D2" w:rsidP="00783608">
      <w:pPr>
        <w:numPr>
          <w:ilvl w:val="0"/>
          <w:numId w:val="45"/>
        </w:numPr>
        <w:rPr>
          <w:rFonts w:eastAsia="Calibri Light" w:cs="Calibri Light"/>
          <w:szCs w:val="24"/>
        </w:rPr>
      </w:pPr>
      <w:r w:rsidRPr="002450A7">
        <w:rPr>
          <w:rFonts w:eastAsia="Calibri Light" w:cs="Calibri Light"/>
          <w:b/>
          <w:szCs w:val="24"/>
        </w:rPr>
        <w:t>Foreign Price</w:t>
      </w:r>
      <w:r w:rsidRPr="002450A7">
        <w:rPr>
          <w:rFonts w:eastAsia="Calibri Light" w:cs="Calibri Light"/>
          <w:szCs w:val="24"/>
        </w:rPr>
        <w:t xml:space="preserve"> means the portion of the TOTAL price that is dependent on the Foreign Rate of Exchange (ROE).</w:t>
      </w:r>
    </w:p>
    <w:p w14:paraId="298B4B5C" w14:textId="77777777" w:rsidR="005672D2" w:rsidRPr="002450A7" w:rsidRDefault="005672D2" w:rsidP="00783608">
      <w:pPr>
        <w:numPr>
          <w:ilvl w:val="0"/>
          <w:numId w:val="45"/>
        </w:numPr>
        <w:rPr>
          <w:rFonts w:eastAsia="Calibri Light" w:cs="Calibri Light"/>
        </w:rPr>
      </w:pPr>
      <w:r w:rsidRPr="002450A7">
        <w:rPr>
          <w:rFonts w:eastAsia="Calibri Light" w:cs="Calibri Light"/>
          <w:b/>
          <w:szCs w:val="24"/>
        </w:rPr>
        <w:t>Exchange Rate</w:t>
      </w:r>
      <w:r w:rsidRPr="002450A7">
        <w:rPr>
          <w:rFonts w:eastAsia="Calibri Light" w:cs="Calibri Light"/>
          <w:szCs w:val="24"/>
        </w:rPr>
        <w:t xml:space="preserve"> means the ROE (ZA Rand vs foreign currency) as determined at time of bid.</w:t>
      </w:r>
    </w:p>
    <w:p w14:paraId="5FD6CD94" w14:textId="77777777" w:rsidR="005672D2" w:rsidRPr="002450A7" w:rsidRDefault="005672D2" w:rsidP="004A3820">
      <w:pPr>
        <w:keepNext/>
        <w:numPr>
          <w:ilvl w:val="2"/>
          <w:numId w:val="42"/>
        </w:numPr>
        <w:spacing w:before="120" w:after="0" w:line="240" w:lineRule="auto"/>
        <w:ind w:left="567" w:hanging="567"/>
        <w:jc w:val="left"/>
        <w:outlineLvl w:val="2"/>
        <w:rPr>
          <w:rFonts w:eastAsia="Calibri Light" w:cs="Calibri Light"/>
          <w:b/>
          <w:color w:val="1F497D"/>
          <w:sz w:val="24"/>
          <w:szCs w:val="24"/>
        </w:rPr>
      </w:pPr>
      <w:r w:rsidRPr="002450A7">
        <w:rPr>
          <w:rFonts w:eastAsia="Calibri Light" w:cs="Calibri Light"/>
          <w:b/>
          <w:color w:val="1F497D"/>
          <w:sz w:val="24"/>
          <w:szCs w:val="24"/>
        </w:rPr>
        <w:t>Bid Exchange Rate Conditions</w:t>
      </w:r>
    </w:p>
    <w:p w14:paraId="4E9999B4" w14:textId="77777777" w:rsidR="005672D2" w:rsidRPr="002450A7" w:rsidRDefault="005672D2" w:rsidP="005672D2">
      <w:pPr>
        <w:ind w:left="567"/>
        <w:rPr>
          <w:rFonts w:eastAsia="Times New Roman" w:cs="Calibri Light"/>
          <w:b/>
        </w:rPr>
      </w:pPr>
      <w:r w:rsidRPr="002450A7">
        <w:rPr>
          <w:rFonts w:eastAsia="Times New Roman" w:cs="Calibri Light"/>
        </w:rPr>
        <w:t>The bidders must use the exchange rate provided below to enable SITA to compare the prices provided by using the same exchange rate:</w:t>
      </w:r>
    </w:p>
    <w:tbl>
      <w:tblPr>
        <w:tblStyle w:val="TableGrid3"/>
        <w:tblW w:w="9068" w:type="dxa"/>
        <w:tblInd w:w="56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99"/>
        <w:gridCol w:w="3969"/>
      </w:tblGrid>
      <w:tr w:rsidR="005672D2" w:rsidRPr="002450A7" w14:paraId="6043CA8D" w14:textId="77777777" w:rsidTr="00AE1605">
        <w:tc>
          <w:tcPr>
            <w:tcW w:w="5099" w:type="dxa"/>
            <w:shd w:val="clear" w:color="auto" w:fill="C6D9F1"/>
          </w:tcPr>
          <w:p w14:paraId="75AA80A7" w14:textId="77777777" w:rsidR="005672D2" w:rsidRPr="002450A7" w:rsidRDefault="005672D2" w:rsidP="004A3820">
            <w:pPr>
              <w:numPr>
                <w:ilvl w:val="0"/>
                <w:numId w:val="37"/>
              </w:numPr>
              <w:tabs>
                <w:tab w:val="num" w:pos="360"/>
              </w:tabs>
              <w:spacing w:after="120" w:line="276" w:lineRule="auto"/>
              <w:ind w:left="0" w:firstLine="0"/>
              <w:rPr>
                <w:rFonts w:eastAsia="Calibri Light" w:cs="Calibri Light"/>
                <w:b/>
                <w:szCs w:val="24"/>
              </w:rPr>
            </w:pPr>
            <w:r w:rsidRPr="002450A7">
              <w:rPr>
                <w:rFonts w:eastAsia="Calibri Light" w:cs="Calibri Light"/>
                <w:b/>
                <w:szCs w:val="24"/>
              </w:rPr>
              <w:t>Foreign currency</w:t>
            </w:r>
          </w:p>
        </w:tc>
        <w:tc>
          <w:tcPr>
            <w:tcW w:w="3969" w:type="dxa"/>
            <w:shd w:val="clear" w:color="auto" w:fill="C6D9F1"/>
          </w:tcPr>
          <w:p w14:paraId="291686F2" w14:textId="77777777" w:rsidR="005672D2" w:rsidRPr="002450A7" w:rsidRDefault="005672D2" w:rsidP="00BF7C05">
            <w:pPr>
              <w:spacing w:after="120" w:line="276" w:lineRule="auto"/>
              <w:rPr>
                <w:rFonts w:eastAsia="Calibri Light" w:cs="Calibri Light"/>
                <w:b/>
                <w:szCs w:val="24"/>
              </w:rPr>
            </w:pPr>
            <w:r w:rsidRPr="002450A7">
              <w:rPr>
                <w:rFonts w:eastAsia="Calibri Light" w:cs="Calibri Light"/>
                <w:b/>
                <w:szCs w:val="24"/>
              </w:rPr>
              <w:t xml:space="preserve">South African Rand (ZAR) exchange rate </w:t>
            </w:r>
          </w:p>
        </w:tc>
      </w:tr>
      <w:tr w:rsidR="005672D2" w:rsidRPr="002450A7" w14:paraId="75FCFB1F" w14:textId="77777777" w:rsidTr="00AE1605">
        <w:tc>
          <w:tcPr>
            <w:tcW w:w="5099" w:type="dxa"/>
            <w:shd w:val="clear" w:color="auto" w:fill="auto"/>
          </w:tcPr>
          <w:p w14:paraId="23BE7EDB" w14:textId="77777777" w:rsidR="005672D2" w:rsidRPr="002450A7" w:rsidRDefault="005672D2" w:rsidP="001951BE">
            <w:pPr>
              <w:spacing w:after="120" w:line="276" w:lineRule="auto"/>
              <w:rPr>
                <w:rFonts w:eastAsia="Calibri Light" w:cs="Calibri Light"/>
                <w:szCs w:val="24"/>
              </w:rPr>
            </w:pPr>
            <w:r w:rsidRPr="002450A7">
              <w:rPr>
                <w:rFonts w:eastAsia="Calibri Light" w:cs="Calibri Light"/>
                <w:szCs w:val="24"/>
              </w:rPr>
              <w:t>1 US Dollar</w:t>
            </w:r>
          </w:p>
        </w:tc>
        <w:tc>
          <w:tcPr>
            <w:tcW w:w="3969" w:type="dxa"/>
          </w:tcPr>
          <w:p w14:paraId="5E156628" w14:textId="3932C167" w:rsidR="005672D2" w:rsidRPr="001B6280" w:rsidRDefault="001B6280" w:rsidP="00AE1605">
            <w:pPr>
              <w:spacing w:after="120" w:line="276" w:lineRule="auto"/>
              <w:jc w:val="center"/>
              <w:rPr>
                <w:rFonts w:eastAsia="Calibri Light" w:cs="Calibri Light"/>
                <w:b/>
                <w:bCs/>
                <w:color w:val="FF0000"/>
                <w:szCs w:val="24"/>
              </w:rPr>
            </w:pPr>
            <w:r w:rsidRPr="001B6280">
              <w:rPr>
                <w:rFonts w:eastAsia="Calibri Light" w:cs="Calibri Light"/>
                <w:b/>
                <w:bCs/>
                <w:color w:val="FF0000"/>
                <w:szCs w:val="24"/>
              </w:rPr>
              <w:t>17.41</w:t>
            </w:r>
          </w:p>
        </w:tc>
      </w:tr>
      <w:tr w:rsidR="005672D2" w:rsidRPr="002450A7" w14:paraId="1DFA9B7F" w14:textId="77777777" w:rsidTr="00AE1605">
        <w:tc>
          <w:tcPr>
            <w:tcW w:w="5099" w:type="dxa"/>
            <w:shd w:val="clear" w:color="auto" w:fill="auto"/>
          </w:tcPr>
          <w:p w14:paraId="053AD85D" w14:textId="77777777" w:rsidR="005672D2" w:rsidRPr="002450A7" w:rsidRDefault="005672D2" w:rsidP="001951BE">
            <w:pPr>
              <w:spacing w:after="120" w:line="276" w:lineRule="auto"/>
              <w:rPr>
                <w:rFonts w:eastAsia="Calibri Light" w:cs="Calibri Light"/>
                <w:szCs w:val="24"/>
              </w:rPr>
            </w:pPr>
            <w:r w:rsidRPr="002450A7">
              <w:rPr>
                <w:rFonts w:eastAsia="Calibri Light" w:cs="Calibri Light"/>
                <w:szCs w:val="24"/>
              </w:rPr>
              <w:t>1 Euro</w:t>
            </w:r>
          </w:p>
        </w:tc>
        <w:tc>
          <w:tcPr>
            <w:tcW w:w="3969" w:type="dxa"/>
          </w:tcPr>
          <w:p w14:paraId="3D8B2441" w14:textId="31032C67" w:rsidR="005672D2" w:rsidRPr="001B6280" w:rsidRDefault="001B6280" w:rsidP="00AE1605">
            <w:pPr>
              <w:spacing w:after="120" w:line="276" w:lineRule="auto"/>
              <w:jc w:val="center"/>
              <w:rPr>
                <w:rFonts w:eastAsia="Calibri Light" w:cs="Calibri Light"/>
                <w:b/>
                <w:bCs/>
                <w:color w:val="FF0000"/>
                <w:szCs w:val="24"/>
              </w:rPr>
            </w:pPr>
            <w:r w:rsidRPr="001B6280">
              <w:rPr>
                <w:rFonts w:eastAsia="Calibri Light" w:cs="Calibri Light"/>
                <w:b/>
                <w:bCs/>
                <w:color w:val="FF0000"/>
                <w:szCs w:val="24"/>
              </w:rPr>
              <w:t>19.31</w:t>
            </w:r>
          </w:p>
        </w:tc>
      </w:tr>
      <w:tr w:rsidR="005672D2" w:rsidRPr="002450A7" w14:paraId="442279AD" w14:textId="77777777" w:rsidTr="00AE1605">
        <w:tc>
          <w:tcPr>
            <w:tcW w:w="5099" w:type="dxa"/>
            <w:shd w:val="clear" w:color="auto" w:fill="auto"/>
          </w:tcPr>
          <w:p w14:paraId="322C0E5C" w14:textId="77777777" w:rsidR="005672D2" w:rsidRPr="002450A7" w:rsidRDefault="005672D2" w:rsidP="001951BE">
            <w:pPr>
              <w:spacing w:after="120" w:line="276" w:lineRule="auto"/>
              <w:rPr>
                <w:rFonts w:eastAsia="Calibri Light" w:cs="Calibri Light"/>
                <w:szCs w:val="24"/>
              </w:rPr>
            </w:pPr>
            <w:r w:rsidRPr="002450A7">
              <w:rPr>
                <w:rFonts w:eastAsia="Calibri Light" w:cs="Calibri Light"/>
                <w:szCs w:val="24"/>
              </w:rPr>
              <w:t>1 Pound</w:t>
            </w:r>
          </w:p>
        </w:tc>
        <w:tc>
          <w:tcPr>
            <w:tcW w:w="3969" w:type="dxa"/>
          </w:tcPr>
          <w:p w14:paraId="5F2FB43D" w14:textId="07E8DF63" w:rsidR="005672D2" w:rsidRPr="001B6280" w:rsidRDefault="001B6280" w:rsidP="00AE1605">
            <w:pPr>
              <w:spacing w:after="120" w:line="276" w:lineRule="auto"/>
              <w:jc w:val="center"/>
              <w:rPr>
                <w:rFonts w:eastAsia="Calibri Light" w:cs="Calibri Light"/>
                <w:b/>
                <w:bCs/>
                <w:color w:val="FF0000"/>
                <w:szCs w:val="24"/>
              </w:rPr>
            </w:pPr>
            <w:r w:rsidRPr="001B6280">
              <w:rPr>
                <w:rFonts w:eastAsia="Calibri Light" w:cs="Calibri Light"/>
                <w:b/>
                <w:bCs/>
                <w:color w:val="FF0000"/>
                <w:szCs w:val="24"/>
              </w:rPr>
              <w:t>23.07</w:t>
            </w:r>
          </w:p>
        </w:tc>
      </w:tr>
    </w:tbl>
    <w:p w14:paraId="79A2C2CD" w14:textId="77777777" w:rsidR="005672D2" w:rsidRDefault="005672D2" w:rsidP="005672D2">
      <w:pPr>
        <w:spacing w:line="240" w:lineRule="auto"/>
        <w:ind w:left="567"/>
        <w:jc w:val="left"/>
        <w:rPr>
          <w:rFonts w:eastAsia="Times New Roman" w:cs="Calibri Light"/>
        </w:rPr>
      </w:pPr>
    </w:p>
    <w:p w14:paraId="74183452" w14:textId="77777777" w:rsidR="005672D2" w:rsidRPr="002450A7" w:rsidRDefault="005672D2" w:rsidP="005672D2">
      <w:pPr>
        <w:spacing w:line="240" w:lineRule="auto"/>
        <w:ind w:left="567"/>
        <w:jc w:val="left"/>
        <w:rPr>
          <w:rFonts w:eastAsia="Times New Roman" w:cs="Calibri Light"/>
        </w:rPr>
      </w:pPr>
      <w:r w:rsidRPr="002450A7">
        <w:rPr>
          <w:rFonts w:eastAsia="Times New Roman" w:cs="Calibri Light"/>
        </w:rPr>
        <w:t>Note (1):</w:t>
      </w:r>
    </w:p>
    <w:p w14:paraId="5F9C25BF" w14:textId="77777777" w:rsidR="005672D2" w:rsidRPr="002450A7" w:rsidRDefault="005672D2" w:rsidP="005672D2">
      <w:pPr>
        <w:spacing w:line="240" w:lineRule="auto"/>
        <w:ind w:left="567"/>
        <w:jc w:val="left"/>
        <w:rPr>
          <w:rFonts w:eastAsia="Times New Roman" w:cs="Calibri Light"/>
        </w:rPr>
      </w:pPr>
      <w:r w:rsidRPr="002450A7">
        <w:rPr>
          <w:rFonts w:eastAsia="Times New Roman" w:cs="Calibri Light"/>
        </w:rPr>
        <w:lastRenderedPageBreak/>
        <w:t>The ROE indicated above is to ensure a competitive bidding process.</w:t>
      </w:r>
    </w:p>
    <w:p w14:paraId="04610940" w14:textId="77777777" w:rsidR="005672D2" w:rsidRPr="002450A7" w:rsidRDefault="005672D2" w:rsidP="005672D2">
      <w:pPr>
        <w:spacing w:line="240" w:lineRule="auto"/>
        <w:ind w:left="567"/>
        <w:jc w:val="left"/>
        <w:rPr>
          <w:rFonts w:eastAsia="Times New Roman" w:cs="Calibri Light"/>
        </w:rPr>
      </w:pPr>
      <w:r w:rsidRPr="002450A7">
        <w:rPr>
          <w:rFonts w:eastAsia="Times New Roman" w:cs="Calibri Light"/>
        </w:rPr>
        <w:t>Note (2):</w:t>
      </w:r>
    </w:p>
    <w:p w14:paraId="19AC8F34" w14:textId="77777777" w:rsidR="005672D2" w:rsidRPr="002450A7" w:rsidRDefault="005672D2" w:rsidP="005672D2">
      <w:pPr>
        <w:ind w:left="567"/>
        <w:jc w:val="left"/>
        <w:rPr>
          <w:rFonts w:eastAsia="Times New Roman" w:cs="Calibri Light"/>
          <w:b/>
          <w:sz w:val="24"/>
          <w:szCs w:val="24"/>
        </w:rPr>
      </w:pPr>
      <w:r w:rsidRPr="002450A7">
        <w:rPr>
          <w:rFonts w:eastAsia="Times New Roman" w:cs="Calibri Light"/>
        </w:rPr>
        <w:t>The ROE will be fluctuating. The details of the ROE fluctuation will be negotiated during the contracting stage</w:t>
      </w:r>
    </w:p>
    <w:p w14:paraId="0BFE8527" w14:textId="77777777" w:rsidR="005672D2" w:rsidRPr="002450A7" w:rsidRDefault="005672D2" w:rsidP="004A3820">
      <w:pPr>
        <w:keepNext/>
        <w:numPr>
          <w:ilvl w:val="2"/>
          <w:numId w:val="42"/>
        </w:numPr>
        <w:spacing w:before="120" w:after="0" w:line="240" w:lineRule="auto"/>
        <w:ind w:left="567" w:hanging="567"/>
        <w:jc w:val="left"/>
        <w:outlineLvl w:val="2"/>
        <w:rPr>
          <w:rFonts w:eastAsia="Calibri Light" w:cs="Calibri Light"/>
          <w:b/>
          <w:sz w:val="24"/>
          <w:szCs w:val="24"/>
        </w:rPr>
      </w:pPr>
      <w:r w:rsidRPr="002450A7">
        <w:rPr>
          <w:rFonts w:eastAsia="Calibri Light" w:cs="Calibri Light"/>
          <w:b/>
          <w:color w:val="1F497D"/>
          <w:sz w:val="24"/>
          <w:szCs w:val="24"/>
        </w:rPr>
        <w:t>Bid Pricing Schedule</w:t>
      </w:r>
    </w:p>
    <w:p w14:paraId="3E46D2AE" w14:textId="77777777" w:rsidR="005672D2" w:rsidRPr="002450A7" w:rsidRDefault="005672D2" w:rsidP="005672D2">
      <w:pPr>
        <w:spacing w:after="60"/>
        <w:ind w:left="567"/>
        <w:contextualSpacing/>
        <w:rPr>
          <w:rFonts w:eastAsia="Calibri Light" w:cs="Calibri Light"/>
        </w:rPr>
      </w:pPr>
      <w:r w:rsidRPr="002450A7">
        <w:rPr>
          <w:rFonts w:eastAsia="Calibri Light" w:cs="Calibri Light"/>
          <w:lang w:val="en-GB"/>
        </w:rPr>
        <w:t xml:space="preserve">Bidders </w:t>
      </w:r>
      <w:r w:rsidRPr="002450A7">
        <w:rPr>
          <w:rFonts w:eastAsia="Calibri Light" w:cs="Calibri Light"/>
          <w:b/>
          <w:bCs/>
          <w:lang w:val="en-GB"/>
        </w:rPr>
        <w:t xml:space="preserve">must </w:t>
      </w:r>
      <w:r w:rsidRPr="002450A7">
        <w:rPr>
          <w:rFonts w:eastAsia="Calibri Light" w:cs="Calibri Light"/>
          <w:lang w:val="en-GB"/>
        </w:rPr>
        <w:t>complete the bid pricing schedule in the Excel spreadsheet format provided and upload this as part of their submission.</w:t>
      </w:r>
    </w:p>
    <w:bookmarkEnd w:id="58"/>
    <w:bookmarkEnd w:id="59"/>
    <w:bookmarkEnd w:id="60"/>
    <w:p w14:paraId="3E0D28D0" w14:textId="77777777" w:rsidR="005672D2" w:rsidRPr="002450A7" w:rsidRDefault="005672D2" w:rsidP="005672D2">
      <w:pPr>
        <w:ind w:left="567"/>
        <w:jc w:val="left"/>
        <w:rPr>
          <w:rFonts w:eastAsia="Times New Roman" w:cs="Calibri Light"/>
          <w:sz w:val="24"/>
          <w:szCs w:val="24"/>
          <w:highlight w:val="cyan"/>
        </w:rPr>
      </w:pPr>
    </w:p>
    <w:p w14:paraId="19E397F8" w14:textId="77777777" w:rsidR="005672D2" w:rsidRPr="002450A7" w:rsidRDefault="005672D2" w:rsidP="004A3820">
      <w:pPr>
        <w:keepNext/>
        <w:numPr>
          <w:ilvl w:val="2"/>
          <w:numId w:val="42"/>
        </w:numPr>
        <w:tabs>
          <w:tab w:val="left" w:pos="567"/>
        </w:tabs>
        <w:spacing w:before="120" w:after="0" w:line="240" w:lineRule="auto"/>
        <w:ind w:left="567" w:hanging="567"/>
        <w:jc w:val="left"/>
        <w:outlineLvl w:val="2"/>
        <w:rPr>
          <w:rFonts w:eastAsia="Calibri Light" w:cs="Calibri Light"/>
          <w:b/>
          <w:bCs/>
          <w:sz w:val="24"/>
          <w:szCs w:val="24"/>
        </w:rPr>
      </w:pPr>
      <w:r w:rsidRPr="002450A7">
        <w:rPr>
          <w:rFonts w:eastAsia="Calibri Light" w:cs="Calibri Light"/>
          <w:b/>
          <w:bCs/>
          <w:color w:val="1F497D"/>
          <w:sz w:val="24"/>
          <w:szCs w:val="24"/>
        </w:rPr>
        <w:t>Declaration of Acceptance</w:t>
      </w: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5672D2" w:rsidRPr="002450A7" w14:paraId="7FF5CFD0" w14:textId="77777777" w:rsidTr="001951BE">
        <w:trPr>
          <w:tblHeader/>
        </w:trPr>
        <w:tc>
          <w:tcPr>
            <w:tcW w:w="3339" w:type="pct"/>
            <w:shd w:val="clear" w:color="auto" w:fill="C6D9F1"/>
          </w:tcPr>
          <w:p w14:paraId="4B49C7DB" w14:textId="77777777" w:rsidR="005672D2" w:rsidRPr="002450A7" w:rsidRDefault="005672D2" w:rsidP="001951BE">
            <w:pPr>
              <w:spacing w:after="120" w:line="276" w:lineRule="auto"/>
              <w:rPr>
                <w:rFonts w:eastAsia="Calibri Light" w:cs="Calibri Light"/>
                <w:b/>
              </w:rPr>
            </w:pPr>
          </w:p>
        </w:tc>
        <w:tc>
          <w:tcPr>
            <w:tcW w:w="764" w:type="pct"/>
            <w:shd w:val="clear" w:color="auto" w:fill="C6D9F1"/>
          </w:tcPr>
          <w:p w14:paraId="6884F054" w14:textId="77777777" w:rsidR="005672D2" w:rsidRPr="002450A7" w:rsidRDefault="005672D2" w:rsidP="001951BE">
            <w:pPr>
              <w:spacing w:after="120" w:line="276" w:lineRule="auto"/>
              <w:rPr>
                <w:rFonts w:eastAsia="Calibri Light" w:cs="Calibri Light"/>
                <w:b/>
              </w:rPr>
            </w:pPr>
            <w:r w:rsidRPr="002450A7">
              <w:rPr>
                <w:rFonts w:eastAsia="Calibri Light" w:cs="Calibri Light"/>
                <w:b/>
              </w:rPr>
              <w:t>ACCEPT ALL</w:t>
            </w:r>
          </w:p>
        </w:tc>
        <w:tc>
          <w:tcPr>
            <w:tcW w:w="897" w:type="pct"/>
            <w:shd w:val="clear" w:color="auto" w:fill="C6D9F1"/>
          </w:tcPr>
          <w:p w14:paraId="4F04A334" w14:textId="77777777" w:rsidR="005672D2" w:rsidRPr="002450A7" w:rsidRDefault="005672D2" w:rsidP="001951BE">
            <w:pPr>
              <w:spacing w:after="120" w:line="276" w:lineRule="auto"/>
              <w:rPr>
                <w:rFonts w:eastAsia="Calibri Light" w:cs="Calibri Light"/>
                <w:b/>
              </w:rPr>
            </w:pPr>
            <w:r w:rsidRPr="002450A7">
              <w:rPr>
                <w:rFonts w:eastAsia="Calibri Light" w:cs="Calibri Light"/>
                <w:b/>
              </w:rPr>
              <w:t>DO NOT ACCEPT ALL</w:t>
            </w:r>
          </w:p>
        </w:tc>
      </w:tr>
      <w:tr w:rsidR="005672D2" w:rsidRPr="002450A7" w14:paraId="38AC6549" w14:textId="77777777" w:rsidTr="001951BE">
        <w:tc>
          <w:tcPr>
            <w:tcW w:w="3339" w:type="pct"/>
          </w:tcPr>
          <w:p w14:paraId="14325B2C" w14:textId="77777777" w:rsidR="005672D2" w:rsidRPr="002450A7" w:rsidRDefault="005672D2" w:rsidP="004A3820">
            <w:pPr>
              <w:numPr>
                <w:ilvl w:val="0"/>
                <w:numId w:val="18"/>
              </w:numPr>
              <w:spacing w:after="120"/>
              <w:jc w:val="left"/>
              <w:rPr>
                <w:rFonts w:eastAsia="Times New Roman" w:cs="Calibri Light"/>
                <w:color w:val="000000"/>
              </w:rPr>
            </w:pPr>
            <w:r w:rsidRPr="002450A7">
              <w:rPr>
                <w:rFonts w:eastAsia="Times New Roman" w:cs="Calibri Light"/>
              </w:rPr>
              <w:t xml:space="preserve">The bidder declares to ACCEPT ALL the Costing and Pricing conditions as specified in </w:t>
            </w:r>
            <w:r w:rsidRPr="002450A7">
              <w:rPr>
                <w:rFonts w:eastAsia="Times New Roman" w:cs="Calibri Light"/>
                <w:b/>
                <w:bCs/>
                <w:color w:val="000000"/>
              </w:rPr>
              <w:t xml:space="preserve">par 4.4.2 </w:t>
            </w:r>
            <w:r w:rsidRPr="002450A7">
              <w:rPr>
                <w:rFonts w:eastAsia="Times New Roman" w:cs="Calibri Light"/>
                <w:color w:val="000000"/>
              </w:rPr>
              <w:t>above by indicating with an “X” in the “ACCEPT ALL” column, or</w:t>
            </w:r>
          </w:p>
          <w:p w14:paraId="6AE05D28" w14:textId="77777777" w:rsidR="005672D2" w:rsidRPr="002450A7" w:rsidRDefault="005672D2" w:rsidP="004A3820">
            <w:pPr>
              <w:numPr>
                <w:ilvl w:val="0"/>
                <w:numId w:val="18"/>
              </w:numPr>
              <w:spacing w:after="120"/>
              <w:jc w:val="left"/>
              <w:rPr>
                <w:rFonts w:eastAsia="Times New Roman" w:cs="Calibri Light"/>
              </w:rPr>
            </w:pPr>
            <w:r w:rsidRPr="002450A7">
              <w:rPr>
                <w:rFonts w:eastAsia="Times New Roman" w:cs="Calibri Light"/>
                <w:color w:val="000000"/>
              </w:rPr>
              <w:t xml:space="preserve">The bidder declares to NOT ACCEPT ALL the Costing and Pricing Conditions as specified in </w:t>
            </w:r>
            <w:r w:rsidRPr="002450A7">
              <w:rPr>
                <w:rFonts w:eastAsia="Times New Roman" w:cs="Calibri Light"/>
                <w:b/>
                <w:bCs/>
                <w:color w:val="000000"/>
              </w:rPr>
              <w:t xml:space="preserve">par 4.4.2 </w:t>
            </w:r>
            <w:r w:rsidRPr="002450A7">
              <w:rPr>
                <w:rFonts w:eastAsia="Times New Roman" w:cs="Calibri Light"/>
                <w:color w:val="000000"/>
              </w:rPr>
              <w:t xml:space="preserve">above </w:t>
            </w:r>
            <w:r w:rsidRPr="002450A7">
              <w:rPr>
                <w:rFonts w:eastAsia="Times New Roman" w:cs="Calibri Light"/>
              </w:rPr>
              <w:t xml:space="preserve">by - </w:t>
            </w:r>
          </w:p>
          <w:p w14:paraId="3C62ADE2" w14:textId="77777777" w:rsidR="005672D2" w:rsidRPr="002450A7" w:rsidRDefault="005672D2" w:rsidP="004A3820">
            <w:pPr>
              <w:numPr>
                <w:ilvl w:val="1"/>
                <w:numId w:val="18"/>
              </w:numPr>
              <w:tabs>
                <w:tab w:val="num" w:pos="993"/>
              </w:tabs>
              <w:spacing w:after="120"/>
              <w:ind w:left="993"/>
              <w:jc w:val="left"/>
              <w:rPr>
                <w:rFonts w:eastAsia="Times New Roman" w:cs="Calibri Light"/>
              </w:rPr>
            </w:pPr>
            <w:r w:rsidRPr="002450A7">
              <w:rPr>
                <w:rFonts w:eastAsia="Times New Roman" w:cs="Calibri Light"/>
              </w:rPr>
              <w:t>Indicating with an “X” in the “DO NOT ACCEPT ALL” column, and.</w:t>
            </w:r>
          </w:p>
          <w:p w14:paraId="30B595BD" w14:textId="77777777" w:rsidR="005672D2" w:rsidRPr="002450A7" w:rsidRDefault="005672D2" w:rsidP="004A3820">
            <w:pPr>
              <w:numPr>
                <w:ilvl w:val="1"/>
                <w:numId w:val="18"/>
              </w:numPr>
              <w:tabs>
                <w:tab w:val="num" w:pos="993"/>
              </w:tabs>
              <w:spacing w:after="120"/>
              <w:ind w:left="993"/>
              <w:jc w:val="left"/>
              <w:rPr>
                <w:rFonts w:eastAsia="Times New Roman" w:cs="Calibri Light"/>
              </w:rPr>
            </w:pPr>
            <w:r w:rsidRPr="002450A7">
              <w:rPr>
                <w:rFonts w:eastAsia="Times New Roman" w:cs="Calibri Light"/>
              </w:rPr>
              <w:t xml:space="preserve">Provide reason and proposal for each of the condition not accepted. </w:t>
            </w:r>
          </w:p>
        </w:tc>
        <w:tc>
          <w:tcPr>
            <w:tcW w:w="764" w:type="pct"/>
          </w:tcPr>
          <w:p w14:paraId="413E36F2" w14:textId="77777777" w:rsidR="005672D2" w:rsidRPr="002450A7" w:rsidRDefault="005672D2" w:rsidP="001951BE">
            <w:pPr>
              <w:spacing w:after="120" w:line="276" w:lineRule="auto"/>
              <w:rPr>
                <w:rFonts w:eastAsia="Calibri Light" w:cs="Calibri Light"/>
              </w:rPr>
            </w:pPr>
          </w:p>
        </w:tc>
        <w:tc>
          <w:tcPr>
            <w:tcW w:w="897" w:type="pct"/>
          </w:tcPr>
          <w:p w14:paraId="0ACEC01A" w14:textId="77777777" w:rsidR="005672D2" w:rsidRPr="002450A7" w:rsidRDefault="005672D2" w:rsidP="001951BE">
            <w:pPr>
              <w:spacing w:after="120" w:line="276" w:lineRule="auto"/>
              <w:rPr>
                <w:rFonts w:eastAsia="Calibri Light" w:cs="Calibri Light"/>
              </w:rPr>
            </w:pPr>
          </w:p>
        </w:tc>
      </w:tr>
      <w:tr w:rsidR="005672D2" w:rsidRPr="002450A7" w14:paraId="11B709AB" w14:textId="77777777" w:rsidTr="001951BE">
        <w:tc>
          <w:tcPr>
            <w:tcW w:w="5000" w:type="pct"/>
            <w:gridSpan w:val="3"/>
          </w:tcPr>
          <w:p w14:paraId="48B67211" w14:textId="77777777" w:rsidR="005672D2" w:rsidRPr="002450A7" w:rsidRDefault="005672D2" w:rsidP="001951BE">
            <w:pPr>
              <w:spacing w:after="120" w:line="276" w:lineRule="auto"/>
              <w:rPr>
                <w:rFonts w:eastAsia="Calibri Light" w:cs="Calibri Light"/>
                <w:b/>
              </w:rPr>
            </w:pPr>
            <w:r w:rsidRPr="002450A7">
              <w:rPr>
                <w:rFonts w:eastAsia="Calibri Light" w:cs="Calibri Light"/>
                <w:b/>
              </w:rPr>
              <w:t>Comments by bidder:</w:t>
            </w:r>
          </w:p>
          <w:p w14:paraId="1A42DA22" w14:textId="77777777" w:rsidR="005672D2" w:rsidRPr="002450A7" w:rsidRDefault="005672D2" w:rsidP="001951BE">
            <w:pPr>
              <w:spacing w:after="120" w:line="276" w:lineRule="auto"/>
              <w:rPr>
                <w:rFonts w:eastAsia="Calibri Light" w:cs="Calibri Light"/>
                <w:b/>
              </w:rPr>
            </w:pPr>
            <w:r w:rsidRPr="002450A7">
              <w:rPr>
                <w:rFonts w:eastAsia="Calibri Light" w:cs="Calibri Light"/>
              </w:rPr>
              <w:t>Provide the condition reference, the reasons for not accepting the condition.</w:t>
            </w:r>
          </w:p>
        </w:tc>
      </w:tr>
    </w:tbl>
    <w:p w14:paraId="35FAAB41" w14:textId="77777777" w:rsidR="005672D2" w:rsidRPr="002450A7" w:rsidRDefault="005672D2" w:rsidP="005672D2">
      <w:pPr>
        <w:rPr>
          <w:rFonts w:eastAsia="Calibri Light" w:cs="Calibri Light"/>
        </w:rPr>
      </w:pPr>
    </w:p>
    <w:p w14:paraId="517C12DB" w14:textId="77777777" w:rsidR="00783608" w:rsidRPr="002450A7" w:rsidRDefault="00783608" w:rsidP="005672D2">
      <w:pPr>
        <w:ind w:left="142"/>
        <w:rPr>
          <w:rFonts w:eastAsia="Calibri Light" w:cs="Calibri Light"/>
          <w:b/>
          <w:bCs/>
        </w:rPr>
      </w:pPr>
    </w:p>
    <w:p w14:paraId="0CEFF1C3" w14:textId="77777777" w:rsidR="005672D2" w:rsidRPr="002450A7" w:rsidRDefault="005672D2" w:rsidP="005672D2">
      <w:pPr>
        <w:ind w:left="1701"/>
        <w:rPr>
          <w:rFonts w:eastAsia="Calibri Light" w:cs="Calibri Light"/>
        </w:rPr>
      </w:pPr>
    </w:p>
    <w:p w14:paraId="7F959059" w14:textId="77777777" w:rsidR="005E2437" w:rsidRPr="00B7255B" w:rsidRDefault="007D7386" w:rsidP="00D26AAE">
      <w:pPr>
        <w:pStyle w:val="AnnexH1"/>
      </w:pPr>
      <w:bookmarkStart w:id="61" w:name="_Toc176417952"/>
      <w:r>
        <w:lastRenderedPageBreak/>
        <w:t>Bidder substantiating evidence</w:t>
      </w:r>
      <w:bookmarkEnd w:id="61"/>
    </w:p>
    <w:p w14:paraId="27CFA809" w14:textId="77777777" w:rsidR="007D7386" w:rsidRPr="005672D2" w:rsidRDefault="007D7386" w:rsidP="004A3820">
      <w:pPr>
        <w:pStyle w:val="Heading1"/>
        <w:numPr>
          <w:ilvl w:val="0"/>
          <w:numId w:val="31"/>
        </w:numPr>
        <w:rPr>
          <w:sz w:val="24"/>
          <w:szCs w:val="24"/>
        </w:rPr>
      </w:pPr>
      <w:bookmarkStart w:id="62" w:name="_Toc176417953"/>
      <w:r w:rsidRPr="005672D2">
        <w:rPr>
          <w:sz w:val="24"/>
          <w:szCs w:val="24"/>
        </w:rPr>
        <w:t>Technical Mandatory Requirement Evidence</w:t>
      </w:r>
      <w:bookmarkEnd w:id="62"/>
    </w:p>
    <w:p w14:paraId="646E24EE" w14:textId="77777777" w:rsidR="007D7386" w:rsidRPr="005672D2" w:rsidRDefault="007D7386" w:rsidP="004A3820">
      <w:pPr>
        <w:pStyle w:val="Heading2"/>
        <w:numPr>
          <w:ilvl w:val="1"/>
          <w:numId w:val="31"/>
        </w:numPr>
        <w:rPr>
          <w:sz w:val="24"/>
          <w:szCs w:val="24"/>
        </w:rPr>
      </w:pPr>
      <w:bookmarkStart w:id="63" w:name="_Toc176417954"/>
      <w:r w:rsidRPr="005672D2">
        <w:rPr>
          <w:sz w:val="24"/>
          <w:szCs w:val="24"/>
        </w:rPr>
        <w:t>Bidder Certification / Affiliation Requirements</w:t>
      </w:r>
      <w:bookmarkEnd w:id="63"/>
    </w:p>
    <w:p w14:paraId="6C397D29" w14:textId="5BDAFD39" w:rsidR="005672D2" w:rsidRPr="00A53912" w:rsidRDefault="005672D2" w:rsidP="005672D2">
      <w:pPr>
        <w:ind w:left="360"/>
        <w:jc w:val="left"/>
        <w:rPr>
          <w:lang w:val="en-GB"/>
        </w:rPr>
      </w:pPr>
      <w:r w:rsidRPr="005672D2">
        <w:rPr>
          <w:lang w:val="en-GB"/>
        </w:rPr>
        <w:t xml:space="preserve">Attach </w:t>
      </w:r>
      <w:r>
        <w:rPr>
          <w:rStyle w:val="ui-provider"/>
        </w:rPr>
        <w:t>a copy of documentation (certificate/letter) as proof that the bidder is an accredited partner with the OEM/</w:t>
      </w:r>
      <w:r w:rsidRPr="00A53912">
        <w:rPr>
          <w:rStyle w:val="ui-provider"/>
        </w:rPr>
        <w:t>OSM</w:t>
      </w:r>
      <w:r w:rsidRPr="00A53912">
        <w:rPr>
          <w:lang w:val="en-GB"/>
        </w:rPr>
        <w:t>.</w:t>
      </w:r>
    </w:p>
    <w:p w14:paraId="367E3239" w14:textId="77777777" w:rsidR="001A50CD" w:rsidRPr="00A53912" w:rsidRDefault="001A50CD" w:rsidP="00D30CF8">
      <w:pPr>
        <w:spacing w:after="0"/>
        <w:ind w:left="567"/>
        <w:jc w:val="left"/>
        <w:rPr>
          <w:b/>
          <w:bCs/>
          <w:lang w:val="en-GB"/>
        </w:rPr>
      </w:pPr>
      <w:r w:rsidRPr="00A53912">
        <w:rPr>
          <w:b/>
          <w:bCs/>
          <w:lang w:val="en-GB"/>
        </w:rPr>
        <w:t xml:space="preserve">NOTE (1): </w:t>
      </w:r>
    </w:p>
    <w:p w14:paraId="22598735" w14:textId="2E44E443" w:rsidR="001A50CD" w:rsidRPr="00A53912" w:rsidRDefault="001A50CD" w:rsidP="00D30CF8">
      <w:pPr>
        <w:spacing w:after="0"/>
        <w:ind w:firstLine="567"/>
        <w:jc w:val="left"/>
        <w:rPr>
          <w:b/>
          <w:bCs/>
          <w:lang w:val="en-GB"/>
        </w:rPr>
      </w:pPr>
      <w:r w:rsidRPr="00A53912">
        <w:rPr>
          <w:b/>
          <w:bCs/>
          <w:lang w:val="en-GB"/>
        </w:rPr>
        <w:t>SITA</w:t>
      </w:r>
      <w:r w:rsidR="00894FA2" w:rsidRPr="00A53912">
        <w:rPr>
          <w:b/>
          <w:bCs/>
          <w:lang w:val="en-GB"/>
        </w:rPr>
        <w:t>/GCIS</w:t>
      </w:r>
      <w:r w:rsidRPr="00A53912">
        <w:rPr>
          <w:b/>
          <w:bCs/>
          <w:lang w:val="en-GB"/>
        </w:rPr>
        <w:t xml:space="preserve"> reserves the right to verify information provided</w:t>
      </w:r>
      <w:r w:rsidR="004926A7" w:rsidRPr="00A53912">
        <w:rPr>
          <w:b/>
          <w:bCs/>
          <w:lang w:val="en-GB"/>
        </w:rPr>
        <w:t xml:space="preserve"> or request clarity</w:t>
      </w:r>
      <w:r w:rsidRPr="00A53912">
        <w:rPr>
          <w:b/>
          <w:bCs/>
          <w:lang w:val="en-GB"/>
        </w:rPr>
        <w:t>.</w:t>
      </w:r>
    </w:p>
    <w:p w14:paraId="5FA4AF34" w14:textId="77777777" w:rsidR="007D7386" w:rsidRDefault="007D7386" w:rsidP="007D7386">
      <w:pPr>
        <w:pStyle w:val="ListParagraph"/>
        <w:ind w:left="1134"/>
        <w:rPr>
          <w:lang w:val="en-GB"/>
        </w:rPr>
      </w:pPr>
    </w:p>
    <w:p w14:paraId="4BE24B83" w14:textId="100B3A43" w:rsidR="007D7386" w:rsidRPr="005672D2" w:rsidRDefault="005672D2" w:rsidP="004A3820">
      <w:pPr>
        <w:pStyle w:val="Heading2"/>
        <w:numPr>
          <w:ilvl w:val="1"/>
          <w:numId w:val="31"/>
        </w:numPr>
        <w:rPr>
          <w:sz w:val="24"/>
          <w:szCs w:val="24"/>
        </w:rPr>
      </w:pPr>
      <w:r>
        <w:t xml:space="preserve"> </w:t>
      </w:r>
      <w:bookmarkStart w:id="64" w:name="_Toc176417955"/>
      <w:r w:rsidR="007D7386" w:rsidRPr="005672D2">
        <w:rPr>
          <w:sz w:val="24"/>
          <w:szCs w:val="24"/>
        </w:rPr>
        <w:t>Bidder Experience and Capability Requirements</w:t>
      </w:r>
      <w:bookmarkEnd w:id="64"/>
    </w:p>
    <w:p w14:paraId="4377B077" w14:textId="77777777" w:rsidR="007D7386" w:rsidRDefault="007D7386" w:rsidP="004A3820">
      <w:pPr>
        <w:pStyle w:val="ListParagraph"/>
        <w:numPr>
          <w:ilvl w:val="0"/>
          <w:numId w:val="13"/>
        </w:numPr>
      </w:pPr>
      <w:r w:rsidRPr="006D342A">
        <w:t>Complete table below, noting that:</w:t>
      </w:r>
    </w:p>
    <w:p w14:paraId="631024DE" w14:textId="053E77F0" w:rsidR="005672D2" w:rsidRPr="005672D2" w:rsidRDefault="005672D2" w:rsidP="005672D2">
      <w:pPr>
        <w:pStyle w:val="ListParagraph"/>
        <w:ind w:left="1134"/>
        <w:jc w:val="left"/>
        <w:rPr>
          <w:lang w:val="en-GB"/>
        </w:rPr>
      </w:pPr>
      <w:r w:rsidRPr="005672D2">
        <w:rPr>
          <w:lang w:val="en-GB"/>
        </w:rPr>
        <w:t>Provide contactable references</w:t>
      </w:r>
      <w:r w:rsidRPr="00115F7B">
        <w:rPr>
          <w:rStyle w:val="ui-provider"/>
        </w:rPr>
        <w:t xml:space="preserve"> f</w:t>
      </w:r>
      <w:r>
        <w:rPr>
          <w:rStyle w:val="ui-provider"/>
        </w:rPr>
        <w:t>rom a minimum of two (2)</w:t>
      </w:r>
      <w:r w:rsidRPr="00115F7B">
        <w:rPr>
          <w:rStyle w:val="ui-provider"/>
        </w:rPr>
        <w:t xml:space="preserve"> customers to whom</w:t>
      </w:r>
      <w:r>
        <w:rPr>
          <w:rStyle w:val="ui-provider"/>
        </w:rPr>
        <w:t xml:space="preserve"> installation and configuration of the Infrastructure</w:t>
      </w:r>
      <w:r>
        <w:rPr>
          <w:rStyle w:val="Strong"/>
        </w:rPr>
        <w:t xml:space="preserve"> for Switches, Routers and Wi-Fi including</w:t>
      </w:r>
      <w:r>
        <w:rPr>
          <w:rStyle w:val="ui-provider"/>
        </w:rPr>
        <w:t xml:space="preserve"> warranty and support</w:t>
      </w:r>
      <w:r w:rsidRPr="00115F7B">
        <w:rPr>
          <w:rStyle w:val="ui-provider"/>
        </w:rPr>
        <w:t xml:space="preserve"> was rendered</w:t>
      </w:r>
      <w:r w:rsidR="00A53912">
        <w:rPr>
          <w:rStyle w:val="ui-provider"/>
        </w:rPr>
        <w:t xml:space="preserve"> in the last five (5) years.</w:t>
      </w:r>
    </w:p>
    <w:p w14:paraId="47BF9249" w14:textId="77777777" w:rsidR="007D7386" w:rsidRDefault="007D7386" w:rsidP="007D7386">
      <w:pPr>
        <w:pStyle w:val="ListParagraph"/>
        <w:ind w:left="1701"/>
        <w:rPr>
          <w:highlight w:val="yellow"/>
        </w:rPr>
      </w:pPr>
    </w:p>
    <w:p w14:paraId="1B5BC873" w14:textId="56D4C5E0" w:rsidR="007D7386" w:rsidRDefault="007D7386" w:rsidP="007D7386">
      <w:pPr>
        <w:pStyle w:val="Caption"/>
        <w:rPr>
          <w:highlight w:val="yellow"/>
        </w:rPr>
      </w:pPr>
      <w:bookmarkStart w:id="65" w:name="_Toc175819889"/>
      <w:r>
        <w:t xml:space="preserve">Table </w:t>
      </w:r>
      <w:r w:rsidR="00A53912">
        <w:t>4</w:t>
      </w:r>
      <w:r>
        <w:t>: References</w:t>
      </w:r>
      <w:bookmarkEnd w:id="65"/>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263E2CAC" w14:textId="77777777" w:rsidTr="004D47F9">
        <w:tc>
          <w:tcPr>
            <w:tcW w:w="495" w:type="dxa"/>
            <w:shd w:val="solid" w:color="DBE5F1" w:themeColor="accent1" w:themeTint="33" w:fill="DBE5F1" w:themeFill="accent1" w:themeFillTint="33"/>
          </w:tcPr>
          <w:p w14:paraId="2B2593A8"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B9E707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684E7128"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2457EE2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C57900D"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A53912" w:rsidRPr="00A53912" w14:paraId="460F5C4D" w14:textId="77777777" w:rsidTr="004D47F9">
        <w:tc>
          <w:tcPr>
            <w:tcW w:w="495" w:type="dxa"/>
          </w:tcPr>
          <w:p w14:paraId="3A44962E" w14:textId="77777777" w:rsidR="007D7386" w:rsidRPr="00FD3A05" w:rsidRDefault="007D7386" w:rsidP="004D47F9">
            <w:pPr>
              <w:pStyle w:val="ListParagraph"/>
            </w:pPr>
            <w:r w:rsidRPr="00FD3A05">
              <w:t>1</w:t>
            </w:r>
          </w:p>
        </w:tc>
        <w:tc>
          <w:tcPr>
            <w:tcW w:w="1652" w:type="dxa"/>
          </w:tcPr>
          <w:p w14:paraId="7442386D" w14:textId="77777777" w:rsidR="007D7386" w:rsidRPr="00A53912" w:rsidRDefault="007D7386" w:rsidP="004D47F9">
            <w:pPr>
              <w:pStyle w:val="ListParagraph"/>
            </w:pPr>
            <w:r w:rsidRPr="00A53912">
              <w:t>&lt;Company name&gt;</w:t>
            </w:r>
          </w:p>
          <w:p w14:paraId="2B7BA602" w14:textId="77777777" w:rsidR="007D7386" w:rsidRPr="00A53912" w:rsidRDefault="007D7386" w:rsidP="004D47F9">
            <w:pPr>
              <w:pStyle w:val="ListParagraph"/>
            </w:pPr>
            <w:r w:rsidRPr="00A53912">
              <w:tab/>
            </w:r>
            <w:r w:rsidRPr="00A53912">
              <w:tab/>
            </w:r>
          </w:p>
          <w:p w14:paraId="419C70AB" w14:textId="77777777" w:rsidR="007D7386" w:rsidRPr="00A53912" w:rsidRDefault="007D7386" w:rsidP="004D47F9">
            <w:pPr>
              <w:pStyle w:val="ListParagraph"/>
              <w:rPr>
                <w:highlight w:val="yellow"/>
              </w:rPr>
            </w:pPr>
          </w:p>
        </w:tc>
        <w:tc>
          <w:tcPr>
            <w:tcW w:w="2263" w:type="dxa"/>
          </w:tcPr>
          <w:p w14:paraId="299B3713" w14:textId="77777777" w:rsidR="007D7386" w:rsidRPr="00A53912" w:rsidRDefault="007D7386" w:rsidP="004D47F9">
            <w:pPr>
              <w:pStyle w:val="ListParagraph"/>
            </w:pPr>
            <w:r w:rsidRPr="00A53912">
              <w:t>&lt;Person Name&gt;</w:t>
            </w:r>
          </w:p>
          <w:p w14:paraId="429C9D68" w14:textId="77777777" w:rsidR="007D7386" w:rsidRPr="00A53912" w:rsidRDefault="007D7386" w:rsidP="004D47F9">
            <w:pPr>
              <w:pStyle w:val="ListParagraph"/>
            </w:pPr>
            <w:r w:rsidRPr="00A53912">
              <w:t>&lt;Tel&gt;</w:t>
            </w:r>
          </w:p>
          <w:p w14:paraId="0D4F7FE4" w14:textId="77777777" w:rsidR="007D7386" w:rsidRPr="00A53912" w:rsidRDefault="007D7386" w:rsidP="004D47F9">
            <w:pPr>
              <w:pStyle w:val="ListParagraph"/>
              <w:rPr>
                <w:highlight w:val="yellow"/>
              </w:rPr>
            </w:pPr>
            <w:r w:rsidRPr="00A53912">
              <w:t>&lt;email&gt;</w:t>
            </w:r>
          </w:p>
        </w:tc>
        <w:tc>
          <w:tcPr>
            <w:tcW w:w="3529" w:type="dxa"/>
          </w:tcPr>
          <w:p w14:paraId="3DEA10E4" w14:textId="31DD7AD7" w:rsidR="007D7386" w:rsidRPr="00A53912" w:rsidRDefault="007D7386" w:rsidP="004D47F9">
            <w:pPr>
              <w:pStyle w:val="ListParagraph"/>
            </w:pPr>
            <w:r w:rsidRPr="00A53912">
              <w:t xml:space="preserve">&lt; Provide scope details of a project from a customer to whom </w:t>
            </w:r>
            <w:r w:rsidR="004A3820" w:rsidRPr="00A53912">
              <w:rPr>
                <w:rStyle w:val="ui-provider"/>
              </w:rPr>
              <w:t>installation and configuration of the Infrastructure</w:t>
            </w:r>
            <w:r w:rsidR="004A3820" w:rsidRPr="00A53912">
              <w:rPr>
                <w:rStyle w:val="Strong"/>
              </w:rPr>
              <w:t xml:space="preserve"> for Switches, Routers and Wi-Fi including</w:t>
            </w:r>
            <w:r w:rsidR="004A3820" w:rsidRPr="00A53912">
              <w:rPr>
                <w:rStyle w:val="ui-provider"/>
              </w:rPr>
              <w:t xml:space="preserve"> warranty and support was rendered</w:t>
            </w:r>
          </w:p>
        </w:tc>
        <w:tc>
          <w:tcPr>
            <w:tcW w:w="1694" w:type="dxa"/>
          </w:tcPr>
          <w:p w14:paraId="5796C41B" w14:textId="77777777" w:rsidR="007D7386" w:rsidRPr="00A53912" w:rsidRDefault="007D7386" w:rsidP="004D47F9">
            <w:pPr>
              <w:pStyle w:val="ListParagraph"/>
            </w:pPr>
            <w:r w:rsidRPr="00A53912">
              <w:t>Start Date:</w:t>
            </w:r>
          </w:p>
          <w:p w14:paraId="4DEE3260" w14:textId="77777777" w:rsidR="007D7386" w:rsidRPr="00A53912" w:rsidRDefault="007D7386" w:rsidP="004D47F9">
            <w:pPr>
              <w:pStyle w:val="ListParagraph"/>
              <w:rPr>
                <w:highlight w:val="yellow"/>
              </w:rPr>
            </w:pPr>
            <w:r w:rsidRPr="00A53912">
              <w:t>End Date:</w:t>
            </w:r>
          </w:p>
        </w:tc>
      </w:tr>
      <w:tr w:rsidR="00A53912" w:rsidRPr="00A53912" w14:paraId="24501651" w14:textId="77777777" w:rsidTr="004D47F9">
        <w:tc>
          <w:tcPr>
            <w:tcW w:w="495" w:type="dxa"/>
          </w:tcPr>
          <w:p w14:paraId="5654BE21" w14:textId="77777777" w:rsidR="004A3820" w:rsidRPr="00FD3A05" w:rsidRDefault="004A3820" w:rsidP="004A3820">
            <w:pPr>
              <w:pStyle w:val="ListParagraph"/>
            </w:pPr>
            <w:r w:rsidRPr="00FD3A05">
              <w:t>2</w:t>
            </w:r>
          </w:p>
        </w:tc>
        <w:tc>
          <w:tcPr>
            <w:tcW w:w="1652" w:type="dxa"/>
          </w:tcPr>
          <w:p w14:paraId="5CA0922E" w14:textId="77777777" w:rsidR="004A3820" w:rsidRPr="00A53912" w:rsidRDefault="004A3820" w:rsidP="004A3820">
            <w:pPr>
              <w:pStyle w:val="ListParagraph"/>
            </w:pPr>
            <w:r w:rsidRPr="00A53912">
              <w:t>Company name&gt;</w:t>
            </w:r>
          </w:p>
          <w:p w14:paraId="4645DACF" w14:textId="77777777" w:rsidR="004A3820" w:rsidRPr="00A53912" w:rsidRDefault="004A3820" w:rsidP="004A3820">
            <w:pPr>
              <w:pStyle w:val="ListParagraph"/>
              <w:rPr>
                <w:highlight w:val="yellow"/>
              </w:rPr>
            </w:pPr>
          </w:p>
        </w:tc>
        <w:tc>
          <w:tcPr>
            <w:tcW w:w="2263" w:type="dxa"/>
          </w:tcPr>
          <w:p w14:paraId="24A4F2C4" w14:textId="77777777" w:rsidR="004A3820" w:rsidRPr="00A53912" w:rsidRDefault="004A3820" w:rsidP="004A3820">
            <w:pPr>
              <w:pStyle w:val="ListParagraph"/>
            </w:pPr>
            <w:r w:rsidRPr="00A53912">
              <w:t>&lt;Person Name&gt;</w:t>
            </w:r>
          </w:p>
          <w:p w14:paraId="67020811" w14:textId="77777777" w:rsidR="004A3820" w:rsidRPr="00A53912" w:rsidRDefault="004A3820" w:rsidP="004A3820">
            <w:pPr>
              <w:pStyle w:val="ListParagraph"/>
            </w:pPr>
            <w:r w:rsidRPr="00A53912">
              <w:t>&lt;Tel&gt;</w:t>
            </w:r>
          </w:p>
          <w:p w14:paraId="42E32F1C" w14:textId="53FC5D39" w:rsidR="004A3820" w:rsidRPr="00A53912" w:rsidRDefault="004A3820" w:rsidP="004A3820">
            <w:pPr>
              <w:pStyle w:val="ListParagraph"/>
              <w:rPr>
                <w:highlight w:val="yellow"/>
              </w:rPr>
            </w:pPr>
            <w:r w:rsidRPr="00A53912">
              <w:t>&lt;email&gt;</w:t>
            </w:r>
          </w:p>
        </w:tc>
        <w:tc>
          <w:tcPr>
            <w:tcW w:w="3529" w:type="dxa"/>
          </w:tcPr>
          <w:p w14:paraId="20930B15" w14:textId="0BBBDD7C" w:rsidR="004A3820" w:rsidRPr="00A53912" w:rsidRDefault="004A3820" w:rsidP="004A3820">
            <w:pPr>
              <w:pStyle w:val="ListParagraph"/>
            </w:pPr>
            <w:r w:rsidRPr="00A53912">
              <w:t xml:space="preserve">Provide scope details of a project from a customer to whom </w:t>
            </w:r>
            <w:r w:rsidRPr="00A53912">
              <w:rPr>
                <w:rStyle w:val="ui-provider"/>
              </w:rPr>
              <w:t>installation and configuration of the Infrastructure</w:t>
            </w:r>
            <w:r w:rsidRPr="00A53912">
              <w:rPr>
                <w:rStyle w:val="Strong"/>
              </w:rPr>
              <w:t xml:space="preserve"> for Switches, Routers and Wi-Fi including</w:t>
            </w:r>
            <w:r w:rsidRPr="00A53912">
              <w:rPr>
                <w:rStyle w:val="ui-provider"/>
              </w:rPr>
              <w:t xml:space="preserve"> warranty and support was rendered</w:t>
            </w:r>
          </w:p>
        </w:tc>
        <w:tc>
          <w:tcPr>
            <w:tcW w:w="1694" w:type="dxa"/>
          </w:tcPr>
          <w:p w14:paraId="038788E6" w14:textId="77777777" w:rsidR="004A3820" w:rsidRPr="00A53912" w:rsidRDefault="004A3820" w:rsidP="004A3820">
            <w:pPr>
              <w:pStyle w:val="ListParagraph"/>
            </w:pPr>
            <w:r w:rsidRPr="00A53912">
              <w:t>Start Date:</w:t>
            </w:r>
          </w:p>
          <w:p w14:paraId="441CEA2A" w14:textId="019B956F" w:rsidR="004A3820" w:rsidRPr="00A53912" w:rsidRDefault="004A3820" w:rsidP="004A3820">
            <w:pPr>
              <w:pStyle w:val="ListParagraph"/>
              <w:rPr>
                <w:highlight w:val="yellow"/>
              </w:rPr>
            </w:pPr>
            <w:r w:rsidRPr="00A53912">
              <w:t>End Date:</w:t>
            </w:r>
          </w:p>
        </w:tc>
      </w:tr>
    </w:tbl>
    <w:p w14:paraId="705CD924" w14:textId="77777777" w:rsidR="001A50CD" w:rsidRDefault="001A50CD" w:rsidP="001A50CD">
      <w:pPr>
        <w:rPr>
          <w:b/>
        </w:rPr>
      </w:pPr>
    </w:p>
    <w:p w14:paraId="35032779" w14:textId="77777777" w:rsidR="001A50CD" w:rsidRPr="00A53912" w:rsidRDefault="001A50CD" w:rsidP="00145EA2">
      <w:pPr>
        <w:spacing w:after="0"/>
      </w:pPr>
      <w:r w:rsidRPr="00A53912">
        <w:rPr>
          <w:b/>
        </w:rPr>
        <w:t>NOTE (1):</w:t>
      </w:r>
      <w:r w:rsidRPr="00A53912">
        <w:t xml:space="preserve"> </w:t>
      </w:r>
    </w:p>
    <w:p w14:paraId="550E2E4A" w14:textId="5401CAC3" w:rsidR="001A50CD" w:rsidRPr="00A53912" w:rsidRDefault="001A50CD" w:rsidP="00145EA2">
      <w:pPr>
        <w:spacing w:after="0"/>
        <w:rPr>
          <w:b/>
          <w:bCs/>
        </w:rPr>
      </w:pPr>
      <w:r w:rsidRPr="00A53912">
        <w:rPr>
          <w:b/>
          <w:bCs/>
        </w:rPr>
        <w:t>SITA</w:t>
      </w:r>
      <w:r w:rsidR="00894FA2" w:rsidRPr="00A53912">
        <w:rPr>
          <w:b/>
          <w:bCs/>
        </w:rPr>
        <w:t>/GCIS</w:t>
      </w:r>
      <w:r w:rsidRPr="00A53912">
        <w:rPr>
          <w:b/>
          <w:bCs/>
        </w:rPr>
        <w:t xml:space="preserve"> reserves the right to verify information provided.</w:t>
      </w:r>
    </w:p>
    <w:p w14:paraId="1C12A4DA" w14:textId="77777777" w:rsidR="001A50CD" w:rsidRPr="00A53912" w:rsidRDefault="001A50CD" w:rsidP="001A50CD">
      <w:pPr>
        <w:pStyle w:val="ListParagraph"/>
        <w:ind w:left="567"/>
        <w:rPr>
          <w:rFonts w:cs="Calibri"/>
          <w:b/>
          <w:bCs/>
          <w:highlight w:val="cyan"/>
        </w:rPr>
      </w:pPr>
    </w:p>
    <w:p w14:paraId="124AFC1D" w14:textId="77777777" w:rsidR="001A50CD" w:rsidRPr="00A53912" w:rsidRDefault="001A50CD" w:rsidP="00145EA2">
      <w:pPr>
        <w:spacing w:after="0"/>
        <w:rPr>
          <w:b/>
        </w:rPr>
      </w:pPr>
      <w:r w:rsidRPr="00A53912">
        <w:rPr>
          <w:b/>
        </w:rPr>
        <w:t xml:space="preserve">Note (2): </w:t>
      </w:r>
    </w:p>
    <w:p w14:paraId="61B6B1DC" w14:textId="397AE1FE" w:rsidR="001A50CD" w:rsidRPr="00A53912" w:rsidRDefault="001A50CD">
      <w:pPr>
        <w:spacing w:after="0"/>
        <w:rPr>
          <w:b/>
        </w:rPr>
      </w:pPr>
      <w:r w:rsidRPr="00A53912">
        <w:rPr>
          <w:b/>
        </w:rPr>
        <w:t xml:space="preserve">Failure to complete Table </w:t>
      </w:r>
      <w:r w:rsidR="00A53912">
        <w:rPr>
          <w:b/>
        </w:rPr>
        <w:t>4</w:t>
      </w:r>
      <w:r w:rsidRPr="00A53912">
        <w:rPr>
          <w:b/>
        </w:rPr>
        <w:t xml:space="preserve"> </w:t>
      </w:r>
      <w:r w:rsidRPr="00A53912">
        <w:rPr>
          <w:b/>
          <w:u w:val="single"/>
        </w:rPr>
        <w:t>fully</w:t>
      </w:r>
      <w:r w:rsidRPr="00A53912">
        <w:rPr>
          <w:b/>
        </w:rPr>
        <w:t xml:space="preserve"> as indicated above will result in disqualification.</w:t>
      </w:r>
    </w:p>
    <w:p w14:paraId="06B1ADAC" w14:textId="77777777" w:rsidR="00FA4C12" w:rsidRPr="00A53912" w:rsidRDefault="00FA4C12">
      <w:pPr>
        <w:spacing w:after="0"/>
        <w:rPr>
          <w:b/>
        </w:rPr>
      </w:pPr>
    </w:p>
    <w:p w14:paraId="30BD0922" w14:textId="2BA8D292" w:rsidR="00FA4C12" w:rsidRPr="00A53912" w:rsidRDefault="00FA4C12">
      <w:pPr>
        <w:spacing w:after="0"/>
        <w:rPr>
          <w:b/>
        </w:rPr>
      </w:pPr>
      <w:r w:rsidRPr="00A53912">
        <w:rPr>
          <w:b/>
        </w:rPr>
        <w:t>Note (3)</w:t>
      </w:r>
    </w:p>
    <w:p w14:paraId="1EE5CEF5" w14:textId="012E07A0" w:rsidR="004A3820" w:rsidRPr="008228E6" w:rsidRDefault="00FA4C12" w:rsidP="00A53912">
      <w:pPr>
        <w:spacing w:after="0"/>
        <w:rPr>
          <w:lang w:val="en-GB"/>
        </w:rPr>
      </w:pPr>
      <w:r w:rsidRPr="00A53912">
        <w:rPr>
          <w:b/>
        </w:rPr>
        <w:t>No reference letters will be accepted.</w:t>
      </w:r>
    </w:p>
    <w:bookmarkEnd w:id="3"/>
    <w:bookmarkEnd w:id="4"/>
    <w:bookmarkEnd w:id="5"/>
    <w:bookmarkEnd w:id="6"/>
    <w:p w14:paraId="36B4C2A4" w14:textId="77777777" w:rsidR="00D26AAE" w:rsidRDefault="00D26AAE" w:rsidP="0026097F">
      <w:pPr>
        <w:ind w:left="1377"/>
        <w:rPr>
          <w:rFonts w:ascii="Calibri" w:hAnsi="Calibri" w:cs="Calibri"/>
        </w:rPr>
      </w:pPr>
    </w:p>
    <w:p w14:paraId="651DC499" w14:textId="77777777" w:rsidR="00D26AAE" w:rsidRPr="00F11DEA" w:rsidRDefault="00D26AAE" w:rsidP="0026097F">
      <w:pPr>
        <w:ind w:left="1377"/>
        <w:rPr>
          <w:rFonts w:ascii="Calibri" w:hAnsi="Calibri" w:cs="Calibri"/>
        </w:rPr>
      </w:pPr>
    </w:p>
    <w:sectPr w:rsidR="00D26AAE" w:rsidRPr="00F11DEA" w:rsidSect="00686F5B">
      <w:footerReference w:type="default" r:id="rId16"/>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D1B5" w14:textId="77777777" w:rsidR="0088623B" w:rsidRDefault="0088623B" w:rsidP="000C56A7">
      <w:pPr>
        <w:spacing w:after="0" w:line="240" w:lineRule="auto"/>
      </w:pPr>
      <w:r>
        <w:separator/>
      </w:r>
    </w:p>
  </w:endnote>
  <w:endnote w:type="continuationSeparator" w:id="0">
    <w:p w14:paraId="7C6F0070" w14:textId="77777777" w:rsidR="0088623B" w:rsidRDefault="0088623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27" w:type="dxa"/>
      <w:tblLook w:val="04A0" w:firstRow="1" w:lastRow="0" w:firstColumn="1" w:lastColumn="0" w:noHBand="0" w:noVBand="1"/>
    </w:tblPr>
    <w:tblGrid>
      <w:gridCol w:w="4066"/>
      <w:gridCol w:w="2107"/>
      <w:gridCol w:w="4054"/>
    </w:tblGrid>
    <w:tr w:rsidR="001951BE" w14:paraId="4EE18E07" w14:textId="77777777" w:rsidTr="00381A18">
      <w:trPr>
        <w:trHeight w:val="939"/>
      </w:trPr>
      <w:tc>
        <w:tcPr>
          <w:tcW w:w="4066" w:type="dxa"/>
        </w:tcPr>
        <w:p w14:paraId="10CF464B" w14:textId="201E604A" w:rsidR="001951BE" w:rsidRDefault="001951B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2107" w:type="dxa"/>
        </w:tcPr>
        <w:p w14:paraId="7AC8574D" w14:textId="78E482CA" w:rsidR="001951BE" w:rsidRDefault="001951BE" w:rsidP="008360E8">
          <w:pPr>
            <w:jc w:val="center"/>
            <w:rPr>
              <w:sz w:val="20"/>
            </w:rPr>
          </w:pPr>
          <w:r w:rsidRPr="000D1A1B">
            <w:rPr>
              <w:rFonts w:asciiTheme="minorHAnsi" w:hAnsiTheme="minorHAnsi" w:cstheme="minorHAnsi"/>
              <w:sz w:val="16"/>
              <w:szCs w:val="16"/>
              <w:lang w:val="en-GB"/>
            </w:rPr>
            <w:t>RESTRICTED</w:t>
          </w:r>
        </w:p>
      </w:tc>
      <w:tc>
        <w:tcPr>
          <w:tcW w:w="4054" w:type="dxa"/>
        </w:tcPr>
        <w:p w14:paraId="72CA1DAE" w14:textId="4860C721" w:rsidR="001951BE" w:rsidRDefault="001951BE" w:rsidP="008360E8">
          <w:pPr>
            <w:jc w:val="right"/>
            <w:rPr>
              <w:sz w:val="20"/>
            </w:rPr>
          </w:pPr>
          <w:r w:rsidRPr="00381A18">
            <w:rPr>
              <w:rFonts w:asciiTheme="minorHAnsi" w:hAnsiTheme="minorHAnsi" w:cstheme="minorHAnsi"/>
              <w:noProof/>
              <w:sz w:val="16"/>
              <w:szCs w:val="16"/>
              <w:lang w:val="en-GB"/>
            </w:rPr>
            <mc:AlternateContent>
              <mc:Choice Requires="wps">
                <w:drawing>
                  <wp:anchor distT="45720" distB="45720" distL="114300" distR="114300" simplePos="0" relativeHeight="251661312" behindDoc="0" locked="0" layoutInCell="1" allowOverlap="1" wp14:anchorId="6CFC73DF" wp14:editId="4F10E7EC">
                    <wp:simplePos x="0" y="0"/>
                    <wp:positionH relativeFrom="column">
                      <wp:posOffset>1877060</wp:posOffset>
                    </wp:positionH>
                    <wp:positionV relativeFrom="paragraph">
                      <wp:posOffset>154940</wp:posOffset>
                    </wp:positionV>
                    <wp:extent cx="600075" cy="295275"/>
                    <wp:effectExtent l="0" t="0" r="28575" b="28575"/>
                    <wp:wrapSquare wrapText="bothSides"/>
                    <wp:docPr id="1955271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95275"/>
                            </a:xfrm>
                            <a:prstGeom prst="rect">
                              <a:avLst/>
                            </a:prstGeom>
                            <a:solidFill>
                              <a:srgbClr val="FFFFFF"/>
                            </a:solidFill>
                            <a:ln w="9525">
                              <a:solidFill>
                                <a:srgbClr val="000000"/>
                              </a:solidFill>
                              <a:miter lim="800000"/>
                              <a:headEnd/>
                              <a:tailEnd/>
                            </a:ln>
                          </wps:spPr>
                          <wps:txbx>
                            <w:txbxContent>
                              <w:p w14:paraId="791DC955" w14:textId="6D034ABD" w:rsidR="001951BE" w:rsidRDefault="001951BE">
                                <w:r>
                                  <w:t>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FC73DF" id="_x0000_t202" coordsize="21600,21600" o:spt="202" path="m,l,21600r21600,l21600,xe">
                    <v:stroke joinstyle="miter"/>
                    <v:path gradientshapeok="t" o:connecttype="rect"/>
                  </v:shapetype>
                  <v:shape id="Text Box 2" o:spid="_x0000_s1026" type="#_x0000_t202" style="position:absolute;left:0;text-align:left;margin-left:147.8pt;margin-top:12.2pt;width:47.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">
                    <v:textbox>
                      <w:txbxContent>
                        <w:p w14:paraId="791DC955" w14:textId="6D034ABD" w:rsidR="00381A18" w:rsidRDefault="00381A18">
                          <w:r>
                            <w:t>SL</w:t>
                          </w:r>
                        </w:p>
                      </w:txbxContent>
                    </v:textbox>
                    <w10:wrap type="square"/>
                  </v:shape>
                </w:pict>
              </mc:Fallback>
            </mc:AlternateConten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E127916" w14:textId="793FF6E4" w:rsidR="001951BE" w:rsidRPr="00E5740F" w:rsidRDefault="001951BE"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62D993D9" wp14:editId="5009C705">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224E6D5" w14:textId="77777777" w:rsidR="001951BE" w:rsidRPr="00F37BD6" w:rsidRDefault="001951B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D993D9" id="_x0000_s1027"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S+DgIAAPw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" stroked="f">
              <v:textbox>
                <w:txbxContent>
                  <w:p w14:paraId="2224E6D5" w14:textId="77777777" w:rsidR="006A1B27" w:rsidRPr="00F37BD6" w:rsidRDefault="006A1B2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0627" w14:textId="77777777" w:rsidR="0088623B" w:rsidRDefault="0088623B" w:rsidP="000C56A7">
      <w:pPr>
        <w:spacing w:after="0" w:line="240" w:lineRule="auto"/>
      </w:pPr>
      <w:r>
        <w:separator/>
      </w:r>
    </w:p>
  </w:footnote>
  <w:footnote w:type="continuationSeparator" w:id="0">
    <w:p w14:paraId="75BAA4BB" w14:textId="77777777" w:rsidR="0088623B" w:rsidRDefault="0088623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6F04486"/>
    <w:multiLevelType w:val="multilevel"/>
    <w:tmpl w:val="7E5E74C0"/>
    <w:lvl w:ilvl="0">
      <w:start w:val="1"/>
      <w:numFmt w:val="decimal"/>
      <w:lvlText w:val="%1."/>
      <w:lvlJc w:val="left"/>
      <w:pPr>
        <w:ind w:left="567" w:hanging="567"/>
      </w:pPr>
      <w:rPr>
        <w:rFonts w:hint="default"/>
        <w:b/>
      </w:rPr>
    </w:lvl>
    <w:lvl w:ilvl="1">
      <w:start w:val="1"/>
      <w:numFmt w:val="decimal"/>
      <w:pStyle w:val="Heading2"/>
      <w:lvlText w:val="%1.%2"/>
      <w:lvlJc w:val="left"/>
      <w:pPr>
        <w:ind w:left="567" w:hanging="567"/>
      </w:pPr>
      <w:rPr>
        <w:rFonts w:hint="default"/>
        <w:b w:val="0"/>
        <w:bCs w:val="0"/>
        <w:sz w:val="24"/>
        <w:szCs w:val="24"/>
      </w:rPr>
    </w:lvl>
    <w:lvl w:ilvl="2">
      <w:start w:val="1"/>
      <w:numFmt w:val="decimal"/>
      <w:pStyle w:val="Heading3"/>
      <w:lvlText w:val="%1.%2.%3"/>
      <w:lvlJc w:val="left"/>
      <w:pPr>
        <w:ind w:left="567" w:hanging="567"/>
      </w:pPr>
      <w:rPr>
        <w:rFonts w:hint="default"/>
      </w:rPr>
    </w:lvl>
    <w:lvl w:ilvl="3">
      <w:start w:val="1"/>
      <w:numFmt w:val="decimal"/>
      <w:suff w:val="space"/>
      <w:lvlText w:val="%1.%2.%3.%4"/>
      <w:lvlJc w:val="left"/>
      <w:pPr>
        <w:ind w:left="1418" w:hanging="567"/>
      </w:pPr>
      <w:rPr>
        <w:rFonts w:hint="default"/>
        <w:b w:val="0"/>
        <w:bCs/>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E8655C7"/>
    <w:multiLevelType w:val="multilevel"/>
    <w:tmpl w:val="F3A471F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EF12C86"/>
    <w:multiLevelType w:val="hybridMultilevel"/>
    <w:tmpl w:val="E24C18BE"/>
    <w:lvl w:ilvl="0" w:tplc="1C09001B">
      <w:start w:val="1"/>
      <w:numFmt w:val="lowerRoman"/>
      <w:lvlText w:val="%1."/>
      <w:lvlJc w:val="righ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 w15:restartNumberingAfterBreak="0">
    <w:nsid w:val="1FFA63D8"/>
    <w:multiLevelType w:val="hybridMultilevel"/>
    <w:tmpl w:val="F49C8838"/>
    <w:lvl w:ilvl="0" w:tplc="953A564C">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8" w15:restartNumberingAfterBreak="0">
    <w:nsid w:val="20AF060D"/>
    <w:multiLevelType w:val="hybridMultilevel"/>
    <w:tmpl w:val="91F85DA0"/>
    <w:lvl w:ilvl="0" w:tplc="4F8C2146">
      <w:start w:val="1"/>
      <w:numFmt w:val="lowerRoman"/>
      <w:lvlText w:val="(%1)"/>
      <w:lvlJc w:val="left"/>
      <w:pPr>
        <w:ind w:left="2421" w:hanging="720"/>
      </w:pPr>
      <w:rPr>
        <w:rFonts w:ascii="Arial" w:hAnsi="Arial" w:cs="Arial" w:hint="default"/>
      </w:rPr>
    </w:lvl>
    <w:lvl w:ilvl="1" w:tplc="1C090019">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 w15:restartNumberingAfterBreak="0">
    <w:nsid w:val="21C13252"/>
    <w:multiLevelType w:val="hybridMultilevel"/>
    <w:tmpl w:val="F76EBEBC"/>
    <w:lvl w:ilvl="0" w:tplc="1C09001B">
      <w:start w:val="1"/>
      <w:numFmt w:val="lowerRoman"/>
      <w:lvlText w:val="%1."/>
      <w:lvlJc w:val="righ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49F27AE"/>
    <w:multiLevelType w:val="hybridMultilevel"/>
    <w:tmpl w:val="55C01C3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B040534"/>
    <w:multiLevelType w:val="hybridMultilevel"/>
    <w:tmpl w:val="0AC0B1D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68A1BD6"/>
    <w:multiLevelType w:val="hybridMultilevel"/>
    <w:tmpl w:val="34D06F72"/>
    <w:lvl w:ilvl="0" w:tplc="1C09001B">
      <w:start w:val="1"/>
      <w:numFmt w:val="lowerRoman"/>
      <w:lvlText w:val="%1."/>
      <w:lvlJc w:val="right"/>
      <w:pPr>
        <w:ind w:left="163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 w15:restartNumberingAfterBreak="0">
    <w:nsid w:val="39DA22DA"/>
    <w:multiLevelType w:val="hybridMultilevel"/>
    <w:tmpl w:val="01600394"/>
    <w:lvl w:ilvl="0" w:tplc="1C09001B">
      <w:start w:val="1"/>
      <w:numFmt w:val="lowerRoman"/>
      <w:lvlText w:val="%1."/>
      <w:lvlJc w:val="righ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0" w15:restartNumberingAfterBreak="0">
    <w:nsid w:val="415B7012"/>
    <w:multiLevelType w:val="multilevel"/>
    <w:tmpl w:val="539C22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5185D1F"/>
    <w:multiLevelType w:val="multilevel"/>
    <w:tmpl w:val="10B2DD70"/>
    <w:lvl w:ilvl="0">
      <w:start w:val="1"/>
      <w:numFmt w:val="upperLetter"/>
      <w:pStyle w:val="AnnexH1"/>
      <w:suff w:val="space"/>
      <w:lvlText w:val="Annex %1:"/>
      <w:lvlJc w:val="left"/>
      <w:pPr>
        <w:ind w:left="0"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A7E1018"/>
    <w:multiLevelType w:val="hybridMultilevel"/>
    <w:tmpl w:val="18DAEB56"/>
    <w:lvl w:ilvl="0" w:tplc="1C09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1294988"/>
    <w:multiLevelType w:val="hybridMultilevel"/>
    <w:tmpl w:val="C89A77E4"/>
    <w:lvl w:ilvl="0" w:tplc="1C09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67A484E"/>
    <w:multiLevelType w:val="hybridMultilevel"/>
    <w:tmpl w:val="D9D8D110"/>
    <w:lvl w:ilvl="0" w:tplc="DD8AA60A">
      <w:start w:val="1"/>
      <w:numFmt w:val="lowerLetter"/>
      <w:lvlText w:val="%1)"/>
      <w:lvlJc w:val="left"/>
      <w:pPr>
        <w:ind w:left="502" w:hanging="360"/>
      </w:pPr>
      <w:rPr>
        <w:b w:val="0"/>
        <w:bCs/>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B14EE2"/>
    <w:multiLevelType w:val="hybridMultilevel"/>
    <w:tmpl w:val="E32C91D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12E7A62"/>
    <w:multiLevelType w:val="multilevel"/>
    <w:tmpl w:val="24CAA2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8C47635"/>
    <w:multiLevelType w:val="hybridMultilevel"/>
    <w:tmpl w:val="F0187620"/>
    <w:lvl w:ilvl="0" w:tplc="1C09001B">
      <w:start w:val="1"/>
      <w:numFmt w:val="lowerRoman"/>
      <w:lvlText w:val="%1."/>
      <w:lvlJc w:val="righ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9" w15:restartNumberingAfterBreak="0">
    <w:nsid w:val="6BF729DB"/>
    <w:multiLevelType w:val="hybridMultilevel"/>
    <w:tmpl w:val="C5A27BF2"/>
    <w:lvl w:ilvl="0" w:tplc="1C090019">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0" w15:restartNumberingAfterBreak="0">
    <w:nsid w:val="6E42221F"/>
    <w:multiLevelType w:val="hybridMultilevel"/>
    <w:tmpl w:val="834A3B0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ED65817"/>
    <w:multiLevelType w:val="multilevel"/>
    <w:tmpl w:val="6CC66EF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4" w15:restartNumberingAfterBreak="0">
    <w:nsid w:val="77780B72"/>
    <w:multiLevelType w:val="hybridMultilevel"/>
    <w:tmpl w:val="0AC0B1D4"/>
    <w:lvl w:ilvl="0" w:tplc="8146ED20">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91A3DE2"/>
    <w:multiLevelType w:val="hybridMultilevel"/>
    <w:tmpl w:val="C41E3450"/>
    <w:lvl w:ilvl="0" w:tplc="D6CCFAE4">
      <w:start w:val="1"/>
      <w:numFmt w:val="lowerRoman"/>
      <w:lvlText w:val="(%1)"/>
      <w:lvlJc w:val="left"/>
      <w:pPr>
        <w:ind w:left="2421" w:hanging="72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47" w15:restartNumberingAfterBreak="0">
    <w:nsid w:val="7A240C01"/>
    <w:multiLevelType w:val="multilevel"/>
    <w:tmpl w:val="1FD48B2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D561565"/>
    <w:multiLevelType w:val="multilevel"/>
    <w:tmpl w:val="1E761E6A"/>
    <w:lvl w:ilvl="0">
      <w:start w:val="1"/>
      <w:numFmt w:val="decimal"/>
      <w:lvlText w:val="(%1)"/>
      <w:lvlJc w:val="left"/>
      <w:pPr>
        <w:tabs>
          <w:tab w:val="num" w:pos="1107"/>
        </w:tabs>
        <w:ind w:left="1107" w:hanging="567"/>
      </w:pPr>
      <w:rPr>
        <w:rFonts w:hint="default"/>
        <w:b w:val="0"/>
      </w:rPr>
    </w:lvl>
    <w:lvl w:ilvl="1">
      <w:start w:val="1"/>
      <w:numFmt w:val="lowerLetter"/>
      <w:lvlText w:val="(%2)"/>
      <w:lvlJc w:val="left"/>
      <w:pPr>
        <w:tabs>
          <w:tab w:val="num" w:pos="1674"/>
        </w:tabs>
        <w:ind w:left="1674" w:hanging="567"/>
      </w:pPr>
      <w:rPr>
        <w:rFonts w:hint="default"/>
        <w:b w:val="0"/>
        <w:color w:val="auto"/>
      </w:rPr>
    </w:lvl>
    <w:lvl w:ilvl="2">
      <w:start w:val="1"/>
      <w:numFmt w:val="lowerRoman"/>
      <w:lvlText w:val="(%3)"/>
      <w:lvlJc w:val="left"/>
      <w:pPr>
        <w:tabs>
          <w:tab w:val="num" w:pos="2241"/>
        </w:tabs>
        <w:ind w:left="2241" w:hanging="567"/>
      </w:pPr>
      <w:rPr>
        <w:rFonts w:hint="default"/>
        <w:b w:val="0"/>
      </w:rPr>
    </w:lvl>
    <w:lvl w:ilvl="3">
      <w:start w:val="1"/>
      <w:numFmt w:val="decimal"/>
      <w:lvlText w:val="%4)"/>
      <w:lvlJc w:val="left"/>
      <w:pPr>
        <w:tabs>
          <w:tab w:val="num" w:pos="2808"/>
        </w:tabs>
        <w:ind w:left="2808" w:hanging="567"/>
      </w:pPr>
      <w:rPr>
        <w:rFonts w:hint="default"/>
      </w:rPr>
    </w:lvl>
    <w:lvl w:ilvl="4">
      <w:start w:val="1"/>
      <w:numFmt w:val="lowerRoman"/>
      <w:lvlText w:val="(%5)"/>
      <w:lvlJc w:val="left"/>
      <w:pPr>
        <w:ind w:left="3375" w:hanging="567"/>
      </w:pPr>
      <w:rPr>
        <w:rFonts w:hint="default"/>
      </w:rPr>
    </w:lvl>
    <w:lvl w:ilvl="5">
      <w:start w:val="1"/>
      <w:numFmt w:val="lowerRoman"/>
      <w:lvlText w:val="(%6)"/>
      <w:lvlJc w:val="left"/>
      <w:pPr>
        <w:ind w:left="3942" w:hanging="567"/>
      </w:pPr>
      <w:rPr>
        <w:rFonts w:hint="default"/>
      </w:rPr>
    </w:lvl>
    <w:lvl w:ilvl="6">
      <w:start w:val="1"/>
      <w:numFmt w:val="decimal"/>
      <w:lvlText w:val="%7."/>
      <w:lvlJc w:val="left"/>
      <w:pPr>
        <w:ind w:left="4509" w:hanging="567"/>
      </w:pPr>
      <w:rPr>
        <w:rFonts w:hint="default"/>
      </w:rPr>
    </w:lvl>
    <w:lvl w:ilvl="7">
      <w:start w:val="1"/>
      <w:numFmt w:val="lowerLetter"/>
      <w:lvlText w:val="%8."/>
      <w:lvlJc w:val="left"/>
      <w:pPr>
        <w:ind w:left="5076" w:hanging="567"/>
      </w:pPr>
      <w:rPr>
        <w:rFonts w:hint="default"/>
      </w:rPr>
    </w:lvl>
    <w:lvl w:ilvl="8">
      <w:start w:val="1"/>
      <w:numFmt w:val="lowerRoman"/>
      <w:lvlText w:val="%9."/>
      <w:lvlJc w:val="left"/>
      <w:pPr>
        <w:ind w:left="5643" w:hanging="567"/>
      </w:pPr>
      <w:rPr>
        <w:rFonts w:hint="default"/>
      </w:rPr>
    </w:lvl>
  </w:abstractNum>
  <w:abstractNum w:abstractNumId="49" w15:restartNumberingAfterBreak="0">
    <w:nsid w:val="7E880CAD"/>
    <w:multiLevelType w:val="hybridMultilevel"/>
    <w:tmpl w:val="F852E3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1"/>
  </w:num>
  <w:num w:numId="2">
    <w:abstractNumId w:val="1"/>
  </w:num>
  <w:num w:numId="3">
    <w:abstractNumId w:val="5"/>
  </w:num>
  <w:num w:numId="4">
    <w:abstractNumId w:val="35"/>
  </w:num>
  <w:num w:numId="5">
    <w:abstractNumId w:val="27"/>
  </w:num>
  <w:num w:numId="6">
    <w:abstractNumId w:val="13"/>
  </w:num>
  <w:num w:numId="7">
    <w:abstractNumId w:val="17"/>
  </w:num>
  <w:num w:numId="8">
    <w:abstractNumId w:val="36"/>
  </w:num>
  <w:num w:numId="9">
    <w:abstractNumId w:val="22"/>
  </w:num>
  <w:num w:numId="10">
    <w:abstractNumId w:val="29"/>
  </w:num>
  <w:num w:numId="11">
    <w:abstractNumId w:val="45"/>
  </w:num>
  <w:num w:numId="12">
    <w:abstractNumId w:val="47"/>
  </w:num>
  <w:num w:numId="13">
    <w:abstractNumId w:val="24"/>
  </w:num>
  <w:num w:numId="14">
    <w:abstractNumId w:val="37"/>
  </w:num>
  <w:num w:numId="15">
    <w:abstractNumId w:val="0"/>
  </w:num>
  <w:num w:numId="16">
    <w:abstractNumId w:val="4"/>
  </w:num>
  <w:num w:numId="17">
    <w:abstractNumId w:val="2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8"/>
  </w:num>
  <w:num w:numId="22">
    <w:abstractNumId w:val="46"/>
  </w:num>
  <w:num w:numId="23">
    <w:abstractNumId w:val="30"/>
  </w:num>
  <w:num w:numId="24">
    <w:abstractNumId w:val="44"/>
  </w:num>
  <w:num w:numId="25">
    <w:abstractNumId w:val="12"/>
  </w:num>
  <w:num w:numId="26">
    <w:abstractNumId w:val="38"/>
  </w:num>
  <w:num w:numId="27">
    <w:abstractNumId w:val="6"/>
  </w:num>
  <w:num w:numId="28">
    <w:abstractNumId w:val="19"/>
  </w:num>
  <w:num w:numId="29">
    <w:abstractNumId w:val="9"/>
  </w:num>
  <w:num w:numId="30">
    <w:abstractNumId w:val="33"/>
  </w:num>
  <w:num w:numId="31">
    <w:abstractNumId w:val="34"/>
  </w:num>
  <w:num w:numId="32">
    <w:abstractNumId w:val="39"/>
  </w:num>
  <w:num w:numId="33">
    <w:abstractNumId w:val="18"/>
  </w:num>
  <w:num w:numId="34">
    <w:abstractNumId w:val="20"/>
  </w:num>
  <w:num w:numId="35">
    <w:abstractNumId w:val="41"/>
  </w:num>
  <w:num w:numId="36">
    <w:abstractNumId w:val="11"/>
  </w:num>
  <w:num w:numId="37">
    <w:abstractNumId w:val="32"/>
  </w:num>
  <w:num w:numId="38">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31"/>
  </w:num>
  <w:num w:numId="41">
    <w:abstractNumId w:val="42"/>
  </w:num>
  <w:num w:numId="42">
    <w:abstractNumId w:val="26"/>
  </w:num>
  <w:num w:numId="43">
    <w:abstractNumId w:val="2"/>
  </w:num>
  <w:num w:numId="44">
    <w:abstractNumId w:val="40"/>
  </w:num>
  <w:num w:numId="45">
    <w:abstractNumId w:val="28"/>
  </w:num>
  <w:num w:numId="46">
    <w:abstractNumId w:val="25"/>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49"/>
  </w:num>
  <w:num w:numId="50">
    <w:abstractNumId w:val="14"/>
  </w:num>
  <w:num w:numId="51">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7F"/>
    <w:rsid w:val="00001165"/>
    <w:rsid w:val="00002D90"/>
    <w:rsid w:val="000218B7"/>
    <w:rsid w:val="00021DC9"/>
    <w:rsid w:val="0002219A"/>
    <w:rsid w:val="0002743D"/>
    <w:rsid w:val="00031A24"/>
    <w:rsid w:val="00050814"/>
    <w:rsid w:val="000544DE"/>
    <w:rsid w:val="00054986"/>
    <w:rsid w:val="0005538F"/>
    <w:rsid w:val="000560FC"/>
    <w:rsid w:val="00064ABC"/>
    <w:rsid w:val="000704D6"/>
    <w:rsid w:val="00075223"/>
    <w:rsid w:val="00086D62"/>
    <w:rsid w:val="000875DD"/>
    <w:rsid w:val="0008762A"/>
    <w:rsid w:val="00087CD2"/>
    <w:rsid w:val="00093EAF"/>
    <w:rsid w:val="000A16F2"/>
    <w:rsid w:val="000A7A43"/>
    <w:rsid w:val="000A7D95"/>
    <w:rsid w:val="000B1A52"/>
    <w:rsid w:val="000B58CA"/>
    <w:rsid w:val="000C56A7"/>
    <w:rsid w:val="000C68A6"/>
    <w:rsid w:val="000C7C02"/>
    <w:rsid w:val="000D0338"/>
    <w:rsid w:val="000D5E72"/>
    <w:rsid w:val="000E14DD"/>
    <w:rsid w:val="000F2B2F"/>
    <w:rsid w:val="000F4B8F"/>
    <w:rsid w:val="000F7540"/>
    <w:rsid w:val="00100C4E"/>
    <w:rsid w:val="00103520"/>
    <w:rsid w:val="00103EF0"/>
    <w:rsid w:val="001131EE"/>
    <w:rsid w:val="0011532B"/>
    <w:rsid w:val="00115F7B"/>
    <w:rsid w:val="0012022F"/>
    <w:rsid w:val="00124342"/>
    <w:rsid w:val="0013132F"/>
    <w:rsid w:val="001313AD"/>
    <w:rsid w:val="0013232F"/>
    <w:rsid w:val="00140641"/>
    <w:rsid w:val="00145EA2"/>
    <w:rsid w:val="00151146"/>
    <w:rsid w:val="00151FF4"/>
    <w:rsid w:val="00153686"/>
    <w:rsid w:val="00161B69"/>
    <w:rsid w:val="00165575"/>
    <w:rsid w:val="00172406"/>
    <w:rsid w:val="001743F9"/>
    <w:rsid w:val="00177EBA"/>
    <w:rsid w:val="00180F03"/>
    <w:rsid w:val="0018227F"/>
    <w:rsid w:val="00184BD7"/>
    <w:rsid w:val="0018714B"/>
    <w:rsid w:val="00193065"/>
    <w:rsid w:val="001948CC"/>
    <w:rsid w:val="001951BE"/>
    <w:rsid w:val="001A50CD"/>
    <w:rsid w:val="001B2FE2"/>
    <w:rsid w:val="001B6280"/>
    <w:rsid w:val="001B63DC"/>
    <w:rsid w:val="001D1C9E"/>
    <w:rsid w:val="001D3489"/>
    <w:rsid w:val="001E2F3D"/>
    <w:rsid w:val="001E3153"/>
    <w:rsid w:val="001F4971"/>
    <w:rsid w:val="001F5EDD"/>
    <w:rsid w:val="001F7572"/>
    <w:rsid w:val="001F78A5"/>
    <w:rsid w:val="00202160"/>
    <w:rsid w:val="002147A3"/>
    <w:rsid w:val="002154F6"/>
    <w:rsid w:val="002204EB"/>
    <w:rsid w:val="00223B97"/>
    <w:rsid w:val="0022608C"/>
    <w:rsid w:val="002271C7"/>
    <w:rsid w:val="00231DB3"/>
    <w:rsid w:val="00232B98"/>
    <w:rsid w:val="00233A39"/>
    <w:rsid w:val="00234902"/>
    <w:rsid w:val="00234E2A"/>
    <w:rsid w:val="00235913"/>
    <w:rsid w:val="002501CF"/>
    <w:rsid w:val="00255C7C"/>
    <w:rsid w:val="0026097F"/>
    <w:rsid w:val="00260F2A"/>
    <w:rsid w:val="0026119C"/>
    <w:rsid w:val="00264F92"/>
    <w:rsid w:val="00275C75"/>
    <w:rsid w:val="00292A86"/>
    <w:rsid w:val="002A3AA8"/>
    <w:rsid w:val="002A6F3A"/>
    <w:rsid w:val="002A7DA2"/>
    <w:rsid w:val="002B187F"/>
    <w:rsid w:val="002B260C"/>
    <w:rsid w:val="002E5AA5"/>
    <w:rsid w:val="002E5AED"/>
    <w:rsid w:val="0032026F"/>
    <w:rsid w:val="003210AE"/>
    <w:rsid w:val="0032639C"/>
    <w:rsid w:val="003406FF"/>
    <w:rsid w:val="00345E28"/>
    <w:rsid w:val="003460A6"/>
    <w:rsid w:val="003531F7"/>
    <w:rsid w:val="003541CE"/>
    <w:rsid w:val="00355E9B"/>
    <w:rsid w:val="003603C7"/>
    <w:rsid w:val="0036570B"/>
    <w:rsid w:val="003672E8"/>
    <w:rsid w:val="00370EF2"/>
    <w:rsid w:val="003711BF"/>
    <w:rsid w:val="00373D27"/>
    <w:rsid w:val="003806BB"/>
    <w:rsid w:val="00381A18"/>
    <w:rsid w:val="003943CE"/>
    <w:rsid w:val="00394D10"/>
    <w:rsid w:val="00396A55"/>
    <w:rsid w:val="003A069B"/>
    <w:rsid w:val="003C73E9"/>
    <w:rsid w:val="003E0A27"/>
    <w:rsid w:val="003F7BFE"/>
    <w:rsid w:val="00400714"/>
    <w:rsid w:val="00406B31"/>
    <w:rsid w:val="00410AC8"/>
    <w:rsid w:val="004142E3"/>
    <w:rsid w:val="004176AA"/>
    <w:rsid w:val="00445B91"/>
    <w:rsid w:val="00453146"/>
    <w:rsid w:val="004541DF"/>
    <w:rsid w:val="004651ED"/>
    <w:rsid w:val="00473F58"/>
    <w:rsid w:val="0047433D"/>
    <w:rsid w:val="00483ECC"/>
    <w:rsid w:val="0048501B"/>
    <w:rsid w:val="00490713"/>
    <w:rsid w:val="004926A7"/>
    <w:rsid w:val="00496E1A"/>
    <w:rsid w:val="004A3820"/>
    <w:rsid w:val="004B0829"/>
    <w:rsid w:val="004B2F00"/>
    <w:rsid w:val="004B4BCF"/>
    <w:rsid w:val="004C3A3C"/>
    <w:rsid w:val="004D445C"/>
    <w:rsid w:val="004D47F9"/>
    <w:rsid w:val="004F5065"/>
    <w:rsid w:val="00504F20"/>
    <w:rsid w:val="00512A12"/>
    <w:rsid w:val="00513C34"/>
    <w:rsid w:val="00513DED"/>
    <w:rsid w:val="00522E16"/>
    <w:rsid w:val="005258C7"/>
    <w:rsid w:val="00527C18"/>
    <w:rsid w:val="00536CED"/>
    <w:rsid w:val="00540C98"/>
    <w:rsid w:val="005503E2"/>
    <w:rsid w:val="005510DF"/>
    <w:rsid w:val="005515B1"/>
    <w:rsid w:val="00553075"/>
    <w:rsid w:val="00560F4B"/>
    <w:rsid w:val="005672D2"/>
    <w:rsid w:val="005673CA"/>
    <w:rsid w:val="00576C51"/>
    <w:rsid w:val="00593247"/>
    <w:rsid w:val="00595AD7"/>
    <w:rsid w:val="005A0B23"/>
    <w:rsid w:val="005A74FB"/>
    <w:rsid w:val="005B18DD"/>
    <w:rsid w:val="005B4A13"/>
    <w:rsid w:val="005B6F06"/>
    <w:rsid w:val="005B7CF3"/>
    <w:rsid w:val="005C3730"/>
    <w:rsid w:val="005C4127"/>
    <w:rsid w:val="005D5CCF"/>
    <w:rsid w:val="005E07BA"/>
    <w:rsid w:val="005E1717"/>
    <w:rsid w:val="005E2437"/>
    <w:rsid w:val="005E2C63"/>
    <w:rsid w:val="005E2CE1"/>
    <w:rsid w:val="005E7FD6"/>
    <w:rsid w:val="005F01CD"/>
    <w:rsid w:val="005F2530"/>
    <w:rsid w:val="0060212A"/>
    <w:rsid w:val="00603845"/>
    <w:rsid w:val="00610C9B"/>
    <w:rsid w:val="00613867"/>
    <w:rsid w:val="00621A13"/>
    <w:rsid w:val="006253FA"/>
    <w:rsid w:val="00632BC4"/>
    <w:rsid w:val="00634C43"/>
    <w:rsid w:val="00642F5B"/>
    <w:rsid w:val="0065588A"/>
    <w:rsid w:val="00661468"/>
    <w:rsid w:val="00666056"/>
    <w:rsid w:val="006729F0"/>
    <w:rsid w:val="00681895"/>
    <w:rsid w:val="006856DA"/>
    <w:rsid w:val="00686F5B"/>
    <w:rsid w:val="00687254"/>
    <w:rsid w:val="00687A3C"/>
    <w:rsid w:val="006A1B27"/>
    <w:rsid w:val="006A55F1"/>
    <w:rsid w:val="006A5A54"/>
    <w:rsid w:val="006A5D17"/>
    <w:rsid w:val="006B5FA4"/>
    <w:rsid w:val="006C0A8D"/>
    <w:rsid w:val="006D342A"/>
    <w:rsid w:val="006D4283"/>
    <w:rsid w:val="006E5129"/>
    <w:rsid w:val="006E7831"/>
    <w:rsid w:val="006F011E"/>
    <w:rsid w:val="006F22FC"/>
    <w:rsid w:val="006F4069"/>
    <w:rsid w:val="006F4BB1"/>
    <w:rsid w:val="006F6614"/>
    <w:rsid w:val="007006B8"/>
    <w:rsid w:val="00702BB6"/>
    <w:rsid w:val="00710F8D"/>
    <w:rsid w:val="0071278B"/>
    <w:rsid w:val="00714BFE"/>
    <w:rsid w:val="007155E8"/>
    <w:rsid w:val="00722F0C"/>
    <w:rsid w:val="007240B7"/>
    <w:rsid w:val="0072505B"/>
    <w:rsid w:val="0072760B"/>
    <w:rsid w:val="00733FB4"/>
    <w:rsid w:val="007415AC"/>
    <w:rsid w:val="00742328"/>
    <w:rsid w:val="00750215"/>
    <w:rsid w:val="00751665"/>
    <w:rsid w:val="00754A54"/>
    <w:rsid w:val="007568D6"/>
    <w:rsid w:val="007614F5"/>
    <w:rsid w:val="00766D19"/>
    <w:rsid w:val="0078037F"/>
    <w:rsid w:val="0078332F"/>
    <w:rsid w:val="00783608"/>
    <w:rsid w:val="00785040"/>
    <w:rsid w:val="00785404"/>
    <w:rsid w:val="00787609"/>
    <w:rsid w:val="00794741"/>
    <w:rsid w:val="00795391"/>
    <w:rsid w:val="00797436"/>
    <w:rsid w:val="0079785E"/>
    <w:rsid w:val="007A05E8"/>
    <w:rsid w:val="007C5873"/>
    <w:rsid w:val="007C6533"/>
    <w:rsid w:val="007C66D8"/>
    <w:rsid w:val="007D0577"/>
    <w:rsid w:val="007D6622"/>
    <w:rsid w:val="007D6919"/>
    <w:rsid w:val="007D7386"/>
    <w:rsid w:val="007E10C1"/>
    <w:rsid w:val="007E6FC0"/>
    <w:rsid w:val="007F0455"/>
    <w:rsid w:val="007F39D6"/>
    <w:rsid w:val="008049F9"/>
    <w:rsid w:val="00805122"/>
    <w:rsid w:val="00805234"/>
    <w:rsid w:val="008078EF"/>
    <w:rsid w:val="00811091"/>
    <w:rsid w:val="00811276"/>
    <w:rsid w:val="00811F0D"/>
    <w:rsid w:val="00820499"/>
    <w:rsid w:val="008228E6"/>
    <w:rsid w:val="008273F3"/>
    <w:rsid w:val="0083551A"/>
    <w:rsid w:val="008360E8"/>
    <w:rsid w:val="00837D22"/>
    <w:rsid w:val="00840E16"/>
    <w:rsid w:val="00844EC4"/>
    <w:rsid w:val="00846964"/>
    <w:rsid w:val="008532EA"/>
    <w:rsid w:val="008600CB"/>
    <w:rsid w:val="00861103"/>
    <w:rsid w:val="008644ED"/>
    <w:rsid w:val="008711B7"/>
    <w:rsid w:val="008741FC"/>
    <w:rsid w:val="00877535"/>
    <w:rsid w:val="0088623B"/>
    <w:rsid w:val="00887169"/>
    <w:rsid w:val="00891392"/>
    <w:rsid w:val="00892AD0"/>
    <w:rsid w:val="00893617"/>
    <w:rsid w:val="00894714"/>
    <w:rsid w:val="00894FA2"/>
    <w:rsid w:val="008B0EF0"/>
    <w:rsid w:val="008B2CCE"/>
    <w:rsid w:val="008B47D3"/>
    <w:rsid w:val="008B59B7"/>
    <w:rsid w:val="008B6BBF"/>
    <w:rsid w:val="008C1E0C"/>
    <w:rsid w:val="008D196C"/>
    <w:rsid w:val="008E19C4"/>
    <w:rsid w:val="008E4643"/>
    <w:rsid w:val="008E4D2A"/>
    <w:rsid w:val="008E59CE"/>
    <w:rsid w:val="008E6736"/>
    <w:rsid w:val="008F13D0"/>
    <w:rsid w:val="008F6DAB"/>
    <w:rsid w:val="008F6E59"/>
    <w:rsid w:val="009033D5"/>
    <w:rsid w:val="009039D8"/>
    <w:rsid w:val="009056E8"/>
    <w:rsid w:val="009160B5"/>
    <w:rsid w:val="0093012F"/>
    <w:rsid w:val="009304F0"/>
    <w:rsid w:val="00937875"/>
    <w:rsid w:val="00937D5A"/>
    <w:rsid w:val="00942222"/>
    <w:rsid w:val="00942B4A"/>
    <w:rsid w:val="0095698C"/>
    <w:rsid w:val="00964448"/>
    <w:rsid w:val="00977BCF"/>
    <w:rsid w:val="00980940"/>
    <w:rsid w:val="00983663"/>
    <w:rsid w:val="00987E0F"/>
    <w:rsid w:val="009A07C6"/>
    <w:rsid w:val="009A26AD"/>
    <w:rsid w:val="009A4589"/>
    <w:rsid w:val="009A762D"/>
    <w:rsid w:val="009C0D1E"/>
    <w:rsid w:val="009C1976"/>
    <w:rsid w:val="009D0907"/>
    <w:rsid w:val="009D0DDC"/>
    <w:rsid w:val="009D18CB"/>
    <w:rsid w:val="009D20E8"/>
    <w:rsid w:val="009D7987"/>
    <w:rsid w:val="009F0D6B"/>
    <w:rsid w:val="009F4D84"/>
    <w:rsid w:val="00A058DB"/>
    <w:rsid w:val="00A06C58"/>
    <w:rsid w:val="00A1058C"/>
    <w:rsid w:val="00A105E4"/>
    <w:rsid w:val="00A12F08"/>
    <w:rsid w:val="00A14C8E"/>
    <w:rsid w:val="00A21293"/>
    <w:rsid w:val="00A31D01"/>
    <w:rsid w:val="00A32230"/>
    <w:rsid w:val="00A369E3"/>
    <w:rsid w:val="00A44D99"/>
    <w:rsid w:val="00A4605A"/>
    <w:rsid w:val="00A53912"/>
    <w:rsid w:val="00A600AA"/>
    <w:rsid w:val="00A62B8F"/>
    <w:rsid w:val="00A65726"/>
    <w:rsid w:val="00A701B7"/>
    <w:rsid w:val="00A7749C"/>
    <w:rsid w:val="00A82130"/>
    <w:rsid w:val="00AA3CDF"/>
    <w:rsid w:val="00AB0B86"/>
    <w:rsid w:val="00AB1C6F"/>
    <w:rsid w:val="00AB361C"/>
    <w:rsid w:val="00AC7C1D"/>
    <w:rsid w:val="00AD097C"/>
    <w:rsid w:val="00AD34B8"/>
    <w:rsid w:val="00AD460A"/>
    <w:rsid w:val="00AE1605"/>
    <w:rsid w:val="00AE3179"/>
    <w:rsid w:val="00AF05FE"/>
    <w:rsid w:val="00AF6423"/>
    <w:rsid w:val="00AF7AB0"/>
    <w:rsid w:val="00B01D51"/>
    <w:rsid w:val="00B03CF5"/>
    <w:rsid w:val="00B06C7C"/>
    <w:rsid w:val="00B12F3C"/>
    <w:rsid w:val="00B1386A"/>
    <w:rsid w:val="00B13CD3"/>
    <w:rsid w:val="00B200C4"/>
    <w:rsid w:val="00B21C62"/>
    <w:rsid w:val="00B222ED"/>
    <w:rsid w:val="00B2743C"/>
    <w:rsid w:val="00B3533B"/>
    <w:rsid w:val="00B402FF"/>
    <w:rsid w:val="00B41A10"/>
    <w:rsid w:val="00B41EE2"/>
    <w:rsid w:val="00B450E6"/>
    <w:rsid w:val="00B45754"/>
    <w:rsid w:val="00B46FFE"/>
    <w:rsid w:val="00B5236F"/>
    <w:rsid w:val="00B562F3"/>
    <w:rsid w:val="00B649DE"/>
    <w:rsid w:val="00B709FB"/>
    <w:rsid w:val="00B7255B"/>
    <w:rsid w:val="00B80FF6"/>
    <w:rsid w:val="00B9152C"/>
    <w:rsid w:val="00BA0188"/>
    <w:rsid w:val="00BA061B"/>
    <w:rsid w:val="00BA7077"/>
    <w:rsid w:val="00BB365B"/>
    <w:rsid w:val="00BC4635"/>
    <w:rsid w:val="00BD74D9"/>
    <w:rsid w:val="00BF4F4D"/>
    <w:rsid w:val="00BF50BB"/>
    <w:rsid w:val="00BF6835"/>
    <w:rsid w:val="00BF6DEC"/>
    <w:rsid w:val="00BF73C0"/>
    <w:rsid w:val="00BF7C05"/>
    <w:rsid w:val="00C0029A"/>
    <w:rsid w:val="00C015A8"/>
    <w:rsid w:val="00C026C6"/>
    <w:rsid w:val="00C0619F"/>
    <w:rsid w:val="00C1106B"/>
    <w:rsid w:val="00C1181B"/>
    <w:rsid w:val="00C12F57"/>
    <w:rsid w:val="00C14FDB"/>
    <w:rsid w:val="00C161E1"/>
    <w:rsid w:val="00C20797"/>
    <w:rsid w:val="00C20E55"/>
    <w:rsid w:val="00C2646C"/>
    <w:rsid w:val="00C32B24"/>
    <w:rsid w:val="00C47C25"/>
    <w:rsid w:val="00C62945"/>
    <w:rsid w:val="00C66667"/>
    <w:rsid w:val="00C707D7"/>
    <w:rsid w:val="00C75B25"/>
    <w:rsid w:val="00C817D7"/>
    <w:rsid w:val="00C82B70"/>
    <w:rsid w:val="00C838A7"/>
    <w:rsid w:val="00C86426"/>
    <w:rsid w:val="00C87E78"/>
    <w:rsid w:val="00C96950"/>
    <w:rsid w:val="00CA2193"/>
    <w:rsid w:val="00CA731E"/>
    <w:rsid w:val="00CB28EC"/>
    <w:rsid w:val="00CC581A"/>
    <w:rsid w:val="00CC5B24"/>
    <w:rsid w:val="00CD0DAC"/>
    <w:rsid w:val="00CE4A9B"/>
    <w:rsid w:val="00CE4F4D"/>
    <w:rsid w:val="00CF6DCC"/>
    <w:rsid w:val="00D26AAE"/>
    <w:rsid w:val="00D277BF"/>
    <w:rsid w:val="00D30CF8"/>
    <w:rsid w:val="00D34E96"/>
    <w:rsid w:val="00D36F71"/>
    <w:rsid w:val="00D4391B"/>
    <w:rsid w:val="00D51C89"/>
    <w:rsid w:val="00D631B3"/>
    <w:rsid w:val="00D63438"/>
    <w:rsid w:val="00D636A2"/>
    <w:rsid w:val="00D64DC3"/>
    <w:rsid w:val="00D66E0A"/>
    <w:rsid w:val="00D7773B"/>
    <w:rsid w:val="00D826CA"/>
    <w:rsid w:val="00D91A22"/>
    <w:rsid w:val="00DA016A"/>
    <w:rsid w:val="00DA2545"/>
    <w:rsid w:val="00DA7C60"/>
    <w:rsid w:val="00DC601A"/>
    <w:rsid w:val="00DD0B05"/>
    <w:rsid w:val="00DE17EB"/>
    <w:rsid w:val="00DF0A1E"/>
    <w:rsid w:val="00DF3A7D"/>
    <w:rsid w:val="00E000EC"/>
    <w:rsid w:val="00E030BC"/>
    <w:rsid w:val="00E06686"/>
    <w:rsid w:val="00E067A1"/>
    <w:rsid w:val="00E15F47"/>
    <w:rsid w:val="00E16FEE"/>
    <w:rsid w:val="00E21EF6"/>
    <w:rsid w:val="00E254D3"/>
    <w:rsid w:val="00E25775"/>
    <w:rsid w:val="00E263F5"/>
    <w:rsid w:val="00E2713B"/>
    <w:rsid w:val="00E300AB"/>
    <w:rsid w:val="00E35696"/>
    <w:rsid w:val="00E47DD4"/>
    <w:rsid w:val="00E54A5A"/>
    <w:rsid w:val="00E5740F"/>
    <w:rsid w:val="00E60BE0"/>
    <w:rsid w:val="00E63E7D"/>
    <w:rsid w:val="00E74345"/>
    <w:rsid w:val="00E831B2"/>
    <w:rsid w:val="00E8344E"/>
    <w:rsid w:val="00E84895"/>
    <w:rsid w:val="00E87622"/>
    <w:rsid w:val="00E92F4F"/>
    <w:rsid w:val="00EB4B6A"/>
    <w:rsid w:val="00EB5528"/>
    <w:rsid w:val="00EB6657"/>
    <w:rsid w:val="00EC6F7C"/>
    <w:rsid w:val="00ED312B"/>
    <w:rsid w:val="00EE7D7E"/>
    <w:rsid w:val="00EF035C"/>
    <w:rsid w:val="00EF0F48"/>
    <w:rsid w:val="00EF4FDD"/>
    <w:rsid w:val="00EF7D7A"/>
    <w:rsid w:val="00F111A0"/>
    <w:rsid w:val="00F12BEC"/>
    <w:rsid w:val="00F15815"/>
    <w:rsid w:val="00F16448"/>
    <w:rsid w:val="00F17892"/>
    <w:rsid w:val="00F2293B"/>
    <w:rsid w:val="00F2583E"/>
    <w:rsid w:val="00F331C0"/>
    <w:rsid w:val="00F34F50"/>
    <w:rsid w:val="00F37BD6"/>
    <w:rsid w:val="00F52232"/>
    <w:rsid w:val="00F530BE"/>
    <w:rsid w:val="00F57298"/>
    <w:rsid w:val="00F618A6"/>
    <w:rsid w:val="00F61C86"/>
    <w:rsid w:val="00F70A16"/>
    <w:rsid w:val="00F7248F"/>
    <w:rsid w:val="00F75568"/>
    <w:rsid w:val="00F75623"/>
    <w:rsid w:val="00F77760"/>
    <w:rsid w:val="00F77DC8"/>
    <w:rsid w:val="00F9338E"/>
    <w:rsid w:val="00F9533E"/>
    <w:rsid w:val="00FA4C12"/>
    <w:rsid w:val="00FB0A01"/>
    <w:rsid w:val="00FC0ECF"/>
    <w:rsid w:val="00FC5021"/>
    <w:rsid w:val="00FC7798"/>
    <w:rsid w:val="00FD11FC"/>
    <w:rsid w:val="00FD3547"/>
    <w:rsid w:val="00FD3A05"/>
    <w:rsid w:val="00FE0669"/>
    <w:rsid w:val="00FE78E4"/>
    <w:rsid w:val="00FF21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0B94C"/>
  <w15:chartTrackingRefBased/>
  <w15:docId w15:val="{BADE4A30-2965-49ED-88C4-152B6116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uiPriority w:val="9"/>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Id w:val="2"/>
      </w:numPr>
      <w:outlineLvl w:val="1"/>
    </w:pPr>
    <w:rPr>
      <w:iCs w:val="0"/>
      <w:sz w:val="28"/>
      <w:szCs w:val="26"/>
      <w:lang w:val="en-ZA"/>
    </w:rPr>
  </w:style>
  <w:style w:type="paragraph" w:styleId="Heading3">
    <w:name w:val="heading 3"/>
    <w:basedOn w:val="Heading1"/>
    <w:next w:val="Normal"/>
    <w:link w:val="Heading3Char"/>
    <w:qFormat/>
    <w:rsid w:val="00C2646C"/>
    <w:pPr>
      <w:numPr>
        <w:ilvl w:val="2"/>
        <w:numId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ui-provider">
    <w:name w:val="ui-provider"/>
    <w:basedOn w:val="DefaultParagraphFont"/>
    <w:rsid w:val="007C66D8"/>
  </w:style>
  <w:style w:type="character" w:customStyle="1" w:styleId="fui-primitive">
    <w:name w:val="fui-primitive"/>
    <w:basedOn w:val="DefaultParagraphFont"/>
    <w:rsid w:val="00B03CF5"/>
  </w:style>
  <w:style w:type="character" w:customStyle="1" w:styleId="fui-chatmessage">
    <w:name w:val="fui-chatmessage"/>
    <w:basedOn w:val="DefaultParagraphFont"/>
    <w:rsid w:val="00987E0F"/>
  </w:style>
  <w:style w:type="character" w:customStyle="1" w:styleId="fui-styledtext">
    <w:name w:val="fui-styledtext"/>
    <w:basedOn w:val="DefaultParagraphFont"/>
    <w:rsid w:val="00987E0F"/>
  </w:style>
  <w:style w:type="character" w:customStyle="1" w:styleId="font221">
    <w:name w:val="font221"/>
    <w:basedOn w:val="DefaultParagraphFont"/>
    <w:rsid w:val="00C12F57"/>
    <w:rPr>
      <w:rFonts w:ascii="Arial" w:hAnsi="Arial" w:cs="Arial" w:hint="default"/>
      <w:b w:val="0"/>
      <w:bCs w:val="0"/>
      <w:i w:val="0"/>
      <w:iCs w:val="0"/>
      <w:strike w:val="0"/>
      <w:dstrike w:val="0"/>
      <w:color w:val="000000"/>
      <w:sz w:val="22"/>
      <w:szCs w:val="22"/>
      <w:u w:val="none"/>
      <w:effect w:val="none"/>
    </w:rPr>
  </w:style>
  <w:style w:type="table" w:customStyle="1" w:styleId="TableGrid7">
    <w:name w:val="Table Grid7"/>
    <w:basedOn w:val="TableNormal"/>
    <w:next w:val="TableGrid"/>
    <w:qFormat/>
    <w:rsid w:val="005672D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5672D2"/>
    <w:pPr>
      <w:numPr>
        <w:ilvl w:val="2"/>
        <w:numId w:val="37"/>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5672D2"/>
    <w:pPr>
      <w:numPr>
        <w:ilvl w:val="3"/>
      </w:numPr>
    </w:pPr>
  </w:style>
  <w:style w:type="paragraph" w:customStyle="1" w:styleId="Level5">
    <w:name w:val="Level5"/>
    <w:basedOn w:val="Level4"/>
    <w:rsid w:val="005672D2"/>
    <w:pPr>
      <w:numPr>
        <w:ilvl w:val="4"/>
      </w:numPr>
      <w:ind w:hanging="2552"/>
    </w:pPr>
  </w:style>
  <w:style w:type="table" w:customStyle="1" w:styleId="TableGrid3">
    <w:name w:val="Table Grid3"/>
    <w:basedOn w:val="TableNormal"/>
    <w:next w:val="TableGrid"/>
    <w:rsid w:val="0056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41EE2"/>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0421">
      <w:bodyDiv w:val="1"/>
      <w:marLeft w:val="0"/>
      <w:marRight w:val="0"/>
      <w:marTop w:val="0"/>
      <w:marBottom w:val="0"/>
      <w:divBdr>
        <w:top w:val="none" w:sz="0" w:space="0" w:color="auto"/>
        <w:left w:val="none" w:sz="0" w:space="0" w:color="auto"/>
        <w:bottom w:val="none" w:sz="0" w:space="0" w:color="auto"/>
        <w:right w:val="none" w:sz="0" w:space="0" w:color="auto"/>
      </w:divBdr>
      <w:divsChild>
        <w:div w:id="1618104689">
          <w:marLeft w:val="0"/>
          <w:marRight w:val="0"/>
          <w:marTop w:val="0"/>
          <w:marBottom w:val="0"/>
          <w:divBdr>
            <w:top w:val="none" w:sz="0" w:space="0" w:color="auto"/>
            <w:left w:val="none" w:sz="0" w:space="0" w:color="auto"/>
            <w:bottom w:val="none" w:sz="0" w:space="0" w:color="auto"/>
            <w:right w:val="none" w:sz="0" w:space="0" w:color="auto"/>
          </w:divBdr>
        </w:div>
      </w:divsChild>
    </w:div>
    <w:div w:id="518785146">
      <w:bodyDiv w:val="1"/>
      <w:marLeft w:val="0"/>
      <w:marRight w:val="0"/>
      <w:marTop w:val="0"/>
      <w:marBottom w:val="0"/>
      <w:divBdr>
        <w:top w:val="none" w:sz="0" w:space="0" w:color="auto"/>
        <w:left w:val="none" w:sz="0" w:space="0" w:color="auto"/>
        <w:bottom w:val="none" w:sz="0" w:space="0" w:color="auto"/>
        <w:right w:val="none" w:sz="0" w:space="0" w:color="auto"/>
      </w:divBdr>
    </w:div>
    <w:div w:id="557862844">
      <w:bodyDiv w:val="1"/>
      <w:marLeft w:val="0"/>
      <w:marRight w:val="0"/>
      <w:marTop w:val="0"/>
      <w:marBottom w:val="0"/>
      <w:divBdr>
        <w:top w:val="none" w:sz="0" w:space="0" w:color="auto"/>
        <w:left w:val="none" w:sz="0" w:space="0" w:color="auto"/>
        <w:bottom w:val="none" w:sz="0" w:space="0" w:color="auto"/>
        <w:right w:val="none" w:sz="0" w:space="0" w:color="auto"/>
      </w:divBdr>
    </w:div>
    <w:div w:id="1278560437">
      <w:bodyDiv w:val="1"/>
      <w:marLeft w:val="0"/>
      <w:marRight w:val="0"/>
      <w:marTop w:val="0"/>
      <w:marBottom w:val="0"/>
      <w:divBdr>
        <w:top w:val="none" w:sz="0" w:space="0" w:color="auto"/>
        <w:left w:val="none" w:sz="0" w:space="0" w:color="auto"/>
        <w:bottom w:val="none" w:sz="0" w:space="0" w:color="auto"/>
        <w:right w:val="none" w:sz="0" w:space="0" w:color="auto"/>
      </w:divBdr>
    </w:div>
    <w:div w:id="1552502898">
      <w:bodyDiv w:val="1"/>
      <w:marLeft w:val="0"/>
      <w:marRight w:val="0"/>
      <w:marTop w:val="0"/>
      <w:marBottom w:val="0"/>
      <w:divBdr>
        <w:top w:val="none" w:sz="0" w:space="0" w:color="auto"/>
        <w:left w:val="none" w:sz="0" w:space="0" w:color="auto"/>
        <w:bottom w:val="none" w:sz="0" w:space="0" w:color="auto"/>
        <w:right w:val="none" w:sz="0" w:space="0" w:color="auto"/>
      </w:divBdr>
    </w:div>
    <w:div w:id="1706439873">
      <w:bodyDiv w:val="1"/>
      <w:marLeft w:val="0"/>
      <w:marRight w:val="0"/>
      <w:marTop w:val="0"/>
      <w:marBottom w:val="0"/>
      <w:divBdr>
        <w:top w:val="none" w:sz="0" w:space="0" w:color="auto"/>
        <w:left w:val="none" w:sz="0" w:space="0" w:color="auto"/>
        <w:bottom w:val="none" w:sz="0" w:space="0" w:color="auto"/>
        <w:right w:val="none" w:sz="0" w:space="0" w:color="auto"/>
      </w:divBdr>
    </w:div>
    <w:div w:id="194465027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cure.csd.gov.z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MDBmZThiNTUtNjJkZC00MzIyLWEwNmUtM2VmZGE4Y2Q0MWFi%40thread.v2/0?context=%7b%22Tid%22%3a%2248cd5724-88c7-48c3-a665-945436edd7fc%22%2c%22Oid%22%3a%229f2a0ada-8047-4271-bac7-992890b673ce%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elo\AppData\Local\Microsoft\Windows\INetCache\Content.Outlook\NKDYP6U2\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9B9436440044B2A5B612DB8456E694"/>
        <w:category>
          <w:name w:val="General"/>
          <w:gallery w:val="placeholder"/>
        </w:category>
        <w:types>
          <w:type w:val="bbPlcHdr"/>
        </w:types>
        <w:behaviors>
          <w:behavior w:val="content"/>
        </w:behaviors>
        <w:guid w:val="{6986BDC3-C7B8-4153-9CD5-1D133891C65B}"/>
      </w:docPartPr>
      <w:docPartBody>
        <w:p w:rsidR="00C93DCD" w:rsidRDefault="00C93DCD">
          <w:pPr>
            <w:pStyle w:val="5D9B9436440044B2A5B612DB8456E69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CD"/>
    <w:rsid w:val="00035588"/>
    <w:rsid w:val="000455F6"/>
    <w:rsid w:val="00051CA6"/>
    <w:rsid w:val="000C7C02"/>
    <w:rsid w:val="00153686"/>
    <w:rsid w:val="00175D47"/>
    <w:rsid w:val="002501CF"/>
    <w:rsid w:val="0032026F"/>
    <w:rsid w:val="003603C7"/>
    <w:rsid w:val="00370EF2"/>
    <w:rsid w:val="003B2C14"/>
    <w:rsid w:val="004249E1"/>
    <w:rsid w:val="00471BBE"/>
    <w:rsid w:val="004D4F91"/>
    <w:rsid w:val="005B7CF3"/>
    <w:rsid w:val="005C3730"/>
    <w:rsid w:val="00660BA8"/>
    <w:rsid w:val="00687A3C"/>
    <w:rsid w:val="006F4BB1"/>
    <w:rsid w:val="006F5BF3"/>
    <w:rsid w:val="00741216"/>
    <w:rsid w:val="00795391"/>
    <w:rsid w:val="007B590B"/>
    <w:rsid w:val="00805A35"/>
    <w:rsid w:val="00823D3A"/>
    <w:rsid w:val="0095698C"/>
    <w:rsid w:val="009B73B9"/>
    <w:rsid w:val="00A369E3"/>
    <w:rsid w:val="00A76ED3"/>
    <w:rsid w:val="00AD49B8"/>
    <w:rsid w:val="00AE3E6D"/>
    <w:rsid w:val="00B3533B"/>
    <w:rsid w:val="00B7340D"/>
    <w:rsid w:val="00BA4030"/>
    <w:rsid w:val="00C1079D"/>
    <w:rsid w:val="00C707D7"/>
    <w:rsid w:val="00C93DCD"/>
    <w:rsid w:val="00D4391B"/>
    <w:rsid w:val="00DA16CE"/>
    <w:rsid w:val="00DD0B05"/>
    <w:rsid w:val="00E47DD4"/>
    <w:rsid w:val="00EA5E7E"/>
    <w:rsid w:val="00EF7D7A"/>
    <w:rsid w:val="00FE78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9B9436440044B2A5B612DB8456E694">
    <w:name w:val="5D9B9436440044B2A5B612DB8456E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754B256694144B802E3E91EEA631D" ma:contentTypeVersion="4" ma:contentTypeDescription="Create a new document." ma:contentTypeScope="" ma:versionID="e7619c91547b90217aa5b37abe4d5206">
  <xsd:schema xmlns:xsd="http://www.w3.org/2001/XMLSchema" xmlns:xs="http://www.w3.org/2001/XMLSchema" xmlns:p="http://schemas.microsoft.com/office/2006/metadata/properties" xmlns:ns2="38a1b336-c8d3-4840-b64c-d0986a72468f" targetNamespace="http://schemas.microsoft.com/office/2006/metadata/properties" ma:root="true" ma:fieldsID="1e7d06a9e2cf7f7ea9682ed7cecd8371" ns2:_="">
    <xsd:import namespace="38a1b336-c8d3-4840-b64c-d0986a72468f"/>
    <xsd:element name="properties">
      <xsd:complexType>
        <xsd:sequence>
          <xsd:element name="documentManagement">
            <xsd:complexType>
              <xsd:all>
                <xsd:element ref="ns2:TaxKeywordTaxHTField" minOccurs="0"/>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1b336-c8d3-4840-b64c-d0986a72468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134c9d07-d41e-446f-a8fe-bf2d0f82087e" ma:termSetId="00000000-0000-0000-0000-000000000000" ma:anchorId="00000000-0000-0000-0000-000000000000" ma:open="true" ma:isKeyword="true">
      <xsd:complexType>
        <xsd:sequence>
          <xsd:element ref="pc:Terms" minOccurs="0" maxOccurs="1"/>
        </xsd:sequence>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8a1b336-c8d3-4840-b64c-d0986a72468f">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F05C-EB63-450C-AED7-BDF0D98A4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1b336-c8d3-4840-b64c-d0986a724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DCAFE-EEDB-45C3-8334-59E94787DBAC}">
  <ds:schemaRefs>
    <ds:schemaRef ds:uri="http://schemas.microsoft.com/sharepoint/events"/>
  </ds:schemaRefs>
</ds:datastoreItem>
</file>

<file path=customXml/itemProps3.xml><?xml version="1.0" encoding="utf-8"?>
<ds:datastoreItem xmlns:ds="http://schemas.openxmlformats.org/officeDocument/2006/customXml" ds:itemID="{6BB97810-3D9A-4933-8FA2-04E93C7BFB53}">
  <ds:schemaRefs>
    <ds:schemaRef ds:uri="http://schemas.microsoft.com/sharepoint/v3/contenttype/forms"/>
  </ds:schemaRefs>
</ds:datastoreItem>
</file>

<file path=customXml/itemProps4.xml><?xml version="1.0" encoding="utf-8"?>
<ds:datastoreItem xmlns:ds="http://schemas.openxmlformats.org/officeDocument/2006/customXml" ds:itemID="{D142AE22-0ED7-4CC1-A74D-220F70B69A0B}">
  <ds:schemaRefs>
    <ds:schemaRef ds:uri="http://schemas.microsoft.com/office/2006/metadata/properties"/>
    <ds:schemaRef ds:uri="http://schemas.microsoft.com/office/infopath/2007/PartnerControls"/>
    <ds:schemaRef ds:uri="38a1b336-c8d3-4840-b64c-d0986a72468f"/>
  </ds:schemaRefs>
</ds:datastoreItem>
</file>

<file path=customXml/itemProps5.xml><?xml version="1.0" encoding="utf-8"?>
<ds:datastoreItem xmlns:ds="http://schemas.openxmlformats.org/officeDocument/2006/customXml" ds:itemID="{22231AB9-A79D-4AD4-9B4C-99B42996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17</Pages>
  <Words>5714</Words>
  <Characters>32574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Selaelo Modiba</dc:creator>
  <cp:keywords/>
  <dc:description/>
  <cp:lastModifiedBy>Brian Matemane</cp:lastModifiedBy>
  <cp:revision>2</cp:revision>
  <cp:lastPrinted>2017-11-22T15:08:00Z</cp:lastPrinted>
  <dcterms:created xsi:type="dcterms:W3CDTF">2024-09-23T13:38:00Z</dcterms:created>
  <dcterms:modified xsi:type="dcterms:W3CDTF">2024-09-23T13:38:00Z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0x010100082754B256694144B802E3E91EEA631D</vt:lpwstr>
  </property>
  <property fmtid="{D5CDD505-2E9C-101B-9397-08002B2CF9AE}" pid="3" name="TaxKeyword">
    <vt:lpwstr/>
  </property>
  <property fmtid="{D5CDD505-2E9C-101B-9397-08002B2CF9AE}" pid="4" name="TaxCatchAll">
    <vt:lpwstr/>
  </property>
</Properties>
</file>