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3611039"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1D2C24" w:rsidRPr="001D2C24">
              <w:rPr>
                <w:rFonts w:ascii="Tahoma" w:hAnsi="Tahoma" w:cs="Tahoma"/>
                <w:b/>
                <w:sz w:val="18"/>
                <w:szCs w:val="18"/>
              </w:rPr>
              <w:t>10113172</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938F4FA" w:rsidR="003F59FE" w:rsidRPr="00400F69" w:rsidRDefault="00A01E17" w:rsidP="00DC3427">
            <w:pPr>
              <w:spacing w:before="60" w:after="60" w:line="360" w:lineRule="auto"/>
              <w:rPr>
                <w:rFonts w:ascii="Tahoma" w:hAnsi="Tahoma" w:cs="Tahoma"/>
                <w:sz w:val="18"/>
                <w:szCs w:val="18"/>
              </w:rPr>
            </w:pPr>
            <w:bookmarkStart w:id="0" w:name="OLE_LINK1"/>
            <w:bookmarkStart w:id="1" w:name="_Hlk216170134"/>
            <w:r w:rsidRPr="00400F69">
              <w:rPr>
                <w:rFonts w:ascii="Tahoma" w:hAnsi="Tahoma" w:cs="Tahoma"/>
                <w:sz w:val="18"/>
                <w:szCs w:val="18"/>
              </w:rPr>
              <w:t>The</w:t>
            </w:r>
            <w:bookmarkEnd w:id="0"/>
            <w:r w:rsidR="001D2C24" w:rsidRPr="001D2C24">
              <w:rPr>
                <w:rFonts w:ascii="Tahoma" w:hAnsi="Tahoma" w:cs="Tahoma"/>
                <w:sz w:val="18"/>
                <w:szCs w:val="18"/>
              </w:rPr>
              <w:t xml:space="preserve"> Road Accident Fund (RAF) wishes to appoint a suitable Service Provider to maintain, service and repair </w:t>
            </w:r>
            <w:r w:rsidR="00B34102">
              <w:rPr>
                <w:rFonts w:ascii="Tahoma" w:hAnsi="Tahoma" w:cs="Tahoma"/>
                <w:sz w:val="18"/>
                <w:szCs w:val="18"/>
              </w:rPr>
              <w:t>OHS systems</w:t>
            </w:r>
            <w:r w:rsidR="001D2C24" w:rsidRPr="001D2C24">
              <w:rPr>
                <w:rFonts w:ascii="Tahoma" w:hAnsi="Tahoma" w:cs="Tahoma"/>
                <w:sz w:val="18"/>
                <w:szCs w:val="18"/>
              </w:rPr>
              <w:t xml:space="preserve"> on a </w:t>
            </w:r>
            <w:r w:rsidR="001D2C24" w:rsidRPr="001D2C24">
              <w:rPr>
                <w:rFonts w:ascii="Tahoma" w:hAnsi="Tahoma" w:cs="Tahoma"/>
                <w:sz w:val="18"/>
                <w:szCs w:val="18"/>
              </w:rPr>
              <w:t>month-to-month</w:t>
            </w:r>
            <w:r w:rsidR="001D2C24" w:rsidRPr="001D2C24">
              <w:rPr>
                <w:rFonts w:ascii="Tahoma" w:hAnsi="Tahoma" w:cs="Tahoma"/>
                <w:sz w:val="18"/>
                <w:szCs w:val="18"/>
              </w:rPr>
              <w:t xml:space="preserve"> basis for a period not exceeding twelve (12) months.</w:t>
            </w:r>
            <w:bookmarkEnd w:id="1"/>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5A9495F" w:rsidR="00606057" w:rsidRPr="00766895" w:rsidRDefault="001D2C24" w:rsidP="0043222B">
            <w:pPr>
              <w:spacing w:line="360" w:lineRule="auto"/>
              <w:rPr>
                <w:rFonts w:ascii="Tahoma" w:hAnsi="Tahoma" w:cs="Tahoma"/>
                <w:b/>
                <w:bCs/>
                <w:sz w:val="18"/>
                <w:szCs w:val="18"/>
              </w:rPr>
            </w:pPr>
            <w:r>
              <w:rPr>
                <w:rFonts w:ascii="Tahoma" w:hAnsi="Tahoma" w:cs="Tahoma"/>
                <w:b/>
                <w:bCs/>
                <w:sz w:val="18"/>
                <w:szCs w:val="18"/>
              </w:rPr>
              <w:t>09 December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C75D3AE" w:rsidR="00EB431B" w:rsidRPr="00766895" w:rsidRDefault="001D2C24" w:rsidP="00D325A0">
            <w:pPr>
              <w:spacing w:line="360" w:lineRule="auto"/>
              <w:rPr>
                <w:rFonts w:ascii="Tahoma" w:hAnsi="Tahoma" w:cs="Tahoma"/>
                <w:b/>
                <w:bCs/>
                <w:sz w:val="18"/>
                <w:szCs w:val="18"/>
              </w:rPr>
            </w:pPr>
            <w:r>
              <w:rPr>
                <w:rFonts w:ascii="Tahoma" w:hAnsi="Tahoma" w:cs="Tahoma"/>
                <w:b/>
                <w:bCs/>
                <w:sz w:val="18"/>
                <w:szCs w:val="18"/>
              </w:rPr>
              <w:t>15 December 2025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5E65AE">
        <w:trPr>
          <w:trHeight w:val="640"/>
        </w:trPr>
        <w:tc>
          <w:tcPr>
            <w:tcW w:w="4140"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2"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2"/>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16E3F2BD" w14:textId="77777777" w:rsidR="001D2C24" w:rsidRDefault="001D2C24" w:rsidP="001D2C24">
      <w:pPr>
        <w:spacing w:after="200" w:line="360" w:lineRule="auto"/>
        <w:contextualSpacing/>
        <w:jc w:val="left"/>
        <w:rPr>
          <w:rFonts w:ascii="Tahoma" w:hAnsi="Tahoma" w:cs="Tahoma"/>
          <w:b/>
          <w:bCs/>
          <w:sz w:val="18"/>
          <w:szCs w:val="18"/>
          <w:lang w:val="en-GB"/>
        </w:rPr>
      </w:pPr>
    </w:p>
    <w:p w14:paraId="62D065BE" w14:textId="77777777" w:rsidR="001D2C24" w:rsidRDefault="001D2C24" w:rsidP="001D2C24">
      <w:pPr>
        <w:spacing w:after="200" w:line="360" w:lineRule="auto"/>
        <w:contextualSpacing/>
        <w:jc w:val="left"/>
        <w:rPr>
          <w:rFonts w:ascii="Tahoma" w:hAnsi="Tahoma" w:cs="Tahoma"/>
          <w:b/>
          <w:bCs/>
          <w:sz w:val="18"/>
          <w:szCs w:val="18"/>
          <w:lang w:val="en-GB"/>
        </w:rPr>
      </w:pPr>
    </w:p>
    <w:p w14:paraId="6B7DCE0D" w14:textId="77777777" w:rsidR="001D2C24" w:rsidRDefault="001D2C24" w:rsidP="001D2C24">
      <w:pPr>
        <w:spacing w:after="200" w:line="360" w:lineRule="auto"/>
        <w:contextualSpacing/>
        <w:jc w:val="left"/>
        <w:rPr>
          <w:rFonts w:ascii="Tahoma" w:hAnsi="Tahoma" w:cs="Tahoma"/>
          <w:b/>
          <w:bCs/>
          <w:sz w:val="18"/>
          <w:szCs w:val="18"/>
          <w:lang w:val="en-GB"/>
        </w:rPr>
      </w:pPr>
    </w:p>
    <w:p w14:paraId="1ED48FF4" w14:textId="77777777" w:rsidR="001D2C24" w:rsidRDefault="001D2C24" w:rsidP="001D2C24">
      <w:pPr>
        <w:spacing w:after="200" w:line="360" w:lineRule="auto"/>
        <w:contextualSpacing/>
        <w:jc w:val="left"/>
        <w:rPr>
          <w:rFonts w:ascii="Tahoma" w:hAnsi="Tahoma" w:cs="Tahoma"/>
          <w:b/>
          <w:bCs/>
          <w:sz w:val="18"/>
          <w:szCs w:val="18"/>
          <w:lang w:val="en-GB"/>
        </w:rPr>
      </w:pPr>
    </w:p>
    <w:p w14:paraId="20B9DDBC" w14:textId="77777777" w:rsidR="001D2C24" w:rsidRDefault="001D2C24" w:rsidP="001D2C24">
      <w:pPr>
        <w:spacing w:after="200" w:line="360" w:lineRule="auto"/>
        <w:contextualSpacing/>
        <w:jc w:val="left"/>
        <w:rPr>
          <w:rFonts w:ascii="Tahoma" w:hAnsi="Tahoma" w:cs="Tahoma"/>
          <w:b/>
          <w:bCs/>
          <w:sz w:val="18"/>
          <w:szCs w:val="18"/>
          <w:lang w:val="en-GB"/>
        </w:rPr>
      </w:pPr>
    </w:p>
    <w:p w14:paraId="5A0C44E1" w14:textId="77777777" w:rsidR="001D2C24" w:rsidRDefault="001D2C24" w:rsidP="001D2C24">
      <w:pPr>
        <w:spacing w:after="200" w:line="360" w:lineRule="auto"/>
        <w:contextualSpacing/>
        <w:jc w:val="left"/>
        <w:rPr>
          <w:rFonts w:ascii="Tahoma" w:hAnsi="Tahoma" w:cs="Tahoma"/>
          <w:b/>
          <w:bCs/>
          <w:sz w:val="18"/>
          <w:szCs w:val="18"/>
          <w:lang w:val="en-GB"/>
        </w:rPr>
      </w:pPr>
    </w:p>
    <w:p w14:paraId="6711FAC4" w14:textId="77777777" w:rsidR="001D2C24" w:rsidRDefault="001D2C24" w:rsidP="001D2C24">
      <w:pPr>
        <w:spacing w:after="200" w:line="360" w:lineRule="auto"/>
        <w:contextualSpacing/>
        <w:jc w:val="left"/>
        <w:rPr>
          <w:rFonts w:ascii="Tahoma" w:hAnsi="Tahoma" w:cs="Tahoma"/>
          <w:b/>
          <w:bCs/>
          <w:sz w:val="18"/>
          <w:szCs w:val="18"/>
          <w:lang w:val="en-GB"/>
        </w:rPr>
      </w:pPr>
    </w:p>
    <w:p w14:paraId="78E33BA3" w14:textId="77777777" w:rsidR="001D2C24" w:rsidRPr="003C1205" w:rsidRDefault="001D2C24" w:rsidP="001D2C24">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1"/>
          <w:headerReference w:type="default" r:id="rId12"/>
          <w:footerReference w:type="even" r:id="rId13"/>
          <w:footerReference w:type="default" r:id="rId14"/>
          <w:headerReference w:type="first" r:id="rId15"/>
          <w:footerReference w:type="first" r:id="rId16"/>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3" w:name="_Toc2171286"/>
      <w:r w:rsidR="00976D8C" w:rsidRPr="00766895">
        <w:rPr>
          <w:rFonts w:ascii="Tahoma" w:hAnsi="Tahoma" w:cs="Tahoma"/>
          <w:color w:val="auto"/>
          <w:sz w:val="18"/>
          <w:szCs w:val="18"/>
        </w:rPr>
        <w:t>TERMS AND CONDITIONS OF REQUEST FOR QUOTATION (RFQ)</w:t>
      </w:r>
      <w:bookmarkEnd w:id="3"/>
    </w:p>
    <w:p w14:paraId="017AC4B0" w14:textId="77777777" w:rsidR="0037307E" w:rsidRPr="00766895" w:rsidRDefault="0037307E" w:rsidP="0043222B">
      <w:pPr>
        <w:spacing w:line="360" w:lineRule="auto"/>
        <w:rPr>
          <w:rFonts w:ascii="Tahoma" w:hAnsi="Tahoma" w:cs="Tahoma"/>
          <w:b/>
          <w:sz w:val="18"/>
          <w:szCs w:val="18"/>
        </w:rPr>
      </w:pPr>
      <w:bookmarkStart w:id="4"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5" w:name="_Toc2171287"/>
      <w:r w:rsidRPr="00766895">
        <w:rPr>
          <w:rFonts w:ascii="Tahoma" w:hAnsi="Tahoma" w:cs="Tahoma"/>
          <w:color w:val="auto"/>
          <w:sz w:val="18"/>
          <w:szCs w:val="18"/>
        </w:rPr>
        <w:lastRenderedPageBreak/>
        <w:t>GENERAL CONDITIONS OF CONTRACT</w:t>
      </w:r>
      <w:bookmarkEnd w:id="5"/>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7"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6" w:name="_Toc2171288"/>
      <w:r w:rsidRPr="00766895">
        <w:rPr>
          <w:rFonts w:ascii="Tahoma" w:hAnsi="Tahoma" w:cs="Tahoma"/>
          <w:color w:val="auto"/>
          <w:sz w:val="18"/>
          <w:szCs w:val="18"/>
        </w:rPr>
        <w:lastRenderedPageBreak/>
        <w:t>RFQ SPECIFICATION</w:t>
      </w:r>
      <w:bookmarkEnd w:id="6"/>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7" w:name="OLE_LINK2"/>
      <w:bookmarkStart w:id="8" w:name="OLE_LINK6"/>
      <w:bookmarkStart w:id="9" w:name="_Hlk134603594"/>
      <w:bookmarkStart w:id="10" w:name="_Hlk128723850"/>
      <w:bookmarkStart w:id="11" w:name="_Hlk127180884"/>
      <w:r w:rsidRPr="00766895">
        <w:rPr>
          <w:rFonts w:ascii="Tahoma" w:hAnsi="Tahoma" w:cs="Tahoma"/>
          <w:sz w:val="18"/>
          <w:szCs w:val="18"/>
        </w:rPr>
        <w:t>B</w:t>
      </w:r>
      <w:bookmarkStart w:id="12"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1A61C3BB" w:rsidR="009F1A1A" w:rsidRDefault="0074155C" w:rsidP="00B34102">
      <w:pPr>
        <w:pStyle w:val="ListParagraph"/>
        <w:spacing w:line="360" w:lineRule="auto"/>
        <w:ind w:left="360"/>
        <w:rPr>
          <w:rFonts w:ascii="Tahoma" w:hAnsi="Tahoma" w:cs="Tahoma"/>
          <w:iCs/>
          <w:sz w:val="18"/>
          <w:szCs w:val="18"/>
          <w:lang w:val="en-GB"/>
        </w:rPr>
      </w:pPr>
      <w:bookmarkStart w:id="13" w:name="_Toc410741504"/>
      <w:bookmarkStart w:id="14" w:name="_Toc412129726"/>
      <w:bookmarkStart w:id="15" w:name="_Toc396741567"/>
      <w:bookmarkStart w:id="16" w:name="_Toc413846968"/>
      <w:bookmarkStart w:id="17" w:name="_Toc417028669"/>
      <w:bookmarkStart w:id="18" w:name="_Toc423008316"/>
      <w:r w:rsidRPr="00B34102">
        <w:rPr>
          <w:rFonts w:ascii="Tahoma" w:hAnsi="Tahoma" w:cs="Tahoma"/>
          <w:iCs/>
          <w:sz w:val="18"/>
          <w:szCs w:val="18"/>
          <w:lang w:val="en-GB"/>
        </w:rPr>
        <w:t xml:space="preserve">The </w:t>
      </w:r>
      <w:r w:rsidR="00B34102" w:rsidRPr="00B34102">
        <w:rPr>
          <w:rFonts w:ascii="Tahoma" w:hAnsi="Tahoma" w:cs="Tahoma"/>
          <w:iCs/>
          <w:sz w:val="18"/>
          <w:szCs w:val="18"/>
          <w:lang w:val="en-GB"/>
        </w:rPr>
        <w:t>Road Accident Fund (RAF) wishes to appoint a suitable Service Provider to maintain, service and repair OHS systems on a month-to-month basis for a period not exceeding twelve (12) months.</w:t>
      </w:r>
    </w:p>
    <w:p w14:paraId="25583F27" w14:textId="77777777" w:rsidR="00B34102" w:rsidRPr="00B34102" w:rsidRDefault="00B34102" w:rsidP="00B34102">
      <w:pPr>
        <w:pStyle w:val="ListParagraph"/>
        <w:spacing w:line="360" w:lineRule="auto"/>
        <w:ind w:left="360"/>
        <w:rPr>
          <w:rFonts w:ascii="Tahoma" w:hAnsi="Tahoma" w:cs="Tahoma"/>
          <w:iCs/>
          <w:sz w:val="18"/>
          <w:szCs w:val="18"/>
          <w:lang w:val="en-GB"/>
        </w:rPr>
      </w:pPr>
    </w:p>
    <w:p w14:paraId="536BFCCF" w14:textId="7FC4F5EE" w:rsidR="00B34102" w:rsidRPr="00B34102"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tbl>
      <w:tblPr>
        <w:tblW w:w="921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3"/>
        <w:gridCol w:w="2267"/>
      </w:tblGrid>
      <w:tr w:rsidR="00B34102" w14:paraId="1E9AA738" w14:textId="77777777">
        <w:trPr>
          <w:trHeight w:val="275"/>
        </w:trPr>
        <w:tc>
          <w:tcPr>
            <w:tcW w:w="6945" w:type="dxa"/>
            <w:tcBorders>
              <w:top w:val="single" w:sz="4" w:space="0" w:color="000000"/>
              <w:left w:val="single" w:sz="4" w:space="0" w:color="000000"/>
              <w:bottom w:val="single" w:sz="4" w:space="0" w:color="000000"/>
              <w:right w:val="single" w:sz="4" w:space="0" w:color="000000"/>
            </w:tcBorders>
            <w:shd w:val="clear" w:color="auto" w:fill="808080"/>
            <w:hideMark/>
          </w:tcPr>
          <w:p w14:paraId="70CE6078" w14:textId="77777777" w:rsidR="00B34102" w:rsidRDefault="00B34102">
            <w:pPr>
              <w:pStyle w:val="TableParagraph"/>
              <w:spacing w:line="360" w:lineRule="auto"/>
              <w:rPr>
                <w:rFonts w:ascii="Tahoma" w:hAnsi="Tahoma" w:cs="Tahoma"/>
                <w:b/>
                <w:kern w:val="2"/>
                <w:sz w:val="18"/>
                <w:szCs w:val="18"/>
                <w14:ligatures w14:val="standardContextual"/>
              </w:rPr>
            </w:pPr>
            <w:r>
              <w:rPr>
                <w:rFonts w:ascii="Tahoma" w:hAnsi="Tahoma" w:cs="Tahoma"/>
                <w:b/>
                <w:color w:val="FFFFFF"/>
                <w:kern w:val="2"/>
                <w:sz w:val="18"/>
                <w:szCs w:val="18"/>
                <w14:ligatures w14:val="standardContextual"/>
              </w:rPr>
              <w:t>Item</w:t>
            </w:r>
          </w:p>
        </w:tc>
        <w:tc>
          <w:tcPr>
            <w:tcW w:w="2268" w:type="dxa"/>
            <w:tcBorders>
              <w:top w:val="single" w:sz="4" w:space="0" w:color="000000"/>
              <w:left w:val="single" w:sz="4" w:space="0" w:color="000000"/>
              <w:bottom w:val="single" w:sz="4" w:space="0" w:color="000000"/>
              <w:right w:val="single" w:sz="4" w:space="0" w:color="000000"/>
            </w:tcBorders>
            <w:shd w:val="clear" w:color="auto" w:fill="808080"/>
            <w:hideMark/>
          </w:tcPr>
          <w:p w14:paraId="3857E28A" w14:textId="77777777" w:rsidR="00B34102" w:rsidRDefault="00B34102">
            <w:pPr>
              <w:pStyle w:val="TableParagraph"/>
              <w:spacing w:line="360" w:lineRule="auto"/>
              <w:rPr>
                <w:rFonts w:ascii="Tahoma" w:hAnsi="Tahoma" w:cs="Tahoma"/>
                <w:b/>
                <w:kern w:val="2"/>
                <w:sz w:val="18"/>
                <w:szCs w:val="18"/>
                <w14:ligatures w14:val="standardContextual"/>
              </w:rPr>
            </w:pPr>
            <w:r>
              <w:rPr>
                <w:rFonts w:ascii="Tahoma" w:hAnsi="Tahoma" w:cs="Tahoma"/>
                <w:b/>
                <w:color w:val="FFFFFF"/>
                <w:kern w:val="2"/>
                <w:sz w:val="18"/>
                <w:szCs w:val="18"/>
                <w14:ligatures w14:val="standardContextual"/>
              </w:rPr>
              <w:t>Quantity</w:t>
            </w:r>
          </w:p>
        </w:tc>
      </w:tr>
      <w:tr w:rsidR="00B34102" w14:paraId="50D5DBA8"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2E0DD61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(4.5kg)</w:t>
            </w:r>
          </w:p>
        </w:tc>
        <w:tc>
          <w:tcPr>
            <w:tcW w:w="2268" w:type="dxa"/>
            <w:tcBorders>
              <w:top w:val="single" w:sz="4" w:space="0" w:color="000000"/>
              <w:left w:val="single" w:sz="4" w:space="0" w:color="000000"/>
              <w:bottom w:val="single" w:sz="4" w:space="0" w:color="000000"/>
              <w:right w:val="single" w:sz="4" w:space="0" w:color="000000"/>
            </w:tcBorders>
            <w:hideMark/>
          </w:tcPr>
          <w:p w14:paraId="63DA82B9"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46</w:t>
            </w:r>
          </w:p>
        </w:tc>
      </w:tr>
      <w:tr w:rsidR="00B34102" w14:paraId="0690B461" w14:textId="77777777">
        <w:trPr>
          <w:trHeight w:val="254"/>
        </w:trPr>
        <w:tc>
          <w:tcPr>
            <w:tcW w:w="6945" w:type="dxa"/>
            <w:tcBorders>
              <w:top w:val="single" w:sz="4" w:space="0" w:color="000000"/>
              <w:left w:val="single" w:sz="4" w:space="0" w:color="000000"/>
              <w:bottom w:val="single" w:sz="4" w:space="0" w:color="000000"/>
              <w:right w:val="single" w:sz="4" w:space="0" w:color="000000"/>
            </w:tcBorders>
            <w:hideMark/>
          </w:tcPr>
          <w:p w14:paraId="37589DD0"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(9kg)</w:t>
            </w:r>
          </w:p>
        </w:tc>
        <w:tc>
          <w:tcPr>
            <w:tcW w:w="2268" w:type="dxa"/>
            <w:tcBorders>
              <w:top w:val="single" w:sz="4" w:space="0" w:color="000000"/>
              <w:left w:val="single" w:sz="4" w:space="0" w:color="000000"/>
              <w:bottom w:val="single" w:sz="4" w:space="0" w:color="000000"/>
              <w:right w:val="single" w:sz="4" w:space="0" w:color="000000"/>
            </w:tcBorders>
            <w:hideMark/>
          </w:tcPr>
          <w:p w14:paraId="5DAB0FF9"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16</w:t>
            </w:r>
          </w:p>
        </w:tc>
      </w:tr>
      <w:tr w:rsidR="00B34102" w14:paraId="1F582C9D" w14:textId="77777777">
        <w:trPr>
          <w:trHeight w:val="256"/>
        </w:trPr>
        <w:tc>
          <w:tcPr>
            <w:tcW w:w="6945" w:type="dxa"/>
            <w:tcBorders>
              <w:top w:val="single" w:sz="4" w:space="0" w:color="000000"/>
              <w:left w:val="single" w:sz="4" w:space="0" w:color="000000"/>
              <w:bottom w:val="single" w:sz="4" w:space="0" w:color="000000"/>
              <w:right w:val="single" w:sz="4" w:space="0" w:color="000000"/>
            </w:tcBorders>
            <w:hideMark/>
          </w:tcPr>
          <w:p w14:paraId="78649672" w14:textId="77777777" w:rsidR="00B34102" w:rsidRDefault="00B34102">
            <w:pPr>
              <w:pStyle w:val="TableParagraph"/>
              <w:spacing w:before="26"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CO2 (9kg)</w:t>
            </w:r>
          </w:p>
        </w:tc>
        <w:tc>
          <w:tcPr>
            <w:tcW w:w="2268" w:type="dxa"/>
            <w:tcBorders>
              <w:top w:val="single" w:sz="4" w:space="0" w:color="000000"/>
              <w:left w:val="single" w:sz="4" w:space="0" w:color="000000"/>
              <w:bottom w:val="single" w:sz="4" w:space="0" w:color="000000"/>
              <w:right w:val="single" w:sz="4" w:space="0" w:color="000000"/>
            </w:tcBorders>
            <w:hideMark/>
          </w:tcPr>
          <w:p w14:paraId="45EC8FDF" w14:textId="77777777" w:rsidR="00B34102" w:rsidRDefault="00B34102">
            <w:pPr>
              <w:pStyle w:val="TableParagraph"/>
              <w:spacing w:before="26"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13</w:t>
            </w:r>
          </w:p>
        </w:tc>
      </w:tr>
      <w:tr w:rsidR="00B34102" w14:paraId="307FA472"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14B44B45"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Fire halls reel </w:t>
            </w:r>
          </w:p>
        </w:tc>
        <w:tc>
          <w:tcPr>
            <w:tcW w:w="2268" w:type="dxa"/>
            <w:tcBorders>
              <w:top w:val="single" w:sz="4" w:space="0" w:color="000000"/>
              <w:left w:val="single" w:sz="4" w:space="0" w:color="000000"/>
              <w:bottom w:val="single" w:sz="4" w:space="0" w:color="000000"/>
              <w:right w:val="single" w:sz="4" w:space="0" w:color="000000"/>
            </w:tcBorders>
            <w:hideMark/>
          </w:tcPr>
          <w:p w14:paraId="63B84D70"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19</w:t>
            </w:r>
          </w:p>
        </w:tc>
      </w:tr>
      <w:tr w:rsidR="00B34102" w14:paraId="06EB055F" w14:textId="77777777">
        <w:trPr>
          <w:trHeight w:val="256"/>
        </w:trPr>
        <w:tc>
          <w:tcPr>
            <w:tcW w:w="6945" w:type="dxa"/>
            <w:tcBorders>
              <w:top w:val="single" w:sz="4" w:space="0" w:color="000000"/>
              <w:left w:val="single" w:sz="4" w:space="0" w:color="000000"/>
              <w:bottom w:val="single" w:sz="4" w:space="0" w:color="000000"/>
              <w:right w:val="single" w:sz="4" w:space="0" w:color="000000"/>
            </w:tcBorders>
            <w:hideMark/>
          </w:tcPr>
          <w:p w14:paraId="2BD46C54" w14:textId="77777777" w:rsidR="00B34102" w:rsidRDefault="00B34102">
            <w:pPr>
              <w:pStyle w:val="TableParagraph"/>
              <w:spacing w:before="26"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Suppression unit</w:t>
            </w:r>
          </w:p>
        </w:tc>
        <w:tc>
          <w:tcPr>
            <w:tcW w:w="2268" w:type="dxa"/>
            <w:tcBorders>
              <w:top w:val="single" w:sz="4" w:space="0" w:color="000000"/>
              <w:left w:val="single" w:sz="4" w:space="0" w:color="000000"/>
              <w:bottom w:val="single" w:sz="4" w:space="0" w:color="000000"/>
              <w:right w:val="single" w:sz="4" w:space="0" w:color="000000"/>
            </w:tcBorders>
            <w:hideMark/>
          </w:tcPr>
          <w:p w14:paraId="0F4C8DDD" w14:textId="77777777" w:rsidR="00B34102" w:rsidRDefault="00B34102">
            <w:pPr>
              <w:pStyle w:val="TableParagraph"/>
              <w:spacing w:before="26" w:line="360" w:lineRule="auto"/>
              <w:ind w:left="0" w:right="98"/>
              <w:jc w:val="center"/>
              <w:rPr>
                <w:rFonts w:ascii="Arial" w:hAnsi="Arial" w:cs="Arial"/>
                <w:kern w:val="2"/>
                <w:sz w:val="18"/>
                <w:szCs w:val="18"/>
                <w14:ligatures w14:val="standardContextual"/>
              </w:rPr>
            </w:pPr>
            <w:r>
              <w:rPr>
                <w:rFonts w:ascii="Arial" w:hAnsi="Arial" w:cs="Arial"/>
                <w:kern w:val="2"/>
                <w:sz w:val="18"/>
                <w:szCs w:val="18"/>
                <w14:ligatures w14:val="standardContextual"/>
              </w:rPr>
              <w:t>1</w:t>
            </w:r>
          </w:p>
        </w:tc>
      </w:tr>
      <w:tr w:rsidR="00B34102" w14:paraId="2E6F3AD0" w14:textId="77777777">
        <w:trPr>
          <w:trHeight w:val="254"/>
        </w:trPr>
        <w:tc>
          <w:tcPr>
            <w:tcW w:w="6945" w:type="dxa"/>
            <w:tcBorders>
              <w:top w:val="single" w:sz="4" w:space="0" w:color="000000"/>
              <w:left w:val="single" w:sz="4" w:space="0" w:color="000000"/>
              <w:bottom w:val="single" w:sz="4" w:space="0" w:color="000000"/>
              <w:right w:val="single" w:sz="4" w:space="0" w:color="000000"/>
            </w:tcBorders>
            <w:hideMark/>
          </w:tcPr>
          <w:p w14:paraId="0139B5D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Smoke detectors</w:t>
            </w:r>
          </w:p>
        </w:tc>
        <w:tc>
          <w:tcPr>
            <w:tcW w:w="2268" w:type="dxa"/>
            <w:tcBorders>
              <w:top w:val="single" w:sz="4" w:space="0" w:color="000000"/>
              <w:left w:val="single" w:sz="4" w:space="0" w:color="000000"/>
              <w:bottom w:val="single" w:sz="4" w:space="0" w:color="000000"/>
              <w:right w:val="single" w:sz="4" w:space="0" w:color="000000"/>
            </w:tcBorders>
            <w:hideMark/>
          </w:tcPr>
          <w:p w14:paraId="1E012EDB" w14:textId="77777777" w:rsidR="00B34102" w:rsidRDefault="00B34102">
            <w:pPr>
              <w:pStyle w:val="TableParagraph"/>
              <w:spacing w:before="23" w:line="360" w:lineRule="auto"/>
              <w:ind w:left="0" w:right="98"/>
              <w:jc w:val="center"/>
              <w:rPr>
                <w:rFonts w:ascii="Arial" w:hAnsi="Arial" w:cs="Arial"/>
                <w:kern w:val="2"/>
                <w:sz w:val="18"/>
                <w:szCs w:val="18"/>
                <w14:ligatures w14:val="standardContextual"/>
              </w:rPr>
            </w:pPr>
            <w:r>
              <w:rPr>
                <w:rFonts w:ascii="Arial" w:hAnsi="Arial" w:cs="Arial"/>
                <w:kern w:val="2"/>
                <w:sz w:val="18"/>
                <w:szCs w:val="18"/>
                <w14:ligatures w14:val="standardContextual"/>
              </w:rPr>
              <w:t>300</w:t>
            </w:r>
          </w:p>
        </w:tc>
      </w:tr>
      <w:tr w:rsidR="00B34102" w14:paraId="4E36F86C" w14:textId="77777777">
        <w:trPr>
          <w:trHeight w:val="253"/>
        </w:trPr>
        <w:tc>
          <w:tcPr>
            <w:tcW w:w="6945" w:type="dxa"/>
            <w:tcBorders>
              <w:top w:val="single" w:sz="4" w:space="0" w:color="000000"/>
              <w:left w:val="single" w:sz="4" w:space="0" w:color="000000"/>
              <w:bottom w:val="single" w:sz="4" w:space="0" w:color="000000"/>
              <w:right w:val="single" w:sz="4" w:space="0" w:color="000000"/>
            </w:tcBorders>
            <w:hideMark/>
          </w:tcPr>
          <w:p w14:paraId="7C3005D4" w14:textId="77777777" w:rsidR="00B34102" w:rsidRDefault="00B34102">
            <w:pPr>
              <w:pStyle w:val="TableParagraph"/>
              <w:spacing w:before="23"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Analogue addressable fire control panel</w:t>
            </w:r>
          </w:p>
        </w:tc>
        <w:tc>
          <w:tcPr>
            <w:tcW w:w="2268" w:type="dxa"/>
            <w:tcBorders>
              <w:top w:val="single" w:sz="4" w:space="0" w:color="000000"/>
              <w:left w:val="single" w:sz="4" w:space="0" w:color="000000"/>
              <w:bottom w:val="single" w:sz="4" w:space="0" w:color="000000"/>
              <w:right w:val="single" w:sz="4" w:space="0" w:color="000000"/>
            </w:tcBorders>
            <w:hideMark/>
          </w:tcPr>
          <w:p w14:paraId="595C8A6A" w14:textId="77777777" w:rsidR="00B34102" w:rsidRDefault="00B34102">
            <w:pPr>
              <w:pStyle w:val="TableParagraph"/>
              <w:spacing w:before="23" w:line="360" w:lineRule="auto"/>
              <w:ind w:left="0" w:right="95"/>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w:t>
            </w:r>
          </w:p>
        </w:tc>
      </w:tr>
      <w:tr w:rsidR="00B34102" w14:paraId="260D21E7" w14:textId="77777777">
        <w:trPr>
          <w:trHeight w:val="275"/>
        </w:trPr>
        <w:tc>
          <w:tcPr>
            <w:tcW w:w="6945" w:type="dxa"/>
            <w:tcBorders>
              <w:top w:val="single" w:sz="4" w:space="0" w:color="000000"/>
              <w:left w:val="single" w:sz="4" w:space="0" w:color="000000"/>
              <w:bottom w:val="single" w:sz="4" w:space="0" w:color="000000"/>
              <w:right w:val="single" w:sz="4" w:space="0" w:color="000000"/>
            </w:tcBorders>
            <w:hideMark/>
          </w:tcPr>
          <w:p w14:paraId="2DE52100" w14:textId="77777777" w:rsidR="00B34102" w:rsidRDefault="00B34102">
            <w:pPr>
              <w:pStyle w:val="TableParagraph"/>
              <w:spacing w:before="45"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Head detectors </w:t>
            </w:r>
          </w:p>
        </w:tc>
        <w:tc>
          <w:tcPr>
            <w:tcW w:w="2268" w:type="dxa"/>
            <w:tcBorders>
              <w:top w:val="single" w:sz="4" w:space="0" w:color="000000"/>
              <w:left w:val="single" w:sz="4" w:space="0" w:color="000000"/>
              <w:bottom w:val="single" w:sz="4" w:space="0" w:color="000000"/>
              <w:right w:val="single" w:sz="4" w:space="0" w:color="000000"/>
            </w:tcBorders>
            <w:hideMark/>
          </w:tcPr>
          <w:p w14:paraId="4A2FC7B4" w14:textId="77777777" w:rsidR="00B34102" w:rsidRDefault="00B34102">
            <w:pPr>
              <w:pStyle w:val="TableParagraph"/>
              <w:spacing w:line="360" w:lineRule="auto"/>
              <w:ind w:left="0" w:right="97"/>
              <w:jc w:val="center"/>
              <w:rPr>
                <w:rFonts w:ascii="Arial" w:hAnsi="Arial" w:cs="Arial"/>
                <w:kern w:val="2"/>
                <w:sz w:val="18"/>
                <w:szCs w:val="18"/>
                <w14:ligatures w14:val="standardContextual"/>
              </w:rPr>
            </w:pPr>
            <w:r>
              <w:rPr>
                <w:rFonts w:ascii="Arial" w:hAnsi="Arial" w:cs="Arial"/>
                <w:w w:val="99"/>
                <w:kern w:val="2"/>
                <w:sz w:val="18"/>
                <w:szCs w:val="18"/>
                <w14:ligatures w14:val="standardContextual"/>
              </w:rPr>
              <w:t>10</w:t>
            </w:r>
          </w:p>
        </w:tc>
      </w:tr>
      <w:tr w:rsidR="00B34102" w14:paraId="244944B1" w14:textId="77777777">
        <w:trPr>
          <w:trHeight w:val="275"/>
        </w:trPr>
        <w:tc>
          <w:tcPr>
            <w:tcW w:w="6945" w:type="dxa"/>
            <w:tcBorders>
              <w:top w:val="single" w:sz="4" w:space="0" w:color="000000"/>
              <w:left w:val="single" w:sz="4" w:space="0" w:color="000000"/>
              <w:bottom w:val="single" w:sz="4" w:space="0" w:color="000000"/>
              <w:right w:val="single" w:sz="4" w:space="0" w:color="000000"/>
            </w:tcBorders>
            <w:hideMark/>
          </w:tcPr>
          <w:p w14:paraId="60DA68C4" w14:textId="77777777" w:rsidR="00B34102" w:rsidRDefault="00B34102">
            <w:pPr>
              <w:pStyle w:val="TableParagraph"/>
              <w:spacing w:before="45"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Fire panel with detectors and sirens</w:t>
            </w:r>
          </w:p>
        </w:tc>
        <w:tc>
          <w:tcPr>
            <w:tcW w:w="2268" w:type="dxa"/>
            <w:tcBorders>
              <w:top w:val="single" w:sz="4" w:space="0" w:color="000000"/>
              <w:left w:val="single" w:sz="4" w:space="0" w:color="000000"/>
              <w:bottom w:val="single" w:sz="4" w:space="0" w:color="000000"/>
              <w:right w:val="single" w:sz="4" w:space="0" w:color="000000"/>
            </w:tcBorders>
            <w:hideMark/>
          </w:tcPr>
          <w:p w14:paraId="35F21CD7" w14:textId="77777777" w:rsidR="00B34102" w:rsidRDefault="00B34102">
            <w:pPr>
              <w:pStyle w:val="TableParagraph"/>
              <w:spacing w:line="360" w:lineRule="auto"/>
              <w:ind w:left="0" w:right="97"/>
              <w:jc w:val="center"/>
              <w:rPr>
                <w:rFonts w:ascii="Arial" w:hAnsi="Arial" w:cs="Arial"/>
                <w:w w:val="99"/>
                <w:kern w:val="2"/>
                <w:sz w:val="18"/>
                <w:szCs w:val="18"/>
                <w14:ligatures w14:val="standardContextual"/>
              </w:rPr>
            </w:pPr>
            <w:r>
              <w:rPr>
                <w:rFonts w:ascii="Arial" w:hAnsi="Arial" w:cs="Arial"/>
                <w:w w:val="99"/>
                <w:kern w:val="2"/>
                <w:sz w:val="18"/>
                <w:szCs w:val="18"/>
                <w14:ligatures w14:val="standardContextual"/>
              </w:rPr>
              <w:t>1</w:t>
            </w:r>
          </w:p>
        </w:tc>
      </w:tr>
    </w:tbl>
    <w:p w14:paraId="29DCF2F3" w14:textId="77777777" w:rsidR="00B34102" w:rsidRDefault="00B34102" w:rsidP="00B34102">
      <w:pPr>
        <w:spacing w:before="75"/>
        <w:ind w:firstLine="426"/>
        <w:rPr>
          <w:rFonts w:ascii="Arial" w:hAnsi="Arial" w:cs="Arial"/>
          <w:b/>
          <w:sz w:val="18"/>
          <w:szCs w:val="18"/>
        </w:rPr>
      </w:pPr>
    </w:p>
    <w:p w14:paraId="1C61140B" w14:textId="77777777" w:rsidR="00B34102" w:rsidRDefault="00B34102" w:rsidP="00B34102">
      <w:pPr>
        <w:spacing w:before="75"/>
        <w:ind w:firstLine="426"/>
        <w:rPr>
          <w:rFonts w:ascii="Arial" w:hAnsi="Arial" w:cs="Arial"/>
          <w:b/>
          <w:sz w:val="18"/>
          <w:szCs w:val="18"/>
        </w:rPr>
      </w:pPr>
      <w:r>
        <w:rPr>
          <w:rFonts w:ascii="Arial" w:hAnsi="Arial" w:cs="Arial"/>
          <w:b/>
          <w:sz w:val="18"/>
          <w:szCs w:val="18"/>
        </w:rPr>
        <w:t>DESCRIPTION</w:t>
      </w:r>
      <w:r>
        <w:rPr>
          <w:rFonts w:ascii="Arial" w:hAnsi="Arial" w:cs="Arial"/>
          <w:b/>
          <w:spacing w:val="-4"/>
          <w:sz w:val="18"/>
          <w:szCs w:val="18"/>
        </w:rPr>
        <w:t xml:space="preserve"> </w:t>
      </w:r>
      <w:r>
        <w:rPr>
          <w:rFonts w:ascii="Arial" w:hAnsi="Arial" w:cs="Arial"/>
          <w:b/>
          <w:sz w:val="18"/>
          <w:szCs w:val="18"/>
        </w:rPr>
        <w:t>OF</w:t>
      </w:r>
      <w:r>
        <w:rPr>
          <w:rFonts w:ascii="Arial" w:hAnsi="Arial" w:cs="Arial"/>
          <w:b/>
          <w:spacing w:val="-3"/>
          <w:sz w:val="18"/>
          <w:szCs w:val="18"/>
        </w:rPr>
        <w:t xml:space="preserve"> </w:t>
      </w:r>
      <w:r>
        <w:rPr>
          <w:rFonts w:ascii="Arial" w:hAnsi="Arial" w:cs="Arial"/>
          <w:b/>
          <w:sz w:val="18"/>
          <w:szCs w:val="18"/>
        </w:rPr>
        <w:t>WORK REQUIRED</w:t>
      </w:r>
      <w:r>
        <w:rPr>
          <w:rFonts w:ascii="Arial" w:hAnsi="Arial" w:cs="Arial"/>
          <w:b/>
          <w:spacing w:val="-1"/>
          <w:sz w:val="18"/>
          <w:szCs w:val="18"/>
        </w:rPr>
        <w:t xml:space="preserve"> </w:t>
      </w:r>
      <w:r>
        <w:rPr>
          <w:rFonts w:ascii="Arial" w:hAnsi="Arial" w:cs="Arial"/>
          <w:b/>
          <w:sz w:val="18"/>
          <w:szCs w:val="18"/>
        </w:rPr>
        <w:t>IS</w:t>
      </w:r>
      <w:r>
        <w:rPr>
          <w:rFonts w:ascii="Arial" w:hAnsi="Arial" w:cs="Arial"/>
          <w:b/>
          <w:spacing w:val="-4"/>
          <w:sz w:val="18"/>
          <w:szCs w:val="18"/>
        </w:rPr>
        <w:t xml:space="preserve"> </w:t>
      </w:r>
      <w:r>
        <w:rPr>
          <w:rFonts w:ascii="Arial" w:hAnsi="Arial" w:cs="Arial"/>
          <w:b/>
          <w:sz w:val="18"/>
          <w:szCs w:val="18"/>
        </w:rPr>
        <w:t>ON</w:t>
      </w:r>
      <w:r>
        <w:rPr>
          <w:rFonts w:ascii="Arial" w:hAnsi="Arial" w:cs="Arial"/>
          <w:b/>
          <w:spacing w:val="-5"/>
          <w:sz w:val="18"/>
          <w:szCs w:val="18"/>
        </w:rPr>
        <w:t xml:space="preserve"> </w:t>
      </w:r>
      <w:r>
        <w:rPr>
          <w:rFonts w:ascii="Arial" w:hAnsi="Arial" w:cs="Arial"/>
          <w:b/>
          <w:sz w:val="18"/>
          <w:szCs w:val="18"/>
        </w:rPr>
        <w:t>THE</w:t>
      </w:r>
      <w:r>
        <w:rPr>
          <w:rFonts w:ascii="Arial" w:hAnsi="Arial" w:cs="Arial"/>
          <w:b/>
          <w:spacing w:val="-1"/>
          <w:sz w:val="18"/>
          <w:szCs w:val="18"/>
        </w:rPr>
        <w:t xml:space="preserve"> </w:t>
      </w:r>
      <w:r>
        <w:rPr>
          <w:rFonts w:ascii="Arial" w:hAnsi="Arial" w:cs="Arial"/>
          <w:b/>
          <w:sz w:val="18"/>
          <w:szCs w:val="18"/>
        </w:rPr>
        <w:t>BELOW</w:t>
      </w:r>
      <w:r>
        <w:rPr>
          <w:rFonts w:ascii="Arial" w:hAnsi="Arial" w:cs="Arial"/>
          <w:b/>
          <w:spacing w:val="-4"/>
          <w:sz w:val="18"/>
          <w:szCs w:val="18"/>
        </w:rPr>
        <w:t xml:space="preserve"> </w:t>
      </w:r>
      <w:r>
        <w:rPr>
          <w:rFonts w:ascii="Arial" w:hAnsi="Arial" w:cs="Arial"/>
          <w:b/>
          <w:sz w:val="18"/>
          <w:szCs w:val="18"/>
        </w:rPr>
        <w:t>TABLE:</w:t>
      </w:r>
    </w:p>
    <w:p w14:paraId="534AB393" w14:textId="77777777" w:rsidR="00B34102" w:rsidRDefault="00B34102" w:rsidP="00B34102">
      <w:pPr>
        <w:pStyle w:val="BodyText"/>
        <w:spacing w:before="6" w:after="1"/>
        <w:rPr>
          <w:rFonts w:ascii="Arial" w:hAnsi="Arial"/>
          <w:sz w:val="20"/>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6402"/>
        <w:gridCol w:w="1559"/>
      </w:tblGrid>
      <w:tr w:rsidR="00B34102" w14:paraId="0C92BB57" w14:textId="77777777">
        <w:trPr>
          <w:trHeight w:val="254"/>
        </w:trPr>
        <w:tc>
          <w:tcPr>
            <w:tcW w:w="1252" w:type="dxa"/>
            <w:tcBorders>
              <w:top w:val="single" w:sz="4" w:space="0" w:color="000000"/>
              <w:left w:val="single" w:sz="4" w:space="0" w:color="000000"/>
              <w:bottom w:val="single" w:sz="4" w:space="0" w:color="000000"/>
              <w:right w:val="single" w:sz="4" w:space="0" w:color="000000"/>
            </w:tcBorders>
            <w:shd w:val="clear" w:color="auto" w:fill="808080"/>
            <w:hideMark/>
          </w:tcPr>
          <w:p w14:paraId="73D7F67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No</w:t>
            </w:r>
          </w:p>
        </w:tc>
        <w:tc>
          <w:tcPr>
            <w:tcW w:w="6402" w:type="dxa"/>
            <w:tcBorders>
              <w:top w:val="single" w:sz="4" w:space="0" w:color="000000"/>
              <w:left w:val="single" w:sz="4" w:space="0" w:color="000000"/>
              <w:bottom w:val="single" w:sz="4" w:space="0" w:color="000000"/>
              <w:right w:val="single" w:sz="4" w:space="0" w:color="000000"/>
            </w:tcBorders>
            <w:shd w:val="clear" w:color="auto" w:fill="808080"/>
            <w:hideMark/>
          </w:tcPr>
          <w:p w14:paraId="3F178BA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Description</w:t>
            </w:r>
          </w:p>
        </w:tc>
        <w:tc>
          <w:tcPr>
            <w:tcW w:w="1559" w:type="dxa"/>
            <w:tcBorders>
              <w:top w:val="single" w:sz="4" w:space="0" w:color="000000"/>
              <w:left w:val="single" w:sz="4" w:space="0" w:color="000000"/>
              <w:bottom w:val="single" w:sz="4" w:space="0" w:color="000000"/>
              <w:right w:val="single" w:sz="4" w:space="0" w:color="000000"/>
            </w:tcBorders>
            <w:shd w:val="clear" w:color="auto" w:fill="808080"/>
            <w:hideMark/>
          </w:tcPr>
          <w:p w14:paraId="055442C9"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color w:val="FFFFFF"/>
                <w:kern w:val="2"/>
                <w:sz w:val="18"/>
                <w:szCs w:val="18"/>
                <w14:ligatures w14:val="standardContextual"/>
              </w:rPr>
              <w:t>Frequency</w:t>
            </w:r>
          </w:p>
        </w:tc>
      </w:tr>
      <w:tr w:rsidR="00B34102" w14:paraId="3DF3B3F5" w14:textId="77777777">
        <w:trPr>
          <w:trHeight w:val="251"/>
        </w:trPr>
        <w:tc>
          <w:tcPr>
            <w:tcW w:w="1252" w:type="dxa"/>
            <w:tcBorders>
              <w:top w:val="single" w:sz="4" w:space="0" w:color="000000"/>
              <w:left w:val="single" w:sz="4" w:space="0" w:color="000000"/>
              <w:bottom w:val="single" w:sz="4" w:space="0" w:color="000000"/>
              <w:right w:val="single" w:sz="4" w:space="0" w:color="000000"/>
            </w:tcBorders>
            <w:hideMark/>
          </w:tcPr>
          <w:p w14:paraId="7429B36C"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1.</w:t>
            </w:r>
          </w:p>
        </w:tc>
        <w:tc>
          <w:tcPr>
            <w:tcW w:w="6402" w:type="dxa"/>
            <w:tcBorders>
              <w:top w:val="single" w:sz="4" w:space="0" w:color="000000"/>
              <w:left w:val="single" w:sz="4" w:space="0" w:color="000000"/>
              <w:bottom w:val="single" w:sz="4" w:space="0" w:color="000000"/>
              <w:right w:val="single" w:sz="4" w:space="0" w:color="000000"/>
            </w:tcBorders>
            <w:hideMark/>
          </w:tcPr>
          <w:p w14:paraId="7ED526A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Extinguishers / Fire Halls Reels / Fire Hydrants </w:t>
            </w:r>
          </w:p>
        </w:tc>
        <w:tc>
          <w:tcPr>
            <w:tcW w:w="1559" w:type="dxa"/>
            <w:tcBorders>
              <w:top w:val="single" w:sz="4" w:space="0" w:color="000000"/>
              <w:left w:val="single" w:sz="4" w:space="0" w:color="000000"/>
              <w:bottom w:val="single" w:sz="4" w:space="0" w:color="000000"/>
              <w:right w:val="single" w:sz="4" w:space="0" w:color="000000"/>
            </w:tcBorders>
          </w:tcPr>
          <w:p w14:paraId="5237B3A5"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7B83D9AC" w14:textId="77777777">
        <w:trPr>
          <w:trHeight w:val="803"/>
        </w:trPr>
        <w:tc>
          <w:tcPr>
            <w:tcW w:w="1252" w:type="dxa"/>
            <w:tcBorders>
              <w:top w:val="single" w:sz="4" w:space="0" w:color="000000"/>
              <w:left w:val="single" w:sz="4" w:space="0" w:color="000000"/>
              <w:bottom w:val="single" w:sz="4" w:space="0" w:color="000000"/>
              <w:right w:val="single" w:sz="4" w:space="0" w:color="000000"/>
            </w:tcBorders>
          </w:tcPr>
          <w:p w14:paraId="494B90E0"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7301B72A" w14:textId="77777777" w:rsidR="00B34102" w:rsidRDefault="00B34102" w:rsidP="00B34102">
            <w:pPr>
              <w:pStyle w:val="TableParagraph"/>
              <w:numPr>
                <w:ilvl w:val="0"/>
                <w:numId w:val="41"/>
              </w:numPr>
              <w:tabs>
                <w:tab w:val="left" w:pos="468"/>
              </w:tabs>
              <w:spacing w:before="2"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maintain, repair </w:t>
            </w:r>
          </w:p>
          <w:p w14:paraId="23DCC5A3" w14:textId="77777777" w:rsidR="00B34102" w:rsidRDefault="00B34102" w:rsidP="00B34102">
            <w:pPr>
              <w:pStyle w:val="TableParagraph"/>
              <w:numPr>
                <w:ilvl w:val="0"/>
                <w:numId w:val="41"/>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Test extinguishers and refill gases </w:t>
            </w:r>
          </w:p>
          <w:p w14:paraId="6796CFF6" w14:textId="77777777" w:rsidR="00B34102" w:rsidRDefault="00B34102" w:rsidP="00B34102">
            <w:pPr>
              <w:pStyle w:val="TableParagraph"/>
              <w:numPr>
                <w:ilvl w:val="0"/>
                <w:numId w:val="41"/>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Conduct annual service</w:t>
            </w:r>
          </w:p>
        </w:tc>
        <w:tc>
          <w:tcPr>
            <w:tcW w:w="1559" w:type="dxa"/>
            <w:tcBorders>
              <w:top w:val="single" w:sz="4" w:space="0" w:color="000000"/>
              <w:left w:val="single" w:sz="4" w:space="0" w:color="000000"/>
              <w:bottom w:val="single" w:sz="4" w:space="0" w:color="000000"/>
              <w:right w:val="single" w:sz="4" w:space="0" w:color="000000"/>
            </w:tcBorders>
            <w:hideMark/>
          </w:tcPr>
          <w:p w14:paraId="1FB4F0B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r w:rsidR="00B34102" w14:paraId="539E7115" w14:textId="77777777">
        <w:trPr>
          <w:trHeight w:val="253"/>
        </w:trPr>
        <w:tc>
          <w:tcPr>
            <w:tcW w:w="1252" w:type="dxa"/>
            <w:tcBorders>
              <w:top w:val="single" w:sz="4" w:space="0" w:color="000000"/>
              <w:left w:val="single" w:sz="4" w:space="0" w:color="000000"/>
              <w:bottom w:val="single" w:sz="4" w:space="0" w:color="000000"/>
              <w:right w:val="single" w:sz="4" w:space="0" w:color="000000"/>
            </w:tcBorders>
            <w:hideMark/>
          </w:tcPr>
          <w:p w14:paraId="0C428DFA"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2.</w:t>
            </w:r>
          </w:p>
        </w:tc>
        <w:tc>
          <w:tcPr>
            <w:tcW w:w="6402" w:type="dxa"/>
            <w:tcBorders>
              <w:top w:val="single" w:sz="4" w:space="0" w:color="000000"/>
              <w:left w:val="single" w:sz="4" w:space="0" w:color="000000"/>
              <w:bottom w:val="single" w:sz="4" w:space="0" w:color="000000"/>
              <w:right w:val="single" w:sz="4" w:space="0" w:color="000000"/>
            </w:tcBorders>
            <w:hideMark/>
          </w:tcPr>
          <w:p w14:paraId="704D7846"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Suppression System </w:t>
            </w:r>
          </w:p>
        </w:tc>
        <w:tc>
          <w:tcPr>
            <w:tcW w:w="1559" w:type="dxa"/>
            <w:tcBorders>
              <w:top w:val="single" w:sz="4" w:space="0" w:color="000000"/>
              <w:left w:val="single" w:sz="4" w:space="0" w:color="000000"/>
              <w:bottom w:val="single" w:sz="4" w:space="0" w:color="000000"/>
              <w:right w:val="single" w:sz="4" w:space="0" w:color="000000"/>
            </w:tcBorders>
          </w:tcPr>
          <w:p w14:paraId="670C0811"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3449B50B" w14:textId="77777777">
        <w:trPr>
          <w:trHeight w:val="1947"/>
        </w:trPr>
        <w:tc>
          <w:tcPr>
            <w:tcW w:w="1252" w:type="dxa"/>
            <w:tcBorders>
              <w:top w:val="single" w:sz="4" w:space="0" w:color="000000"/>
              <w:left w:val="single" w:sz="4" w:space="0" w:color="000000"/>
              <w:bottom w:val="single" w:sz="4" w:space="0" w:color="000000"/>
              <w:right w:val="single" w:sz="4" w:space="0" w:color="000000"/>
            </w:tcBorders>
          </w:tcPr>
          <w:p w14:paraId="0065049B"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3E6E56D8"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bookmarkStart w:id="19" w:name="_Hlk173846485"/>
            <w:r>
              <w:rPr>
                <w:rFonts w:ascii="Arial" w:hAnsi="Arial" w:cs="Arial"/>
                <w:kern w:val="2"/>
                <w:sz w:val="18"/>
                <w:szCs w:val="18"/>
                <w14:ligatures w14:val="standardContextual"/>
              </w:rPr>
              <w:t>Conduct inspections</w:t>
            </w:r>
          </w:p>
          <w:p w14:paraId="2A068093"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Test operational of the system</w:t>
            </w:r>
          </w:p>
          <w:p w14:paraId="567F630A"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and repair </w:t>
            </w:r>
          </w:p>
          <w:p w14:paraId="70075617"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Issue a certificate of compliance</w:t>
            </w:r>
          </w:p>
          <w:p w14:paraId="3C899401" w14:textId="77777777" w:rsidR="00B34102" w:rsidRDefault="00B34102" w:rsidP="00B34102">
            <w:pPr>
              <w:pStyle w:val="TableParagraph"/>
              <w:numPr>
                <w:ilvl w:val="0"/>
                <w:numId w:val="42"/>
              </w:numPr>
              <w:tabs>
                <w:tab w:val="left" w:pos="468"/>
              </w:tabs>
              <w:spacing w:line="360" w:lineRule="auto"/>
              <w:ind w:hanging="361"/>
              <w:rPr>
                <w:rFonts w:ascii="Arial" w:hAnsi="Arial" w:cs="Arial"/>
                <w:kern w:val="2"/>
                <w:sz w:val="18"/>
                <w:szCs w:val="18"/>
                <w14:ligatures w14:val="standardContextual"/>
              </w:rPr>
            </w:pPr>
            <w:r>
              <w:rPr>
                <w:rFonts w:ascii="Arial" w:hAnsi="Arial" w:cs="Arial"/>
                <w:kern w:val="2"/>
                <w:sz w:val="18"/>
                <w:szCs w:val="18"/>
                <w14:ligatures w14:val="standardContextual"/>
              </w:rPr>
              <w:t>Conduct bi-annual maintenance, service reports and past service sticker</w:t>
            </w:r>
            <w:bookmarkEnd w:id="19"/>
          </w:p>
          <w:p w14:paraId="647E99ED" w14:textId="77777777" w:rsidR="00B34102" w:rsidRDefault="00B34102" w:rsidP="00B34102">
            <w:pPr>
              <w:pStyle w:val="TableParagraph"/>
              <w:tabs>
                <w:tab w:val="left" w:pos="468"/>
              </w:tabs>
              <w:spacing w:line="360" w:lineRule="auto"/>
              <w:ind w:left="467"/>
              <w:rPr>
                <w:rFonts w:ascii="Arial" w:hAnsi="Arial" w:cs="Arial"/>
                <w:kern w:val="2"/>
                <w:sz w:val="18"/>
                <w:szCs w:val="18"/>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hideMark/>
          </w:tcPr>
          <w:p w14:paraId="67E416C0"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r w:rsidR="00B34102" w14:paraId="2FDD0A79" w14:textId="77777777">
        <w:trPr>
          <w:trHeight w:val="253"/>
        </w:trPr>
        <w:tc>
          <w:tcPr>
            <w:tcW w:w="1252" w:type="dxa"/>
            <w:tcBorders>
              <w:top w:val="single" w:sz="4" w:space="0" w:color="000000"/>
              <w:left w:val="single" w:sz="4" w:space="0" w:color="000000"/>
              <w:bottom w:val="single" w:sz="4" w:space="0" w:color="000000"/>
              <w:right w:val="single" w:sz="4" w:space="0" w:color="000000"/>
            </w:tcBorders>
            <w:hideMark/>
          </w:tcPr>
          <w:p w14:paraId="0AB3330D"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lastRenderedPageBreak/>
              <w:t>3.</w:t>
            </w:r>
          </w:p>
        </w:tc>
        <w:tc>
          <w:tcPr>
            <w:tcW w:w="6402" w:type="dxa"/>
            <w:tcBorders>
              <w:top w:val="single" w:sz="4" w:space="0" w:color="000000"/>
              <w:left w:val="single" w:sz="4" w:space="0" w:color="000000"/>
              <w:bottom w:val="single" w:sz="4" w:space="0" w:color="000000"/>
              <w:right w:val="single" w:sz="4" w:space="0" w:color="000000"/>
            </w:tcBorders>
            <w:hideMark/>
          </w:tcPr>
          <w:p w14:paraId="17BA3B36"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 xml:space="preserve">Fire Detection System / Smoke Detectors </w:t>
            </w:r>
          </w:p>
        </w:tc>
        <w:tc>
          <w:tcPr>
            <w:tcW w:w="1559" w:type="dxa"/>
            <w:tcBorders>
              <w:top w:val="single" w:sz="4" w:space="0" w:color="000000"/>
              <w:left w:val="single" w:sz="4" w:space="0" w:color="000000"/>
              <w:bottom w:val="single" w:sz="4" w:space="0" w:color="000000"/>
              <w:right w:val="single" w:sz="4" w:space="0" w:color="000000"/>
            </w:tcBorders>
          </w:tcPr>
          <w:p w14:paraId="5E7E5704" w14:textId="77777777" w:rsidR="00B34102" w:rsidRDefault="00B34102">
            <w:pPr>
              <w:pStyle w:val="TableParagraph"/>
              <w:spacing w:line="360" w:lineRule="auto"/>
              <w:ind w:left="0"/>
              <w:rPr>
                <w:rFonts w:ascii="Arial" w:hAnsi="Arial" w:cs="Arial"/>
                <w:kern w:val="2"/>
                <w:sz w:val="18"/>
                <w:szCs w:val="18"/>
                <w14:ligatures w14:val="standardContextual"/>
              </w:rPr>
            </w:pPr>
          </w:p>
        </w:tc>
      </w:tr>
      <w:tr w:rsidR="00B34102" w14:paraId="3EB141E7" w14:textId="77777777">
        <w:trPr>
          <w:trHeight w:val="803"/>
        </w:trPr>
        <w:tc>
          <w:tcPr>
            <w:tcW w:w="1252" w:type="dxa"/>
            <w:tcBorders>
              <w:top w:val="single" w:sz="4" w:space="0" w:color="000000"/>
              <w:left w:val="single" w:sz="4" w:space="0" w:color="000000"/>
              <w:bottom w:val="single" w:sz="4" w:space="0" w:color="000000"/>
              <w:right w:val="single" w:sz="4" w:space="0" w:color="000000"/>
            </w:tcBorders>
          </w:tcPr>
          <w:p w14:paraId="4DE78B83" w14:textId="77777777" w:rsidR="00B34102" w:rsidRDefault="00B34102">
            <w:pPr>
              <w:pStyle w:val="TableParagraph"/>
              <w:spacing w:line="360" w:lineRule="auto"/>
              <w:ind w:left="0"/>
              <w:rPr>
                <w:rFonts w:ascii="Arial" w:hAnsi="Arial" w:cs="Arial"/>
                <w:kern w:val="2"/>
                <w:sz w:val="18"/>
                <w:szCs w:val="18"/>
                <w14:ligatures w14:val="standardContextual"/>
              </w:rPr>
            </w:pPr>
          </w:p>
        </w:tc>
        <w:tc>
          <w:tcPr>
            <w:tcW w:w="6402" w:type="dxa"/>
            <w:tcBorders>
              <w:top w:val="single" w:sz="4" w:space="0" w:color="000000"/>
              <w:left w:val="single" w:sz="4" w:space="0" w:color="000000"/>
              <w:bottom w:val="single" w:sz="4" w:space="0" w:color="000000"/>
              <w:right w:val="single" w:sz="4" w:space="0" w:color="000000"/>
            </w:tcBorders>
            <w:hideMark/>
          </w:tcPr>
          <w:p w14:paraId="46E00C56"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Conduct inspections</w:t>
            </w:r>
          </w:p>
          <w:p w14:paraId="1C4620BA"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Test operational of the system</w:t>
            </w:r>
          </w:p>
          <w:p w14:paraId="49623F1C"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 xml:space="preserve">Service and repair </w:t>
            </w:r>
          </w:p>
          <w:p w14:paraId="591BF035"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Issue a certificate of compliance</w:t>
            </w:r>
          </w:p>
          <w:p w14:paraId="1FDB15B2" w14:textId="77777777" w:rsidR="00B34102" w:rsidRDefault="00B34102" w:rsidP="00B34102">
            <w:pPr>
              <w:pStyle w:val="TableParagraph"/>
              <w:numPr>
                <w:ilvl w:val="0"/>
                <w:numId w:val="43"/>
              </w:numPr>
              <w:tabs>
                <w:tab w:val="left" w:pos="468"/>
              </w:tabs>
              <w:spacing w:line="360" w:lineRule="auto"/>
              <w:rPr>
                <w:rFonts w:ascii="Arial" w:hAnsi="Arial" w:cs="Arial"/>
                <w:kern w:val="2"/>
                <w:sz w:val="18"/>
                <w:szCs w:val="18"/>
                <w14:ligatures w14:val="standardContextual"/>
              </w:rPr>
            </w:pPr>
            <w:r>
              <w:rPr>
                <w:rFonts w:ascii="Arial" w:hAnsi="Arial" w:cs="Arial"/>
                <w:kern w:val="2"/>
                <w:sz w:val="18"/>
                <w:szCs w:val="18"/>
                <w14:ligatures w14:val="standardContextual"/>
              </w:rPr>
              <w:t>Conduct bi-annual maintenance, service reports and past service sticker</w:t>
            </w:r>
          </w:p>
        </w:tc>
        <w:tc>
          <w:tcPr>
            <w:tcW w:w="1559" w:type="dxa"/>
            <w:tcBorders>
              <w:top w:val="single" w:sz="4" w:space="0" w:color="000000"/>
              <w:left w:val="single" w:sz="4" w:space="0" w:color="000000"/>
              <w:bottom w:val="single" w:sz="4" w:space="0" w:color="000000"/>
              <w:right w:val="single" w:sz="4" w:space="0" w:color="000000"/>
            </w:tcBorders>
            <w:hideMark/>
          </w:tcPr>
          <w:p w14:paraId="32DC0B7B" w14:textId="77777777" w:rsidR="00B34102" w:rsidRDefault="00B34102">
            <w:pPr>
              <w:pStyle w:val="TableParagraph"/>
              <w:spacing w:line="360" w:lineRule="auto"/>
              <w:rPr>
                <w:rFonts w:ascii="Arial" w:hAnsi="Arial" w:cs="Arial"/>
                <w:b/>
                <w:kern w:val="2"/>
                <w:sz w:val="18"/>
                <w:szCs w:val="18"/>
                <w14:ligatures w14:val="standardContextual"/>
              </w:rPr>
            </w:pPr>
            <w:r>
              <w:rPr>
                <w:rFonts w:ascii="Arial" w:hAnsi="Arial" w:cs="Arial"/>
                <w:b/>
                <w:kern w:val="2"/>
                <w:sz w:val="18"/>
                <w:szCs w:val="18"/>
                <w14:ligatures w14:val="standardContextual"/>
              </w:rPr>
              <w:t>When its due</w:t>
            </w:r>
          </w:p>
        </w:tc>
      </w:tr>
    </w:tbl>
    <w:p w14:paraId="313A1B0D" w14:textId="77777777" w:rsidR="00B34102" w:rsidRDefault="00B34102" w:rsidP="00B34102">
      <w:pPr>
        <w:rPr>
          <w:rFonts w:ascii="Arial" w:hAnsi="Arial" w:cs="Arial"/>
        </w:rPr>
      </w:pPr>
    </w:p>
    <w:p w14:paraId="1D2C9D4A" w14:textId="77777777" w:rsidR="00B34102" w:rsidRDefault="00B34102" w:rsidP="00B34102">
      <w:pPr>
        <w:rPr>
          <w:rFonts w:ascii="Arial" w:hAnsi="Arial" w:cs="Arial"/>
        </w:rPr>
      </w:pPr>
    </w:p>
    <w:p w14:paraId="539AD202" w14:textId="77777777" w:rsidR="00B34102" w:rsidRDefault="00B34102" w:rsidP="00B34102">
      <w:pPr>
        <w:tabs>
          <w:tab w:val="left" w:pos="945"/>
        </w:tabs>
        <w:rPr>
          <w:rFonts w:ascii="Arial" w:hAnsi="Arial" w:cs="Arial"/>
        </w:rPr>
      </w:pPr>
    </w:p>
    <w:p w14:paraId="7577846B" w14:textId="77777777" w:rsidR="00B34102" w:rsidRDefault="00B34102" w:rsidP="00B34102">
      <w:pPr>
        <w:spacing w:after="362" w:line="360" w:lineRule="auto"/>
        <w:rPr>
          <w:rFonts w:ascii="Arial" w:hAnsi="Arial" w:cs="Arial"/>
          <w:b/>
          <w:bCs/>
          <w:sz w:val="18"/>
          <w:szCs w:val="18"/>
          <w:u w:val="single"/>
        </w:rPr>
      </w:pPr>
      <w:bookmarkStart w:id="20" w:name="OLE_LINK7"/>
      <w:r>
        <w:rPr>
          <w:rFonts w:ascii="Arial" w:hAnsi="Arial" w:cs="Arial"/>
          <w:b/>
          <w:bCs/>
          <w:sz w:val="18"/>
          <w:szCs w:val="18"/>
        </w:rPr>
        <w:t xml:space="preserve">          </w:t>
      </w:r>
      <w:r>
        <w:rPr>
          <w:rFonts w:ascii="Arial" w:hAnsi="Arial" w:cs="Arial"/>
          <w:b/>
          <w:bCs/>
          <w:sz w:val="18"/>
          <w:szCs w:val="18"/>
          <w:u w:val="single"/>
        </w:rPr>
        <w:t xml:space="preserve">Important Information </w:t>
      </w:r>
    </w:p>
    <w:p w14:paraId="051FFA15" w14:textId="77777777" w:rsidR="00B34102" w:rsidRDefault="00B34102" w:rsidP="00B34102">
      <w:pPr>
        <w:pStyle w:val="Bullet"/>
        <w:numPr>
          <w:ilvl w:val="0"/>
          <w:numId w:val="44"/>
        </w:numPr>
        <w:tabs>
          <w:tab w:val="left" w:pos="720"/>
        </w:tabs>
        <w:spacing w:before="0" w:after="3" w:line="360" w:lineRule="auto"/>
        <w:ind w:left="851" w:right="2074"/>
        <w:contextualSpacing/>
        <w:rPr>
          <w:rFonts w:cs="Arial"/>
          <w:sz w:val="18"/>
          <w:szCs w:val="18"/>
        </w:rPr>
      </w:pPr>
      <w:r>
        <w:rPr>
          <w:rFonts w:cs="Arial"/>
          <w:sz w:val="18"/>
          <w:szCs w:val="18"/>
        </w:rPr>
        <w:t>The service provider to provide a job card on all visits and also provide a report.</w:t>
      </w:r>
    </w:p>
    <w:p w14:paraId="36C998D3" w14:textId="77777777" w:rsidR="00B34102" w:rsidRDefault="00B34102" w:rsidP="00B34102">
      <w:pPr>
        <w:pStyle w:val="Bullet"/>
        <w:numPr>
          <w:ilvl w:val="0"/>
          <w:numId w:val="44"/>
        </w:numPr>
        <w:tabs>
          <w:tab w:val="left" w:pos="720"/>
        </w:tabs>
        <w:spacing w:before="0" w:after="0" w:line="360" w:lineRule="auto"/>
        <w:ind w:left="851" w:right="2074"/>
        <w:contextualSpacing/>
        <w:rPr>
          <w:rFonts w:cs="Arial"/>
          <w:sz w:val="18"/>
          <w:szCs w:val="18"/>
        </w:rPr>
      </w:pPr>
      <w:r>
        <w:rPr>
          <w:rFonts w:cs="Arial"/>
          <w:sz w:val="18"/>
          <w:szCs w:val="18"/>
        </w:rPr>
        <w:t xml:space="preserve">The service provider must provide an hourly rate outside of the </w:t>
      </w:r>
      <w:r>
        <w:rPr>
          <w:rFonts w:cs="Arial"/>
          <w:sz w:val="18"/>
          <w:szCs w:val="18"/>
          <w:lang w:val="en-ZA"/>
        </w:rPr>
        <w:t>working</w:t>
      </w:r>
      <w:r>
        <w:rPr>
          <w:rFonts w:cs="Arial"/>
          <w:sz w:val="18"/>
          <w:szCs w:val="18"/>
        </w:rPr>
        <w:t xml:space="preserve"> hours.</w:t>
      </w:r>
    </w:p>
    <w:p w14:paraId="6EF89C09" w14:textId="77777777" w:rsidR="00B34102" w:rsidRDefault="00B34102" w:rsidP="00B34102">
      <w:pPr>
        <w:pStyle w:val="Bullet"/>
        <w:numPr>
          <w:ilvl w:val="0"/>
          <w:numId w:val="44"/>
        </w:numPr>
        <w:tabs>
          <w:tab w:val="left" w:pos="720"/>
        </w:tabs>
        <w:spacing w:before="0" w:after="0" w:line="360" w:lineRule="auto"/>
        <w:ind w:left="851" w:right="2074"/>
        <w:contextualSpacing/>
        <w:rPr>
          <w:rFonts w:ascii="Tahoma" w:hAnsi="Tahoma" w:cs="Tahoma"/>
          <w:sz w:val="18"/>
          <w:szCs w:val="18"/>
        </w:rPr>
      </w:pPr>
      <w:r>
        <w:rPr>
          <w:rFonts w:ascii="Tahoma" w:hAnsi="Tahoma" w:cs="Tahoma"/>
          <w:sz w:val="18"/>
          <w:szCs w:val="18"/>
        </w:rPr>
        <w:t>The service provider to provide parts with the invoice of the part purchased (for repairing).</w:t>
      </w:r>
      <w:bookmarkEnd w:id="20"/>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7"/>
    <w:bookmarkEnd w:id="8"/>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9"/>
      <w:bookmarkEnd w:id="10"/>
      <w:bookmarkEnd w:id="11"/>
      <w:bookmarkEnd w:id="12"/>
      <w:r w:rsidRPr="00766895">
        <w:rPr>
          <w:rFonts w:ascii="Tahoma" w:hAnsi="Tahoma" w:cs="Tahoma"/>
          <w:color w:val="auto"/>
          <w:sz w:val="18"/>
          <w:szCs w:val="18"/>
        </w:rPr>
        <w:lastRenderedPageBreak/>
        <w:t>EVALUATION CRITERIA</w:t>
      </w:r>
      <w:bookmarkEnd w:id="13"/>
      <w:bookmarkEnd w:id="14"/>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D3BE8DC"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w:t>
            </w:r>
            <w:r w:rsidR="002435E9">
              <w:rPr>
                <w:rFonts w:ascii="Tahoma" w:hAnsi="Tahoma" w:cs="Tahoma"/>
                <w:sz w:val="18"/>
                <w:szCs w:val="18"/>
                <w:lang w:eastAsia="en-GB"/>
              </w:rPr>
              <w:t>,</w:t>
            </w:r>
            <w:r w:rsidRPr="009A6A7A">
              <w:rPr>
                <w:rFonts w:ascii="Tahoma" w:hAnsi="Tahoma" w:cs="Tahoma"/>
                <w:sz w:val="18"/>
                <w:szCs w:val="18"/>
                <w:lang w:eastAsia="en-GB"/>
              </w:rPr>
              <w:t xml:space="preserve"> Security Equipment Installation</w:t>
            </w:r>
            <w:r w:rsidR="002435E9">
              <w:rPr>
                <w:rFonts w:ascii="Tahoma" w:hAnsi="Tahoma" w:cs="Tahoma"/>
                <w:sz w:val="18"/>
                <w:szCs w:val="18"/>
                <w:lang w:eastAsia="en-GB"/>
              </w:rPr>
              <w:t xml:space="preserve"> or Engineering</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D0BF4" w:rsidRPr="009C0C70" w14:paraId="3E8E3454" w14:textId="77777777" w:rsidTr="00F64CF8">
        <w:trPr>
          <w:trHeight w:val="501"/>
        </w:trPr>
        <w:tc>
          <w:tcPr>
            <w:tcW w:w="553" w:type="dxa"/>
          </w:tcPr>
          <w:p w14:paraId="1FAEED63" w14:textId="77777777"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26CE6AB8"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(4.5kg)</w:t>
            </w:r>
          </w:p>
          <w:p w14:paraId="14D5B83F" w14:textId="75B77A91" w:rsidR="009D0BF4" w:rsidRDefault="009D0BF4" w:rsidP="009D0BF4">
            <w:pPr>
              <w:spacing w:before="100" w:beforeAutospacing="1" w:after="100" w:afterAutospacing="1"/>
              <w:jc w:val="left"/>
              <w:rPr>
                <w:rFonts w:ascii="Tahoma" w:hAnsi="Tahoma" w:cs="Tahoma"/>
                <w:bCs/>
                <w:sz w:val="18"/>
                <w:szCs w:val="18"/>
                <w:lang w:eastAsia="en-GB"/>
              </w:rPr>
            </w:pPr>
            <w:r>
              <w:rPr>
                <w:rFonts w:ascii="Arial" w:hAnsi="Arial" w:cs="Arial"/>
                <w:bCs/>
                <w:kern w:val="2"/>
                <w:sz w:val="18"/>
                <w:szCs w:val="18"/>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60A1516" w14:textId="694E00DC"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46</w:t>
            </w:r>
          </w:p>
        </w:tc>
        <w:tc>
          <w:tcPr>
            <w:tcW w:w="1863" w:type="dxa"/>
          </w:tcPr>
          <w:p w14:paraId="2BD7E2C8" w14:textId="42883DB1"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423DAD1" w14:textId="716B7584"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38145AF0" w14:textId="77777777" w:rsidTr="00F64CF8">
        <w:trPr>
          <w:trHeight w:val="501"/>
        </w:trPr>
        <w:tc>
          <w:tcPr>
            <w:tcW w:w="553" w:type="dxa"/>
          </w:tcPr>
          <w:p w14:paraId="0B163177" w14:textId="3BABEA81"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000000"/>
              <w:left w:val="single" w:sz="4" w:space="0" w:color="000000"/>
              <w:bottom w:val="single" w:sz="4" w:space="0" w:color="000000"/>
              <w:right w:val="single" w:sz="4" w:space="0" w:color="000000"/>
            </w:tcBorders>
          </w:tcPr>
          <w:p w14:paraId="2F7A5D92"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DCP (9kg)</w:t>
            </w:r>
          </w:p>
          <w:p w14:paraId="6D74485E" w14:textId="1E67DEA8"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21092973" w14:textId="0D82E6F6"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16</w:t>
            </w:r>
          </w:p>
        </w:tc>
        <w:tc>
          <w:tcPr>
            <w:tcW w:w="1863" w:type="dxa"/>
          </w:tcPr>
          <w:p w14:paraId="7787D872"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31878C0B"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6D9BC815" w14:textId="77777777" w:rsidTr="00F64CF8">
        <w:trPr>
          <w:trHeight w:val="501"/>
        </w:trPr>
        <w:tc>
          <w:tcPr>
            <w:tcW w:w="553" w:type="dxa"/>
          </w:tcPr>
          <w:p w14:paraId="1B359863" w14:textId="4D503306"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Borders>
              <w:top w:val="single" w:sz="4" w:space="0" w:color="000000"/>
              <w:left w:val="single" w:sz="4" w:space="0" w:color="000000"/>
              <w:bottom w:val="single" w:sz="4" w:space="0" w:color="000000"/>
              <w:right w:val="single" w:sz="4" w:space="0" w:color="000000"/>
            </w:tcBorders>
          </w:tcPr>
          <w:p w14:paraId="4BAC4BD3"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extinguishers CO2 (9kg)</w:t>
            </w:r>
          </w:p>
          <w:p w14:paraId="7223CC74" w14:textId="515184DA"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2676AB6" w14:textId="3287861B"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13</w:t>
            </w:r>
          </w:p>
        </w:tc>
        <w:tc>
          <w:tcPr>
            <w:tcW w:w="1863" w:type="dxa"/>
          </w:tcPr>
          <w:p w14:paraId="3475A99A"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20F8387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76D18935" w14:textId="77777777" w:rsidTr="00F64CF8">
        <w:trPr>
          <w:trHeight w:val="501"/>
        </w:trPr>
        <w:tc>
          <w:tcPr>
            <w:tcW w:w="553" w:type="dxa"/>
          </w:tcPr>
          <w:p w14:paraId="6821757E" w14:textId="18C2570E"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Borders>
              <w:top w:val="single" w:sz="4" w:space="0" w:color="000000"/>
              <w:left w:val="single" w:sz="4" w:space="0" w:color="000000"/>
              <w:bottom w:val="single" w:sz="4" w:space="0" w:color="000000"/>
              <w:right w:val="single" w:sz="4" w:space="0" w:color="000000"/>
            </w:tcBorders>
          </w:tcPr>
          <w:p w14:paraId="42E6731F"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 xml:space="preserve">Fire halls reel </w:t>
            </w:r>
          </w:p>
          <w:p w14:paraId="66A54980" w14:textId="5F4FE376"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E018E76" w14:textId="24BA2EB5"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19</w:t>
            </w:r>
          </w:p>
        </w:tc>
        <w:tc>
          <w:tcPr>
            <w:tcW w:w="1863" w:type="dxa"/>
          </w:tcPr>
          <w:p w14:paraId="4CC33256"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776EF59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03E268C5" w14:textId="77777777" w:rsidTr="00F64CF8">
        <w:trPr>
          <w:trHeight w:val="501"/>
        </w:trPr>
        <w:tc>
          <w:tcPr>
            <w:tcW w:w="553" w:type="dxa"/>
          </w:tcPr>
          <w:p w14:paraId="2F5A7F95" w14:textId="729280CF"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5</w:t>
            </w:r>
          </w:p>
        </w:tc>
        <w:tc>
          <w:tcPr>
            <w:tcW w:w="3625" w:type="dxa"/>
            <w:tcBorders>
              <w:top w:val="single" w:sz="4" w:space="0" w:color="000000"/>
              <w:left w:val="single" w:sz="4" w:space="0" w:color="000000"/>
              <w:bottom w:val="single" w:sz="4" w:space="0" w:color="000000"/>
              <w:right w:val="single" w:sz="4" w:space="0" w:color="000000"/>
            </w:tcBorders>
          </w:tcPr>
          <w:p w14:paraId="2F573F88"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Fire Suppression unit</w:t>
            </w:r>
          </w:p>
          <w:p w14:paraId="3DDD3851" w14:textId="3197C586"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AC65650" w14:textId="7E372BC6" w:rsidR="009D0BF4" w:rsidRDefault="009D0BF4" w:rsidP="009D0BF4">
            <w:pPr>
              <w:spacing w:after="200" w:line="360" w:lineRule="auto"/>
              <w:jc w:val="center"/>
              <w:rPr>
                <w:rFonts w:ascii="Tahoma" w:hAnsi="Tahoma" w:cs="Tahoma"/>
                <w:bCs/>
                <w:sz w:val="18"/>
                <w:szCs w:val="18"/>
                <w:lang w:eastAsia="en-GB"/>
              </w:rPr>
            </w:pPr>
            <w:r>
              <w:rPr>
                <w:rFonts w:ascii="Arial" w:hAnsi="Arial" w:cs="Arial"/>
                <w:kern w:val="2"/>
                <w:sz w:val="18"/>
                <w:szCs w:val="18"/>
                <w14:ligatures w14:val="standardContextual"/>
              </w:rPr>
              <w:t>1</w:t>
            </w:r>
          </w:p>
        </w:tc>
        <w:tc>
          <w:tcPr>
            <w:tcW w:w="1863" w:type="dxa"/>
          </w:tcPr>
          <w:p w14:paraId="55EA2190"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2167DBD"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57D6CFA8" w14:textId="77777777" w:rsidTr="00F64CF8">
        <w:trPr>
          <w:trHeight w:val="501"/>
        </w:trPr>
        <w:tc>
          <w:tcPr>
            <w:tcW w:w="553" w:type="dxa"/>
          </w:tcPr>
          <w:p w14:paraId="4A8D455A" w14:textId="79648566"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6</w:t>
            </w:r>
          </w:p>
        </w:tc>
        <w:tc>
          <w:tcPr>
            <w:tcW w:w="3625" w:type="dxa"/>
            <w:tcBorders>
              <w:top w:val="single" w:sz="4" w:space="0" w:color="000000"/>
              <w:left w:val="single" w:sz="4" w:space="0" w:color="000000"/>
              <w:bottom w:val="single" w:sz="4" w:space="0" w:color="000000"/>
              <w:right w:val="single" w:sz="4" w:space="0" w:color="000000"/>
            </w:tcBorders>
          </w:tcPr>
          <w:p w14:paraId="50E3648A"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Smoke detectors</w:t>
            </w:r>
          </w:p>
          <w:p w14:paraId="28AA6178" w14:textId="3C4E7C68"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2B69EEEB" w14:textId="387AA57A" w:rsidR="009D0BF4" w:rsidRDefault="009D0BF4" w:rsidP="009D0BF4">
            <w:pPr>
              <w:spacing w:after="200" w:line="360" w:lineRule="auto"/>
              <w:jc w:val="center"/>
              <w:rPr>
                <w:rFonts w:ascii="Tahoma" w:hAnsi="Tahoma" w:cs="Tahoma"/>
                <w:bCs/>
                <w:sz w:val="18"/>
                <w:szCs w:val="18"/>
                <w:lang w:eastAsia="en-GB"/>
              </w:rPr>
            </w:pPr>
            <w:r>
              <w:rPr>
                <w:rFonts w:ascii="Arial" w:hAnsi="Arial" w:cs="Arial"/>
                <w:kern w:val="2"/>
                <w:sz w:val="18"/>
                <w:szCs w:val="18"/>
                <w14:ligatures w14:val="standardContextual"/>
              </w:rPr>
              <w:t>300</w:t>
            </w:r>
          </w:p>
        </w:tc>
        <w:tc>
          <w:tcPr>
            <w:tcW w:w="1863" w:type="dxa"/>
          </w:tcPr>
          <w:p w14:paraId="19FF7B4D"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7929E8D9"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5CE120C4" w14:textId="77777777" w:rsidTr="00F64CF8">
        <w:trPr>
          <w:trHeight w:val="501"/>
        </w:trPr>
        <w:tc>
          <w:tcPr>
            <w:tcW w:w="553" w:type="dxa"/>
          </w:tcPr>
          <w:p w14:paraId="5CB42958" w14:textId="205E922B"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7</w:t>
            </w:r>
          </w:p>
        </w:tc>
        <w:tc>
          <w:tcPr>
            <w:tcW w:w="3625" w:type="dxa"/>
            <w:tcBorders>
              <w:top w:val="single" w:sz="4" w:space="0" w:color="000000"/>
              <w:left w:val="single" w:sz="4" w:space="0" w:color="000000"/>
              <w:bottom w:val="single" w:sz="4" w:space="0" w:color="000000"/>
              <w:right w:val="single" w:sz="4" w:space="0" w:color="000000"/>
            </w:tcBorders>
          </w:tcPr>
          <w:p w14:paraId="78E8396B"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Analogue addressable fire control panel</w:t>
            </w:r>
          </w:p>
          <w:p w14:paraId="06A2EAC4" w14:textId="15C089D4"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331513DB" w14:textId="147972D6"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w:t>
            </w:r>
          </w:p>
        </w:tc>
        <w:tc>
          <w:tcPr>
            <w:tcW w:w="1863" w:type="dxa"/>
          </w:tcPr>
          <w:p w14:paraId="4AA78A4E"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871B2B2"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rsidRPr="009C0C70" w14:paraId="01892460" w14:textId="77777777" w:rsidTr="00F64CF8">
        <w:trPr>
          <w:trHeight w:val="501"/>
        </w:trPr>
        <w:tc>
          <w:tcPr>
            <w:tcW w:w="553" w:type="dxa"/>
          </w:tcPr>
          <w:p w14:paraId="3D38F468" w14:textId="671A35B0"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8</w:t>
            </w:r>
          </w:p>
        </w:tc>
        <w:tc>
          <w:tcPr>
            <w:tcW w:w="3625" w:type="dxa"/>
            <w:tcBorders>
              <w:top w:val="single" w:sz="4" w:space="0" w:color="000000"/>
              <w:left w:val="single" w:sz="4" w:space="0" w:color="000000"/>
              <w:bottom w:val="single" w:sz="4" w:space="0" w:color="000000"/>
              <w:right w:val="single" w:sz="4" w:space="0" w:color="000000"/>
            </w:tcBorders>
          </w:tcPr>
          <w:p w14:paraId="035F6859" w14:textId="77777777" w:rsidR="009D0BF4" w:rsidRDefault="009D0BF4" w:rsidP="009D0BF4">
            <w:pPr>
              <w:spacing w:before="100" w:beforeAutospacing="1" w:after="100" w:afterAutospacing="1"/>
              <w:jc w:val="left"/>
              <w:rPr>
                <w:rFonts w:ascii="Arial" w:hAnsi="Arial" w:cs="Arial"/>
                <w:kern w:val="2"/>
                <w:sz w:val="18"/>
                <w:szCs w:val="18"/>
                <w14:ligatures w14:val="standardContextual"/>
              </w:rPr>
            </w:pPr>
            <w:r>
              <w:rPr>
                <w:rFonts w:ascii="Arial" w:hAnsi="Arial" w:cs="Arial"/>
                <w:kern w:val="2"/>
                <w:sz w:val="18"/>
                <w:szCs w:val="18"/>
                <w14:ligatures w14:val="standardContextual"/>
              </w:rPr>
              <w:t xml:space="preserve">Head detectors </w:t>
            </w:r>
          </w:p>
          <w:p w14:paraId="4D051D23" w14:textId="6E51991A" w:rsidR="009D0BF4" w:rsidRDefault="009D0BF4" w:rsidP="009D0BF4">
            <w:pPr>
              <w:spacing w:before="100" w:beforeAutospacing="1" w:after="100" w:afterAutospacing="1"/>
              <w:jc w:val="left"/>
              <w:rPr>
                <w:rFonts w:ascii="Tahoma" w:hAnsi="Tahoma" w:cs="Tahoma"/>
                <w:bCs/>
                <w:sz w:val="18"/>
                <w:szCs w:val="18"/>
                <w:lang w:eastAsia="en-GB"/>
              </w:rPr>
            </w:pPr>
            <w:r w:rsidRPr="009D0BF4">
              <w:rPr>
                <w:rFonts w:ascii="Tahoma" w:hAnsi="Tahoma" w:cs="Tahoma"/>
                <w:bCs/>
                <w:sz w:val="18"/>
                <w:szCs w:val="18"/>
                <w:lang w:eastAsia="en-GB"/>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583B9C02" w14:textId="6A85A43A" w:rsidR="009D0BF4" w:rsidRDefault="009D0BF4" w:rsidP="009D0BF4">
            <w:pPr>
              <w:spacing w:after="200" w:line="360" w:lineRule="auto"/>
              <w:jc w:val="center"/>
              <w:rPr>
                <w:rFonts w:ascii="Tahoma" w:hAnsi="Tahoma" w:cs="Tahoma"/>
                <w:bCs/>
                <w:sz w:val="18"/>
                <w:szCs w:val="18"/>
                <w:lang w:eastAsia="en-GB"/>
              </w:rPr>
            </w:pPr>
            <w:r>
              <w:rPr>
                <w:rFonts w:ascii="Arial" w:hAnsi="Arial" w:cs="Arial"/>
                <w:w w:val="99"/>
                <w:kern w:val="2"/>
                <w:sz w:val="18"/>
                <w:szCs w:val="18"/>
                <w14:ligatures w14:val="standardContextual"/>
              </w:rPr>
              <w:t>10</w:t>
            </w:r>
          </w:p>
        </w:tc>
        <w:tc>
          <w:tcPr>
            <w:tcW w:w="1863" w:type="dxa"/>
          </w:tcPr>
          <w:p w14:paraId="01DCDFD5" w14:textId="77777777"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1839F76" w14:textId="77777777" w:rsidR="009D0BF4" w:rsidRPr="009C0C70" w:rsidRDefault="009D0BF4" w:rsidP="009D0BF4">
            <w:pPr>
              <w:spacing w:after="200" w:line="360" w:lineRule="auto"/>
              <w:jc w:val="center"/>
              <w:rPr>
                <w:rFonts w:ascii="Tahoma" w:hAnsi="Tahoma" w:cs="Tahoma"/>
                <w:bCs/>
                <w:sz w:val="18"/>
                <w:szCs w:val="18"/>
                <w:lang w:eastAsia="en-ZA"/>
              </w:rPr>
            </w:pPr>
          </w:p>
        </w:tc>
      </w:tr>
      <w:tr w:rsidR="009D0BF4" w14:paraId="64BCBB79" w14:textId="77777777" w:rsidTr="00F64CF8">
        <w:trPr>
          <w:trHeight w:val="501"/>
        </w:trPr>
        <w:tc>
          <w:tcPr>
            <w:tcW w:w="553" w:type="dxa"/>
          </w:tcPr>
          <w:p w14:paraId="4E4E4420" w14:textId="738A985F"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9</w:t>
            </w:r>
          </w:p>
        </w:tc>
        <w:tc>
          <w:tcPr>
            <w:tcW w:w="3625" w:type="dxa"/>
            <w:tcBorders>
              <w:top w:val="single" w:sz="4" w:space="0" w:color="000000"/>
              <w:left w:val="single" w:sz="4" w:space="0" w:color="000000"/>
              <w:bottom w:val="single" w:sz="4" w:space="0" w:color="000000"/>
              <w:right w:val="single" w:sz="4" w:space="0" w:color="000000"/>
            </w:tcBorders>
          </w:tcPr>
          <w:p w14:paraId="7578222F" w14:textId="77777777" w:rsidR="009D0BF4" w:rsidRDefault="009D0BF4" w:rsidP="009D0BF4">
            <w:pPr>
              <w:jc w:val="left"/>
              <w:rPr>
                <w:rFonts w:ascii="Arial" w:hAnsi="Arial" w:cs="Arial"/>
                <w:kern w:val="2"/>
                <w:sz w:val="18"/>
                <w:szCs w:val="18"/>
                <w14:ligatures w14:val="standardContextual"/>
              </w:rPr>
            </w:pPr>
            <w:r>
              <w:rPr>
                <w:rFonts w:ascii="Arial" w:hAnsi="Arial" w:cs="Arial"/>
                <w:kern w:val="2"/>
                <w:sz w:val="18"/>
                <w:szCs w:val="18"/>
                <w14:ligatures w14:val="standardContextual"/>
              </w:rPr>
              <w:t>Fire panel with detectors and sirens</w:t>
            </w:r>
          </w:p>
          <w:p w14:paraId="33EFD7D1" w14:textId="77777777" w:rsidR="009D0BF4" w:rsidRDefault="009D0BF4" w:rsidP="009D0BF4">
            <w:pPr>
              <w:jc w:val="left"/>
              <w:rPr>
                <w:rFonts w:ascii="Arial" w:hAnsi="Arial" w:cs="Arial"/>
                <w:kern w:val="2"/>
                <w:sz w:val="18"/>
                <w:szCs w:val="18"/>
                <w14:ligatures w14:val="standardContextual"/>
              </w:rPr>
            </w:pPr>
          </w:p>
          <w:p w14:paraId="2B9851AC" w14:textId="1E117066" w:rsidR="009D0BF4" w:rsidRPr="002E183A" w:rsidRDefault="009D0BF4" w:rsidP="009D0BF4">
            <w:pPr>
              <w:jc w:val="left"/>
              <w:rPr>
                <w:rFonts w:ascii="Tahoma" w:hAnsi="Tahoma" w:cs="Tahoma"/>
                <w:sz w:val="18"/>
                <w:szCs w:val="18"/>
              </w:rPr>
            </w:pPr>
            <w:r w:rsidRPr="009D0BF4">
              <w:rPr>
                <w:rFonts w:ascii="Tahoma" w:hAnsi="Tahoma" w:cs="Tahoma"/>
                <w:sz w:val="18"/>
                <w:szCs w:val="18"/>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0D82095B" w14:textId="6BA08411" w:rsidR="009D0BF4" w:rsidRPr="00BF17FB" w:rsidRDefault="009D0BF4" w:rsidP="009D0BF4">
            <w:pPr>
              <w:spacing w:after="200" w:line="360" w:lineRule="auto"/>
              <w:jc w:val="center"/>
              <w:rPr>
                <w:rFonts w:ascii="Tahoma" w:hAnsi="Tahoma" w:cs="Tahoma"/>
                <w:b/>
                <w:sz w:val="18"/>
                <w:szCs w:val="18"/>
                <w:lang w:eastAsia="en-ZA"/>
              </w:rPr>
            </w:pPr>
            <w:r>
              <w:rPr>
                <w:rFonts w:ascii="Arial" w:hAnsi="Arial" w:cs="Arial"/>
                <w:w w:val="99"/>
                <w:kern w:val="2"/>
                <w:sz w:val="18"/>
                <w:szCs w:val="18"/>
                <w14:ligatures w14:val="standardContextual"/>
              </w:rPr>
              <w:t>1</w:t>
            </w:r>
          </w:p>
        </w:tc>
        <w:tc>
          <w:tcPr>
            <w:tcW w:w="1863" w:type="dxa"/>
          </w:tcPr>
          <w:p w14:paraId="50ADA1AE" w14:textId="77777777" w:rsidR="009D0BF4" w:rsidRDefault="009D0BF4" w:rsidP="009D0BF4">
            <w:pPr>
              <w:spacing w:after="200" w:line="360" w:lineRule="auto"/>
              <w:rPr>
                <w:rFonts w:ascii="Tahoma" w:hAnsi="Tahoma" w:cs="Tahoma"/>
                <w:b/>
                <w:sz w:val="18"/>
                <w:szCs w:val="18"/>
                <w:lang w:eastAsia="en-ZA"/>
              </w:rPr>
            </w:pPr>
          </w:p>
        </w:tc>
        <w:tc>
          <w:tcPr>
            <w:tcW w:w="2178" w:type="dxa"/>
          </w:tcPr>
          <w:p w14:paraId="30205DD7" w14:textId="77777777" w:rsidR="009D0BF4" w:rsidRDefault="009D0BF4" w:rsidP="009D0BF4">
            <w:pPr>
              <w:spacing w:after="200" w:line="360" w:lineRule="auto"/>
              <w:rPr>
                <w:rFonts w:ascii="Tahoma" w:hAnsi="Tahoma" w:cs="Tahoma"/>
                <w:b/>
                <w:sz w:val="18"/>
                <w:szCs w:val="18"/>
                <w:lang w:eastAsia="en-ZA"/>
              </w:rPr>
            </w:pPr>
          </w:p>
        </w:tc>
      </w:tr>
      <w:tr w:rsidR="009D0BF4" w14:paraId="3368F0C7" w14:textId="77777777" w:rsidTr="00B34102">
        <w:trPr>
          <w:trHeight w:val="501"/>
        </w:trPr>
        <w:tc>
          <w:tcPr>
            <w:tcW w:w="553" w:type="dxa"/>
          </w:tcPr>
          <w:p w14:paraId="63377E0C" w14:textId="6E524101" w:rsidR="009D0BF4" w:rsidRDefault="009D0BF4" w:rsidP="002B79AA">
            <w:pPr>
              <w:spacing w:after="200" w:line="360" w:lineRule="auto"/>
              <w:rPr>
                <w:rFonts w:ascii="Tahoma" w:hAnsi="Tahoma" w:cs="Tahoma"/>
                <w:b/>
                <w:sz w:val="18"/>
                <w:szCs w:val="18"/>
                <w:lang w:eastAsia="en-ZA"/>
              </w:rPr>
            </w:pPr>
            <w:r>
              <w:rPr>
                <w:rFonts w:ascii="Tahoma" w:hAnsi="Tahoma" w:cs="Tahoma"/>
                <w:b/>
                <w:sz w:val="18"/>
                <w:szCs w:val="18"/>
                <w:lang w:eastAsia="en-ZA"/>
              </w:rPr>
              <w:t>10</w:t>
            </w:r>
          </w:p>
        </w:tc>
        <w:tc>
          <w:tcPr>
            <w:tcW w:w="3625" w:type="dxa"/>
          </w:tcPr>
          <w:p w14:paraId="62EB6B4C" w14:textId="448D4D36" w:rsidR="009D0BF4" w:rsidRPr="002E183A" w:rsidRDefault="009D0BF4" w:rsidP="002B79AA">
            <w:pPr>
              <w:jc w:val="left"/>
              <w:rPr>
                <w:rFonts w:ascii="Tahoma" w:hAnsi="Tahoma" w:cs="Tahoma"/>
                <w:sz w:val="18"/>
                <w:szCs w:val="18"/>
              </w:rPr>
            </w:pPr>
            <w:r>
              <w:rPr>
                <w:rFonts w:ascii="Tahoma" w:hAnsi="Tahoma" w:cs="Tahoma"/>
                <w:sz w:val="18"/>
                <w:szCs w:val="18"/>
              </w:rPr>
              <w:t>Other Costs (If applicable)</w:t>
            </w:r>
          </w:p>
        </w:tc>
        <w:tc>
          <w:tcPr>
            <w:tcW w:w="2034" w:type="dxa"/>
          </w:tcPr>
          <w:p w14:paraId="7C8033BF" w14:textId="77777777" w:rsidR="009D0BF4" w:rsidRPr="00BF17FB" w:rsidRDefault="009D0BF4" w:rsidP="002B79AA">
            <w:pPr>
              <w:spacing w:after="200" w:line="360" w:lineRule="auto"/>
              <w:jc w:val="center"/>
              <w:rPr>
                <w:rFonts w:ascii="Tahoma" w:hAnsi="Tahoma" w:cs="Tahoma"/>
                <w:b/>
                <w:sz w:val="18"/>
                <w:szCs w:val="18"/>
                <w:lang w:eastAsia="en-ZA"/>
              </w:rPr>
            </w:pP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4F6FE4B" w14:textId="77777777" w:rsidR="009D0BF4" w:rsidRDefault="009D0BF4" w:rsidP="002E183A">
      <w:pPr>
        <w:spacing w:line="360" w:lineRule="auto"/>
        <w:rPr>
          <w:rFonts w:ascii="Tahoma" w:hAnsi="Tahoma" w:cs="Tahoma"/>
          <w:bCs/>
          <w:sz w:val="18"/>
          <w:szCs w:val="18"/>
          <w:lang w:val="en-US"/>
        </w:rPr>
      </w:pPr>
    </w:p>
    <w:p w14:paraId="738376A4" w14:textId="77777777" w:rsidR="009D0BF4" w:rsidRDefault="009D0BF4" w:rsidP="002E183A">
      <w:pPr>
        <w:spacing w:line="360" w:lineRule="auto"/>
        <w:rPr>
          <w:rFonts w:ascii="Tahoma" w:hAnsi="Tahoma" w:cs="Tahoma"/>
          <w:bCs/>
          <w:sz w:val="18"/>
          <w:szCs w:val="18"/>
          <w:lang w:val="en-US"/>
        </w:rPr>
      </w:pPr>
    </w:p>
    <w:p w14:paraId="551018E1" w14:textId="77777777" w:rsidR="009D0BF4" w:rsidRDefault="009D0BF4" w:rsidP="002E183A">
      <w:pPr>
        <w:spacing w:line="360" w:lineRule="auto"/>
        <w:rPr>
          <w:rFonts w:ascii="Tahoma" w:hAnsi="Tahoma" w:cs="Tahoma"/>
          <w:bCs/>
          <w:sz w:val="18"/>
          <w:szCs w:val="18"/>
          <w:lang w:val="en-US"/>
        </w:rPr>
      </w:pPr>
    </w:p>
    <w:p w14:paraId="7B94BA67" w14:textId="77777777" w:rsidR="009D0BF4" w:rsidRDefault="009D0BF4" w:rsidP="002E183A">
      <w:pPr>
        <w:spacing w:line="360" w:lineRule="auto"/>
        <w:rPr>
          <w:rFonts w:ascii="Tahoma" w:hAnsi="Tahoma" w:cs="Tahoma"/>
          <w:bCs/>
          <w:sz w:val="18"/>
          <w:szCs w:val="18"/>
          <w:lang w:val="en-US"/>
        </w:rPr>
      </w:pPr>
    </w:p>
    <w:p w14:paraId="487B1D8A" w14:textId="77777777" w:rsidR="009D0BF4" w:rsidRDefault="009D0BF4" w:rsidP="002E183A">
      <w:pPr>
        <w:spacing w:line="360" w:lineRule="auto"/>
        <w:rPr>
          <w:rFonts w:ascii="Tahoma" w:hAnsi="Tahoma" w:cs="Tahoma"/>
          <w:bCs/>
          <w:sz w:val="18"/>
          <w:szCs w:val="18"/>
          <w:lang w:val="en-US"/>
        </w:rPr>
      </w:pPr>
    </w:p>
    <w:p w14:paraId="616B8765" w14:textId="77777777" w:rsidR="009D0BF4" w:rsidRDefault="009D0BF4" w:rsidP="002E183A">
      <w:pPr>
        <w:spacing w:line="360" w:lineRule="auto"/>
        <w:rPr>
          <w:rFonts w:ascii="Tahoma" w:hAnsi="Tahoma" w:cs="Tahoma"/>
          <w:bCs/>
          <w:sz w:val="18"/>
          <w:szCs w:val="18"/>
          <w:lang w:val="en-US"/>
        </w:rPr>
      </w:pPr>
    </w:p>
    <w:p w14:paraId="2EEE26D0" w14:textId="77777777" w:rsidR="00B34102" w:rsidRDefault="00B34102" w:rsidP="00B34102">
      <w:pPr>
        <w:spacing w:line="360" w:lineRule="auto"/>
        <w:rPr>
          <w:rFonts w:ascii="Tahoma" w:hAnsi="Tahoma" w:cs="Tahoma"/>
          <w:bCs/>
          <w:i/>
          <w:iCs/>
          <w:sz w:val="18"/>
          <w:szCs w:val="18"/>
          <w:u w:val="single"/>
          <w:lang w:val="en-US"/>
        </w:rPr>
      </w:pPr>
      <w:r>
        <w:rPr>
          <w:rFonts w:ascii="Tahoma" w:hAnsi="Tahoma" w:cs="Tahoma"/>
          <w:b/>
          <w:bCs/>
          <w:sz w:val="18"/>
          <w:szCs w:val="18"/>
          <w:u w:val="single"/>
          <w:lang w:val="en-US"/>
        </w:rPr>
        <w:lastRenderedPageBreak/>
        <w:t>Other Costs / Ad hoc services</w:t>
      </w:r>
      <w:r>
        <w:rPr>
          <w:rFonts w:ascii="Tahoma" w:hAnsi="Tahoma" w:cs="Tahoma"/>
          <w:bCs/>
          <w:sz w:val="18"/>
          <w:szCs w:val="18"/>
          <w:u w:val="single"/>
          <w:lang w:val="en-US"/>
        </w:rPr>
        <w:t xml:space="preserve"> – (</w:t>
      </w:r>
      <w:r>
        <w:rPr>
          <w:rFonts w:ascii="Tahoma" w:hAnsi="Tahoma" w:cs="Tahoma"/>
          <w:bCs/>
          <w:i/>
          <w:iCs/>
          <w:sz w:val="18"/>
          <w:szCs w:val="18"/>
          <w:u w:val="single"/>
          <w:lang w:val="en-US"/>
        </w:rPr>
        <w:t>these are for services falling outside of the primary scope noted above)</w:t>
      </w:r>
    </w:p>
    <w:p w14:paraId="0153B429" w14:textId="77777777" w:rsidR="00B34102" w:rsidRDefault="00B34102" w:rsidP="00B34102">
      <w:pPr>
        <w:spacing w:line="360" w:lineRule="auto"/>
        <w:rPr>
          <w:rFonts w:ascii="Tahoma" w:hAnsi="Tahoma" w:cs="Tahoma"/>
          <w:bCs/>
          <w:i/>
          <w:iCs/>
          <w:sz w:val="18"/>
          <w:szCs w:val="18"/>
          <w:lang w:val="en-GB"/>
        </w:rPr>
      </w:pPr>
    </w:p>
    <w:tbl>
      <w:tblPr>
        <w:tblW w:w="9067" w:type="dxa"/>
        <w:tblLook w:val="04A0" w:firstRow="1" w:lastRow="0" w:firstColumn="1" w:lastColumn="0" w:noHBand="0" w:noVBand="1"/>
      </w:tblPr>
      <w:tblGrid>
        <w:gridCol w:w="5941"/>
        <w:gridCol w:w="2023"/>
        <w:gridCol w:w="1103"/>
      </w:tblGrid>
      <w:tr w:rsidR="00B34102" w14:paraId="2B6CC93B" w14:textId="77777777">
        <w:trPr>
          <w:trHeight w:val="555"/>
        </w:trPr>
        <w:tc>
          <w:tcPr>
            <w:tcW w:w="5949" w:type="dxa"/>
            <w:tcBorders>
              <w:top w:val="single" w:sz="4" w:space="0" w:color="auto"/>
              <w:left w:val="single" w:sz="4" w:space="0" w:color="auto"/>
              <w:bottom w:val="single" w:sz="4" w:space="0" w:color="auto"/>
              <w:right w:val="single" w:sz="4" w:space="0" w:color="auto"/>
            </w:tcBorders>
            <w:vAlign w:val="center"/>
            <w:hideMark/>
          </w:tcPr>
          <w:p w14:paraId="03333E06" w14:textId="77777777" w:rsidR="00B34102" w:rsidRDefault="00B34102">
            <w:pPr>
              <w:spacing w:line="360" w:lineRule="auto"/>
              <w:rPr>
                <w:rFonts w:ascii="Tahoma" w:hAnsi="Tahoma" w:cs="Tahoma"/>
                <w:b/>
                <w:bCs/>
                <w:sz w:val="18"/>
                <w:szCs w:val="18"/>
                <w:lang w:val="en-GB"/>
              </w:rPr>
            </w:pPr>
            <w:r>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5FDF175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 xml:space="preserve">Rates </w:t>
            </w:r>
          </w:p>
          <w:p w14:paraId="0C8F3B9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(inclusive of VAT)</w:t>
            </w:r>
          </w:p>
        </w:tc>
        <w:tc>
          <w:tcPr>
            <w:tcW w:w="1095" w:type="dxa"/>
            <w:tcBorders>
              <w:top w:val="single" w:sz="4" w:space="0" w:color="auto"/>
              <w:left w:val="nil"/>
              <w:bottom w:val="single" w:sz="4" w:space="0" w:color="auto"/>
              <w:right w:val="single" w:sz="4" w:space="0" w:color="auto"/>
            </w:tcBorders>
            <w:vAlign w:val="center"/>
            <w:hideMark/>
          </w:tcPr>
          <w:p w14:paraId="6DECAB1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Unit of Measure</w:t>
            </w:r>
          </w:p>
        </w:tc>
      </w:tr>
      <w:tr w:rsidR="00B34102" w14:paraId="67516103"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0770ACB0"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Call out Fee</w:t>
            </w:r>
          </w:p>
        </w:tc>
        <w:tc>
          <w:tcPr>
            <w:tcW w:w="2023" w:type="dxa"/>
            <w:tcBorders>
              <w:top w:val="nil"/>
              <w:left w:val="nil"/>
              <w:bottom w:val="single" w:sz="4" w:space="0" w:color="auto"/>
              <w:right w:val="single" w:sz="4" w:space="0" w:color="auto"/>
            </w:tcBorders>
            <w:noWrap/>
            <w:vAlign w:val="center"/>
            <w:hideMark/>
          </w:tcPr>
          <w:p w14:paraId="089D7DA9"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CEA65D5"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each</w:t>
            </w:r>
          </w:p>
        </w:tc>
      </w:tr>
      <w:tr w:rsidR="00B34102" w14:paraId="0F984512"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3803989E"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7D02A7C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69EBA14F"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D6C2C3B"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5F9E703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5C4311E4"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14124EF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hour</w:t>
            </w:r>
          </w:p>
        </w:tc>
      </w:tr>
      <w:tr w:rsidR="00B34102" w14:paraId="1017B4E2" w14:textId="77777777">
        <w:trPr>
          <w:trHeight w:val="555"/>
        </w:trPr>
        <w:tc>
          <w:tcPr>
            <w:tcW w:w="5949" w:type="dxa"/>
            <w:tcBorders>
              <w:top w:val="nil"/>
              <w:left w:val="single" w:sz="4" w:space="0" w:color="auto"/>
              <w:bottom w:val="single" w:sz="4" w:space="0" w:color="auto"/>
              <w:right w:val="single" w:sz="4" w:space="0" w:color="auto"/>
            </w:tcBorders>
            <w:vAlign w:val="center"/>
            <w:hideMark/>
          </w:tcPr>
          <w:p w14:paraId="59E98662"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6ED54B38"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R</w:t>
            </w:r>
          </w:p>
        </w:tc>
        <w:tc>
          <w:tcPr>
            <w:tcW w:w="1095" w:type="dxa"/>
            <w:tcBorders>
              <w:top w:val="nil"/>
              <w:left w:val="nil"/>
              <w:bottom w:val="single" w:sz="4" w:space="0" w:color="auto"/>
              <w:right w:val="single" w:sz="4" w:space="0" w:color="auto"/>
            </w:tcBorders>
            <w:noWrap/>
            <w:vAlign w:val="center"/>
            <w:hideMark/>
          </w:tcPr>
          <w:p w14:paraId="07B39996"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 km</w:t>
            </w:r>
          </w:p>
        </w:tc>
      </w:tr>
      <w:tr w:rsidR="00B34102" w14:paraId="7646DC13" w14:textId="77777777">
        <w:trPr>
          <w:trHeight w:val="795"/>
        </w:trPr>
        <w:tc>
          <w:tcPr>
            <w:tcW w:w="5949" w:type="dxa"/>
            <w:tcBorders>
              <w:top w:val="nil"/>
              <w:left w:val="single" w:sz="4" w:space="0" w:color="auto"/>
              <w:bottom w:val="single" w:sz="4" w:space="0" w:color="auto"/>
              <w:right w:val="single" w:sz="4" w:space="0" w:color="auto"/>
            </w:tcBorders>
            <w:vAlign w:val="center"/>
            <w:hideMark/>
          </w:tcPr>
          <w:p w14:paraId="78830E13" w14:textId="77777777" w:rsidR="00B34102" w:rsidRDefault="00B34102">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 xml:space="preserve">Material </w:t>
            </w:r>
            <w:proofErr w:type="gramStart"/>
            <w:r>
              <w:rPr>
                <w:rFonts w:ascii="Tahoma" w:hAnsi="Tahoma" w:cs="Tahoma"/>
                <w:color w:val="000000"/>
                <w:sz w:val="18"/>
                <w:szCs w:val="18"/>
                <w:lang w:val="en-GB" w:eastAsia="en-ZA"/>
              </w:rPr>
              <w:t>mark</w:t>
            </w:r>
            <w:proofErr w:type="gramEnd"/>
            <w:r>
              <w:rPr>
                <w:rFonts w:ascii="Tahoma" w:hAnsi="Tahoma" w:cs="Tahoma"/>
                <w:color w:val="000000"/>
                <w:sz w:val="18"/>
                <w:szCs w:val="18"/>
                <w:lang w:val="en-GB" w:eastAsia="en-ZA"/>
              </w:rPr>
              <w:t xml:space="preserve"> up for hardware</w:t>
            </w:r>
          </w:p>
          <w:p w14:paraId="56BFF626" w14:textId="77777777" w:rsidR="00B34102" w:rsidRDefault="00B34102">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1D52E467"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w:t>
            </w:r>
          </w:p>
        </w:tc>
        <w:tc>
          <w:tcPr>
            <w:tcW w:w="1095" w:type="dxa"/>
            <w:tcBorders>
              <w:top w:val="nil"/>
              <w:left w:val="nil"/>
              <w:bottom w:val="single" w:sz="4" w:space="0" w:color="auto"/>
              <w:right w:val="single" w:sz="4" w:space="0" w:color="auto"/>
            </w:tcBorders>
            <w:vAlign w:val="center"/>
            <w:hideMark/>
          </w:tcPr>
          <w:p w14:paraId="1010F9AB" w14:textId="77777777" w:rsidR="00B34102" w:rsidRDefault="00B34102">
            <w:pPr>
              <w:spacing w:line="360" w:lineRule="auto"/>
              <w:rPr>
                <w:rFonts w:ascii="Tahoma" w:hAnsi="Tahoma" w:cs="Tahoma"/>
                <w:bCs/>
                <w:sz w:val="18"/>
                <w:szCs w:val="18"/>
                <w:lang w:val="en-GB"/>
              </w:rPr>
            </w:pPr>
            <w:r>
              <w:rPr>
                <w:rFonts w:ascii="Tahoma" w:hAnsi="Tahoma" w:cs="Tahoma"/>
                <w:bCs/>
                <w:sz w:val="18"/>
                <w:szCs w:val="18"/>
                <w:lang w:val="en-GB"/>
              </w:rPr>
              <w:t>percentage (%)</w:t>
            </w:r>
          </w:p>
        </w:tc>
      </w:tr>
    </w:tbl>
    <w:p w14:paraId="111ED544" w14:textId="77777777" w:rsidR="00B34102" w:rsidRDefault="00B34102" w:rsidP="002E183A">
      <w:pPr>
        <w:spacing w:line="360" w:lineRule="auto"/>
        <w:rPr>
          <w:rFonts w:ascii="Tahoma" w:hAnsi="Tahoma" w:cs="Tahoma"/>
          <w:bCs/>
          <w:sz w:val="18"/>
          <w:szCs w:val="18"/>
          <w:lang w:val="en-US"/>
        </w:rPr>
      </w:pPr>
    </w:p>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4"/>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8"/>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32DA287" w:rsidR="0043222B" w:rsidRPr="00C625A0" w:rsidRDefault="001D2C24" w:rsidP="00CE7D27">
    <w:pPr>
      <w:pStyle w:val="Footer"/>
      <w:tabs>
        <w:tab w:val="clear" w:pos="4153"/>
      </w:tabs>
      <w:rPr>
        <w:rFonts w:ascii="Tahoma" w:hAnsi="Tahoma" w:cs="Tahoma"/>
        <w:bCs/>
        <w:sz w:val="18"/>
        <w:szCs w:val="18"/>
        <w:lang w:val="en-ZA"/>
      </w:rPr>
    </w:pPr>
    <w:r w:rsidRPr="001D2C24">
      <w:rPr>
        <w:rFonts w:ascii="Tahoma" w:hAnsi="Tahoma" w:cs="Tahoma"/>
        <w:bCs/>
        <w:sz w:val="18"/>
        <w:szCs w:val="18"/>
        <w:lang w:val="en-ZA"/>
      </w:rPr>
      <w:t>PR10113172</w:t>
    </w:r>
    <w:r>
      <w:rPr>
        <w:rFonts w:ascii="Tahoma" w:hAnsi="Tahoma" w:cs="Tahoma"/>
        <w:bCs/>
        <w:sz w:val="18"/>
        <w:szCs w:val="18"/>
        <w:lang w:val="en-ZA"/>
      </w:rPr>
      <w:t xml:space="preserve"> </w:t>
    </w:r>
    <w:r w:rsidR="00B34102">
      <w:rPr>
        <w:rFonts w:ascii="Tahoma" w:hAnsi="Tahoma" w:cs="Tahoma"/>
        <w:bCs/>
        <w:sz w:val="18"/>
        <w:szCs w:val="18"/>
        <w:lang w:val="en-ZA"/>
      </w:rPr>
      <w:t>–</w:t>
    </w:r>
    <w:r>
      <w:rPr>
        <w:rFonts w:ascii="Tahoma" w:hAnsi="Tahoma" w:cs="Tahoma"/>
        <w:bCs/>
        <w:sz w:val="18"/>
        <w:szCs w:val="18"/>
        <w:lang w:val="en-ZA"/>
      </w:rPr>
      <w:t xml:space="preserve"> </w:t>
    </w:r>
    <w:r w:rsidR="00B34102">
      <w:rPr>
        <w:rFonts w:ascii="Tahoma" w:hAnsi="Tahoma" w:cs="Tahoma"/>
        <w:bCs/>
        <w:sz w:val="18"/>
        <w:szCs w:val="18"/>
        <w:lang w:val="en-ZA"/>
      </w:rPr>
      <w:t xml:space="preserve">OHS Systems Maintenance </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4DB0" w14:textId="77777777" w:rsidR="009D0BF4" w:rsidRDefault="009D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C593" w14:textId="77777777" w:rsidR="009D0BF4" w:rsidRDefault="009D0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FA4B" w14:textId="77777777" w:rsidR="009D0BF4" w:rsidRDefault="009D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8"/>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8"/>
  </w:num>
  <w:num w:numId="8" w16cid:durableId="1915969152">
    <w:abstractNumId w:val="1"/>
  </w:num>
  <w:num w:numId="9" w16cid:durableId="1723287274">
    <w:abstractNumId w:val="25"/>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31"/>
  </w:num>
  <w:num w:numId="15" w16cid:durableId="755320827">
    <w:abstractNumId w:val="18"/>
  </w:num>
  <w:num w:numId="16" w16cid:durableId="2009476835">
    <w:abstractNumId w:val="33"/>
  </w:num>
  <w:num w:numId="17" w16cid:durableId="239607111">
    <w:abstractNumId w:val="4"/>
  </w:num>
  <w:num w:numId="18" w16cid:durableId="289943842">
    <w:abstractNumId w:val="29"/>
  </w:num>
  <w:num w:numId="19" w16cid:durableId="1186093103">
    <w:abstractNumId w:val="34"/>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7"/>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30"/>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2"/>
  </w:num>
  <w:num w:numId="34" w16cid:durableId="1812940803">
    <w:abstractNumId w:val="28"/>
  </w:num>
  <w:num w:numId="35" w16cid:durableId="375740556">
    <w:abstractNumId w:val="16"/>
  </w:num>
  <w:num w:numId="36" w16cid:durableId="2112310582">
    <w:abstractNumId w:val="26"/>
  </w:num>
  <w:num w:numId="37" w16cid:durableId="1759279928">
    <w:abstractNumId w:val="3"/>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7"/>
    <w:lvlOverride w:ilvl="0"/>
    <w:lvlOverride w:ilvl="1"/>
    <w:lvlOverride w:ilvl="2"/>
    <w:lvlOverride w:ilvl="3"/>
    <w:lvlOverride w:ilvl="4"/>
    <w:lvlOverride w:ilvl="5"/>
    <w:lvlOverride w:ilvl="6"/>
    <w:lvlOverride w:ilvl="7"/>
    <w:lvlOverride w:ilvl="8"/>
  </w:num>
  <w:num w:numId="42" w16cid:durableId="1255091316">
    <w:abstractNumId w:val="14"/>
    <w:lvlOverride w:ilvl="0"/>
    <w:lvlOverride w:ilvl="1"/>
    <w:lvlOverride w:ilvl="2"/>
    <w:lvlOverride w:ilvl="3"/>
    <w:lvlOverride w:ilvl="4"/>
    <w:lvlOverride w:ilvl="5"/>
    <w:lvlOverride w:ilvl="6"/>
    <w:lvlOverride w:ilvl="7"/>
    <w:lvlOverride w:ilvl="8"/>
  </w:num>
  <w:num w:numId="43" w16cid:durableId="98068254">
    <w:abstractNumId w:val="2"/>
    <w:lvlOverride w:ilvl="0"/>
    <w:lvlOverride w:ilvl="1"/>
    <w:lvlOverride w:ilvl="2"/>
    <w:lvlOverride w:ilvl="3"/>
    <w:lvlOverride w:ilvl="4"/>
    <w:lvlOverride w:ilvl="5"/>
    <w:lvlOverride w:ilvl="6"/>
    <w:lvlOverride w:ilvl="7"/>
    <w:lvlOverride w:ilvl="8"/>
  </w:num>
  <w:num w:numId="44" w16cid:durableId="1134057241">
    <w:abstractNumId w:val="24"/>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ocpo.treasury.gov.za/Resource_Centre/Legislation/General%20Conditions%20of%20Contract-%20Inclusion%20of%20par%2034%20CIBD.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fq.procurement@raf.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9</TotalTime>
  <Pages>12</Pages>
  <Words>2133</Words>
  <Characters>11647</Characters>
  <Application>Microsoft Office Word</Application>
  <DocSecurity>0</DocSecurity>
  <Lines>431</Lines>
  <Paragraphs>237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13543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2</cp:revision>
  <cp:lastPrinted>2020-03-06T06:59:00Z</cp:lastPrinted>
  <dcterms:created xsi:type="dcterms:W3CDTF">2025-12-09T09:12:00Z</dcterms:created>
  <dcterms:modified xsi:type="dcterms:W3CDTF">2025-12-09T09:12:00Z</dcterms:modified>
</cp:coreProperties>
</file>