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7D1217" w:rsidP="00AB0B86">
              <w:pPr>
                <w:jc w:val="center"/>
                <w:rPr>
                  <w:b/>
                  <w:bCs/>
                  <w:sz w:val="36"/>
                  <w:szCs w:val="36"/>
                </w:rPr>
              </w:pPr>
            </w:p>
          </w:sdtContent>
        </w:sdt>
      </w:sdtContent>
    </w:sdt>
    <w:p w14:paraId="09D03732" w14:textId="6892109D"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305"/>
      </w:tblGrid>
      <w:tr w:rsidR="00A90CCA" w14:paraId="14BD02AD"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20B36F" w14:textId="77777777" w:rsidR="00A90CCA" w:rsidRDefault="00A90CCA" w:rsidP="008C373B">
            <w:pPr>
              <w:spacing w:after="0"/>
              <w:rPr>
                <w:rFonts w:cs="Calibri"/>
                <w:b/>
                <w:bCs/>
                <w:lang w:val="en-GB"/>
              </w:rPr>
            </w:pPr>
            <w:bookmarkStart w:id="0" w:name="_Hlk67408358"/>
            <w:bookmarkStart w:id="1" w:name="_Hlk197354779"/>
            <w:r>
              <w:rPr>
                <w:rFonts w:cs="Calibri"/>
                <w:b/>
                <w:bCs/>
                <w:lang w:val="en-GB"/>
              </w:rPr>
              <w:t>RFB REF. NO:</w:t>
            </w:r>
          </w:p>
        </w:tc>
        <w:tc>
          <w:tcPr>
            <w:tcW w:w="6305" w:type="dxa"/>
            <w:tcBorders>
              <w:top w:val="single" w:sz="4" w:space="0" w:color="auto"/>
              <w:left w:val="single" w:sz="4" w:space="0" w:color="auto"/>
              <w:bottom w:val="single" w:sz="4" w:space="0" w:color="auto"/>
              <w:right w:val="single" w:sz="4" w:space="0" w:color="auto"/>
            </w:tcBorders>
            <w:vAlign w:val="center"/>
            <w:hideMark/>
          </w:tcPr>
          <w:p w14:paraId="6F907A9E" w14:textId="77777777" w:rsidR="00A90CCA" w:rsidRDefault="00A90CCA" w:rsidP="008C373B">
            <w:pPr>
              <w:spacing w:after="0"/>
              <w:jc w:val="left"/>
              <w:rPr>
                <w:rFonts w:cs="Calibri"/>
                <w:b/>
                <w:bCs/>
                <w:lang w:val="en-GB"/>
              </w:rPr>
            </w:pPr>
            <w:bookmarkStart w:id="2" w:name="_Hlk220528821"/>
            <w:r w:rsidRPr="00490A85">
              <w:rPr>
                <w:rFonts w:cs="Calibri"/>
                <w:b/>
                <w:bCs/>
                <w:lang w:val="en-GB"/>
              </w:rPr>
              <w:t>RFB 3206-2025</w:t>
            </w:r>
            <w:bookmarkEnd w:id="2"/>
          </w:p>
        </w:tc>
      </w:tr>
      <w:tr w:rsidR="00A90CCA" w14:paraId="50B561EC"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1C6351" w14:textId="77777777" w:rsidR="00A90CCA" w:rsidRDefault="00A90CCA" w:rsidP="008C373B">
            <w:pPr>
              <w:spacing w:after="0"/>
              <w:rPr>
                <w:rFonts w:cs="Calibri"/>
                <w:b/>
                <w:bCs/>
                <w:highlight w:val="lightGray"/>
                <w:lang w:val="en-GB"/>
              </w:rPr>
            </w:pPr>
            <w:bookmarkStart w:id="3" w:name="_Hlk67409835"/>
            <w:r>
              <w:rPr>
                <w:rFonts w:cs="Calibri"/>
                <w:b/>
                <w:bCs/>
                <w:lang w:val="en-GB"/>
              </w:rPr>
              <w:t>DESCRIPTION</w:t>
            </w:r>
          </w:p>
        </w:tc>
        <w:tc>
          <w:tcPr>
            <w:tcW w:w="6305" w:type="dxa"/>
            <w:tcBorders>
              <w:top w:val="single" w:sz="4" w:space="0" w:color="auto"/>
              <w:left w:val="single" w:sz="4" w:space="0" w:color="auto"/>
              <w:bottom w:val="single" w:sz="4" w:space="0" w:color="auto"/>
              <w:right w:val="single" w:sz="4" w:space="0" w:color="auto"/>
            </w:tcBorders>
            <w:hideMark/>
          </w:tcPr>
          <w:p w14:paraId="061AE44F" w14:textId="446A8B85" w:rsidR="00A90CCA" w:rsidRPr="00490A85" w:rsidRDefault="00A90CCA" w:rsidP="008C373B">
            <w:pPr>
              <w:autoSpaceDE w:val="0"/>
              <w:autoSpaceDN w:val="0"/>
              <w:adjustRightInd w:val="0"/>
              <w:spacing w:after="0" w:line="240" w:lineRule="auto"/>
              <w:rPr>
                <w:rFonts w:cs="Calibri Light"/>
                <w:b/>
                <w:lang w:eastAsia="en-ZA"/>
              </w:rPr>
            </w:pPr>
            <w:bookmarkStart w:id="4" w:name="_Hlk220528858"/>
            <w:r w:rsidRPr="00490A85">
              <w:rPr>
                <w:rFonts w:cs="Calibri Light"/>
                <w:b/>
                <w:lang w:eastAsia="en-ZA"/>
              </w:rPr>
              <w:t>REQUEST FOR BID FOR THE APPOINTMENT OF A SERVICE PROVIDER TO EXECUTE THE CIVIL AND ARCHITECTURAL WORKS AT SITA CENTURION TECHNOLOGY LABORATORY</w:t>
            </w:r>
            <w:r>
              <w:rPr>
                <w:rFonts w:cs="Calibri Light"/>
                <w:b/>
                <w:lang w:eastAsia="en-ZA"/>
              </w:rPr>
              <w:t>.</w:t>
            </w:r>
            <w:bookmarkEnd w:id="4"/>
          </w:p>
        </w:tc>
        <w:bookmarkEnd w:id="3"/>
      </w:tr>
      <w:tr w:rsidR="00A90CCA" w14:paraId="7B49E49D"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A6F8D" w14:textId="77777777" w:rsidR="00A90CCA" w:rsidRPr="002406FE" w:rsidRDefault="00A90CCA" w:rsidP="008C373B">
            <w:pPr>
              <w:rPr>
                <w:rFonts w:cs="Calibri"/>
                <w:b/>
                <w:bCs/>
                <w:lang w:val="en-GB"/>
              </w:rPr>
            </w:pPr>
            <w:r w:rsidRPr="002406FE">
              <w:rPr>
                <w:rFonts w:cs="Calibri"/>
                <w:b/>
                <w:bCs/>
                <w:lang w:val="en-GB"/>
              </w:rPr>
              <w:t>PUBLICATION DATE</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91665BD" w14:textId="0A0DC26B" w:rsidR="00A90CCA" w:rsidRPr="002406FE" w:rsidRDefault="008C373B" w:rsidP="008C373B">
            <w:pPr>
              <w:spacing w:after="0" w:line="240" w:lineRule="auto"/>
              <w:rPr>
                <w:rFonts w:asciiTheme="minorHAnsi" w:eastAsiaTheme="minorEastAsia" w:hAnsiTheme="minorHAnsi" w:cs="Calibri"/>
                <w:b/>
                <w:bCs/>
              </w:rPr>
            </w:pPr>
            <w:r>
              <w:rPr>
                <w:rFonts w:asciiTheme="minorHAnsi" w:eastAsiaTheme="minorEastAsia" w:hAnsiTheme="minorHAnsi" w:cs="Calibri"/>
                <w:b/>
                <w:bCs/>
              </w:rPr>
              <w:t>0</w:t>
            </w:r>
            <w:r w:rsidR="004973A7">
              <w:rPr>
                <w:rFonts w:asciiTheme="minorHAnsi" w:eastAsiaTheme="minorEastAsia" w:hAnsiTheme="minorHAnsi" w:cs="Calibri"/>
                <w:b/>
                <w:bCs/>
              </w:rPr>
              <w:t>3</w:t>
            </w:r>
            <w:r>
              <w:rPr>
                <w:rFonts w:asciiTheme="minorHAnsi" w:eastAsiaTheme="minorEastAsia" w:hAnsiTheme="minorHAnsi" w:cs="Calibri"/>
                <w:b/>
                <w:bCs/>
              </w:rPr>
              <w:t xml:space="preserve"> February</w:t>
            </w:r>
            <w:r w:rsidR="00A90CCA">
              <w:rPr>
                <w:rFonts w:asciiTheme="minorHAnsi" w:eastAsiaTheme="minorEastAsia" w:hAnsiTheme="minorHAnsi" w:cs="Calibri"/>
                <w:b/>
                <w:bCs/>
              </w:rPr>
              <w:t xml:space="preserve"> </w:t>
            </w:r>
            <w:r w:rsidR="00A90CCA" w:rsidRPr="002406FE">
              <w:rPr>
                <w:rFonts w:asciiTheme="minorHAnsi" w:eastAsiaTheme="minorEastAsia" w:hAnsiTheme="minorHAnsi" w:cs="Calibri"/>
                <w:b/>
                <w:bCs/>
              </w:rPr>
              <w:t>202</w:t>
            </w:r>
            <w:r w:rsidR="00A90CCA">
              <w:rPr>
                <w:rFonts w:asciiTheme="minorHAnsi" w:eastAsiaTheme="minorEastAsia" w:hAnsiTheme="minorHAnsi" w:cs="Calibri"/>
                <w:b/>
                <w:bCs/>
              </w:rPr>
              <w:t>6</w:t>
            </w:r>
          </w:p>
        </w:tc>
      </w:tr>
      <w:tr w:rsidR="00A90CCA" w14:paraId="25914782"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D45CE2" w14:textId="65C8B71C" w:rsidR="00A90CCA" w:rsidRPr="002406FE" w:rsidRDefault="0063052E" w:rsidP="008C373B">
            <w:pPr>
              <w:rPr>
                <w:rFonts w:cs="Calibri"/>
                <w:b/>
                <w:bCs/>
                <w:lang w:val="en-GB"/>
              </w:rPr>
            </w:pPr>
            <w:r>
              <w:rPr>
                <w:rFonts w:cs="Calibri"/>
                <w:b/>
                <w:bCs/>
                <w:lang w:val="en-GB"/>
              </w:rPr>
              <w:t>SITE</w:t>
            </w:r>
            <w:r w:rsidR="00A90CCA" w:rsidRPr="000B2F2D">
              <w:rPr>
                <w:rFonts w:cs="Calibri"/>
                <w:b/>
                <w:bCs/>
                <w:lang w:val="en-GB"/>
              </w:rPr>
              <w:t xml:space="preserve"> BRIEFING SESSION</w:t>
            </w:r>
          </w:p>
        </w:tc>
        <w:tc>
          <w:tcPr>
            <w:tcW w:w="6305" w:type="dxa"/>
            <w:tcBorders>
              <w:top w:val="single" w:sz="4" w:space="0" w:color="auto"/>
              <w:left w:val="single" w:sz="4" w:space="0" w:color="auto"/>
              <w:bottom w:val="single" w:sz="4" w:space="0" w:color="auto"/>
              <w:right w:val="single" w:sz="4" w:space="0" w:color="auto"/>
            </w:tcBorders>
            <w:vAlign w:val="center"/>
          </w:tcPr>
          <w:p w14:paraId="59FC420F" w14:textId="77777777" w:rsidR="00A90CCA" w:rsidRPr="000B2F2D" w:rsidRDefault="00A90CCA"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Pr>
                <w:rFonts w:asciiTheme="minorHAnsi" w:eastAsiaTheme="minorEastAsia" w:hAnsiTheme="minorHAnsi" w:cs="Calibri"/>
                <w:b/>
                <w:bCs/>
              </w:rPr>
              <w:t xml:space="preserve">Site / Physical </w:t>
            </w:r>
            <w:r w:rsidRPr="000B2F2D">
              <w:rPr>
                <w:rFonts w:asciiTheme="minorHAnsi" w:eastAsiaTheme="minorEastAsia" w:hAnsiTheme="minorHAnsi" w:cs="Calibri"/>
                <w:b/>
                <w:bCs/>
              </w:rPr>
              <w:t>Briefing Session</w:t>
            </w:r>
          </w:p>
          <w:p w14:paraId="3D7F323C" w14:textId="3BE16F71" w:rsidR="00A90CCA" w:rsidRPr="000B2F2D" w:rsidRDefault="00A90CCA"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00DA7563" w:rsidRPr="00DA7563">
              <w:rPr>
                <w:rFonts w:asciiTheme="minorHAnsi" w:eastAsiaTheme="minorEastAsia" w:hAnsiTheme="minorHAnsi" w:cs="Calibri"/>
                <w:b/>
                <w:bCs/>
                <w:color w:val="FF0000"/>
              </w:rPr>
              <w:t>1</w:t>
            </w:r>
            <w:r w:rsidR="005F4131">
              <w:rPr>
                <w:rFonts w:asciiTheme="minorHAnsi" w:eastAsiaTheme="minorEastAsia" w:hAnsiTheme="minorHAnsi" w:cs="Calibri"/>
                <w:b/>
                <w:bCs/>
                <w:color w:val="FF0000"/>
              </w:rPr>
              <w:t>3</w:t>
            </w:r>
            <w:r w:rsidRPr="00534CDE">
              <w:rPr>
                <w:rFonts w:asciiTheme="minorHAnsi" w:eastAsiaTheme="minorEastAsia" w:hAnsiTheme="minorHAnsi" w:cs="Calibri"/>
                <w:b/>
                <w:bCs/>
                <w:color w:val="FF0000"/>
              </w:rPr>
              <w:t xml:space="preserve"> February</w:t>
            </w:r>
            <w:r w:rsidRPr="008A03AC">
              <w:rPr>
                <w:rFonts w:asciiTheme="minorHAnsi" w:eastAsiaTheme="minorEastAsia" w:hAnsiTheme="minorHAnsi" w:cs="Calibri"/>
                <w:b/>
                <w:bCs/>
                <w:color w:val="FF0000"/>
              </w:rPr>
              <w:t xml:space="preserve"> 202</w:t>
            </w:r>
            <w:r>
              <w:rPr>
                <w:rFonts w:asciiTheme="minorHAnsi" w:eastAsiaTheme="minorEastAsia" w:hAnsiTheme="minorHAnsi" w:cs="Calibri"/>
                <w:b/>
                <w:bCs/>
                <w:color w:val="FF0000"/>
              </w:rPr>
              <w:t>6</w:t>
            </w:r>
          </w:p>
          <w:p w14:paraId="53B6FA24" w14:textId="77777777" w:rsidR="00A90CCA" w:rsidRPr="000B2F2D" w:rsidRDefault="00A90CCA"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7D329123" w14:textId="1CBAFF33" w:rsidR="0063052E" w:rsidRDefault="0063052E" w:rsidP="008C373B">
            <w:pPr>
              <w:spacing w:after="0"/>
              <w:rPr>
                <w:rFonts w:asciiTheme="minorHAnsi" w:eastAsiaTheme="minorEastAsia" w:hAnsiTheme="minorHAnsi" w:cs="Calibri"/>
                <w:b/>
                <w:bCs/>
              </w:rPr>
            </w:pPr>
            <w:r w:rsidRPr="000B2F2D">
              <w:rPr>
                <w:rFonts w:asciiTheme="minorHAnsi" w:eastAsiaTheme="minorEastAsia" w:hAnsiTheme="minorHAnsi" w:cs="Calibri"/>
                <w:b/>
                <w:bCs/>
              </w:rPr>
              <w:t>Venue:</w:t>
            </w:r>
            <w:r>
              <w:rPr>
                <w:rFonts w:asciiTheme="minorHAnsi" w:eastAsiaTheme="minorEastAsia" w:hAnsiTheme="minorHAnsi" w:cs="Calibri"/>
                <w:b/>
                <w:bCs/>
              </w:rPr>
              <w:t xml:space="preserve"> -</w:t>
            </w:r>
          </w:p>
          <w:p w14:paraId="752A5A89" w14:textId="77777777" w:rsidR="0063052E" w:rsidRPr="0063052E" w:rsidRDefault="0063052E" w:rsidP="0063052E">
            <w:pPr>
              <w:spacing w:after="0" w:line="240" w:lineRule="auto"/>
              <w:rPr>
                <w:rFonts w:asciiTheme="minorHAnsi" w:eastAsiaTheme="minorEastAsia" w:hAnsiTheme="minorHAnsi" w:cs="Calibri"/>
                <w:b/>
                <w:bCs/>
                <w:sz w:val="16"/>
                <w:szCs w:val="16"/>
              </w:rPr>
            </w:pPr>
          </w:p>
          <w:p w14:paraId="2793C716" w14:textId="6545DE8B" w:rsidR="0063052E" w:rsidRPr="0063052E" w:rsidRDefault="0063052E" w:rsidP="0063052E">
            <w:pPr>
              <w:spacing w:after="0"/>
              <w:rPr>
                <w:rFonts w:asciiTheme="minorHAnsi" w:eastAsiaTheme="minorEastAsia" w:hAnsiTheme="minorHAnsi" w:cs="Calibri"/>
                <w:b/>
                <w:bCs/>
              </w:rPr>
            </w:pPr>
            <w:r w:rsidRPr="0063052E">
              <w:rPr>
                <w:rFonts w:asciiTheme="minorHAnsi" w:eastAsiaTheme="minorEastAsia" w:hAnsiTheme="minorHAnsi" w:cs="Calibri"/>
                <w:b/>
                <w:bCs/>
                <w:color w:val="FF0000"/>
              </w:rPr>
              <w:t xml:space="preserve">SITE 1: </w:t>
            </w:r>
            <w:r w:rsidRPr="0063052E">
              <w:rPr>
                <w:rFonts w:asciiTheme="minorHAnsi" w:eastAsiaTheme="minorEastAsia" w:hAnsiTheme="minorHAnsi" w:cs="Calibri"/>
                <w:b/>
                <w:bCs/>
              </w:rPr>
              <w:t xml:space="preserve">SITA </w:t>
            </w:r>
            <w:proofErr w:type="spellStart"/>
            <w:r w:rsidRPr="0063052E">
              <w:rPr>
                <w:rFonts w:asciiTheme="minorHAnsi" w:eastAsiaTheme="minorEastAsia" w:hAnsiTheme="minorHAnsi" w:cs="Calibri"/>
                <w:b/>
                <w:bCs/>
              </w:rPr>
              <w:t>Erasmuskloof</w:t>
            </w:r>
            <w:proofErr w:type="spellEnd"/>
            <w:r w:rsidRPr="0063052E">
              <w:rPr>
                <w:rFonts w:asciiTheme="minorHAnsi" w:eastAsiaTheme="minorEastAsia" w:hAnsiTheme="minorHAnsi" w:cs="Calibri"/>
                <w:b/>
                <w:bCs/>
              </w:rPr>
              <w:t xml:space="preserve"> (Technology Lab), 459 </w:t>
            </w:r>
            <w:proofErr w:type="spellStart"/>
            <w:r w:rsidRPr="0063052E">
              <w:rPr>
                <w:rFonts w:asciiTheme="minorHAnsi" w:eastAsiaTheme="minorEastAsia" w:hAnsiTheme="minorHAnsi" w:cs="Calibri"/>
                <w:b/>
                <w:bCs/>
              </w:rPr>
              <w:t>Tsitsa</w:t>
            </w:r>
            <w:proofErr w:type="spellEnd"/>
            <w:r w:rsidRPr="0063052E">
              <w:rPr>
                <w:rFonts w:asciiTheme="minorHAnsi" w:eastAsiaTheme="minorEastAsia" w:hAnsiTheme="minorHAnsi" w:cs="Calibri"/>
                <w:b/>
                <w:bCs/>
              </w:rPr>
              <w:t xml:space="preserve"> Street,</w:t>
            </w:r>
          </w:p>
          <w:p w14:paraId="2259F978" w14:textId="2D654CFA" w:rsidR="0063052E" w:rsidRDefault="0063052E" w:rsidP="0063052E">
            <w:pPr>
              <w:spacing w:after="0"/>
              <w:rPr>
                <w:rFonts w:asciiTheme="minorHAnsi" w:eastAsiaTheme="minorEastAsia" w:hAnsiTheme="minorHAnsi" w:cs="Calibri"/>
                <w:b/>
                <w:bCs/>
              </w:rPr>
            </w:pPr>
            <w:r>
              <w:rPr>
                <w:rFonts w:asciiTheme="minorHAnsi" w:eastAsiaTheme="minorEastAsia" w:hAnsiTheme="minorHAnsi" w:cs="Calibri"/>
                <w:b/>
                <w:bCs/>
              </w:rPr>
              <w:t xml:space="preserve">             </w:t>
            </w:r>
            <w:r w:rsidRPr="0063052E">
              <w:rPr>
                <w:rFonts w:asciiTheme="minorHAnsi" w:eastAsiaTheme="minorEastAsia" w:hAnsiTheme="minorHAnsi" w:cs="Calibri"/>
                <w:b/>
                <w:bCs/>
              </w:rPr>
              <w:t>Pretoria, Gauteng</w:t>
            </w:r>
          </w:p>
          <w:p w14:paraId="2FBF972D" w14:textId="77777777" w:rsidR="0063052E" w:rsidRDefault="0063052E" w:rsidP="008C373B">
            <w:pPr>
              <w:spacing w:after="0"/>
              <w:rPr>
                <w:rFonts w:asciiTheme="minorHAnsi" w:eastAsiaTheme="minorEastAsia" w:hAnsiTheme="minorHAnsi" w:cs="Calibri"/>
                <w:b/>
                <w:bCs/>
              </w:rPr>
            </w:pPr>
          </w:p>
          <w:p w14:paraId="1A568DF8" w14:textId="77777777" w:rsidR="00A90CCA" w:rsidRDefault="0063052E" w:rsidP="008C373B">
            <w:pPr>
              <w:spacing w:after="0"/>
              <w:rPr>
                <w:rFonts w:asciiTheme="minorHAnsi" w:eastAsiaTheme="minorEastAsia" w:hAnsiTheme="minorHAnsi" w:cs="Calibri"/>
                <w:b/>
                <w:bCs/>
              </w:rPr>
            </w:pPr>
            <w:r w:rsidRPr="0063052E">
              <w:rPr>
                <w:rFonts w:asciiTheme="minorHAnsi" w:eastAsiaTheme="minorEastAsia" w:hAnsiTheme="minorHAnsi" w:cs="Calibri"/>
                <w:b/>
                <w:bCs/>
                <w:color w:val="FF0000"/>
              </w:rPr>
              <w:t xml:space="preserve">SITE 2: </w:t>
            </w:r>
            <w:r w:rsidR="00A90CCA" w:rsidRPr="00534CDE">
              <w:rPr>
                <w:rFonts w:asciiTheme="minorHAnsi" w:eastAsiaTheme="minorEastAsia" w:hAnsiTheme="minorHAnsi" w:cs="Calibri"/>
                <w:b/>
                <w:bCs/>
              </w:rPr>
              <w:t>SITA Centurion</w:t>
            </w:r>
            <w:r>
              <w:rPr>
                <w:rFonts w:asciiTheme="minorHAnsi" w:eastAsiaTheme="minorEastAsia" w:hAnsiTheme="minorHAnsi" w:cs="Calibri"/>
                <w:b/>
                <w:bCs/>
              </w:rPr>
              <w:t xml:space="preserve">, </w:t>
            </w:r>
            <w:r w:rsidR="00A90CCA" w:rsidRPr="00534CDE">
              <w:rPr>
                <w:rFonts w:asciiTheme="minorHAnsi" w:eastAsiaTheme="minorEastAsia" w:hAnsiTheme="minorHAnsi" w:cs="Calibri"/>
                <w:b/>
                <w:bCs/>
              </w:rPr>
              <w:t>John Vorster Drive, Centurion, Pretoria</w:t>
            </w:r>
          </w:p>
          <w:p w14:paraId="00D5CFCB" w14:textId="4D8C4C43" w:rsidR="0063052E" w:rsidRPr="0063052E" w:rsidRDefault="0063052E" w:rsidP="0063052E">
            <w:pPr>
              <w:spacing w:after="0" w:line="240" w:lineRule="auto"/>
              <w:rPr>
                <w:rFonts w:asciiTheme="minorHAnsi" w:eastAsiaTheme="minorEastAsia" w:hAnsiTheme="minorHAnsi" w:cs="Calibri"/>
                <w:b/>
                <w:bCs/>
                <w:sz w:val="16"/>
                <w:szCs w:val="16"/>
              </w:rPr>
            </w:pPr>
          </w:p>
        </w:tc>
      </w:tr>
      <w:tr w:rsidR="00A90CCA" w14:paraId="3553CDD4"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17118DF" w14:textId="77777777" w:rsidR="00A90CCA" w:rsidRDefault="00A90CCA" w:rsidP="008C373B">
            <w:pPr>
              <w:rPr>
                <w:rFonts w:cs="Calibri"/>
                <w:b/>
                <w:bCs/>
                <w:lang w:val="en-GB"/>
              </w:rPr>
            </w:pPr>
            <w:r>
              <w:rPr>
                <w:rFonts w:cs="Calibri"/>
                <w:b/>
                <w:bCs/>
                <w:lang w:val="en-GB"/>
              </w:rPr>
              <w:t>CLOSING DATE FOR QUESTIONS AND ANSWERS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7AD415C3" w14:textId="0686DBBC" w:rsidR="00A90CCA" w:rsidRPr="004D5FAC" w:rsidRDefault="009E2D59" w:rsidP="008C373B">
            <w:pPr>
              <w:rPr>
                <w:rFonts w:cs="Calibri"/>
                <w:b/>
                <w:bCs/>
                <w:color w:val="FF0000"/>
                <w:lang w:val="en-GB"/>
              </w:rPr>
            </w:pPr>
            <w:r>
              <w:rPr>
                <w:rFonts w:cs="Calibri"/>
                <w:b/>
                <w:bCs/>
                <w:color w:val="FF0000"/>
                <w:lang w:val="en-GB"/>
              </w:rPr>
              <w:t>10</w:t>
            </w:r>
            <w:r w:rsidR="00022A7C">
              <w:rPr>
                <w:rFonts w:cs="Calibri"/>
                <w:b/>
                <w:bCs/>
                <w:color w:val="FF0000"/>
                <w:lang w:val="en-GB"/>
              </w:rPr>
              <w:t xml:space="preserve"> April</w:t>
            </w:r>
            <w:r w:rsidR="00A90CCA">
              <w:rPr>
                <w:rFonts w:cs="Calibri"/>
                <w:b/>
                <w:bCs/>
                <w:color w:val="FF0000"/>
                <w:lang w:val="en-GB"/>
              </w:rPr>
              <w:t xml:space="preserve"> </w:t>
            </w:r>
            <w:r w:rsidR="00A90CCA" w:rsidRPr="004D5FAC">
              <w:rPr>
                <w:rFonts w:cs="Calibri"/>
                <w:b/>
                <w:bCs/>
                <w:color w:val="FF0000"/>
                <w:lang w:val="en-GB"/>
              </w:rPr>
              <w:t>202</w:t>
            </w:r>
            <w:r w:rsidR="00A90CCA">
              <w:rPr>
                <w:rFonts w:cs="Calibri"/>
                <w:b/>
                <w:bCs/>
                <w:color w:val="FF0000"/>
                <w:lang w:val="en-GB"/>
              </w:rPr>
              <w:t>6</w:t>
            </w:r>
          </w:p>
        </w:tc>
      </w:tr>
      <w:tr w:rsidR="00A90CCA" w14:paraId="12071F39"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0C1EBF" w14:textId="77777777" w:rsidR="00A90CCA" w:rsidRPr="0087076B" w:rsidRDefault="00A90CCA" w:rsidP="008C373B">
            <w:pPr>
              <w:spacing w:after="0"/>
              <w:rPr>
                <w:rFonts w:cs="Calibri"/>
                <w:b/>
                <w:bCs/>
                <w:lang w:val="en-GB"/>
              </w:rPr>
            </w:pPr>
            <w:r w:rsidRPr="0087076B">
              <w:rPr>
                <w:rFonts w:cs="Calibri"/>
                <w:b/>
                <w:bCs/>
                <w:lang w:val="en-GB"/>
              </w:rPr>
              <w:t>RFB CLOSING DETAILS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B047255" w14:textId="1C94EBCA" w:rsidR="00A90CCA" w:rsidRPr="004D5FAC" w:rsidRDefault="00A90CCA" w:rsidP="008C373B">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00022A7C" w:rsidRPr="00022A7C">
              <w:rPr>
                <w:rFonts w:cs="Calibri"/>
                <w:b/>
                <w:bCs/>
                <w:color w:val="FF0000"/>
                <w:lang w:val="en-GB"/>
              </w:rPr>
              <w:t>1</w:t>
            </w:r>
            <w:r w:rsidR="009E2D59">
              <w:rPr>
                <w:rFonts w:cs="Calibri"/>
                <w:b/>
                <w:bCs/>
                <w:color w:val="FF0000"/>
                <w:lang w:val="en-GB"/>
              </w:rPr>
              <w:t>7</w:t>
            </w:r>
            <w:r w:rsidR="00022A7C" w:rsidRPr="00022A7C">
              <w:rPr>
                <w:rFonts w:cs="Calibri"/>
                <w:b/>
                <w:bCs/>
                <w:color w:val="FF0000"/>
                <w:lang w:val="en-GB"/>
              </w:rPr>
              <w:t xml:space="preserve"> </w:t>
            </w:r>
            <w:r w:rsidR="00022A7C">
              <w:rPr>
                <w:rFonts w:cs="Calibri"/>
                <w:b/>
                <w:bCs/>
                <w:color w:val="FF0000"/>
                <w:lang w:val="en-GB"/>
              </w:rPr>
              <w:t>April</w:t>
            </w:r>
            <w:r w:rsidRPr="005F036F">
              <w:rPr>
                <w:rFonts w:cs="Calibri"/>
                <w:b/>
                <w:bCs/>
                <w:color w:val="FF0000"/>
                <w:lang w:val="en-GB"/>
              </w:rPr>
              <w:t xml:space="preserve"> </w:t>
            </w:r>
            <w:r w:rsidRPr="002406FE">
              <w:rPr>
                <w:rFonts w:cs="Calibri"/>
                <w:b/>
                <w:bCs/>
                <w:color w:val="FF0000"/>
                <w:lang w:val="en-GB"/>
              </w:rPr>
              <w:t>202</w:t>
            </w:r>
            <w:r>
              <w:rPr>
                <w:rFonts w:cs="Calibri"/>
                <w:b/>
                <w:bCs/>
                <w:color w:val="FF0000"/>
                <w:lang w:val="en-GB"/>
              </w:rPr>
              <w:t>6</w:t>
            </w:r>
            <w:r w:rsidR="00022A7C">
              <w:rPr>
                <w:rFonts w:cs="Calibri"/>
                <w:b/>
                <w:bCs/>
                <w:color w:val="FF0000"/>
                <w:lang w:val="en-GB"/>
              </w:rPr>
              <w:t xml:space="preserve"> </w:t>
            </w:r>
          </w:p>
          <w:p w14:paraId="04A304EB" w14:textId="77777777" w:rsidR="00A90CCA" w:rsidRPr="004D5FAC" w:rsidRDefault="00A90CCA" w:rsidP="008C373B">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700180D5" w14:textId="77777777" w:rsidR="00A90CCA" w:rsidRDefault="00A90CCA" w:rsidP="008C373B">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p w14:paraId="7D005D45" w14:textId="0EEB329E" w:rsidR="0063052E" w:rsidRPr="004D5FAC" w:rsidRDefault="0063052E" w:rsidP="0063052E">
            <w:pPr>
              <w:spacing w:after="0" w:line="240" w:lineRule="auto"/>
              <w:rPr>
                <w:rFonts w:cs="Calibri"/>
                <w:b/>
                <w:bCs/>
                <w:lang w:val="en-GB"/>
              </w:rPr>
            </w:pPr>
          </w:p>
        </w:tc>
      </w:tr>
      <w:tr w:rsidR="00A90CCA" w14:paraId="567FCC00"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458AA0" w14:textId="77777777" w:rsidR="00A90CCA" w:rsidRDefault="00A90CCA" w:rsidP="008C373B">
            <w:pPr>
              <w:spacing w:after="0"/>
              <w:rPr>
                <w:rFonts w:cs="Calibri"/>
                <w:b/>
                <w:bCs/>
                <w:lang w:val="en-GB"/>
              </w:rPr>
            </w:pPr>
            <w:r>
              <w:rPr>
                <w:rFonts w:cs="Calibri"/>
                <w:b/>
                <w:bCs/>
                <w:lang w:val="en-GB"/>
              </w:rPr>
              <w:t>PUBLIC OPENING OF RFB RESPONSES</w:t>
            </w:r>
          </w:p>
        </w:tc>
        <w:tc>
          <w:tcPr>
            <w:tcW w:w="6305" w:type="dxa"/>
            <w:tcBorders>
              <w:top w:val="single" w:sz="4" w:space="0" w:color="auto"/>
              <w:left w:val="single" w:sz="4" w:space="0" w:color="auto"/>
              <w:bottom w:val="single" w:sz="4" w:space="0" w:color="auto"/>
              <w:right w:val="single" w:sz="4" w:space="0" w:color="auto"/>
            </w:tcBorders>
            <w:vAlign w:val="center"/>
            <w:hideMark/>
          </w:tcPr>
          <w:p w14:paraId="24E3E974" w14:textId="77777777" w:rsidR="00A90CCA" w:rsidRDefault="00A90CCA" w:rsidP="008C373B">
            <w:pPr>
              <w:spacing w:after="0" w:line="360" w:lineRule="auto"/>
              <w:jc w:val="left"/>
              <w:rPr>
                <w:rFonts w:cs="Calibri"/>
                <w:b/>
                <w:bCs/>
                <w:lang w:val="en-GB"/>
              </w:rPr>
            </w:pPr>
            <w:r>
              <w:rPr>
                <w:rFonts w:cs="Calibri"/>
                <w:b/>
                <w:bCs/>
                <w:lang w:val="en-GB"/>
              </w:rPr>
              <w:t>N/A</w:t>
            </w:r>
          </w:p>
        </w:tc>
      </w:tr>
      <w:tr w:rsidR="00A90CCA" w14:paraId="05D9FFCF" w14:textId="77777777" w:rsidTr="008C373B">
        <w:trPr>
          <w:trHeight w:val="567"/>
        </w:trPr>
        <w:tc>
          <w:tcPr>
            <w:tcW w:w="31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C1F310" w14:textId="77777777" w:rsidR="00A90CCA" w:rsidRDefault="00A90CCA" w:rsidP="008C373B">
            <w:pPr>
              <w:spacing w:after="0"/>
              <w:rPr>
                <w:rFonts w:cs="Calibri"/>
                <w:b/>
                <w:bCs/>
                <w:lang w:val="en-GB"/>
              </w:rPr>
            </w:pPr>
            <w:r>
              <w:rPr>
                <w:rFonts w:cs="Calibri"/>
                <w:b/>
                <w:bCs/>
                <w:lang w:val="en-GB"/>
              </w:rPr>
              <w:t>RFB VALIDITY PERIOD</w:t>
            </w:r>
          </w:p>
        </w:tc>
        <w:tc>
          <w:tcPr>
            <w:tcW w:w="6305" w:type="dxa"/>
            <w:tcBorders>
              <w:top w:val="single" w:sz="4" w:space="0" w:color="auto"/>
              <w:left w:val="single" w:sz="4" w:space="0" w:color="auto"/>
              <w:bottom w:val="single" w:sz="4" w:space="0" w:color="auto"/>
              <w:right w:val="single" w:sz="4" w:space="0" w:color="auto"/>
            </w:tcBorders>
            <w:vAlign w:val="center"/>
            <w:hideMark/>
          </w:tcPr>
          <w:p w14:paraId="4E96AF90" w14:textId="77777777" w:rsidR="00A90CCA" w:rsidRDefault="00A90CCA" w:rsidP="008C373B">
            <w:pPr>
              <w:spacing w:after="0"/>
              <w:jc w:val="left"/>
              <w:rPr>
                <w:rFonts w:cs="Calibri"/>
                <w:b/>
                <w:bCs/>
                <w:lang w:val="en-GB"/>
              </w:rPr>
            </w:pPr>
            <w:r>
              <w:rPr>
                <w:rFonts w:cs="Calibri"/>
                <w:b/>
                <w:bCs/>
                <w:lang w:val="en-GB"/>
              </w:rPr>
              <w:t>200 Days</w:t>
            </w:r>
          </w:p>
        </w:tc>
        <w:bookmarkEnd w:id="0"/>
      </w:tr>
    </w:tbl>
    <w:p w14:paraId="584CE45A" w14:textId="4CC35239"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bookmarkStart w:id="5" w:name="_Hlk220528776"/>
      <w:bookmarkEnd w:id="1"/>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bookmarkEnd w:id="5"/>
    <w:p w14:paraId="7D0F34AD" w14:textId="77777777" w:rsidR="0063052E" w:rsidRDefault="0063052E" w:rsidP="00C2646C">
      <w:pPr>
        <w:pStyle w:val="Title"/>
      </w:pPr>
    </w:p>
    <w:p w14:paraId="13882028" w14:textId="17539887" w:rsidR="00A44D99" w:rsidRPr="006C0A8D" w:rsidRDefault="00A44D99" w:rsidP="00C2646C">
      <w:pPr>
        <w:pStyle w:val="Title"/>
      </w:pPr>
      <w:r w:rsidRPr="006C0A8D">
        <w:lastRenderedPageBreak/>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7D1217">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7D1217">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7D1217">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7D1217">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7D1217">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7D1217">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7D1217">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7D1217">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6" w:name="_Toc498843305"/>
      <w:bookmarkStart w:id="7" w:name="_Toc505652256"/>
      <w:bookmarkStart w:id="8" w:name="_Toc394775450"/>
      <w:bookmarkStart w:id="9" w:name="_Toc394778357"/>
      <w:bookmarkStart w:id="10" w:name="_Toc488498837"/>
      <w:bookmarkStart w:id="11" w:name="_Toc498843318"/>
      <w:bookmarkStart w:id="12" w:name="_Toc505652265"/>
    </w:p>
    <w:p w14:paraId="68C0D70D" w14:textId="77777777" w:rsidR="00E14656" w:rsidRDefault="00E14656" w:rsidP="00E14656">
      <w:pPr>
        <w:pStyle w:val="Heading1"/>
      </w:pPr>
      <w:bookmarkStart w:id="13" w:name="_Toc192704099"/>
      <w:r w:rsidRPr="0056332A">
        <w:t>Invitation to Bid</w:t>
      </w:r>
      <w:r w:rsidR="00187131">
        <w:t xml:space="preserve"> (SBD 1)</w:t>
      </w:r>
      <w:bookmarkEnd w:id="13"/>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22A0F51B"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t xml:space="preserve"> </w:t>
      </w:r>
      <w:r w:rsidR="0003513E" w:rsidRPr="00490A85">
        <w:rPr>
          <w:rFonts w:cs="Calibri"/>
          <w:b/>
          <w:bCs/>
          <w:lang w:val="en-GB"/>
        </w:rPr>
        <w:t>RFB 3206-2025</w:t>
      </w:r>
    </w:p>
    <w:p w14:paraId="7A96638E" w14:textId="35414553"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03513E" w:rsidRPr="00490A85">
        <w:rPr>
          <w:rFonts w:cs="Calibri Light"/>
          <w:b/>
          <w:lang w:eastAsia="en-ZA"/>
        </w:rPr>
        <w:t>REQUEST FOR BID FOR THE APPOINTMENT OF A SERVICE PROVIDER TO EXECUTE THE CIVIL AND ARCHITECTURAL WORKS AT SITA CENTURION TECHNOLOGY LABORATORY</w:t>
      </w:r>
      <w:r w:rsidR="0003513E">
        <w:rPr>
          <w:rFonts w:cs="Calibri Light"/>
          <w:b/>
          <w:lang w:eastAsia="en-ZA"/>
        </w:rPr>
        <w:t>.</w:t>
      </w:r>
    </w:p>
    <w:p w14:paraId="76762B9B" w14:textId="12785F6C"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022A7C">
        <w:rPr>
          <w:rFonts w:cs="Calibri"/>
          <w:b/>
          <w:bCs/>
          <w:color w:val="FF0000"/>
          <w:lang w:val="en-GB"/>
        </w:rPr>
        <w:t>1</w:t>
      </w:r>
      <w:r w:rsidR="009E2D59">
        <w:rPr>
          <w:rFonts w:cs="Calibri"/>
          <w:b/>
          <w:bCs/>
          <w:color w:val="FF0000"/>
          <w:lang w:val="en-GB"/>
        </w:rPr>
        <w:t>7</w:t>
      </w:r>
      <w:bookmarkStart w:id="14" w:name="_GoBack"/>
      <w:bookmarkEnd w:id="14"/>
      <w:r w:rsidR="00022A7C">
        <w:rPr>
          <w:rFonts w:cs="Calibri"/>
          <w:b/>
          <w:bCs/>
          <w:color w:val="FF0000"/>
          <w:lang w:val="en-GB"/>
        </w:rPr>
        <w:t xml:space="preserve"> April </w:t>
      </w:r>
      <w:r w:rsidR="00E8203F" w:rsidRPr="00F3119D">
        <w:rPr>
          <w:rFonts w:cs="Calibri"/>
          <w:b/>
          <w:bCs/>
          <w:color w:val="FF0000"/>
          <w:lang w:val="en-GB"/>
        </w:rPr>
        <w:t>202</w:t>
      </w:r>
      <w:r w:rsidR="0003513E">
        <w:rPr>
          <w:rFonts w:cs="Calibri"/>
          <w:b/>
          <w:bCs/>
          <w:color w:val="FF0000"/>
          <w:lang w:val="en-GB"/>
        </w:rPr>
        <w:t>6</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3"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4"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5"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19023345"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6"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7"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8"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D1217">
              <w:rPr>
                <w:rFonts w:ascii="Arial" w:hAnsi="Arial" w:cs="Arial"/>
                <w:sz w:val="20"/>
                <w:lang w:val="en-GB"/>
              </w:rPr>
            </w:r>
            <w:r w:rsidR="007D121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D1217">
              <w:rPr>
                <w:rFonts w:ascii="Arial" w:hAnsi="Arial" w:cs="Arial"/>
                <w:sz w:val="20"/>
                <w:lang w:val="en-GB"/>
              </w:rPr>
            </w:r>
            <w:r w:rsidR="007D121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83E1F53" w:rsidR="00E14656" w:rsidRDefault="00E14656" w:rsidP="00E14656">
            <w:pPr>
              <w:tabs>
                <w:tab w:val="left" w:pos="0"/>
                <w:tab w:val="left" w:pos="426"/>
              </w:tabs>
              <w:autoSpaceDE w:val="0"/>
              <w:autoSpaceDN w:val="0"/>
              <w:adjustRightInd w:val="0"/>
              <w:spacing w:before="120"/>
              <w:rPr>
                <w:rFonts w:ascii="Arial" w:hAnsi="Arial" w:cs="Arial"/>
                <w:sz w:val="20"/>
              </w:rPr>
            </w:pPr>
          </w:p>
          <w:p w14:paraId="0244AEDD" w14:textId="77777777" w:rsidR="002C0DDE" w:rsidRDefault="002C0DDE"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9" w:name="_Toc192704100"/>
            <w:r w:rsidRPr="0090233F">
              <w:t>Bid Submission Requirements</w:t>
            </w:r>
            <w:bookmarkEnd w:id="19"/>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20" w:name="_Toc192704101"/>
            <w:r w:rsidRPr="0090233F">
              <w:t>Bid Submission Instructions</w:t>
            </w:r>
            <w:bookmarkEnd w:id="20"/>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04074C1"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 xml:space="preserve">Failure to comply with the bid submission requirements </w:t>
            </w:r>
            <w:r w:rsidR="000571FD">
              <w:rPr>
                <w:rFonts w:cstheme="minorHAnsi"/>
                <w:b/>
              </w:rPr>
              <w:t>may</w:t>
            </w:r>
            <w:r w:rsidRPr="0090233F">
              <w:rPr>
                <w:rFonts w:cstheme="minorHAnsi"/>
                <w:b/>
              </w:rPr>
              <w:t xml:space="preserve">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1" w:name="_Toc192704102"/>
            <w:r w:rsidRPr="0090233F">
              <w:t xml:space="preserve">Bid </w:t>
            </w:r>
            <w:r w:rsidR="00820BBC">
              <w:t xml:space="preserve">Submission </w:t>
            </w:r>
            <w:r w:rsidRPr="0090233F">
              <w:t>Conditions</w:t>
            </w:r>
            <w:bookmarkEnd w:id="21"/>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22" w:name="_Toc192704103"/>
            <w:r w:rsidRPr="0090233F">
              <w:t>Tax Compliance Requirements</w:t>
            </w:r>
            <w:bookmarkEnd w:id="22"/>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3" w:name="_Toc192704104"/>
      <w:r w:rsidRPr="00B3466C">
        <w:t>Bid Terms and Conditions</w:t>
      </w:r>
      <w:bookmarkEnd w:id="23"/>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4" w:name="_Toc150587193"/>
      <w:bookmarkStart w:id="25" w:name="_Toc199296471"/>
      <w:bookmarkStart w:id="26" w:name="_Toc454470837"/>
      <w:bookmarkStart w:id="27" w:name="_Toc459824251"/>
      <w:bookmarkStart w:id="28" w:name="_Toc94521921"/>
      <w:bookmarkStart w:id="29" w:name="_Toc94528456"/>
      <w:bookmarkStart w:id="30" w:name="_Toc192704105"/>
      <w:bookmarkStart w:id="31" w:name="_Toc97010978"/>
      <w:r w:rsidRPr="00CB20EE">
        <w:t>General rules and instructions</w:t>
      </w:r>
      <w:bookmarkEnd w:id="24"/>
      <w:bookmarkEnd w:id="25"/>
      <w:bookmarkEnd w:id="26"/>
      <w:bookmarkEnd w:id="27"/>
      <w:bookmarkEnd w:id="28"/>
      <w:bookmarkEnd w:id="29"/>
      <w:bookmarkEnd w:id="30"/>
    </w:p>
    <w:p w14:paraId="1F6D2D2B" w14:textId="77777777" w:rsidR="00E14656" w:rsidRPr="00805BE2" w:rsidRDefault="00E14656" w:rsidP="00D41F1F">
      <w:pPr>
        <w:pStyle w:val="Heading3"/>
        <w:spacing w:before="240" w:after="60" w:line="276" w:lineRule="auto"/>
        <w:rPr>
          <w:bCs/>
        </w:rPr>
      </w:pPr>
      <w:bookmarkStart w:id="32" w:name="_Toc192704106"/>
      <w:r w:rsidRPr="00805BE2">
        <w:rPr>
          <w:bCs/>
        </w:rPr>
        <w:t>News and press releases</w:t>
      </w:r>
      <w:bookmarkEnd w:id="32"/>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3" w:name="_Toc192704107"/>
      <w:r w:rsidRPr="00D41F1F">
        <w:rPr>
          <w:bCs/>
        </w:rPr>
        <w:t>Precedence of documents</w:t>
      </w:r>
      <w:bookmarkEnd w:id="33"/>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4" w:name="_Toc192704108"/>
      <w:r w:rsidRPr="00552EE5">
        <w:rPr>
          <w:bCs/>
        </w:rPr>
        <w:t>Preferential Procurement reform</w:t>
      </w:r>
      <w:bookmarkEnd w:id="34"/>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5" w:name="_Toc192704109"/>
      <w:r w:rsidRPr="001A129C">
        <w:rPr>
          <w:bCs/>
        </w:rPr>
        <w:t>National Industrial Participation Programme</w:t>
      </w:r>
      <w:bookmarkEnd w:id="35"/>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6" w:name="_Toc192704110"/>
      <w:r w:rsidRPr="00E8640E">
        <w:rPr>
          <w:bCs/>
        </w:rPr>
        <w:t>Language</w:t>
      </w:r>
      <w:bookmarkEnd w:id="36"/>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7" w:name="_Toc192704111"/>
      <w:r w:rsidRPr="00E8640E">
        <w:rPr>
          <w:bCs/>
        </w:rPr>
        <w:t>Gender</w:t>
      </w:r>
      <w:bookmarkEnd w:id="37"/>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8" w:name="_Toc192704112"/>
      <w:r w:rsidRPr="00E8640E">
        <w:rPr>
          <w:bCs/>
        </w:rPr>
        <w:t>Headings</w:t>
      </w:r>
      <w:bookmarkEnd w:id="38"/>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9" w:name="_Toc192704113"/>
      <w:r w:rsidRPr="00820BBC">
        <w:rPr>
          <w:bCs/>
        </w:rPr>
        <w:t>Bid Clarification</w:t>
      </w:r>
      <w:bookmarkEnd w:id="39"/>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40" w:name="_Toc192704114"/>
      <w:r w:rsidRPr="001203AD">
        <w:rPr>
          <w:bCs/>
        </w:rPr>
        <w:t>Cancellation of Bid</w:t>
      </w:r>
      <w:bookmarkEnd w:id="40"/>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1" w:name="_Toc192704115"/>
      <w:r w:rsidRPr="00F73867">
        <w:rPr>
          <w:bCs/>
        </w:rPr>
        <w:t>Bid Validity</w:t>
      </w:r>
      <w:r w:rsidR="004419A0">
        <w:rPr>
          <w:bCs/>
        </w:rPr>
        <w:t xml:space="preserve"> period</w:t>
      </w:r>
      <w:bookmarkEnd w:id="41"/>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2" w:name="_Toc192704116"/>
      <w:r w:rsidRPr="00E8640E">
        <w:rPr>
          <w:bCs/>
        </w:rPr>
        <w:t>Occupational Injuries and Diseases Act 13 of 1993</w:t>
      </w:r>
      <w:bookmarkEnd w:id="42"/>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3" w:name="_Toc192704117"/>
      <w:bookmarkStart w:id="44" w:name="_Hlk68880043"/>
      <w:r w:rsidRPr="00E8640E">
        <w:rPr>
          <w:bCs/>
        </w:rPr>
        <w:t>Processing of the Bidder’s Personal Information</w:t>
      </w:r>
      <w:bookmarkEnd w:id="43"/>
    </w:p>
    <w:bookmarkEnd w:id="44"/>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5" w:name="_Toc192704118"/>
      <w:r w:rsidRPr="00E8640E">
        <w:rPr>
          <w:bCs/>
        </w:rPr>
        <w:t>Formal contract</w:t>
      </w:r>
      <w:bookmarkEnd w:id="45"/>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6" w:name="_Toc192704119"/>
      <w:r>
        <w:rPr>
          <w:bCs/>
        </w:rPr>
        <w:t>Failure to agree before contract conclusion</w:t>
      </w:r>
      <w:bookmarkEnd w:id="46"/>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7" w:name="_Toc192704120"/>
      <w:r w:rsidRPr="001203AD">
        <w:rPr>
          <w:bCs/>
        </w:rPr>
        <w:t>Withdrawal of proposal after award</w:t>
      </w:r>
      <w:bookmarkEnd w:id="47"/>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8" w:name="_Toc454470839"/>
      <w:bookmarkStart w:id="49" w:name="_Toc459824253"/>
      <w:bookmarkStart w:id="50" w:name="_Toc68878751"/>
      <w:bookmarkStart w:id="51" w:name="_Toc94521922"/>
      <w:bookmarkStart w:id="52" w:name="_Toc94528457"/>
      <w:bookmarkStart w:id="53" w:name="_Toc192704121"/>
      <w:bookmarkStart w:id="54" w:name="_Toc150587198"/>
      <w:bookmarkStart w:id="55" w:name="_Toc199296475"/>
      <w:r w:rsidRPr="00E8640E">
        <w:rPr>
          <w:bCs/>
        </w:rPr>
        <w:t>Oral presentations</w:t>
      </w:r>
      <w:bookmarkEnd w:id="48"/>
      <w:bookmarkEnd w:id="49"/>
      <w:bookmarkEnd w:id="50"/>
      <w:bookmarkEnd w:id="51"/>
      <w:bookmarkEnd w:id="52"/>
      <w:bookmarkEnd w:id="53"/>
      <w:r w:rsidRPr="00E8640E">
        <w:rPr>
          <w:bCs/>
        </w:rPr>
        <w:t xml:space="preserve"> </w:t>
      </w:r>
      <w:bookmarkEnd w:id="54"/>
      <w:bookmarkEnd w:id="55"/>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6" w:name="_Toc192704122"/>
      <w:r w:rsidRPr="0002713C">
        <w:rPr>
          <w:bCs/>
        </w:rPr>
        <w:t>Objection to brand specific requirements</w:t>
      </w:r>
      <w:bookmarkEnd w:id="56"/>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7"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7"/>
      <w:proofErr w:type="spellEnd"/>
    </w:p>
    <w:p w14:paraId="0F8EDEA6" w14:textId="77777777" w:rsidR="00E14656" w:rsidRDefault="0090233F" w:rsidP="0090233F">
      <w:pPr>
        <w:pStyle w:val="Heading3"/>
      </w:pPr>
      <w:bookmarkStart w:id="58" w:name="_Toc192704124"/>
      <w:bookmarkStart w:id="59" w:name="Response"/>
      <w:bookmarkStart w:id="60" w:name="_Toc150587194"/>
      <w:bookmarkStart w:id="61" w:name="_Toc199296472"/>
      <w:r>
        <w:t xml:space="preserve">Administrative </w:t>
      </w:r>
      <w:r w:rsidRPr="0056332A">
        <w:t>Returnable Documents</w:t>
      </w:r>
      <w:bookmarkEnd w:id="58"/>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2" w:name="_Toc192704125"/>
      <w:r w:rsidRPr="004E1D55">
        <w:t>Mandatory Returnable Documents</w:t>
      </w:r>
      <w:bookmarkEnd w:id="62"/>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3" w:name="_Toc192704126"/>
      <w:r w:rsidRPr="001A129C">
        <w:t>Evaluation Returnable Documents</w:t>
      </w:r>
      <w:bookmarkEnd w:id="63"/>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4" w:name="_Toc192704127"/>
      <w:r>
        <w:t>Bidder’s disclosure (SBD 4)</w:t>
      </w:r>
      <w:bookmarkEnd w:id="64"/>
    </w:p>
    <w:p w14:paraId="3D5E8602" w14:textId="77777777" w:rsidR="001E3F54" w:rsidRPr="001E3F54" w:rsidRDefault="001E3F54" w:rsidP="001E3F54">
      <w:pPr>
        <w:pStyle w:val="Heading2"/>
        <w:rPr>
          <w:lang w:val="en-GB"/>
        </w:rPr>
      </w:pPr>
      <w:bookmarkStart w:id="65" w:name="_Toc192704128"/>
      <w:r>
        <w:rPr>
          <w:lang w:val="en-GB"/>
        </w:rPr>
        <w:t>Purpose of disclosure</w:t>
      </w:r>
      <w:bookmarkEnd w:id="65"/>
    </w:p>
    <w:bookmarkEnd w:id="59"/>
    <w:bookmarkEnd w:id="60"/>
    <w:bookmarkEnd w:id="61"/>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6" w:name="_Toc381779723"/>
      <w:bookmarkStart w:id="67" w:name="_Toc381780668"/>
      <w:bookmarkStart w:id="68" w:name="_Toc384898807"/>
      <w:bookmarkEnd w:id="31"/>
      <w:bookmarkEnd w:id="66"/>
      <w:bookmarkEnd w:id="67"/>
      <w:bookmarkEnd w:id="68"/>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9" w:name="_Toc192704129"/>
      <w:r w:rsidRPr="001E3F54">
        <w:rPr>
          <w:lang w:val="en-GB"/>
        </w:rPr>
        <w:t>Bidder’s D</w:t>
      </w:r>
      <w:r w:rsidR="00F6669C">
        <w:rPr>
          <w:lang w:val="en-GB"/>
        </w:rPr>
        <w:t>isclosure</w:t>
      </w:r>
      <w:bookmarkEnd w:id="69"/>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70"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1"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2"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3" w:name="_Toc192704130"/>
      <w:r w:rsidRPr="00F6669C">
        <w:rPr>
          <w:lang w:val="en-GB"/>
        </w:rPr>
        <w:t>Bidder’s Declaration</w:t>
      </w:r>
      <w:bookmarkEnd w:id="73"/>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4" w:name="_Toc192704131"/>
      <w:r w:rsidRPr="007531A4">
        <w:t>Preferential Procurement Claim</w:t>
      </w:r>
      <w:r>
        <w:t xml:space="preserve"> Form</w:t>
      </w:r>
      <w:r w:rsidR="00B21670">
        <w:t xml:space="preserve"> (SBD 6.1)</w:t>
      </w:r>
      <w:bookmarkEnd w:id="74"/>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5" w:name="_Toc192704132"/>
      <w:r w:rsidRPr="00FD5364">
        <w:t>Specific conditions for this bid</w:t>
      </w:r>
      <w:bookmarkEnd w:id="75"/>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6"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6"/>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7" w:name="_Toc192704133"/>
      <w:r>
        <w:t>Formulae for procurement of goods and services</w:t>
      </w:r>
      <w:bookmarkEnd w:id="77"/>
    </w:p>
    <w:p w14:paraId="4722F30E" w14:textId="77777777" w:rsidR="00AC0513" w:rsidRPr="001A129C" w:rsidRDefault="00AC0513" w:rsidP="000E703C">
      <w:pPr>
        <w:pStyle w:val="Heading3"/>
        <w:rPr>
          <w:rFonts w:asciiTheme="minorHAnsi" w:hAnsiTheme="minorHAnsi" w:cstheme="minorHAnsi"/>
        </w:rPr>
      </w:pPr>
      <w:bookmarkStart w:id="78" w:name="_Toc192704134"/>
      <w:r w:rsidRPr="00AC0513">
        <w:t xml:space="preserve">Points awarded for </w:t>
      </w:r>
      <w:r w:rsidRPr="001A129C">
        <w:t>price</w:t>
      </w:r>
      <w:bookmarkEnd w:id="78"/>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6" o:title=""/>
          </v:shape>
          <o:OLEObject Type="Embed" ProgID="Equation.3" ShapeID="_x0000_i1025" DrawAspect="Content" ObjectID="_1835948099" r:id="rId17"/>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65pt;height:36pt" o:ole="" fillcolor="window">
            <v:imagedata r:id="rId18" o:title=""/>
          </v:shape>
          <o:OLEObject Type="Embed" ProgID="Equation.3" ShapeID="_x0000_i1026" DrawAspect="Content" ObjectID="_1835948100" r:id="rId19"/>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9" w:name="_Toc192704135"/>
      <w:r>
        <w:t>P</w:t>
      </w:r>
      <w:r w:rsidR="008B2782">
        <w:t xml:space="preserve">reference points </w:t>
      </w:r>
      <w:r>
        <w:t xml:space="preserve">awarded for </w:t>
      </w:r>
      <w:r w:rsidR="00760521">
        <w:t>specific goals</w:t>
      </w:r>
      <w:bookmarkEnd w:id="79"/>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80" w:name="_Toc192704136"/>
      <w: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1" w:name="_Toc192704137"/>
      <w:r>
        <w:t>Declaration with regard to Company / Firm</w:t>
      </w:r>
      <w:bookmarkEnd w:id="81"/>
    </w:p>
    <w:p w14:paraId="083CF677" w14:textId="4297DBA4"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3" w:name="_Toc192704138"/>
      <w:r w:rsidRPr="007531A4">
        <w:t>Government Procurement: General Conditions of Contract</w:t>
      </w:r>
      <w:r w:rsidR="009C21F4">
        <w:t xml:space="preserve"> (GCC)</w:t>
      </w:r>
      <w:bookmarkEnd w:id="83"/>
    </w:p>
    <w:p w14:paraId="0D91ED06" w14:textId="77777777" w:rsidR="00B21670" w:rsidRPr="008A2B1A" w:rsidRDefault="00B21670" w:rsidP="00B21670">
      <w:pPr>
        <w:pStyle w:val="Heading2"/>
        <w:rPr>
          <w:lang w:val="en-GB"/>
        </w:rPr>
      </w:pPr>
      <w:bookmarkStart w:id="84" w:name="_Toc192704139"/>
      <w:r>
        <w:rPr>
          <w:lang w:val="en-GB"/>
        </w:rPr>
        <w:t>Purpose</w:t>
      </w:r>
      <w:bookmarkEnd w:id="84"/>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5" w:name="_Toc192704140"/>
      <w:r w:rsidRPr="0056332A">
        <w:t>Application</w:t>
      </w:r>
      <w:bookmarkEnd w:id="85"/>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6" w:name="_Toc192704141"/>
      <w:r w:rsidRPr="0056332A">
        <w:t>General</w:t>
      </w:r>
      <w:bookmarkEnd w:id="86"/>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7" w:name="_Toc192704142"/>
      <w:r w:rsidRPr="0056332A">
        <w:t>Standards</w:t>
      </w:r>
      <w:bookmarkEnd w:id="87"/>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8" w:name="_Toc192704143"/>
      <w:r w:rsidRPr="0056332A">
        <w:t>Use of contract documents</w:t>
      </w:r>
      <w:r w:rsidR="00C32641">
        <w:t>,</w:t>
      </w:r>
      <w:r w:rsidRPr="0056332A">
        <w:t xml:space="preserve"> information</w:t>
      </w:r>
      <w:r w:rsidR="00C32641">
        <w:t xml:space="preserve"> and</w:t>
      </w:r>
      <w:r w:rsidRPr="0056332A">
        <w:t xml:space="preserve"> inspection</w:t>
      </w:r>
      <w:bookmarkEnd w:id="88"/>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9" w:name="_Toc192704144"/>
      <w:r w:rsidRPr="0056332A">
        <w:t>Patent rights</w:t>
      </w:r>
      <w:bookmarkEnd w:id="89"/>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90" w:name="_Toc192704145"/>
      <w:r w:rsidRPr="0056332A">
        <w:t>Performance security</w:t>
      </w:r>
      <w:bookmarkEnd w:id="90"/>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1" w:name="_Toc192704146"/>
      <w:r w:rsidRPr="0056332A">
        <w:t>Inspections, tests and analyses</w:t>
      </w:r>
      <w:bookmarkEnd w:id="91"/>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2" w:name="_Toc192704147"/>
      <w:r w:rsidRPr="0056332A">
        <w:t>Packing</w:t>
      </w:r>
      <w:bookmarkEnd w:id="92"/>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3" w:name="_Toc192704148"/>
      <w:r w:rsidRPr="0056332A">
        <w:t>Delivery and documents</w:t>
      </w:r>
      <w:bookmarkEnd w:id="93"/>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4" w:name="_Toc192704149"/>
      <w:r w:rsidRPr="000A01AD">
        <w:t>Insurance</w:t>
      </w:r>
      <w:bookmarkEnd w:id="94"/>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5" w:name="_Toc192704150"/>
      <w:r w:rsidRPr="000A01AD">
        <w:t>Transportation</w:t>
      </w:r>
      <w:bookmarkEnd w:id="95"/>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6" w:name="_Toc192704151"/>
      <w:r>
        <w:t>I</w:t>
      </w:r>
      <w:r w:rsidRPr="000A01AD">
        <w:t>ncidental services</w:t>
      </w:r>
      <w:bookmarkEnd w:id="96"/>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7" w:name="_Toc192704152"/>
      <w:r w:rsidRPr="000A01AD">
        <w:t>Spare parts</w:t>
      </w:r>
      <w:bookmarkEnd w:id="97"/>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8" w:name="_Toc192704153"/>
      <w:r w:rsidRPr="00A56683">
        <w:t>Warranty</w:t>
      </w:r>
      <w:bookmarkEnd w:id="98"/>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9" w:name="_Toc192704154"/>
      <w:r w:rsidRPr="00A56683">
        <w:t>Payment</w:t>
      </w:r>
      <w:bookmarkEnd w:id="99"/>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100" w:name="_Toc192704155"/>
      <w:r w:rsidRPr="00A56683">
        <w:t>Prices</w:t>
      </w:r>
      <w:bookmarkEnd w:id="100"/>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1" w:name="_Toc192704156"/>
      <w:r w:rsidRPr="005721E2">
        <w:t>Contract amendments</w:t>
      </w:r>
      <w:bookmarkEnd w:id="101"/>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2" w:name="_Toc192704157"/>
      <w:r w:rsidRPr="005721E2">
        <w:t>Assignment</w:t>
      </w:r>
      <w:bookmarkEnd w:id="102"/>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3" w:name="_Toc192704158"/>
      <w:r w:rsidRPr="005721E2">
        <w:t>Subcontracts</w:t>
      </w:r>
      <w:bookmarkEnd w:id="103"/>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4" w:name="_Toc192704159"/>
      <w:r w:rsidRPr="005721E2">
        <w:t>Delays in the supplier’s performance</w:t>
      </w:r>
      <w:bookmarkEnd w:id="104"/>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5" w:name="_Toc192704160"/>
      <w:r w:rsidRPr="005721E2">
        <w:t>Penalties</w:t>
      </w:r>
      <w:bookmarkEnd w:id="105"/>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6" w:name="_Toc192704161"/>
      <w:r w:rsidRPr="005721E2">
        <w:t>Termination for default</w:t>
      </w:r>
      <w:bookmarkEnd w:id="106"/>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7" w:name="_Toc192704162"/>
      <w:r w:rsidRPr="005721E2">
        <w:t>Anti-dumping and countervailing duties and rights</w:t>
      </w:r>
      <w:bookmarkEnd w:id="107"/>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8" w:name="_Toc192704163"/>
      <w:r w:rsidRPr="005721E2">
        <w:t>Force majeure</w:t>
      </w:r>
      <w:bookmarkEnd w:id="108"/>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9" w:name="_Toc192704164"/>
      <w:r w:rsidRPr="005721E2">
        <w:t>Termination for insolvency</w:t>
      </w:r>
      <w:bookmarkEnd w:id="109"/>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10" w:name="_Toc192704165"/>
      <w:r w:rsidRPr="005721E2">
        <w:t>Settlement of disputes</w:t>
      </w:r>
      <w:bookmarkEnd w:id="110"/>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1" w:name="_Toc192704166"/>
      <w:r w:rsidRPr="005721E2">
        <w:t>Limitation of liability</w:t>
      </w:r>
      <w:bookmarkEnd w:id="111"/>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2" w:name="_Toc192704167"/>
      <w:r w:rsidRPr="005721E2">
        <w:t>Governing language</w:t>
      </w:r>
      <w:bookmarkEnd w:id="112"/>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3" w:name="_Toc192704168"/>
      <w:r w:rsidRPr="005721E2">
        <w:t>Applicable law</w:t>
      </w:r>
      <w:bookmarkEnd w:id="113"/>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4" w:name="_Toc192704169"/>
      <w:r w:rsidRPr="005721E2">
        <w:t>Notices</w:t>
      </w:r>
      <w:bookmarkEnd w:id="114"/>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5" w:name="_Toc192704170"/>
      <w:r w:rsidRPr="005721E2">
        <w:t>Taxes and duties</w:t>
      </w:r>
      <w:bookmarkEnd w:id="115"/>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6" w:name="_Toc192704171"/>
      <w:r w:rsidRPr="005721E2">
        <w:t>National Industrial Participation (</w:t>
      </w:r>
      <w:r w:rsidR="00B313D3">
        <w:t>NIPP</w:t>
      </w:r>
      <w:r w:rsidRPr="005721E2">
        <w:t>) Programme</w:t>
      </w:r>
      <w:bookmarkEnd w:id="116"/>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7" w:name="_Toc192704172"/>
      <w:r w:rsidRPr="005721E2">
        <w:t>Prohibition of restrictive practices</w:t>
      </w:r>
      <w:bookmarkEnd w:id="117"/>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8" w:name="_Toc192704173"/>
      <w:r w:rsidRPr="001A129C">
        <w:t>National Industrial Participation Programme (SBD 5)</w:t>
      </w:r>
      <w:bookmarkEnd w:id="118"/>
    </w:p>
    <w:p w14:paraId="0EB281F5" w14:textId="77777777" w:rsidR="00B21670" w:rsidRPr="00534B6F" w:rsidRDefault="00B21670" w:rsidP="00B21670">
      <w:pPr>
        <w:pStyle w:val="Heading2"/>
        <w:rPr>
          <w:lang w:val="en-GB"/>
        </w:rPr>
      </w:pPr>
      <w:bookmarkStart w:id="119" w:name="_Toc192704174"/>
      <w:r w:rsidRPr="00534B6F">
        <w:rPr>
          <w:lang w:val="en-GB"/>
        </w:rPr>
        <w:t>Introduction</w:t>
      </w:r>
      <w:bookmarkEnd w:id="119"/>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20" w:name="_Toc192704175"/>
      <w:r w:rsidRPr="00534B6F">
        <w:rPr>
          <w:lang w:val="en-GB"/>
        </w:rPr>
        <w:t>Pillars of the programme</w:t>
      </w:r>
      <w:bookmarkEnd w:id="120"/>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1" w:name="_Toc192704176"/>
      <w:r w:rsidRPr="008D0EA5">
        <w:t xml:space="preserve">Requirements of the </w:t>
      </w:r>
      <w:r w:rsidR="002E1E41">
        <w:t>Department of Trade, Industry and Competition</w:t>
      </w:r>
      <w:bookmarkEnd w:id="121"/>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2" w:name="_Toc192704177"/>
      <w:r w:rsidRPr="002D68FB">
        <w:t>B</w:t>
      </w:r>
      <w:r>
        <w:t>id</w:t>
      </w:r>
      <w:r w:rsidRPr="002D68FB">
        <w:t xml:space="preserve"> submission and contract reporting requirements of bidders and successful bidders (contractors)</w:t>
      </w:r>
      <w:bookmarkEnd w:id="122"/>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4" w:name="_Toc192704178"/>
      <w:bookmarkEnd w:id="123"/>
      <w:r w:rsidRPr="0056332A">
        <w:t xml:space="preserve">Process to satisfy the </w:t>
      </w:r>
      <w:r>
        <w:t>NIPP</w:t>
      </w:r>
      <w:r w:rsidRPr="0056332A">
        <w:t xml:space="preserve"> obligation</w:t>
      </w:r>
      <w:bookmarkEnd w:id="124"/>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5" w:name="_Toc488498846"/>
      <w:bookmarkStart w:id="126" w:name="_Toc192704179"/>
      <w:bookmarkEnd w:id="6"/>
      <w:bookmarkEnd w:id="7"/>
      <w:bookmarkEnd w:id="8"/>
      <w:bookmarkEnd w:id="9"/>
      <w:bookmarkEnd w:id="10"/>
      <w:r w:rsidRPr="00B7255B">
        <w:t>Abbreviations, Terms and Definitions</w:t>
      </w:r>
      <w:bookmarkEnd w:id="125"/>
      <w:bookmarkEnd w:id="126"/>
    </w:p>
    <w:p w14:paraId="73DB384E" w14:textId="77777777" w:rsidR="001313AD" w:rsidRDefault="001313AD" w:rsidP="00710F8D">
      <w:pPr>
        <w:pStyle w:val="AnnexH2"/>
      </w:pPr>
      <w:bookmarkStart w:id="127" w:name="_Toc498843319"/>
      <w:bookmarkStart w:id="128" w:name="_Toc505652266"/>
      <w:bookmarkStart w:id="129" w:name="_Toc394778368"/>
      <w:bookmarkStart w:id="130" w:name="_Toc488498847"/>
      <w:bookmarkStart w:id="131" w:name="_Toc192704180"/>
      <w:bookmarkEnd w:id="11"/>
      <w:bookmarkEnd w:id="12"/>
      <w:r w:rsidRPr="00B80FF6">
        <w:t>Abbreviations</w:t>
      </w:r>
      <w:bookmarkEnd w:id="127"/>
      <w:bookmarkEnd w:id="128"/>
      <w:bookmarkEnd w:id="129"/>
      <w:bookmarkEnd w:id="130"/>
      <w:r w:rsidR="00D41F1F">
        <w:t xml:space="preserve"> and Acronyms</w:t>
      </w:r>
      <w:bookmarkEnd w:id="131"/>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2" w:name="_Toc488498848"/>
      <w:bookmarkStart w:id="133" w:name="_Toc192704181"/>
      <w:r>
        <w:t>Terms and Definitions</w:t>
      </w:r>
      <w:bookmarkEnd w:id="132"/>
      <w:bookmarkEnd w:id="133"/>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54815" w14:textId="77777777" w:rsidR="007D1217" w:rsidRDefault="007D1217" w:rsidP="000C56A7">
      <w:pPr>
        <w:spacing w:after="0" w:line="240" w:lineRule="auto"/>
      </w:pPr>
      <w:r>
        <w:separator/>
      </w:r>
    </w:p>
  </w:endnote>
  <w:endnote w:type="continuationSeparator" w:id="0">
    <w:p w14:paraId="2273861F" w14:textId="77777777" w:rsidR="007D1217" w:rsidRDefault="007D121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8C373B" w:rsidRDefault="008C373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8C373B" w:rsidRPr="00CB4B80" w:rsidRDefault="008C373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A8A22" w14:textId="77777777" w:rsidR="007D1217" w:rsidRDefault="007D1217" w:rsidP="000C56A7">
      <w:pPr>
        <w:spacing w:after="0" w:line="240" w:lineRule="auto"/>
      </w:pPr>
      <w:r>
        <w:separator/>
      </w:r>
    </w:p>
  </w:footnote>
  <w:footnote w:type="continuationSeparator" w:id="0">
    <w:p w14:paraId="2B4B569A" w14:textId="77777777" w:rsidR="007D1217" w:rsidRDefault="007D1217" w:rsidP="000C56A7">
      <w:pPr>
        <w:spacing w:after="0" w:line="240" w:lineRule="auto"/>
      </w:pPr>
      <w:r>
        <w:continuationSeparator/>
      </w:r>
    </w:p>
  </w:footnote>
  <w:footnote w:id="1">
    <w:p w14:paraId="37C5EAD8" w14:textId="77777777" w:rsidR="008C373B" w:rsidRPr="00A21FCD" w:rsidRDefault="008C373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8C373B" w:rsidRDefault="008C373B" w:rsidP="009F515B">
      <w:pPr>
        <w:pStyle w:val="FootnoteText"/>
      </w:pPr>
    </w:p>
    <w:p w14:paraId="2DA6A9C3" w14:textId="77777777" w:rsidR="008C373B" w:rsidRDefault="008C373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8C373B" w:rsidRPr="00F37BD6" w:rsidRDefault="008C373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2A7C"/>
    <w:rsid w:val="00025B8A"/>
    <w:rsid w:val="00025CF4"/>
    <w:rsid w:val="0002713C"/>
    <w:rsid w:val="0003513E"/>
    <w:rsid w:val="0003762D"/>
    <w:rsid w:val="000403F1"/>
    <w:rsid w:val="00051E74"/>
    <w:rsid w:val="00056FD3"/>
    <w:rsid w:val="000571FD"/>
    <w:rsid w:val="000718F8"/>
    <w:rsid w:val="000875DD"/>
    <w:rsid w:val="00087CD2"/>
    <w:rsid w:val="000A01AD"/>
    <w:rsid w:val="000A19A5"/>
    <w:rsid w:val="000A4D76"/>
    <w:rsid w:val="000B2F2D"/>
    <w:rsid w:val="000B3C57"/>
    <w:rsid w:val="000B3D25"/>
    <w:rsid w:val="000C02B6"/>
    <w:rsid w:val="000C56A7"/>
    <w:rsid w:val="000C68A6"/>
    <w:rsid w:val="000D0338"/>
    <w:rsid w:val="000D133B"/>
    <w:rsid w:val="000D39E9"/>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4098"/>
    <w:rsid w:val="00156F0C"/>
    <w:rsid w:val="00157ED6"/>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12A04"/>
    <w:rsid w:val="00223B97"/>
    <w:rsid w:val="002242D1"/>
    <w:rsid w:val="00227CFB"/>
    <w:rsid w:val="00252CE4"/>
    <w:rsid w:val="00260F2A"/>
    <w:rsid w:val="0026470C"/>
    <w:rsid w:val="00286FBD"/>
    <w:rsid w:val="00287890"/>
    <w:rsid w:val="002911F2"/>
    <w:rsid w:val="002A3AA8"/>
    <w:rsid w:val="002A3D8F"/>
    <w:rsid w:val="002B10F2"/>
    <w:rsid w:val="002B260C"/>
    <w:rsid w:val="002C0DDE"/>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973A7"/>
    <w:rsid w:val="004A1228"/>
    <w:rsid w:val="004A761E"/>
    <w:rsid w:val="004B0829"/>
    <w:rsid w:val="004B1E97"/>
    <w:rsid w:val="004C3A3C"/>
    <w:rsid w:val="004C5620"/>
    <w:rsid w:val="004E1D55"/>
    <w:rsid w:val="004E3E3D"/>
    <w:rsid w:val="004E6F0A"/>
    <w:rsid w:val="004F260E"/>
    <w:rsid w:val="005001F3"/>
    <w:rsid w:val="0050130E"/>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131"/>
    <w:rsid w:val="005F493D"/>
    <w:rsid w:val="005F4F77"/>
    <w:rsid w:val="005F6B08"/>
    <w:rsid w:val="0060074E"/>
    <w:rsid w:val="006019D5"/>
    <w:rsid w:val="00603845"/>
    <w:rsid w:val="00605575"/>
    <w:rsid w:val="00607010"/>
    <w:rsid w:val="00607D6F"/>
    <w:rsid w:val="00612C00"/>
    <w:rsid w:val="00622921"/>
    <w:rsid w:val="00625CDD"/>
    <w:rsid w:val="0063052E"/>
    <w:rsid w:val="00633240"/>
    <w:rsid w:val="00634BCE"/>
    <w:rsid w:val="00634C43"/>
    <w:rsid w:val="006354E5"/>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1217"/>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86179"/>
    <w:rsid w:val="00887169"/>
    <w:rsid w:val="00891392"/>
    <w:rsid w:val="0089296C"/>
    <w:rsid w:val="008A03AC"/>
    <w:rsid w:val="008A128C"/>
    <w:rsid w:val="008A2B1A"/>
    <w:rsid w:val="008A2C3E"/>
    <w:rsid w:val="008A3D63"/>
    <w:rsid w:val="008B1067"/>
    <w:rsid w:val="008B2782"/>
    <w:rsid w:val="008C208C"/>
    <w:rsid w:val="008C2D3B"/>
    <w:rsid w:val="008C373B"/>
    <w:rsid w:val="008C3E19"/>
    <w:rsid w:val="008D0EA5"/>
    <w:rsid w:val="008E158F"/>
    <w:rsid w:val="008F2913"/>
    <w:rsid w:val="008F3789"/>
    <w:rsid w:val="008F6DB7"/>
    <w:rsid w:val="0090233F"/>
    <w:rsid w:val="009056E8"/>
    <w:rsid w:val="00911873"/>
    <w:rsid w:val="00912911"/>
    <w:rsid w:val="00922BAF"/>
    <w:rsid w:val="00924594"/>
    <w:rsid w:val="009256E7"/>
    <w:rsid w:val="00927A52"/>
    <w:rsid w:val="00941064"/>
    <w:rsid w:val="00944C4B"/>
    <w:rsid w:val="009539FC"/>
    <w:rsid w:val="00960F83"/>
    <w:rsid w:val="00961F82"/>
    <w:rsid w:val="009A256F"/>
    <w:rsid w:val="009A6CDE"/>
    <w:rsid w:val="009B7620"/>
    <w:rsid w:val="009C035A"/>
    <w:rsid w:val="009C21F4"/>
    <w:rsid w:val="009C2457"/>
    <w:rsid w:val="009D4A00"/>
    <w:rsid w:val="009D7991"/>
    <w:rsid w:val="009E2D59"/>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0CCA"/>
    <w:rsid w:val="00A92DFA"/>
    <w:rsid w:val="00A933D2"/>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1A23"/>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E50C6"/>
    <w:rsid w:val="00BE690A"/>
    <w:rsid w:val="00BF0A53"/>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6749"/>
    <w:rsid w:val="00CB489E"/>
    <w:rsid w:val="00CB4B80"/>
    <w:rsid w:val="00CC2231"/>
    <w:rsid w:val="00CD52FA"/>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A7563"/>
    <w:rsid w:val="00DC2B91"/>
    <w:rsid w:val="00DC36C3"/>
    <w:rsid w:val="00DC769E"/>
    <w:rsid w:val="00DD1724"/>
    <w:rsid w:val="00DE01B9"/>
    <w:rsid w:val="00DE2482"/>
    <w:rsid w:val="00DE6A07"/>
    <w:rsid w:val="00DF0A1E"/>
    <w:rsid w:val="00E01766"/>
    <w:rsid w:val="00E01861"/>
    <w:rsid w:val="00E030BC"/>
    <w:rsid w:val="00E044EF"/>
    <w:rsid w:val="00E05718"/>
    <w:rsid w:val="00E128EB"/>
    <w:rsid w:val="00E14656"/>
    <w:rsid w:val="00E15F47"/>
    <w:rsid w:val="00E17114"/>
    <w:rsid w:val="00E21EF6"/>
    <w:rsid w:val="00E225F2"/>
    <w:rsid w:val="00E240E3"/>
    <w:rsid w:val="00E2713B"/>
    <w:rsid w:val="00E300AB"/>
    <w:rsid w:val="00E36240"/>
    <w:rsid w:val="00E364E2"/>
    <w:rsid w:val="00E37231"/>
    <w:rsid w:val="00E5173B"/>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056A"/>
    <w:rsid w:val="00EE2383"/>
    <w:rsid w:val="00EE5364"/>
    <w:rsid w:val="00EE5BC5"/>
    <w:rsid w:val="00EF6482"/>
    <w:rsid w:val="00F111A0"/>
    <w:rsid w:val="00F15602"/>
    <w:rsid w:val="00F17892"/>
    <w:rsid w:val="00F2293B"/>
    <w:rsid w:val="00F3119D"/>
    <w:rsid w:val="00F34F50"/>
    <w:rsid w:val="00F37BD6"/>
    <w:rsid w:val="00F41519"/>
    <w:rsid w:val="00F54CE2"/>
    <w:rsid w:val="00F57298"/>
    <w:rsid w:val="00F61C86"/>
    <w:rsid w:val="00F6669C"/>
    <w:rsid w:val="00F70A16"/>
    <w:rsid w:val="00F73867"/>
    <w:rsid w:val="00F77F1B"/>
    <w:rsid w:val="00F809CB"/>
    <w:rsid w:val="00F83ED5"/>
    <w:rsid w:val="00F85EC6"/>
    <w:rsid w:val="00F91DE2"/>
    <w:rsid w:val="00F951FD"/>
    <w:rsid w:val="00FA3847"/>
    <w:rsid w:val="00FC2616"/>
    <w:rsid w:val="00FC5021"/>
    <w:rsid w:val="00FD5364"/>
    <w:rsid w:val="00FE03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066D6"/>
    <w:rsid w:val="00050125"/>
    <w:rsid w:val="000A5868"/>
    <w:rsid w:val="000D1AB2"/>
    <w:rsid w:val="00146015"/>
    <w:rsid w:val="00146B21"/>
    <w:rsid w:val="001D4E8B"/>
    <w:rsid w:val="00212C2A"/>
    <w:rsid w:val="00231F9A"/>
    <w:rsid w:val="002444BC"/>
    <w:rsid w:val="002575B6"/>
    <w:rsid w:val="00277378"/>
    <w:rsid w:val="002A635B"/>
    <w:rsid w:val="003563C0"/>
    <w:rsid w:val="004009B1"/>
    <w:rsid w:val="00441C48"/>
    <w:rsid w:val="004516DC"/>
    <w:rsid w:val="004D0425"/>
    <w:rsid w:val="00564668"/>
    <w:rsid w:val="00567D30"/>
    <w:rsid w:val="005A0C20"/>
    <w:rsid w:val="00642F26"/>
    <w:rsid w:val="006712FB"/>
    <w:rsid w:val="00685B22"/>
    <w:rsid w:val="006E1E52"/>
    <w:rsid w:val="007049D5"/>
    <w:rsid w:val="00736465"/>
    <w:rsid w:val="00760BA0"/>
    <w:rsid w:val="00777C26"/>
    <w:rsid w:val="007A2B9F"/>
    <w:rsid w:val="00897437"/>
    <w:rsid w:val="009804BF"/>
    <w:rsid w:val="009F38D7"/>
    <w:rsid w:val="00A3398E"/>
    <w:rsid w:val="00A563DE"/>
    <w:rsid w:val="00A71B05"/>
    <w:rsid w:val="00B64314"/>
    <w:rsid w:val="00B83636"/>
    <w:rsid w:val="00BB44AF"/>
    <w:rsid w:val="00C71D84"/>
    <w:rsid w:val="00CA7429"/>
    <w:rsid w:val="00CB1274"/>
    <w:rsid w:val="00CD04B5"/>
    <w:rsid w:val="00CD5D30"/>
    <w:rsid w:val="00D337FD"/>
    <w:rsid w:val="00D57C4F"/>
    <w:rsid w:val="00D82AFC"/>
    <w:rsid w:val="00DD2542"/>
    <w:rsid w:val="00E97A63"/>
    <w:rsid w:val="00ED2E97"/>
    <w:rsid w:val="00ED6655"/>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C28BFC37-8FF1-46FF-B165-DC41E77B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2</TotalTime>
  <Pages>34</Pages>
  <Words>12578</Words>
  <Characters>71699</Characters>
  <Application>Microsoft Office Word</Application>
  <DocSecurity>0</DocSecurity>
  <Lines>597</Lines>
  <Paragraphs>168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RFx or </vt:lpstr>
      <vt:lpstr>        Precedence of documents</vt:lpstr>
      <vt:lpstr>This RFx also incorporates Annexures/Schedules. Where there is a contradiction i</vt:lpstr>
      <vt:lpstr>Where this RFx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RFx, the Bidder hereby accepts all </vt:lpstr>
      <vt:lpstr>This RFx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RFX document for ease of reference only and </vt:lpstr>
      <vt:lpstr>        Bid Clarification</vt:lpstr>
      <vt:lpstr>SITA SCM may request written clarification regarding any aspect of this RFx and </vt:lpstr>
      <vt:lpstr>        Cancellation of Bid</vt:lpstr>
      <vt:lpstr>SITA reserves the right to cancel this RFx,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RFx, all the appended documentation and the proposal in response thereto re</vt:lpstr>
      <vt:lpstr>Any offer and/or acceptance entered into verbally between SITA and any Bidder wi</vt:lpstr>
      <vt:lpstr>This RFx is subject to Government Procurement: General Contract Conditions, Spec</vt:lpstr>
      <vt:lpstr>The laws of the RSA shall govern this RFx and the bidders hereby accept that the</vt:lpstr>
      <vt:lpstr>The bid will be awarded to the Prime Contractor and/or Bidder who shall be respo</vt:lpstr>
      <vt:lpstr>The Bidders’ response to this RFx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RFx may be required to give an oral </vt:lpstr>
      <vt:lpstr>        Objection to brand specific requirements</vt:lpstr>
      <vt:lpstr>Any bidder who has reasons to believe that the RFx specification is based on a s</vt:lpstr>
      <vt:lpstr>    RFx Returnables</vt:lpstr>
      <vt:lpstr>        Administrative Returnable Documents</vt:lpstr>
      <vt:lpstr>SBD 4 – Bidder’s Disclosure</vt:lpstr>
      <vt:lpstr>SBD 6.1- Preferential Procurement Claim form and the appropriate evidence requir</vt:lpstr>
      <vt:lpstr>Government Procurement General Conditions of Contract</vt:lpstr>
      <vt:lpstr>Special Conditions of Contract</vt:lpstr>
      <vt:lpstr>        Mandatory Returnable Documents</vt:lpstr>
      <vt:lpstr>Pricing / Costing</vt:lpstr>
      <vt:lpstr>BBBEE Certificate/ Certified Sworn Affidavit </vt:lpstr>
      <vt:lpstr>        Evaluation Returnable Documents</vt:lpstr>
      <vt:lpstr>Not applicable</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vector>
  </TitlesOfParts>
  <Company>SITA</Company>
  <LinksUpToDate>false</LinksUpToDate>
  <CharactersWithSpaces>84109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Nokwanda Wasa</cp:lastModifiedBy>
  <cp:revision>3</cp:revision>
  <cp:lastPrinted>2025-03-12T18:34:00Z</cp:lastPrinted>
  <dcterms:created xsi:type="dcterms:W3CDTF">2026-03-23T22:55:00Z</dcterms:created>
  <dcterms:modified xsi:type="dcterms:W3CDTF">2026-03-25T10:49:00Z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