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766" w:rsidRDefault="00DF3766"/>
    <w:p w:rsidR="00DD4805" w:rsidRDefault="00DD4805"/>
    <w:p w:rsidR="00DD4805" w:rsidRPr="004C78C8" w:rsidRDefault="00DD4805" w:rsidP="00DD4805">
      <w:pPr>
        <w:jc w:val="center"/>
        <w:rPr>
          <w:rFonts w:ascii="Arial" w:eastAsia="Calibri" w:hAnsi="Arial" w:cs="Arial"/>
          <w:sz w:val="20"/>
          <w:szCs w:val="20"/>
        </w:rPr>
      </w:pPr>
      <w:r w:rsidRPr="004C78C8">
        <w:rPr>
          <w:rFonts w:ascii="Arial" w:eastAsia="Calibri" w:hAnsi="Arial" w:cs="Arial"/>
          <w:noProof/>
          <w:sz w:val="20"/>
          <w:szCs w:val="20"/>
          <w:lang w:val="en-US" w:eastAsia="en-US"/>
        </w:rPr>
        <w:drawing>
          <wp:inline distT="0" distB="0" distL="0" distR="0" wp14:anchorId="0EA4FA91" wp14:editId="6A2D543B">
            <wp:extent cx="1314188" cy="1376314"/>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717" cy="1396766"/>
                    </a:xfrm>
                    <a:prstGeom prst="rect">
                      <a:avLst/>
                    </a:prstGeom>
                    <a:noFill/>
                    <a:ln>
                      <a:noFill/>
                    </a:ln>
                  </pic:spPr>
                </pic:pic>
              </a:graphicData>
            </a:graphic>
          </wp:inline>
        </w:drawing>
      </w:r>
    </w:p>
    <w:p w:rsidR="00DD4805" w:rsidRPr="004C78C8" w:rsidRDefault="00DD4805" w:rsidP="00DD4805">
      <w:pPr>
        <w:jc w:val="center"/>
        <w:rPr>
          <w:rFonts w:ascii="Arial" w:eastAsia="Calibri" w:hAnsi="Arial" w:cs="Arial"/>
          <w:b/>
          <w:sz w:val="20"/>
          <w:szCs w:val="20"/>
          <w:lang w:val="en-GB"/>
        </w:rPr>
      </w:pPr>
      <w:r w:rsidRPr="004C78C8">
        <w:rPr>
          <w:rFonts w:ascii="Arial" w:eastAsia="Calibri" w:hAnsi="Arial" w:cs="Arial"/>
          <w:b/>
          <w:sz w:val="20"/>
          <w:szCs w:val="20"/>
          <w:lang w:val="en-GB"/>
        </w:rPr>
        <w:t>TENDER NO. MN 266/2023</w:t>
      </w:r>
    </w:p>
    <w:p w:rsidR="00DD4805" w:rsidRPr="004C78C8" w:rsidRDefault="00DD4805" w:rsidP="00DD4805">
      <w:pPr>
        <w:rPr>
          <w:rFonts w:ascii="Arial" w:eastAsia="Calibri" w:hAnsi="Arial" w:cs="Arial"/>
          <w:sz w:val="20"/>
          <w:szCs w:val="20"/>
          <w:lang w:val="en-GB"/>
        </w:rPr>
      </w:pPr>
    </w:p>
    <w:p w:rsidR="00DD4805" w:rsidRPr="004C78C8" w:rsidRDefault="00DD4805" w:rsidP="00DD4805">
      <w:pPr>
        <w:pStyle w:val="Text"/>
        <w:ind w:left="0"/>
        <w:jc w:val="center"/>
        <w:rPr>
          <w:rFonts w:ascii="Arial" w:hAnsi="Arial"/>
          <w:b/>
          <w:bCs/>
          <w:sz w:val="20"/>
          <w:szCs w:val="20"/>
          <w:u w:val="single"/>
        </w:rPr>
      </w:pPr>
      <w:r w:rsidRPr="004C78C8">
        <w:rPr>
          <w:rFonts w:ascii="Arial" w:hAnsi="Arial"/>
          <w:b/>
          <w:bCs/>
          <w:sz w:val="20"/>
          <w:szCs w:val="20"/>
          <w:u w:val="single"/>
        </w:rPr>
        <w:t>PROVISION OF KWADUKUZA MUNICIPALITY ENERGY TRANSITIONING STRATEGY, ROAD MAP AND INTEGRATED ENERGY RESOURCE PLAN.</w:t>
      </w:r>
    </w:p>
    <w:p w:rsidR="00DD4805" w:rsidRPr="004C78C8" w:rsidRDefault="00DD4805" w:rsidP="00DD4805">
      <w:pPr>
        <w:pStyle w:val="Text"/>
        <w:ind w:left="0"/>
        <w:jc w:val="center"/>
        <w:rPr>
          <w:rFonts w:ascii="Arial" w:hAnsi="Arial"/>
          <w:b/>
          <w:bCs/>
          <w:sz w:val="20"/>
          <w:szCs w:val="20"/>
          <w:u w:val="single"/>
        </w:rPr>
      </w:pPr>
      <w:bookmarkStart w:id="0" w:name="_Toc111264687"/>
      <w:bookmarkStart w:id="1" w:name="_Toc111446188"/>
      <w:bookmarkStart w:id="2" w:name="_Toc111446218"/>
      <w:bookmarkStart w:id="3" w:name="_Toc113762705"/>
      <w:bookmarkStart w:id="4" w:name="_Toc116376668"/>
      <w:r w:rsidRPr="004C78C8">
        <w:rPr>
          <w:rFonts w:ascii="Arial" w:hAnsi="Arial"/>
          <w:b/>
          <w:bCs/>
          <w:sz w:val="20"/>
          <w:szCs w:val="20"/>
          <w:u w:val="single"/>
        </w:rPr>
        <w:t>T1.1: TENDER DATA</w:t>
      </w:r>
      <w:bookmarkEnd w:id="0"/>
      <w:bookmarkEnd w:id="1"/>
      <w:bookmarkEnd w:id="2"/>
      <w:bookmarkEnd w:id="3"/>
      <w:bookmarkEnd w:id="4"/>
      <w:r w:rsidRPr="004C78C8">
        <w:rPr>
          <w:rFonts w:ascii="Arial" w:hAnsi="Arial"/>
          <w:b/>
          <w:bCs/>
          <w:sz w:val="20"/>
          <w:szCs w:val="20"/>
          <w:u w:val="single"/>
        </w:rPr>
        <w:t xml:space="preserve"> AND INVITATION TO TENDER</w:t>
      </w:r>
    </w:p>
    <w:p w:rsidR="00DD4805" w:rsidRPr="004C78C8" w:rsidRDefault="00DD4805" w:rsidP="00DD4805">
      <w:pPr>
        <w:rPr>
          <w:rFonts w:ascii="Arial" w:hAnsi="Arial" w:cs="Arial"/>
          <w:sz w:val="20"/>
          <w:szCs w:val="20"/>
        </w:rPr>
      </w:pPr>
    </w:p>
    <w:p w:rsidR="00DD4805" w:rsidRPr="004C78C8" w:rsidRDefault="00DD4805" w:rsidP="00DD4805">
      <w:pPr>
        <w:jc w:val="both"/>
        <w:rPr>
          <w:rFonts w:ascii="Arial" w:hAnsi="Arial" w:cs="Arial"/>
          <w:bCs/>
          <w:iCs/>
          <w:sz w:val="20"/>
          <w:szCs w:val="20"/>
        </w:rPr>
      </w:pPr>
      <w:r w:rsidRPr="004C78C8">
        <w:rPr>
          <w:rFonts w:ascii="Arial" w:hAnsi="Arial" w:cs="Arial"/>
          <w:bCs/>
          <w:iCs/>
          <w:sz w:val="20"/>
          <w:szCs w:val="20"/>
        </w:rPr>
        <w:t xml:space="preserve">The KwaDukuza Municipality invites tenders for Tender No. </w:t>
      </w:r>
      <w:r w:rsidRPr="004C78C8">
        <w:rPr>
          <w:rFonts w:ascii="Arial" w:hAnsi="Arial" w:cs="Arial"/>
          <w:b/>
          <w:bCs/>
          <w:iCs/>
          <w:sz w:val="20"/>
          <w:szCs w:val="20"/>
        </w:rPr>
        <w:t>MN 266/2023</w:t>
      </w:r>
      <w:r w:rsidRPr="004C78C8">
        <w:rPr>
          <w:rFonts w:ascii="Arial" w:hAnsi="Arial" w:cs="Arial"/>
          <w:bCs/>
          <w:iCs/>
          <w:sz w:val="20"/>
          <w:szCs w:val="20"/>
        </w:rPr>
        <w:t xml:space="preserve"> – Provision of KwaDukuza Municipality energy transitioning strategy, road map and integrated energy resource plan. Tenderers shall be registered on National Treasury’s Central Supplier Database.</w:t>
      </w:r>
    </w:p>
    <w:p w:rsidR="00DD4805" w:rsidRPr="004C78C8" w:rsidRDefault="00DD4805" w:rsidP="00DD4805">
      <w:pPr>
        <w:jc w:val="both"/>
        <w:rPr>
          <w:rFonts w:ascii="Arial" w:hAnsi="Arial" w:cs="Arial"/>
          <w:bCs/>
          <w:iCs/>
          <w:sz w:val="20"/>
          <w:szCs w:val="20"/>
        </w:rPr>
      </w:pPr>
    </w:p>
    <w:p w:rsidR="00DD4805" w:rsidRPr="004C78C8" w:rsidRDefault="00DD4805" w:rsidP="00DD4805">
      <w:pPr>
        <w:jc w:val="both"/>
        <w:rPr>
          <w:rFonts w:ascii="Arial" w:hAnsi="Arial" w:cs="Arial"/>
          <w:bCs/>
          <w:iCs/>
          <w:sz w:val="20"/>
          <w:szCs w:val="20"/>
        </w:rPr>
      </w:pPr>
      <w:r w:rsidRPr="004C78C8">
        <w:rPr>
          <w:rFonts w:ascii="Arial" w:hAnsi="Arial" w:cs="Arial"/>
          <w:bCs/>
          <w:iCs/>
          <w:sz w:val="20"/>
          <w:szCs w:val="20"/>
        </w:rPr>
        <w:t xml:space="preserve">The physical address for collection of tender documents is: </w:t>
      </w:r>
      <w:r w:rsidRPr="004C78C8">
        <w:rPr>
          <w:rFonts w:ascii="Arial" w:hAnsi="Arial" w:cs="Arial"/>
          <w:bCs/>
          <w:iCs/>
          <w:sz w:val="20"/>
          <w:szCs w:val="20"/>
          <w:highlight w:val="yellow"/>
        </w:rPr>
        <w:t xml:space="preserve">The KwaDukuza Municipality, Electrical Engineering Services Department, Electrical Offices, </w:t>
      </w:r>
      <w:proofErr w:type="gramStart"/>
      <w:r w:rsidRPr="004C78C8">
        <w:rPr>
          <w:rFonts w:ascii="Arial" w:hAnsi="Arial" w:cs="Arial"/>
          <w:bCs/>
          <w:iCs/>
          <w:sz w:val="20"/>
          <w:szCs w:val="20"/>
          <w:highlight w:val="yellow"/>
        </w:rPr>
        <w:t>No</w:t>
      </w:r>
      <w:proofErr w:type="gramEnd"/>
      <w:r w:rsidRPr="004C78C8">
        <w:rPr>
          <w:rFonts w:ascii="Arial" w:hAnsi="Arial" w:cs="Arial"/>
          <w:bCs/>
          <w:iCs/>
          <w:sz w:val="20"/>
          <w:szCs w:val="20"/>
          <w:highlight w:val="yellow"/>
        </w:rPr>
        <w:t xml:space="preserve"> 21, </w:t>
      </w:r>
      <w:proofErr w:type="spellStart"/>
      <w:r w:rsidRPr="004C78C8">
        <w:rPr>
          <w:rFonts w:ascii="Arial" w:hAnsi="Arial" w:cs="Arial"/>
          <w:bCs/>
          <w:iCs/>
          <w:sz w:val="20"/>
          <w:szCs w:val="20"/>
          <w:highlight w:val="yellow"/>
        </w:rPr>
        <w:t>Lavoipierre</w:t>
      </w:r>
      <w:proofErr w:type="spellEnd"/>
      <w:r w:rsidRPr="004C78C8">
        <w:rPr>
          <w:rFonts w:ascii="Arial" w:hAnsi="Arial" w:cs="Arial"/>
          <w:bCs/>
          <w:iCs/>
          <w:sz w:val="20"/>
          <w:szCs w:val="20"/>
          <w:highlight w:val="yellow"/>
        </w:rPr>
        <w:t xml:space="preserve"> Building, 2 </w:t>
      </w:r>
      <w:proofErr w:type="spellStart"/>
      <w:r w:rsidRPr="004C78C8">
        <w:rPr>
          <w:rFonts w:ascii="Arial" w:hAnsi="Arial" w:cs="Arial"/>
          <w:bCs/>
          <w:iCs/>
          <w:sz w:val="20"/>
          <w:szCs w:val="20"/>
          <w:highlight w:val="yellow"/>
        </w:rPr>
        <w:t>Industria</w:t>
      </w:r>
      <w:proofErr w:type="spellEnd"/>
      <w:r w:rsidRPr="004C78C8">
        <w:rPr>
          <w:rFonts w:ascii="Arial" w:hAnsi="Arial" w:cs="Arial"/>
          <w:bCs/>
          <w:iCs/>
          <w:sz w:val="20"/>
          <w:szCs w:val="20"/>
          <w:highlight w:val="yellow"/>
        </w:rPr>
        <w:t xml:space="preserve"> Crescent, KwaDukuza</w:t>
      </w:r>
      <w:r w:rsidRPr="004C78C8">
        <w:rPr>
          <w:rFonts w:ascii="Arial" w:hAnsi="Arial" w:cs="Arial"/>
          <w:bCs/>
          <w:iCs/>
          <w:sz w:val="20"/>
          <w:szCs w:val="20"/>
        </w:rPr>
        <w:t xml:space="preserve">, upon presentation of a receipt proving prior payment of a non-refundable fee of </w:t>
      </w:r>
      <w:r w:rsidRPr="004C78C8">
        <w:rPr>
          <w:rFonts w:ascii="Arial" w:hAnsi="Arial" w:cs="Arial"/>
          <w:b/>
          <w:bCs/>
          <w:iCs/>
          <w:sz w:val="20"/>
          <w:szCs w:val="20"/>
          <w:highlight w:val="yellow"/>
        </w:rPr>
        <w:t>R 771.00</w:t>
      </w:r>
      <w:r w:rsidRPr="004C78C8">
        <w:rPr>
          <w:rFonts w:ascii="Arial" w:hAnsi="Arial" w:cs="Arial"/>
          <w:bCs/>
          <w:iCs/>
          <w:sz w:val="20"/>
          <w:szCs w:val="20"/>
        </w:rPr>
        <w:t xml:space="preserve"> (inclusive of VAT), having been made at the Municipal Finance Directorate, General Justice </w:t>
      </w:r>
      <w:proofErr w:type="spellStart"/>
      <w:r w:rsidRPr="004C78C8">
        <w:rPr>
          <w:rFonts w:ascii="Arial" w:hAnsi="Arial" w:cs="Arial"/>
          <w:bCs/>
          <w:iCs/>
          <w:sz w:val="20"/>
          <w:szCs w:val="20"/>
        </w:rPr>
        <w:t>Mpanza</w:t>
      </w:r>
      <w:proofErr w:type="spellEnd"/>
      <w:r w:rsidRPr="004C78C8">
        <w:rPr>
          <w:rFonts w:ascii="Arial" w:hAnsi="Arial" w:cs="Arial"/>
          <w:bCs/>
          <w:iCs/>
          <w:sz w:val="20"/>
          <w:szCs w:val="20"/>
        </w:rPr>
        <w:t xml:space="preserve"> Building, 104 Mahatma Gandhi Street, KwaDukuza (Cash or EFT only).</w:t>
      </w:r>
    </w:p>
    <w:p w:rsidR="00DD4805" w:rsidRPr="004C78C8" w:rsidRDefault="00DD4805" w:rsidP="00DD4805">
      <w:pPr>
        <w:jc w:val="both"/>
        <w:rPr>
          <w:rFonts w:ascii="Arial" w:hAnsi="Arial" w:cs="Arial"/>
          <w:sz w:val="20"/>
          <w:szCs w:val="20"/>
        </w:rPr>
      </w:pPr>
    </w:p>
    <w:p w:rsidR="00DD4805" w:rsidRPr="004C78C8" w:rsidRDefault="00DD4805" w:rsidP="00DD4805">
      <w:pPr>
        <w:suppressAutoHyphens/>
        <w:jc w:val="both"/>
        <w:rPr>
          <w:rFonts w:ascii="Arial" w:hAnsi="Arial" w:cs="Arial"/>
          <w:sz w:val="20"/>
          <w:szCs w:val="20"/>
          <w:lang w:val="en-GB"/>
        </w:rPr>
      </w:pPr>
      <w:r w:rsidRPr="004C78C8">
        <w:rPr>
          <w:rFonts w:ascii="Arial" w:hAnsi="Arial" w:cs="Arial"/>
          <w:sz w:val="20"/>
          <w:szCs w:val="20"/>
          <w:lang w:val="en-GB"/>
        </w:rPr>
        <w:t>EFT shall be made directly to the Municipality Bank Account which is as follows:</w:t>
      </w:r>
    </w:p>
    <w:p w:rsidR="00DD4805" w:rsidRPr="004C78C8" w:rsidRDefault="00DD4805" w:rsidP="00DD4805">
      <w:pPr>
        <w:suppressAutoHyphens/>
        <w:jc w:val="both"/>
        <w:rPr>
          <w:rFonts w:ascii="Arial" w:hAnsi="Arial" w:cs="Arial"/>
          <w:bCs/>
          <w:iCs/>
          <w:sz w:val="20"/>
          <w:szCs w:val="20"/>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35"/>
        <w:gridCol w:w="4678"/>
      </w:tblGrid>
      <w:tr w:rsidR="00DD4805" w:rsidRPr="004C78C8" w:rsidTr="00C72ADB">
        <w:trPr>
          <w:jc w:val="center"/>
        </w:trPr>
        <w:tc>
          <w:tcPr>
            <w:tcW w:w="2835" w:type="dxa"/>
            <w:hideMark/>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Account Name:</w:t>
            </w:r>
          </w:p>
        </w:tc>
        <w:tc>
          <w:tcPr>
            <w:tcW w:w="4678" w:type="dxa"/>
            <w:hideMark/>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KDM Primary Account</w:t>
            </w:r>
          </w:p>
        </w:tc>
      </w:tr>
      <w:tr w:rsidR="00DD4805" w:rsidRPr="004C78C8" w:rsidTr="00C72ADB">
        <w:trPr>
          <w:jc w:val="center"/>
        </w:trPr>
        <w:tc>
          <w:tcPr>
            <w:tcW w:w="2835" w:type="dxa"/>
            <w:hideMark/>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Name of bank:</w:t>
            </w:r>
          </w:p>
        </w:tc>
        <w:tc>
          <w:tcPr>
            <w:tcW w:w="4678" w:type="dxa"/>
            <w:hideMark/>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ABSA</w:t>
            </w:r>
          </w:p>
        </w:tc>
      </w:tr>
      <w:tr w:rsidR="00DD4805" w:rsidRPr="004C78C8" w:rsidTr="00C72ADB">
        <w:trPr>
          <w:trHeight w:val="251"/>
          <w:jc w:val="center"/>
        </w:trPr>
        <w:tc>
          <w:tcPr>
            <w:tcW w:w="2835" w:type="dxa"/>
            <w:hideMark/>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Name of branch:</w:t>
            </w:r>
          </w:p>
        </w:tc>
        <w:tc>
          <w:tcPr>
            <w:tcW w:w="4678" w:type="dxa"/>
            <w:hideMark/>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Public Sector – KZN</w:t>
            </w:r>
          </w:p>
        </w:tc>
      </w:tr>
      <w:tr w:rsidR="00DD4805" w:rsidRPr="004C78C8" w:rsidTr="00C72ADB">
        <w:trPr>
          <w:trHeight w:val="217"/>
          <w:jc w:val="center"/>
        </w:trPr>
        <w:tc>
          <w:tcPr>
            <w:tcW w:w="2835" w:type="dxa"/>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Account Type:</w:t>
            </w:r>
          </w:p>
        </w:tc>
        <w:tc>
          <w:tcPr>
            <w:tcW w:w="4678" w:type="dxa"/>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Cheque</w:t>
            </w:r>
          </w:p>
        </w:tc>
      </w:tr>
      <w:tr w:rsidR="00DD4805" w:rsidRPr="004C78C8" w:rsidTr="00C72ADB">
        <w:trPr>
          <w:trHeight w:val="339"/>
          <w:jc w:val="center"/>
        </w:trPr>
        <w:tc>
          <w:tcPr>
            <w:tcW w:w="2835" w:type="dxa"/>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Account Number:</w:t>
            </w:r>
          </w:p>
        </w:tc>
        <w:tc>
          <w:tcPr>
            <w:tcW w:w="4678" w:type="dxa"/>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4087627126</w:t>
            </w:r>
          </w:p>
        </w:tc>
      </w:tr>
      <w:tr w:rsidR="00DD4805" w:rsidRPr="004C78C8" w:rsidTr="00C72ADB">
        <w:trPr>
          <w:trHeight w:val="319"/>
          <w:jc w:val="center"/>
        </w:trPr>
        <w:tc>
          <w:tcPr>
            <w:tcW w:w="2835" w:type="dxa"/>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Branch Code:</w:t>
            </w:r>
          </w:p>
        </w:tc>
        <w:tc>
          <w:tcPr>
            <w:tcW w:w="4678" w:type="dxa"/>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632005</w:t>
            </w:r>
          </w:p>
        </w:tc>
      </w:tr>
      <w:tr w:rsidR="00DD4805" w:rsidRPr="004C78C8" w:rsidTr="00C72ADB">
        <w:trPr>
          <w:jc w:val="center"/>
        </w:trPr>
        <w:tc>
          <w:tcPr>
            <w:tcW w:w="2835" w:type="dxa"/>
            <w:hideMark/>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Reference:</w:t>
            </w:r>
          </w:p>
        </w:tc>
        <w:tc>
          <w:tcPr>
            <w:tcW w:w="4678" w:type="dxa"/>
            <w:hideMark/>
          </w:tcPr>
          <w:p w:rsidR="00DD4805" w:rsidRPr="004C78C8" w:rsidRDefault="00DD4805" w:rsidP="00C72ADB">
            <w:pPr>
              <w:rPr>
                <w:rFonts w:ascii="Arial" w:hAnsi="Arial" w:cs="Arial"/>
                <w:b/>
                <w:bCs/>
                <w:sz w:val="20"/>
                <w:szCs w:val="20"/>
                <w:lang w:val="en-GB"/>
              </w:rPr>
            </w:pPr>
            <w:r w:rsidRPr="004C78C8">
              <w:rPr>
                <w:rFonts w:ascii="Arial" w:hAnsi="Arial" w:cs="Arial"/>
                <w:b/>
                <w:bCs/>
                <w:sz w:val="20"/>
                <w:szCs w:val="20"/>
                <w:lang w:val="en-GB"/>
              </w:rPr>
              <w:t>MN 266-2023</w:t>
            </w:r>
          </w:p>
        </w:tc>
      </w:tr>
    </w:tbl>
    <w:p w:rsidR="00DD4805" w:rsidRPr="004C78C8" w:rsidRDefault="00DD4805" w:rsidP="00DD4805">
      <w:pPr>
        <w:jc w:val="both"/>
        <w:rPr>
          <w:rFonts w:ascii="Arial" w:hAnsi="Arial" w:cs="Arial"/>
          <w:sz w:val="20"/>
          <w:szCs w:val="20"/>
        </w:rPr>
      </w:pPr>
    </w:p>
    <w:p w:rsidR="00DD4805" w:rsidRPr="004C78C8" w:rsidRDefault="00DD4805" w:rsidP="00DD4805">
      <w:pPr>
        <w:jc w:val="both"/>
        <w:rPr>
          <w:rFonts w:ascii="Arial" w:hAnsi="Arial" w:cs="Arial"/>
          <w:sz w:val="20"/>
          <w:szCs w:val="20"/>
        </w:rPr>
      </w:pPr>
      <w:r w:rsidRPr="004C78C8">
        <w:rPr>
          <w:rFonts w:ascii="Arial" w:hAnsi="Arial" w:cs="Arial"/>
          <w:sz w:val="20"/>
          <w:szCs w:val="20"/>
        </w:rPr>
        <w:t xml:space="preserve">Tender documents will be available from </w:t>
      </w:r>
      <w:r w:rsidRPr="004C78C8">
        <w:rPr>
          <w:rFonts w:ascii="Arial" w:hAnsi="Arial" w:cs="Arial"/>
          <w:b/>
          <w:sz w:val="20"/>
          <w:szCs w:val="20"/>
        </w:rPr>
        <w:t xml:space="preserve">09h00 </w:t>
      </w:r>
      <w:r w:rsidRPr="004C78C8">
        <w:rPr>
          <w:rFonts w:ascii="Arial" w:hAnsi="Arial" w:cs="Arial"/>
          <w:sz w:val="20"/>
          <w:szCs w:val="20"/>
        </w:rPr>
        <w:t xml:space="preserve">on </w:t>
      </w:r>
      <w:r w:rsidR="00042D88">
        <w:rPr>
          <w:rFonts w:ascii="Arial" w:hAnsi="Arial" w:cs="Arial"/>
          <w:b/>
          <w:bCs/>
          <w:sz w:val="20"/>
          <w:szCs w:val="20"/>
          <w:highlight w:val="yellow"/>
        </w:rPr>
        <w:t xml:space="preserve">09 </w:t>
      </w:r>
      <w:proofErr w:type="gramStart"/>
      <w:r w:rsidR="00042D88">
        <w:rPr>
          <w:rFonts w:ascii="Arial" w:hAnsi="Arial" w:cs="Arial"/>
          <w:b/>
          <w:bCs/>
          <w:sz w:val="20"/>
          <w:szCs w:val="20"/>
          <w:highlight w:val="yellow"/>
        </w:rPr>
        <w:t>November</w:t>
      </w:r>
      <w:r w:rsidRPr="004C78C8">
        <w:rPr>
          <w:rFonts w:ascii="Arial" w:hAnsi="Arial" w:cs="Arial"/>
          <w:sz w:val="20"/>
          <w:szCs w:val="20"/>
          <w:highlight w:val="yellow"/>
        </w:rPr>
        <w:t xml:space="preserve"> </w:t>
      </w:r>
      <w:r w:rsidRPr="004C78C8">
        <w:rPr>
          <w:rFonts w:ascii="Arial" w:hAnsi="Arial" w:cs="Arial"/>
          <w:b/>
          <w:sz w:val="20"/>
          <w:szCs w:val="20"/>
          <w:highlight w:val="yellow"/>
        </w:rPr>
        <w:t xml:space="preserve"> 2023</w:t>
      </w:r>
      <w:proofErr w:type="gramEnd"/>
      <w:r w:rsidRPr="004C78C8">
        <w:rPr>
          <w:rFonts w:ascii="Arial" w:hAnsi="Arial" w:cs="Arial"/>
          <w:sz w:val="20"/>
          <w:szCs w:val="20"/>
        </w:rPr>
        <w:t xml:space="preserve">. The cut-off time for selling of tender document is </w:t>
      </w:r>
      <w:r w:rsidR="00042D88">
        <w:rPr>
          <w:rFonts w:ascii="Arial" w:hAnsi="Arial" w:cs="Arial"/>
          <w:b/>
          <w:sz w:val="20"/>
          <w:szCs w:val="20"/>
          <w:highlight w:val="yellow"/>
          <w:u w:val="single"/>
        </w:rPr>
        <w:t>15h00 on 29 November</w:t>
      </w:r>
      <w:r w:rsidRPr="004C78C8">
        <w:rPr>
          <w:rFonts w:ascii="Arial" w:hAnsi="Arial" w:cs="Arial"/>
          <w:b/>
          <w:sz w:val="20"/>
          <w:szCs w:val="20"/>
          <w:highlight w:val="yellow"/>
          <w:u w:val="single"/>
        </w:rPr>
        <w:t xml:space="preserve"> 2023</w:t>
      </w:r>
      <w:r w:rsidRPr="004C78C8">
        <w:rPr>
          <w:rFonts w:ascii="Arial" w:hAnsi="Arial" w:cs="Arial"/>
          <w:sz w:val="20"/>
          <w:szCs w:val="20"/>
        </w:rPr>
        <w:t xml:space="preserve">. Contact person regarding collection of these documents </w:t>
      </w:r>
      <w:r w:rsidRPr="004C78C8">
        <w:rPr>
          <w:rFonts w:ascii="Arial" w:hAnsi="Arial" w:cs="Arial"/>
          <w:sz w:val="20"/>
          <w:szCs w:val="20"/>
          <w:highlight w:val="yellow"/>
        </w:rPr>
        <w:t xml:space="preserve">is </w:t>
      </w:r>
      <w:proofErr w:type="spellStart"/>
      <w:r w:rsidRPr="004C78C8">
        <w:rPr>
          <w:rFonts w:ascii="Arial" w:hAnsi="Arial" w:cs="Arial"/>
          <w:sz w:val="20"/>
          <w:szCs w:val="20"/>
          <w:highlight w:val="yellow"/>
        </w:rPr>
        <w:t>Mbalenhle</w:t>
      </w:r>
      <w:proofErr w:type="spellEnd"/>
      <w:r w:rsidRPr="004C78C8">
        <w:rPr>
          <w:rFonts w:ascii="Arial" w:hAnsi="Arial" w:cs="Arial"/>
          <w:sz w:val="20"/>
          <w:szCs w:val="20"/>
          <w:highlight w:val="yellow"/>
        </w:rPr>
        <w:t xml:space="preserve"> Dlamini, Tel No: 032-437-5087, email: MbaliD@kwadukuza.gov.za. Technical queries may be addressed to Chimene Pereira Tel No. 032-437-5297, email: ChimeneP@kwadukuza.gov.za</w:t>
      </w:r>
      <w:r w:rsidRPr="004C78C8">
        <w:rPr>
          <w:rFonts w:ascii="Arial" w:hAnsi="Arial" w:cs="Arial"/>
          <w:sz w:val="20"/>
          <w:szCs w:val="20"/>
        </w:rPr>
        <w:t>. Commercial queries may be addressed to Luyanda Tshonapi Tel No. 032-437- 5114, email: LuyandaT@kwadukuza.gov.za</w:t>
      </w:r>
    </w:p>
    <w:p w:rsidR="00DD4805" w:rsidRPr="004C78C8" w:rsidRDefault="00DD4805" w:rsidP="00DD4805">
      <w:pPr>
        <w:suppressAutoHyphens/>
        <w:jc w:val="both"/>
        <w:rPr>
          <w:rFonts w:ascii="Arial" w:hAnsi="Arial" w:cs="Arial"/>
          <w:sz w:val="20"/>
          <w:szCs w:val="20"/>
        </w:rPr>
      </w:pPr>
    </w:p>
    <w:p w:rsidR="00DD4805" w:rsidRPr="004C78C8" w:rsidRDefault="00DD4805" w:rsidP="00DD4805">
      <w:pPr>
        <w:suppressAutoHyphens/>
        <w:jc w:val="both"/>
        <w:rPr>
          <w:rFonts w:ascii="Arial" w:hAnsi="Arial" w:cs="Arial"/>
          <w:b/>
          <w:bCs/>
          <w:sz w:val="20"/>
          <w:szCs w:val="20"/>
        </w:rPr>
      </w:pPr>
      <w:r w:rsidRPr="004C78C8">
        <w:rPr>
          <w:rFonts w:ascii="Arial" w:hAnsi="Arial" w:cs="Arial"/>
          <w:b/>
          <w:bCs/>
          <w:sz w:val="20"/>
          <w:szCs w:val="20"/>
        </w:rPr>
        <w:t xml:space="preserve">A compulsory clarification meeting, with representatives of the Employer, will take place at the KwaDukuza Municipality: PMU BUILDING-BACK </w:t>
      </w:r>
      <w:proofErr w:type="gramStart"/>
      <w:r w:rsidRPr="004C78C8">
        <w:rPr>
          <w:rFonts w:ascii="Arial" w:hAnsi="Arial" w:cs="Arial"/>
          <w:b/>
          <w:bCs/>
          <w:sz w:val="20"/>
          <w:szCs w:val="20"/>
        </w:rPr>
        <w:t>ENTRY  OPEN</w:t>
      </w:r>
      <w:proofErr w:type="gramEnd"/>
      <w:r w:rsidRPr="004C78C8">
        <w:rPr>
          <w:rFonts w:ascii="Arial" w:hAnsi="Arial" w:cs="Arial"/>
          <w:b/>
          <w:bCs/>
          <w:sz w:val="20"/>
          <w:szCs w:val="20"/>
        </w:rPr>
        <w:t xml:space="preserve"> PARKING, </w:t>
      </w:r>
      <w:proofErr w:type="spellStart"/>
      <w:r w:rsidRPr="004C78C8">
        <w:rPr>
          <w:rFonts w:ascii="Arial" w:hAnsi="Arial" w:cs="Arial"/>
          <w:b/>
          <w:bCs/>
          <w:sz w:val="20"/>
          <w:szCs w:val="20"/>
        </w:rPr>
        <w:t>Lavoipierre</w:t>
      </w:r>
      <w:proofErr w:type="spellEnd"/>
      <w:r w:rsidRPr="004C78C8">
        <w:rPr>
          <w:rFonts w:ascii="Arial" w:hAnsi="Arial" w:cs="Arial"/>
          <w:b/>
          <w:bCs/>
          <w:sz w:val="20"/>
          <w:szCs w:val="20"/>
        </w:rPr>
        <w:t xml:space="preserve"> Building 2 </w:t>
      </w:r>
      <w:proofErr w:type="spellStart"/>
      <w:r w:rsidRPr="004C78C8">
        <w:rPr>
          <w:rFonts w:ascii="Arial" w:hAnsi="Arial" w:cs="Arial"/>
          <w:b/>
          <w:bCs/>
          <w:sz w:val="20"/>
          <w:szCs w:val="20"/>
        </w:rPr>
        <w:t>Industria</w:t>
      </w:r>
      <w:proofErr w:type="spellEnd"/>
      <w:r w:rsidRPr="004C78C8">
        <w:rPr>
          <w:rFonts w:ascii="Arial" w:hAnsi="Arial" w:cs="Arial"/>
          <w:b/>
          <w:bCs/>
          <w:sz w:val="20"/>
          <w:szCs w:val="20"/>
        </w:rPr>
        <w:t xml:space="preserve"> Crescent, KwaDukuza, 4450 on </w:t>
      </w:r>
      <w:r w:rsidR="00042D88">
        <w:rPr>
          <w:rFonts w:ascii="Arial" w:hAnsi="Arial" w:cs="Arial"/>
          <w:b/>
          <w:bCs/>
          <w:sz w:val="20"/>
          <w:szCs w:val="20"/>
          <w:highlight w:val="yellow"/>
          <w:u w:val="single"/>
        </w:rPr>
        <w:t>30</w:t>
      </w:r>
      <w:r w:rsidRPr="004C78C8">
        <w:rPr>
          <w:rFonts w:ascii="Arial" w:hAnsi="Arial" w:cs="Arial"/>
          <w:b/>
          <w:bCs/>
          <w:sz w:val="20"/>
          <w:szCs w:val="20"/>
          <w:highlight w:val="yellow"/>
          <w:u w:val="single"/>
          <w:vertAlign w:val="superscript"/>
        </w:rPr>
        <w:t>th</w:t>
      </w:r>
      <w:r w:rsidR="00042D88">
        <w:rPr>
          <w:rFonts w:ascii="Arial" w:hAnsi="Arial" w:cs="Arial"/>
          <w:b/>
          <w:bCs/>
          <w:sz w:val="20"/>
          <w:szCs w:val="20"/>
          <w:highlight w:val="yellow"/>
          <w:u w:val="single"/>
        </w:rPr>
        <w:t xml:space="preserve"> November</w:t>
      </w:r>
      <w:r w:rsidRPr="004C78C8">
        <w:rPr>
          <w:rFonts w:ascii="Arial" w:hAnsi="Arial" w:cs="Arial"/>
          <w:b/>
          <w:bCs/>
          <w:sz w:val="20"/>
          <w:szCs w:val="20"/>
          <w:highlight w:val="yellow"/>
          <w:u w:val="single"/>
        </w:rPr>
        <w:t xml:space="preserve"> 2023</w:t>
      </w:r>
      <w:r w:rsidRPr="004C78C8">
        <w:rPr>
          <w:rFonts w:ascii="Arial" w:hAnsi="Arial" w:cs="Arial"/>
          <w:b/>
          <w:bCs/>
          <w:sz w:val="20"/>
          <w:szCs w:val="20"/>
        </w:rPr>
        <w:t xml:space="preserve">, starting </w:t>
      </w:r>
    </w:p>
    <w:p w:rsidR="00DD4805" w:rsidRPr="004C78C8" w:rsidRDefault="00DD4805" w:rsidP="00DD4805">
      <w:pPr>
        <w:suppressAutoHyphens/>
        <w:jc w:val="both"/>
        <w:rPr>
          <w:rFonts w:ascii="Arial" w:hAnsi="Arial" w:cs="Arial"/>
          <w:sz w:val="20"/>
          <w:szCs w:val="20"/>
        </w:rPr>
      </w:pPr>
      <w:r w:rsidRPr="004C78C8">
        <w:rPr>
          <w:rFonts w:ascii="Arial" w:hAnsi="Arial" w:cs="Arial"/>
          <w:b/>
          <w:bCs/>
          <w:sz w:val="20"/>
          <w:szCs w:val="20"/>
        </w:rPr>
        <w:t>at 10H00</w:t>
      </w:r>
      <w:r w:rsidRPr="004C78C8">
        <w:rPr>
          <w:rFonts w:ascii="Arial" w:hAnsi="Arial" w:cs="Arial"/>
          <w:sz w:val="20"/>
          <w:szCs w:val="20"/>
        </w:rPr>
        <w:t xml:space="preserve">. Failure to attend the compulsory clarification meeting will disqualify the tender. Doors to the venue will be closed at </w:t>
      </w:r>
      <w:r w:rsidRPr="004C78C8">
        <w:rPr>
          <w:rFonts w:ascii="Arial" w:hAnsi="Arial" w:cs="Arial"/>
          <w:b/>
          <w:sz w:val="20"/>
          <w:szCs w:val="20"/>
        </w:rPr>
        <w:t>10H00</w:t>
      </w:r>
      <w:r w:rsidRPr="004C78C8">
        <w:rPr>
          <w:rFonts w:ascii="Arial" w:hAnsi="Arial" w:cs="Arial"/>
          <w:sz w:val="20"/>
          <w:szCs w:val="20"/>
        </w:rPr>
        <w:t xml:space="preserve"> and the briefing will commence immediately. Late attendance will not be accepted and tenderers will NOT be admitted into the meeting venue. </w:t>
      </w:r>
    </w:p>
    <w:p w:rsidR="00DD4805" w:rsidRPr="004C78C8" w:rsidRDefault="00DD4805" w:rsidP="00DD4805">
      <w:pPr>
        <w:suppressAutoHyphens/>
        <w:jc w:val="both"/>
        <w:rPr>
          <w:rFonts w:ascii="Arial" w:hAnsi="Arial" w:cs="Arial"/>
          <w:b/>
          <w:sz w:val="20"/>
          <w:szCs w:val="20"/>
        </w:rPr>
      </w:pPr>
    </w:p>
    <w:p w:rsidR="00DD4805" w:rsidRPr="004C78C8" w:rsidRDefault="00DD4805" w:rsidP="00DD4805">
      <w:pPr>
        <w:suppressAutoHyphens/>
        <w:jc w:val="both"/>
        <w:rPr>
          <w:rFonts w:ascii="Arial" w:hAnsi="Arial" w:cs="Arial"/>
          <w:sz w:val="20"/>
          <w:szCs w:val="20"/>
        </w:rPr>
      </w:pPr>
      <w:r w:rsidRPr="004C78C8">
        <w:rPr>
          <w:rFonts w:ascii="Arial" w:hAnsi="Arial" w:cs="Arial"/>
          <w:b/>
          <w:sz w:val="20"/>
          <w:szCs w:val="20"/>
        </w:rPr>
        <w:t>Only those tenderers who bring the original tender document at the clarification meeting shall be permitted to participate in discussion at the compulsory clarification meeting</w:t>
      </w:r>
      <w:r w:rsidRPr="004C78C8">
        <w:rPr>
          <w:rFonts w:ascii="Arial" w:hAnsi="Arial" w:cs="Arial"/>
          <w:sz w:val="20"/>
          <w:szCs w:val="20"/>
        </w:rPr>
        <w:t xml:space="preserve">. </w:t>
      </w:r>
    </w:p>
    <w:p w:rsidR="00DD4805" w:rsidRPr="004C78C8" w:rsidRDefault="00DD4805" w:rsidP="00DD4805">
      <w:pPr>
        <w:suppressAutoHyphens/>
        <w:jc w:val="both"/>
        <w:rPr>
          <w:rFonts w:ascii="Arial" w:hAnsi="Arial" w:cs="Arial"/>
          <w:sz w:val="20"/>
          <w:szCs w:val="20"/>
        </w:rPr>
      </w:pPr>
    </w:p>
    <w:p w:rsidR="00DD4805" w:rsidRPr="004C78C8" w:rsidRDefault="00DD4805" w:rsidP="00DD4805">
      <w:pPr>
        <w:suppressAutoHyphens/>
        <w:jc w:val="both"/>
        <w:rPr>
          <w:rFonts w:ascii="Arial" w:hAnsi="Arial" w:cs="Arial"/>
          <w:b/>
          <w:sz w:val="20"/>
          <w:szCs w:val="20"/>
          <w:lang w:val="en-GB" w:eastAsia="ar-SA"/>
        </w:rPr>
      </w:pPr>
      <w:r w:rsidRPr="004C78C8">
        <w:rPr>
          <w:rFonts w:ascii="Arial" w:hAnsi="Arial" w:cs="Arial"/>
          <w:sz w:val="20"/>
          <w:szCs w:val="20"/>
        </w:rPr>
        <w:t xml:space="preserve">Tenders shall be placed in sealed envelopes, endorsed with </w:t>
      </w:r>
      <w:r w:rsidRPr="004C78C8">
        <w:rPr>
          <w:rFonts w:ascii="Arial" w:hAnsi="Arial" w:cs="Arial"/>
          <w:b/>
          <w:sz w:val="20"/>
          <w:szCs w:val="20"/>
        </w:rPr>
        <w:t>MN 266/2023</w:t>
      </w:r>
      <w:r w:rsidRPr="004C78C8">
        <w:rPr>
          <w:rFonts w:ascii="Arial" w:hAnsi="Arial" w:cs="Arial"/>
          <w:sz w:val="20"/>
          <w:szCs w:val="20"/>
        </w:rPr>
        <w:t xml:space="preserve">, and be placed in the Tender Box at the Municipal Offices, No.2 </w:t>
      </w:r>
      <w:proofErr w:type="spellStart"/>
      <w:r w:rsidRPr="004C78C8">
        <w:rPr>
          <w:rFonts w:ascii="Arial" w:hAnsi="Arial" w:cs="Arial"/>
          <w:sz w:val="20"/>
          <w:szCs w:val="20"/>
        </w:rPr>
        <w:t>Industria</w:t>
      </w:r>
      <w:proofErr w:type="spellEnd"/>
      <w:r w:rsidRPr="004C78C8">
        <w:rPr>
          <w:rFonts w:ascii="Arial" w:hAnsi="Arial" w:cs="Arial"/>
          <w:sz w:val="20"/>
          <w:szCs w:val="20"/>
        </w:rPr>
        <w:t xml:space="preserve"> Crescent SCM Building KwaDukuza 4450, KwaDukuza, not later than </w:t>
      </w:r>
      <w:r w:rsidRPr="004C78C8">
        <w:rPr>
          <w:rFonts w:ascii="Arial" w:hAnsi="Arial" w:cs="Arial"/>
          <w:b/>
          <w:sz w:val="20"/>
          <w:szCs w:val="20"/>
        </w:rPr>
        <w:t xml:space="preserve">12h00 </w:t>
      </w:r>
      <w:proofErr w:type="gramStart"/>
      <w:r w:rsidRPr="004C78C8">
        <w:rPr>
          <w:rFonts w:ascii="Arial" w:hAnsi="Arial" w:cs="Arial"/>
          <w:b/>
          <w:sz w:val="20"/>
          <w:szCs w:val="20"/>
        </w:rPr>
        <w:t xml:space="preserve">on  </w:t>
      </w:r>
      <w:r w:rsidR="00042D88">
        <w:rPr>
          <w:rFonts w:ascii="Arial" w:hAnsi="Arial" w:cs="Arial"/>
          <w:b/>
          <w:sz w:val="20"/>
          <w:szCs w:val="20"/>
          <w:highlight w:val="yellow"/>
        </w:rPr>
        <w:t>14</w:t>
      </w:r>
      <w:proofErr w:type="gramEnd"/>
      <w:r w:rsidRPr="004C78C8">
        <w:rPr>
          <w:rFonts w:ascii="Arial" w:hAnsi="Arial" w:cs="Arial"/>
          <w:b/>
          <w:sz w:val="20"/>
          <w:szCs w:val="20"/>
          <w:highlight w:val="yellow"/>
          <w:vertAlign w:val="superscript"/>
        </w:rPr>
        <w:t>th</w:t>
      </w:r>
      <w:r w:rsidR="00042D88">
        <w:rPr>
          <w:rFonts w:ascii="Arial" w:hAnsi="Arial" w:cs="Arial"/>
          <w:b/>
          <w:sz w:val="20"/>
          <w:szCs w:val="20"/>
          <w:highlight w:val="yellow"/>
        </w:rPr>
        <w:t xml:space="preserve"> December</w:t>
      </w:r>
      <w:r w:rsidRPr="004C78C8">
        <w:rPr>
          <w:rFonts w:ascii="Arial" w:hAnsi="Arial" w:cs="Arial"/>
          <w:b/>
          <w:sz w:val="20"/>
          <w:szCs w:val="20"/>
          <w:highlight w:val="yellow"/>
        </w:rPr>
        <w:t xml:space="preserve"> 2023</w:t>
      </w:r>
      <w:r w:rsidRPr="004C78C8">
        <w:rPr>
          <w:rFonts w:ascii="Arial" w:hAnsi="Arial" w:cs="Arial"/>
          <w:b/>
          <w:sz w:val="20"/>
          <w:szCs w:val="20"/>
        </w:rPr>
        <w:t xml:space="preserve"> </w:t>
      </w:r>
      <w:r w:rsidRPr="004C78C8">
        <w:rPr>
          <w:rFonts w:ascii="Arial" w:hAnsi="Arial" w:cs="Arial"/>
          <w:sz w:val="20"/>
          <w:szCs w:val="20"/>
        </w:rPr>
        <w:t>at which time the tenders will be opened in public.  Tenders are to be submitted on the original tender documentation provided by the Municipality. Late, electronic or faxed tenders will not be accepted</w:t>
      </w:r>
    </w:p>
    <w:p w:rsidR="00DD4805" w:rsidRPr="004C78C8" w:rsidRDefault="00DD4805" w:rsidP="00DD4805">
      <w:pPr>
        <w:suppressAutoHyphens/>
        <w:jc w:val="both"/>
        <w:rPr>
          <w:rFonts w:ascii="Arial" w:hAnsi="Arial" w:cs="Arial"/>
          <w:b/>
          <w:sz w:val="20"/>
          <w:szCs w:val="20"/>
          <w:lang w:val="en-GB" w:eastAsia="ar-SA"/>
        </w:rPr>
      </w:pPr>
    </w:p>
    <w:p w:rsidR="00DD4805" w:rsidRPr="004C78C8" w:rsidRDefault="00DD4805" w:rsidP="00DD4805">
      <w:pPr>
        <w:suppressAutoHyphens/>
        <w:jc w:val="both"/>
        <w:rPr>
          <w:rFonts w:ascii="Arial" w:hAnsi="Arial" w:cs="Arial"/>
          <w:b/>
          <w:sz w:val="20"/>
          <w:szCs w:val="20"/>
          <w:lang w:val="en-GB" w:eastAsia="ar-SA"/>
        </w:rPr>
      </w:pPr>
      <w:r w:rsidRPr="004C78C8">
        <w:rPr>
          <w:rFonts w:ascii="Arial" w:hAnsi="Arial" w:cs="Arial"/>
          <w:b/>
          <w:sz w:val="20"/>
          <w:szCs w:val="20"/>
          <w:lang w:val="en-GB" w:eastAsia="ar-SA"/>
        </w:rPr>
        <w:t>Bids will be evaluated and adjudicated according to the following criteria:</w:t>
      </w:r>
    </w:p>
    <w:p w:rsidR="00DD4805" w:rsidRPr="004C78C8" w:rsidRDefault="00DD4805" w:rsidP="00DD4805">
      <w:pPr>
        <w:pStyle w:val="ListParagraph"/>
        <w:numPr>
          <w:ilvl w:val="0"/>
          <w:numId w:val="1"/>
        </w:numPr>
        <w:contextualSpacing w:val="0"/>
        <w:jc w:val="both"/>
        <w:rPr>
          <w:rFonts w:ascii="Arial" w:eastAsiaTheme="minorHAnsi" w:hAnsi="Arial" w:cs="Arial"/>
          <w:sz w:val="20"/>
          <w:szCs w:val="20"/>
          <w:lang w:eastAsia="ar-SA"/>
        </w:rPr>
      </w:pPr>
      <w:r w:rsidRPr="004C78C8">
        <w:rPr>
          <w:rFonts w:ascii="Arial" w:eastAsiaTheme="minorHAnsi" w:hAnsi="Arial" w:cs="Arial"/>
          <w:b/>
          <w:sz w:val="20"/>
          <w:szCs w:val="20"/>
          <w:lang w:eastAsia="ar-SA"/>
        </w:rPr>
        <w:t>Functionality scoring with a minimum of 60 points will be considered for further evaluation</w:t>
      </w:r>
      <w:r w:rsidRPr="004C78C8">
        <w:rPr>
          <w:rFonts w:ascii="Arial" w:eastAsiaTheme="minorHAnsi" w:hAnsi="Arial" w:cs="Arial"/>
          <w:sz w:val="20"/>
          <w:szCs w:val="20"/>
          <w:lang w:eastAsia="ar-SA"/>
        </w:rPr>
        <w:t>.</w:t>
      </w:r>
    </w:p>
    <w:p w:rsidR="00DD4805" w:rsidRPr="004C78C8" w:rsidRDefault="00DD4805" w:rsidP="00DD4805">
      <w:pPr>
        <w:numPr>
          <w:ilvl w:val="0"/>
          <w:numId w:val="1"/>
        </w:numPr>
        <w:tabs>
          <w:tab w:val="clear" w:pos="720"/>
          <w:tab w:val="num" w:pos="360"/>
          <w:tab w:val="left" w:pos="426"/>
        </w:tabs>
        <w:suppressAutoHyphens/>
        <w:spacing w:before="240" w:line="276" w:lineRule="auto"/>
        <w:jc w:val="both"/>
        <w:rPr>
          <w:rFonts w:ascii="Arial" w:hAnsi="Arial" w:cs="Arial"/>
          <w:sz w:val="20"/>
          <w:szCs w:val="20"/>
          <w:lang w:val="en-GB" w:eastAsia="ar-SA"/>
        </w:rPr>
      </w:pPr>
      <w:r w:rsidRPr="004C78C8">
        <w:rPr>
          <w:rFonts w:ascii="Arial" w:hAnsi="Arial" w:cs="Arial"/>
          <w:sz w:val="20"/>
          <w:szCs w:val="20"/>
          <w:lang w:val="en-GB" w:eastAsia="ar-S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rsidR="00DD4805" w:rsidRPr="004C78C8" w:rsidRDefault="00DD4805" w:rsidP="00DD4805">
      <w:pPr>
        <w:numPr>
          <w:ilvl w:val="0"/>
          <w:numId w:val="1"/>
        </w:numPr>
        <w:tabs>
          <w:tab w:val="left" w:pos="426"/>
          <w:tab w:val="left" w:pos="1843"/>
        </w:tabs>
        <w:suppressAutoHyphens/>
        <w:jc w:val="both"/>
        <w:rPr>
          <w:rFonts w:ascii="Arial" w:hAnsi="Arial" w:cs="Arial"/>
          <w:sz w:val="20"/>
          <w:szCs w:val="20"/>
          <w:lang w:eastAsia="ar-SA"/>
        </w:rPr>
      </w:pPr>
      <w:r w:rsidRPr="004C78C8">
        <w:rPr>
          <w:rFonts w:ascii="Arial" w:hAnsi="Arial" w:cs="Arial"/>
          <w:sz w:val="20"/>
          <w:szCs w:val="20"/>
          <w:lang w:eastAsia="ar-SA"/>
        </w:rPr>
        <w:t>Council’s Supply Chain Management Policy.</w:t>
      </w:r>
    </w:p>
    <w:p w:rsidR="00DD4805" w:rsidRPr="004C78C8" w:rsidRDefault="00DD4805" w:rsidP="00DD4805">
      <w:pPr>
        <w:numPr>
          <w:ilvl w:val="0"/>
          <w:numId w:val="1"/>
        </w:numPr>
        <w:jc w:val="both"/>
        <w:rPr>
          <w:rFonts w:ascii="Arial" w:hAnsi="Arial" w:cs="Arial"/>
          <w:sz w:val="20"/>
          <w:szCs w:val="20"/>
          <w:lang w:eastAsia="ar-SA"/>
        </w:rPr>
      </w:pPr>
      <w:r w:rsidRPr="004C78C8">
        <w:rPr>
          <w:rFonts w:ascii="Arial" w:hAnsi="Arial" w:cs="Arial"/>
          <w:sz w:val="20"/>
          <w:szCs w:val="20"/>
          <w:lang w:eastAsia="ar-SA"/>
        </w:rPr>
        <w:t>Contractor shall be registered on the National Treasury’s Central Supplier Database.</w:t>
      </w:r>
    </w:p>
    <w:p w:rsidR="00DD4805" w:rsidRPr="004C78C8" w:rsidRDefault="00DD4805" w:rsidP="00DD4805">
      <w:pPr>
        <w:numPr>
          <w:ilvl w:val="0"/>
          <w:numId w:val="1"/>
        </w:numPr>
        <w:jc w:val="both"/>
        <w:rPr>
          <w:rFonts w:ascii="Arial" w:hAnsi="Arial" w:cs="Arial"/>
          <w:sz w:val="20"/>
          <w:szCs w:val="20"/>
          <w:lang w:eastAsia="ar-SA"/>
        </w:rPr>
      </w:pPr>
      <w:r w:rsidRPr="004C78C8">
        <w:rPr>
          <w:rFonts w:ascii="Arial" w:hAnsi="Arial" w:cs="Arial"/>
          <w:sz w:val="20"/>
          <w:szCs w:val="20"/>
          <w:lang w:eastAsia="ar-SA"/>
        </w:rPr>
        <w:t>Contractor shall provide the Municipality with a compliance clearance PIN to verify your tax compliance status.</w:t>
      </w:r>
    </w:p>
    <w:p w:rsidR="00DD4805" w:rsidRPr="004C78C8" w:rsidRDefault="00DD4805" w:rsidP="00DD4805">
      <w:pPr>
        <w:numPr>
          <w:ilvl w:val="0"/>
          <w:numId w:val="1"/>
        </w:numPr>
        <w:tabs>
          <w:tab w:val="left" w:pos="426"/>
        </w:tabs>
        <w:suppressAutoHyphens/>
        <w:jc w:val="both"/>
        <w:rPr>
          <w:rFonts w:ascii="Arial" w:hAnsi="Arial" w:cs="Arial"/>
          <w:sz w:val="20"/>
          <w:szCs w:val="20"/>
          <w:lang w:eastAsia="ar-SA"/>
        </w:rPr>
      </w:pPr>
      <w:r w:rsidRPr="004C78C8">
        <w:rPr>
          <w:rFonts w:ascii="Arial" w:hAnsi="Arial" w:cs="Arial"/>
          <w:sz w:val="20"/>
          <w:szCs w:val="20"/>
          <w:lang w:eastAsia="ar-SA"/>
        </w:rPr>
        <w:t>Certificate of Attendance at the clarification meeting.</w:t>
      </w:r>
    </w:p>
    <w:p w:rsidR="00DD4805" w:rsidRPr="004C78C8" w:rsidRDefault="00DD4805" w:rsidP="00DD4805">
      <w:pPr>
        <w:numPr>
          <w:ilvl w:val="0"/>
          <w:numId w:val="1"/>
        </w:numPr>
        <w:tabs>
          <w:tab w:val="left" w:pos="426"/>
        </w:tabs>
        <w:suppressAutoHyphens/>
        <w:jc w:val="both"/>
        <w:rPr>
          <w:rFonts w:ascii="Arial" w:hAnsi="Arial" w:cs="Arial"/>
          <w:sz w:val="20"/>
          <w:szCs w:val="20"/>
          <w:lang w:eastAsia="ar-SA"/>
        </w:rPr>
      </w:pPr>
      <w:r w:rsidRPr="004C78C8">
        <w:rPr>
          <w:rFonts w:ascii="Arial" w:hAnsi="Arial" w:cs="Arial"/>
          <w:sz w:val="20"/>
          <w:szCs w:val="20"/>
          <w:lang w:eastAsia="ar-SA"/>
        </w:rPr>
        <w:t>Compliant with the Technical Specification and submission of relevant support documentation.</w:t>
      </w:r>
    </w:p>
    <w:p w:rsidR="00DD4805" w:rsidRPr="004C78C8" w:rsidRDefault="00DD4805" w:rsidP="00DD4805">
      <w:pPr>
        <w:numPr>
          <w:ilvl w:val="0"/>
          <w:numId w:val="1"/>
        </w:numPr>
        <w:tabs>
          <w:tab w:val="left" w:pos="426"/>
        </w:tabs>
        <w:suppressAutoHyphens/>
        <w:jc w:val="both"/>
        <w:rPr>
          <w:rFonts w:ascii="Arial" w:hAnsi="Arial" w:cs="Arial"/>
          <w:sz w:val="20"/>
          <w:szCs w:val="20"/>
          <w:lang w:eastAsia="ar-SA"/>
        </w:rPr>
      </w:pPr>
      <w:r w:rsidRPr="004C78C8">
        <w:rPr>
          <w:rFonts w:ascii="Arial" w:hAnsi="Arial" w:cs="Arial"/>
          <w:sz w:val="20"/>
          <w:szCs w:val="20"/>
          <w:lang w:eastAsia="ar-SA"/>
        </w:rPr>
        <w:t>Prices tendered must be firm and inclusive of VAT.</w:t>
      </w:r>
    </w:p>
    <w:p w:rsidR="00DD4805" w:rsidRPr="004C78C8" w:rsidRDefault="00DD4805" w:rsidP="00DD4805">
      <w:pPr>
        <w:numPr>
          <w:ilvl w:val="0"/>
          <w:numId w:val="1"/>
        </w:numPr>
        <w:jc w:val="both"/>
        <w:rPr>
          <w:rFonts w:ascii="Arial" w:hAnsi="Arial" w:cs="Arial"/>
          <w:b/>
          <w:sz w:val="20"/>
          <w:szCs w:val="20"/>
          <w:lang w:eastAsia="ar-SA"/>
        </w:rPr>
      </w:pPr>
      <w:r w:rsidRPr="004C78C8">
        <w:rPr>
          <w:rFonts w:ascii="Arial" w:hAnsi="Arial" w:cs="Arial"/>
          <w:b/>
          <w:sz w:val="20"/>
          <w:szCs w:val="20"/>
          <w:lang w:eastAsia="ar-SA"/>
        </w:rPr>
        <w:t>NB:  Bidders who are listed in the National Treasury register of defaulters and restricted suppliers will be automatically disqualified.</w:t>
      </w:r>
    </w:p>
    <w:p w:rsidR="00DD4805" w:rsidRPr="004C78C8" w:rsidRDefault="00DD4805" w:rsidP="00DD4805">
      <w:pPr>
        <w:numPr>
          <w:ilvl w:val="0"/>
          <w:numId w:val="1"/>
        </w:numPr>
        <w:suppressAutoHyphens/>
        <w:spacing w:line="276" w:lineRule="auto"/>
        <w:jc w:val="both"/>
        <w:rPr>
          <w:rFonts w:ascii="Arial" w:hAnsi="Arial" w:cs="Arial"/>
          <w:sz w:val="20"/>
          <w:szCs w:val="20"/>
          <w:lang w:val="en-GB" w:eastAsia="ar-SA"/>
        </w:rPr>
      </w:pPr>
      <w:r w:rsidRPr="004C78C8">
        <w:rPr>
          <w:rFonts w:ascii="Arial" w:hAnsi="Arial" w:cs="Arial"/>
          <w:sz w:val="20"/>
          <w:szCs w:val="20"/>
          <w:lang w:val="en-GB" w:eastAsia="ar-SA"/>
        </w:rPr>
        <w:t>A copy of the most recent municipal account / utility bill in which the business is registered or any of its Directors,</w:t>
      </w:r>
      <w:r w:rsidRPr="004C78C8">
        <w:rPr>
          <w:rFonts w:ascii="Arial" w:hAnsi="Arial" w:cs="Arial"/>
          <w:color w:val="FF0000"/>
          <w:sz w:val="20"/>
          <w:szCs w:val="20"/>
          <w:lang w:val="en-GB" w:eastAsia="ar-SA"/>
        </w:rPr>
        <w:t xml:space="preserve"> </w:t>
      </w:r>
      <w:r w:rsidRPr="004C78C8">
        <w:rPr>
          <w:rFonts w:ascii="Arial" w:hAnsi="Arial" w:cs="Arial"/>
          <w:sz w:val="20"/>
          <w:szCs w:val="20"/>
          <w:lang w:val="en-GB" w:eastAsia="ar-SA"/>
        </w:rPr>
        <w:t xml:space="preserve">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4C78C8">
        <w:rPr>
          <w:rFonts w:ascii="Arial" w:hAnsi="Arial" w:cs="Arial"/>
          <w:b/>
          <w:bCs/>
          <w:sz w:val="20"/>
          <w:szCs w:val="20"/>
          <w:lang w:val="en-GB" w:eastAsia="ar-SA"/>
        </w:rPr>
        <w:t>(the validity of the contents of the letter or affidavit in respect of rates will be tested with the Municipal Finance Rates office)</w:t>
      </w:r>
      <w:r w:rsidRPr="004C78C8">
        <w:rPr>
          <w:rFonts w:ascii="Arial" w:hAnsi="Arial" w:cs="Arial"/>
          <w:color w:val="FF0000"/>
          <w:sz w:val="20"/>
          <w:szCs w:val="20"/>
          <w:lang w:val="en-GB" w:eastAsia="ar-SA"/>
        </w:rPr>
        <w:t>.</w:t>
      </w:r>
      <w:r w:rsidRPr="004C78C8">
        <w:rPr>
          <w:rFonts w:ascii="Arial" w:hAnsi="Arial" w:cs="Arial"/>
          <w:sz w:val="20"/>
          <w:szCs w:val="20"/>
          <w:lang w:val="en-GB" w:eastAsia="ar-SA"/>
        </w:rPr>
        <w:t xml:space="preserve"> </w:t>
      </w:r>
      <w:r w:rsidRPr="004C78C8">
        <w:rPr>
          <w:rFonts w:ascii="Arial" w:hAnsi="Arial" w:cs="Arial"/>
          <w:b/>
          <w:sz w:val="20"/>
          <w:szCs w:val="20"/>
          <w:lang w:val="en-GB" w:eastAsia="ar-SA"/>
        </w:rPr>
        <w:t>Failure to submit this will lead to your bid being deemed as non-responsive.</w:t>
      </w:r>
    </w:p>
    <w:p w:rsidR="00DD4805" w:rsidRPr="004C78C8" w:rsidRDefault="00DD4805" w:rsidP="00DD4805">
      <w:pPr>
        <w:numPr>
          <w:ilvl w:val="0"/>
          <w:numId w:val="1"/>
        </w:numPr>
        <w:spacing w:line="276" w:lineRule="auto"/>
        <w:jc w:val="both"/>
        <w:rPr>
          <w:rFonts w:ascii="Arial" w:hAnsi="Arial" w:cs="Arial"/>
          <w:bCs/>
          <w:color w:val="FF0000"/>
          <w:sz w:val="20"/>
          <w:szCs w:val="20"/>
          <w:lang w:val="en-GB" w:eastAsia="ar-SA"/>
        </w:rPr>
      </w:pPr>
      <w:bookmarkStart w:id="5" w:name="_GoBack"/>
      <w:r w:rsidRPr="004C78C8">
        <w:rPr>
          <w:rFonts w:ascii="Arial" w:hAnsi="Arial" w:cs="Arial"/>
          <w:bCs/>
          <w:color w:val="FF0000"/>
          <w:sz w:val="20"/>
          <w:szCs w:val="20"/>
          <w:lang w:val="en-GB" w:eastAsia="ar-SA"/>
        </w:rPr>
        <w:t>The specific goals criteria applied to this tender in terms of Section 2 (1)(d) and (</w:t>
      </w:r>
      <w:proofErr w:type="gramStart"/>
      <w:r w:rsidRPr="004C78C8">
        <w:rPr>
          <w:rFonts w:ascii="Arial" w:hAnsi="Arial" w:cs="Arial"/>
          <w:bCs/>
          <w:color w:val="FF0000"/>
          <w:sz w:val="20"/>
          <w:szCs w:val="20"/>
          <w:lang w:val="en-GB" w:eastAsia="ar-SA"/>
        </w:rPr>
        <w:t>e)  of</w:t>
      </w:r>
      <w:proofErr w:type="gramEnd"/>
      <w:r w:rsidRPr="004C78C8">
        <w:rPr>
          <w:rFonts w:ascii="Arial" w:hAnsi="Arial" w:cs="Arial"/>
          <w:bCs/>
          <w:color w:val="FF0000"/>
          <w:sz w:val="20"/>
          <w:szCs w:val="20"/>
          <w:lang w:val="en-GB" w:eastAsia="ar-SA"/>
        </w:rPr>
        <w:t xml:space="preserve"> the Act is: EME’s or QSE’s which are at least 51% owned by Black people.</w:t>
      </w:r>
    </w:p>
    <w:p w:rsidR="00DD4805" w:rsidRPr="004C78C8" w:rsidRDefault="00DD4805" w:rsidP="00DD4805">
      <w:pPr>
        <w:numPr>
          <w:ilvl w:val="0"/>
          <w:numId w:val="1"/>
        </w:numPr>
        <w:suppressAutoHyphens/>
        <w:spacing w:line="276" w:lineRule="auto"/>
        <w:jc w:val="both"/>
        <w:rPr>
          <w:rFonts w:ascii="Arial" w:hAnsi="Arial" w:cs="Arial"/>
          <w:bCs/>
          <w:color w:val="FF0000"/>
          <w:sz w:val="20"/>
          <w:szCs w:val="20"/>
          <w:lang w:val="en-GB" w:eastAsia="ar-SA"/>
        </w:rPr>
      </w:pPr>
      <w:r w:rsidRPr="004C78C8">
        <w:rPr>
          <w:rFonts w:ascii="Arial" w:hAnsi="Arial" w:cs="Arial"/>
          <w:bCs/>
          <w:color w:val="FF0000"/>
          <w:sz w:val="20"/>
          <w:szCs w:val="20"/>
          <w:lang w:val="en-GB" w:eastAsia="ar-SA"/>
        </w:rPr>
        <w:t>RDP Criteria applied for this tender: Service providers who reside within the Republic of South Africa will be considered. Proof of address by way of Municipal Utility bill or a Proof of Address by the Ward Councillor for service providers from within the KwaDukuza jurisdiction (Special KDM Format) or an Affidavit from the Landlord to confirm Locality must be provided with your bid.</w:t>
      </w:r>
    </w:p>
    <w:bookmarkEnd w:id="5"/>
    <w:p w:rsidR="00DD4805" w:rsidRPr="004C78C8" w:rsidRDefault="00DD4805" w:rsidP="00DD4805">
      <w:pPr>
        <w:pStyle w:val="ListParagraph"/>
        <w:numPr>
          <w:ilvl w:val="0"/>
          <w:numId w:val="1"/>
        </w:numPr>
        <w:autoSpaceDE w:val="0"/>
        <w:autoSpaceDN w:val="0"/>
        <w:adjustRightInd w:val="0"/>
        <w:contextualSpacing w:val="0"/>
        <w:rPr>
          <w:rFonts w:ascii="Arial" w:hAnsi="Arial" w:cs="Arial"/>
          <w:color w:val="000000"/>
          <w:sz w:val="20"/>
          <w:szCs w:val="20"/>
        </w:rPr>
      </w:pPr>
      <w:r w:rsidRPr="004C78C8">
        <w:rPr>
          <w:rFonts w:ascii="Arial" w:hAnsi="Arial" w:cs="Arial"/>
          <w:color w:val="000000"/>
          <w:sz w:val="20"/>
          <w:szCs w:val="20"/>
        </w:rPr>
        <w:t>The prospective bidders shall make no alterations or additions to the tender documents except to comply with the instructions issued in the tender document.</w:t>
      </w:r>
    </w:p>
    <w:p w:rsidR="00DD4805" w:rsidRPr="004C78C8" w:rsidRDefault="00DD4805" w:rsidP="00DD4805">
      <w:pPr>
        <w:pStyle w:val="ListParagraph"/>
        <w:numPr>
          <w:ilvl w:val="0"/>
          <w:numId w:val="1"/>
        </w:numPr>
        <w:autoSpaceDE w:val="0"/>
        <w:autoSpaceDN w:val="0"/>
        <w:adjustRightInd w:val="0"/>
        <w:contextualSpacing w:val="0"/>
        <w:rPr>
          <w:rFonts w:ascii="Arial" w:hAnsi="Arial" w:cs="Arial"/>
          <w:color w:val="000000"/>
          <w:sz w:val="20"/>
          <w:szCs w:val="20"/>
        </w:rPr>
      </w:pPr>
      <w:r w:rsidRPr="004C78C8">
        <w:rPr>
          <w:rFonts w:ascii="Arial" w:hAnsi="Arial" w:cs="Arial"/>
          <w:sz w:val="20"/>
          <w:szCs w:val="20"/>
        </w:rPr>
        <w:t>In the case of Consortiums, Joint Ventures, or Partnerships each</w:t>
      </w:r>
      <w:r>
        <w:rPr>
          <w:rFonts w:ascii="Arial" w:hAnsi="Arial" w:cs="Arial"/>
          <w:sz w:val="20"/>
          <w:szCs w:val="20"/>
        </w:rPr>
        <w:t xml:space="preserve"> individual business entity shall</w:t>
      </w:r>
      <w:r w:rsidRPr="004C78C8">
        <w:rPr>
          <w:rFonts w:ascii="Arial" w:hAnsi="Arial" w:cs="Arial"/>
          <w:sz w:val="20"/>
          <w:szCs w:val="20"/>
        </w:rPr>
        <w:t xml:space="preserve"> submit the required certificates for each returnable schedule as specified in the bid document and to qualify for preferential points.</w:t>
      </w:r>
    </w:p>
    <w:p w:rsidR="00DD4805" w:rsidRPr="004C78C8" w:rsidRDefault="00DD4805" w:rsidP="00DD4805">
      <w:pPr>
        <w:tabs>
          <w:tab w:val="left" w:pos="426"/>
        </w:tabs>
        <w:suppressAutoHyphens/>
        <w:jc w:val="both"/>
        <w:rPr>
          <w:rFonts w:ascii="Arial" w:hAnsi="Arial" w:cs="Arial"/>
          <w:sz w:val="20"/>
          <w:szCs w:val="20"/>
        </w:rPr>
      </w:pPr>
    </w:p>
    <w:p w:rsidR="00DD4805" w:rsidRPr="004C78C8" w:rsidRDefault="00DD4805" w:rsidP="00DD4805">
      <w:pPr>
        <w:tabs>
          <w:tab w:val="left" w:pos="426"/>
        </w:tabs>
        <w:suppressAutoHyphens/>
        <w:jc w:val="both"/>
        <w:rPr>
          <w:rFonts w:ascii="Arial" w:hAnsi="Arial" w:cs="Arial"/>
          <w:sz w:val="20"/>
          <w:szCs w:val="20"/>
        </w:rPr>
      </w:pPr>
      <w:r w:rsidRPr="004C78C8">
        <w:rPr>
          <w:rFonts w:ascii="Arial" w:hAnsi="Arial" w:cs="Arial"/>
          <w:sz w:val="20"/>
          <w:szCs w:val="20"/>
        </w:rPr>
        <w:t>Evaluation for functionality. Only service providers who achieve a minimum of 70 percent score will be considered for further Evaluation process.</w:t>
      </w:r>
    </w:p>
    <w:p w:rsidR="00DD4805" w:rsidRPr="004C78C8" w:rsidRDefault="00DD4805" w:rsidP="00DD4805">
      <w:pPr>
        <w:rPr>
          <w:rFonts w:ascii="Arial" w:hAnsi="Arial" w:cs="Arial"/>
          <w:sz w:val="20"/>
          <w:szCs w:val="20"/>
        </w:rPr>
      </w:pPr>
    </w:p>
    <w:p w:rsidR="00DD4805" w:rsidRPr="004C78C8" w:rsidRDefault="00DD4805" w:rsidP="00DD4805">
      <w:pPr>
        <w:rPr>
          <w:rFonts w:ascii="Arial" w:hAnsi="Arial" w:cs="Arial"/>
          <w:sz w:val="20"/>
          <w:szCs w:val="20"/>
        </w:rPr>
      </w:pPr>
      <w:r w:rsidRPr="004C78C8">
        <w:rPr>
          <w:rFonts w:ascii="Arial" w:hAnsi="Arial" w:cs="Arial"/>
          <w:sz w:val="20"/>
          <w:szCs w:val="20"/>
        </w:rPr>
        <w:br w:type="page"/>
      </w:r>
    </w:p>
    <w:p w:rsidR="00DD4805" w:rsidRPr="004C78C8" w:rsidRDefault="00DD4805" w:rsidP="00DD4805">
      <w:pPr>
        <w:tabs>
          <w:tab w:val="left" w:pos="426"/>
        </w:tabs>
        <w:suppressAutoHyphens/>
        <w:jc w:val="both"/>
        <w:rPr>
          <w:rFonts w:ascii="Arial" w:hAnsi="Arial" w:cs="Arial"/>
          <w:sz w:val="20"/>
          <w:szCs w:val="20"/>
        </w:rPr>
      </w:pPr>
      <w:r w:rsidRPr="004C78C8">
        <w:rPr>
          <w:rFonts w:ascii="Arial" w:hAnsi="Arial" w:cs="Arial"/>
          <w:sz w:val="20"/>
          <w:szCs w:val="20"/>
        </w:rPr>
        <w:lastRenderedPageBreak/>
        <w:t xml:space="preserve">Below is summary of Functionality scoring, full details of scoring </w:t>
      </w:r>
      <w:proofErr w:type="gramStart"/>
      <w:r w:rsidRPr="004C78C8">
        <w:rPr>
          <w:rFonts w:ascii="Arial" w:hAnsi="Arial" w:cs="Arial"/>
          <w:sz w:val="20"/>
          <w:szCs w:val="20"/>
        </w:rPr>
        <w:t>is</w:t>
      </w:r>
      <w:proofErr w:type="gramEnd"/>
      <w:r w:rsidRPr="004C78C8">
        <w:rPr>
          <w:rFonts w:ascii="Arial" w:hAnsi="Arial" w:cs="Arial"/>
          <w:sz w:val="20"/>
          <w:szCs w:val="20"/>
        </w:rPr>
        <w:t xml:space="preserve"> indicated on </w:t>
      </w:r>
      <w:r w:rsidRPr="004C78C8">
        <w:rPr>
          <w:rFonts w:ascii="Arial" w:hAnsi="Arial" w:cs="Arial"/>
          <w:b/>
          <w:bCs/>
          <w:sz w:val="20"/>
          <w:szCs w:val="20"/>
        </w:rPr>
        <w:t>Clause F.3.11.1.1</w:t>
      </w:r>
      <w:r w:rsidRPr="004C78C8">
        <w:rPr>
          <w:rFonts w:ascii="Arial" w:hAnsi="Arial" w:cs="Arial"/>
          <w:sz w:val="20"/>
          <w:szCs w:val="20"/>
        </w:rPr>
        <w:t xml:space="preserve"> of the Tender Specification</w:t>
      </w:r>
    </w:p>
    <w:p w:rsidR="00DD4805" w:rsidRPr="004C78C8" w:rsidRDefault="00DD4805" w:rsidP="00DD4805">
      <w:pPr>
        <w:jc w:val="both"/>
        <w:rPr>
          <w:rFonts w:ascii="Arial" w:eastAsia="Calibri" w:hAnsi="Arial" w:cs="Arial"/>
          <w:b/>
          <w:sz w:val="20"/>
          <w:szCs w:val="20"/>
        </w:rPr>
      </w:pPr>
    </w:p>
    <w:tbl>
      <w:tblPr>
        <w:tblStyle w:val="TableGrid7"/>
        <w:tblW w:w="0" w:type="auto"/>
        <w:tblLook w:val="04A0" w:firstRow="1" w:lastRow="0" w:firstColumn="1" w:lastColumn="0" w:noHBand="0" w:noVBand="1"/>
      </w:tblPr>
      <w:tblGrid>
        <w:gridCol w:w="2998"/>
        <w:gridCol w:w="3047"/>
        <w:gridCol w:w="2972"/>
      </w:tblGrid>
      <w:tr w:rsidR="00DD4805" w:rsidRPr="004C78C8" w:rsidTr="00C72ADB">
        <w:tc>
          <w:tcPr>
            <w:tcW w:w="2998" w:type="dxa"/>
          </w:tcPr>
          <w:p w:rsidR="00DD4805" w:rsidRPr="004C78C8" w:rsidRDefault="00DD4805" w:rsidP="00C72ADB">
            <w:pPr>
              <w:tabs>
                <w:tab w:val="left" w:pos="426"/>
              </w:tabs>
              <w:suppressAutoHyphens/>
              <w:jc w:val="both"/>
              <w:rPr>
                <w:rFonts w:ascii="Arial" w:hAnsi="Arial" w:cs="Arial"/>
                <w:b/>
                <w:bCs/>
                <w:sz w:val="20"/>
                <w:szCs w:val="20"/>
              </w:rPr>
            </w:pPr>
            <w:r w:rsidRPr="004C78C8">
              <w:rPr>
                <w:rFonts w:ascii="Arial" w:hAnsi="Arial" w:cs="Arial"/>
                <w:b/>
                <w:bCs/>
                <w:sz w:val="20"/>
                <w:szCs w:val="20"/>
              </w:rPr>
              <w:t>Evaluation for functionality Criterial</w:t>
            </w:r>
          </w:p>
        </w:tc>
        <w:tc>
          <w:tcPr>
            <w:tcW w:w="3047" w:type="dxa"/>
          </w:tcPr>
          <w:p w:rsidR="00DD4805" w:rsidRPr="004C78C8" w:rsidRDefault="00DD4805" w:rsidP="00C72ADB">
            <w:pPr>
              <w:tabs>
                <w:tab w:val="left" w:pos="426"/>
              </w:tabs>
              <w:suppressAutoHyphens/>
              <w:jc w:val="both"/>
              <w:rPr>
                <w:rFonts w:ascii="Arial" w:hAnsi="Arial" w:cs="Arial"/>
                <w:b/>
                <w:bCs/>
                <w:sz w:val="20"/>
                <w:szCs w:val="20"/>
              </w:rPr>
            </w:pPr>
            <w:r w:rsidRPr="004C78C8">
              <w:rPr>
                <w:rFonts w:ascii="Arial" w:hAnsi="Arial" w:cs="Arial"/>
                <w:b/>
                <w:bCs/>
                <w:sz w:val="20"/>
                <w:szCs w:val="20"/>
              </w:rPr>
              <w:t>Description</w:t>
            </w:r>
          </w:p>
        </w:tc>
        <w:tc>
          <w:tcPr>
            <w:tcW w:w="2972" w:type="dxa"/>
          </w:tcPr>
          <w:p w:rsidR="00DD4805" w:rsidRPr="004C78C8" w:rsidRDefault="00DD4805" w:rsidP="00C72ADB">
            <w:pPr>
              <w:tabs>
                <w:tab w:val="left" w:pos="426"/>
              </w:tabs>
              <w:suppressAutoHyphens/>
              <w:jc w:val="both"/>
              <w:rPr>
                <w:rFonts w:ascii="Arial" w:hAnsi="Arial" w:cs="Arial"/>
                <w:b/>
                <w:bCs/>
                <w:sz w:val="20"/>
                <w:szCs w:val="20"/>
              </w:rPr>
            </w:pPr>
            <w:r w:rsidRPr="004C78C8">
              <w:rPr>
                <w:rFonts w:ascii="Arial" w:hAnsi="Arial" w:cs="Arial"/>
                <w:b/>
                <w:bCs/>
                <w:sz w:val="20"/>
                <w:szCs w:val="20"/>
              </w:rPr>
              <w:t>Maximum Point</w:t>
            </w:r>
          </w:p>
        </w:tc>
      </w:tr>
      <w:tr w:rsidR="00DD4805" w:rsidRPr="004C78C8" w:rsidTr="00C72ADB">
        <w:tc>
          <w:tcPr>
            <w:tcW w:w="2998" w:type="dxa"/>
          </w:tcPr>
          <w:p w:rsidR="00DD4805" w:rsidRPr="004C78C8" w:rsidRDefault="00DD4805" w:rsidP="00C72ADB">
            <w:pPr>
              <w:tabs>
                <w:tab w:val="left" w:pos="426"/>
              </w:tabs>
              <w:suppressAutoHyphens/>
              <w:jc w:val="both"/>
              <w:rPr>
                <w:rFonts w:ascii="Arial" w:hAnsi="Arial" w:cs="Arial"/>
                <w:sz w:val="20"/>
                <w:szCs w:val="20"/>
              </w:rPr>
            </w:pPr>
            <w:r w:rsidRPr="004C78C8">
              <w:rPr>
                <w:rFonts w:ascii="Arial" w:hAnsi="Arial" w:cs="Arial"/>
                <w:sz w:val="20"/>
                <w:szCs w:val="20"/>
              </w:rPr>
              <w:t>Experience of the Bidder</w:t>
            </w:r>
          </w:p>
        </w:tc>
        <w:tc>
          <w:tcPr>
            <w:tcW w:w="3047" w:type="dxa"/>
          </w:tcPr>
          <w:p w:rsidR="00DD4805" w:rsidRPr="004C78C8" w:rsidRDefault="00DD4805" w:rsidP="00C72ADB">
            <w:pPr>
              <w:tabs>
                <w:tab w:val="left" w:pos="426"/>
              </w:tabs>
              <w:suppressAutoHyphens/>
              <w:jc w:val="both"/>
              <w:rPr>
                <w:rFonts w:ascii="Arial" w:hAnsi="Arial" w:cs="Arial"/>
                <w:sz w:val="20"/>
                <w:szCs w:val="20"/>
              </w:rPr>
            </w:pPr>
            <w:r w:rsidRPr="004C78C8">
              <w:rPr>
                <w:rFonts w:ascii="Arial" w:hAnsi="Arial" w:cs="Arial"/>
                <w:sz w:val="20"/>
                <w:szCs w:val="20"/>
              </w:rPr>
              <w:t>Bidder’s previous experience on similar work/projects</w:t>
            </w:r>
          </w:p>
        </w:tc>
        <w:tc>
          <w:tcPr>
            <w:tcW w:w="2972" w:type="dxa"/>
            <w:vAlign w:val="center"/>
          </w:tcPr>
          <w:p w:rsidR="00DD4805" w:rsidRPr="004C78C8" w:rsidRDefault="00DD4805" w:rsidP="00C72ADB">
            <w:pPr>
              <w:tabs>
                <w:tab w:val="left" w:pos="426"/>
              </w:tabs>
              <w:suppressAutoHyphens/>
              <w:jc w:val="center"/>
              <w:rPr>
                <w:rFonts w:ascii="Arial" w:hAnsi="Arial" w:cs="Arial"/>
                <w:sz w:val="20"/>
                <w:szCs w:val="20"/>
              </w:rPr>
            </w:pPr>
            <w:r w:rsidRPr="004C78C8">
              <w:rPr>
                <w:rFonts w:ascii="Arial" w:hAnsi="Arial" w:cs="Arial"/>
                <w:sz w:val="20"/>
                <w:szCs w:val="20"/>
              </w:rPr>
              <w:t>40</w:t>
            </w:r>
          </w:p>
        </w:tc>
      </w:tr>
      <w:tr w:rsidR="00DD4805" w:rsidRPr="004C78C8" w:rsidTr="00C72ADB">
        <w:tc>
          <w:tcPr>
            <w:tcW w:w="2998" w:type="dxa"/>
          </w:tcPr>
          <w:p w:rsidR="00DD4805" w:rsidRPr="004C78C8" w:rsidRDefault="00DD4805" w:rsidP="00C72ADB">
            <w:pPr>
              <w:tabs>
                <w:tab w:val="left" w:pos="426"/>
              </w:tabs>
              <w:suppressAutoHyphens/>
              <w:jc w:val="both"/>
              <w:rPr>
                <w:rFonts w:ascii="Arial" w:hAnsi="Arial" w:cs="Arial"/>
                <w:sz w:val="20"/>
                <w:szCs w:val="20"/>
              </w:rPr>
            </w:pPr>
            <w:r w:rsidRPr="004C78C8">
              <w:rPr>
                <w:rFonts w:ascii="Arial" w:hAnsi="Arial" w:cs="Arial"/>
                <w:sz w:val="20"/>
                <w:szCs w:val="20"/>
              </w:rPr>
              <w:t>Qualifications and experience of Key personnel</w:t>
            </w:r>
          </w:p>
        </w:tc>
        <w:tc>
          <w:tcPr>
            <w:tcW w:w="3047" w:type="dxa"/>
          </w:tcPr>
          <w:p w:rsidR="00DD4805" w:rsidRPr="004C78C8" w:rsidRDefault="00DD4805" w:rsidP="00C72ADB">
            <w:pPr>
              <w:tabs>
                <w:tab w:val="left" w:pos="426"/>
              </w:tabs>
              <w:suppressAutoHyphens/>
              <w:jc w:val="both"/>
              <w:rPr>
                <w:rFonts w:ascii="Arial" w:hAnsi="Arial" w:cs="Arial"/>
                <w:sz w:val="20"/>
                <w:szCs w:val="20"/>
              </w:rPr>
            </w:pPr>
            <w:r w:rsidRPr="004C78C8">
              <w:rPr>
                <w:rFonts w:ascii="Arial" w:hAnsi="Arial" w:cs="Arial"/>
                <w:sz w:val="20"/>
                <w:szCs w:val="20"/>
              </w:rPr>
              <w:t>Bidder’s to be assigned Key personnel Competency in terms of qualifications, training and   previous experience on similar work/projects</w:t>
            </w:r>
          </w:p>
        </w:tc>
        <w:tc>
          <w:tcPr>
            <w:tcW w:w="2972" w:type="dxa"/>
            <w:vAlign w:val="center"/>
          </w:tcPr>
          <w:p w:rsidR="00DD4805" w:rsidRPr="004C78C8" w:rsidRDefault="00DD4805" w:rsidP="00C72ADB">
            <w:pPr>
              <w:tabs>
                <w:tab w:val="left" w:pos="426"/>
              </w:tabs>
              <w:suppressAutoHyphens/>
              <w:jc w:val="center"/>
              <w:rPr>
                <w:rFonts w:ascii="Arial" w:hAnsi="Arial" w:cs="Arial"/>
                <w:sz w:val="20"/>
                <w:szCs w:val="20"/>
              </w:rPr>
            </w:pPr>
            <w:r w:rsidRPr="004C78C8">
              <w:rPr>
                <w:rFonts w:ascii="Arial" w:hAnsi="Arial" w:cs="Arial"/>
                <w:sz w:val="20"/>
                <w:szCs w:val="20"/>
              </w:rPr>
              <w:t>40</w:t>
            </w:r>
          </w:p>
        </w:tc>
      </w:tr>
      <w:tr w:rsidR="00DD4805" w:rsidRPr="004C78C8" w:rsidTr="00C72ADB">
        <w:tc>
          <w:tcPr>
            <w:tcW w:w="2998" w:type="dxa"/>
          </w:tcPr>
          <w:p w:rsidR="00DD4805" w:rsidRPr="004C78C8" w:rsidRDefault="00DD4805" w:rsidP="00C72ADB">
            <w:pPr>
              <w:tabs>
                <w:tab w:val="left" w:pos="426"/>
              </w:tabs>
              <w:suppressAutoHyphens/>
              <w:jc w:val="both"/>
              <w:rPr>
                <w:rFonts w:ascii="Arial" w:hAnsi="Arial" w:cs="Arial"/>
                <w:sz w:val="20"/>
                <w:szCs w:val="20"/>
              </w:rPr>
            </w:pPr>
            <w:r w:rsidRPr="004C78C8">
              <w:rPr>
                <w:rFonts w:ascii="Arial" w:hAnsi="Arial" w:cs="Arial"/>
                <w:sz w:val="20"/>
                <w:szCs w:val="20"/>
              </w:rPr>
              <w:t>Methodology</w:t>
            </w:r>
          </w:p>
        </w:tc>
        <w:tc>
          <w:tcPr>
            <w:tcW w:w="3047" w:type="dxa"/>
          </w:tcPr>
          <w:p w:rsidR="00DD4805" w:rsidRPr="004C78C8" w:rsidRDefault="00DD4805" w:rsidP="00C72ADB">
            <w:pPr>
              <w:tabs>
                <w:tab w:val="left" w:pos="426"/>
              </w:tabs>
              <w:suppressAutoHyphens/>
              <w:jc w:val="both"/>
              <w:rPr>
                <w:rFonts w:ascii="Arial" w:hAnsi="Arial" w:cs="Arial"/>
                <w:sz w:val="20"/>
                <w:szCs w:val="20"/>
              </w:rPr>
            </w:pPr>
            <w:r w:rsidRPr="004C78C8">
              <w:rPr>
                <w:rFonts w:ascii="Arial" w:hAnsi="Arial" w:cs="Arial"/>
                <w:sz w:val="20"/>
                <w:szCs w:val="20"/>
              </w:rPr>
              <w:t>Bidder’s ability to develop Method Statements/ Work Procedures/Project Approach</w:t>
            </w:r>
          </w:p>
        </w:tc>
        <w:tc>
          <w:tcPr>
            <w:tcW w:w="2972" w:type="dxa"/>
            <w:vAlign w:val="center"/>
          </w:tcPr>
          <w:p w:rsidR="00DD4805" w:rsidRPr="004C78C8" w:rsidRDefault="00DD4805" w:rsidP="00C72ADB">
            <w:pPr>
              <w:tabs>
                <w:tab w:val="left" w:pos="426"/>
              </w:tabs>
              <w:suppressAutoHyphens/>
              <w:jc w:val="center"/>
              <w:rPr>
                <w:rFonts w:ascii="Arial" w:hAnsi="Arial" w:cs="Arial"/>
                <w:sz w:val="20"/>
                <w:szCs w:val="20"/>
              </w:rPr>
            </w:pPr>
            <w:r w:rsidRPr="004C78C8">
              <w:rPr>
                <w:rFonts w:ascii="Arial" w:hAnsi="Arial" w:cs="Arial"/>
                <w:sz w:val="20"/>
                <w:szCs w:val="20"/>
              </w:rPr>
              <w:t>20</w:t>
            </w:r>
          </w:p>
        </w:tc>
      </w:tr>
      <w:tr w:rsidR="00DD4805" w:rsidRPr="004C78C8" w:rsidTr="00C72ADB">
        <w:tc>
          <w:tcPr>
            <w:tcW w:w="2998" w:type="dxa"/>
          </w:tcPr>
          <w:p w:rsidR="00DD4805" w:rsidRPr="004C78C8" w:rsidRDefault="00DD4805" w:rsidP="00C72ADB">
            <w:pPr>
              <w:tabs>
                <w:tab w:val="left" w:pos="426"/>
              </w:tabs>
              <w:suppressAutoHyphens/>
              <w:jc w:val="both"/>
              <w:rPr>
                <w:rFonts w:ascii="Arial" w:hAnsi="Arial" w:cs="Arial"/>
                <w:sz w:val="20"/>
                <w:szCs w:val="20"/>
              </w:rPr>
            </w:pPr>
          </w:p>
        </w:tc>
        <w:tc>
          <w:tcPr>
            <w:tcW w:w="3047" w:type="dxa"/>
          </w:tcPr>
          <w:p w:rsidR="00DD4805" w:rsidRPr="004C78C8" w:rsidRDefault="00DD4805" w:rsidP="00C72ADB">
            <w:pPr>
              <w:tabs>
                <w:tab w:val="left" w:pos="426"/>
              </w:tabs>
              <w:suppressAutoHyphens/>
              <w:jc w:val="both"/>
              <w:rPr>
                <w:rFonts w:ascii="Arial" w:hAnsi="Arial" w:cs="Arial"/>
                <w:sz w:val="20"/>
                <w:szCs w:val="20"/>
              </w:rPr>
            </w:pPr>
          </w:p>
        </w:tc>
        <w:tc>
          <w:tcPr>
            <w:tcW w:w="2972" w:type="dxa"/>
            <w:vAlign w:val="center"/>
          </w:tcPr>
          <w:p w:rsidR="00DD4805" w:rsidRPr="004C78C8" w:rsidRDefault="00DD4805" w:rsidP="00C72ADB">
            <w:pPr>
              <w:tabs>
                <w:tab w:val="left" w:pos="426"/>
              </w:tabs>
              <w:suppressAutoHyphens/>
              <w:jc w:val="center"/>
              <w:rPr>
                <w:rFonts w:ascii="Arial" w:hAnsi="Arial" w:cs="Arial"/>
                <w:sz w:val="20"/>
                <w:szCs w:val="20"/>
              </w:rPr>
            </w:pPr>
          </w:p>
        </w:tc>
      </w:tr>
      <w:tr w:rsidR="00DD4805" w:rsidRPr="004C78C8" w:rsidTr="00C72ADB">
        <w:tc>
          <w:tcPr>
            <w:tcW w:w="2998" w:type="dxa"/>
          </w:tcPr>
          <w:p w:rsidR="00DD4805" w:rsidRPr="004C78C8" w:rsidRDefault="00DD4805" w:rsidP="00C72ADB">
            <w:pPr>
              <w:tabs>
                <w:tab w:val="left" w:pos="426"/>
              </w:tabs>
              <w:suppressAutoHyphens/>
              <w:jc w:val="both"/>
              <w:rPr>
                <w:rFonts w:ascii="Arial" w:hAnsi="Arial" w:cs="Arial"/>
                <w:b/>
                <w:bCs/>
                <w:sz w:val="20"/>
                <w:szCs w:val="20"/>
              </w:rPr>
            </w:pPr>
            <w:r w:rsidRPr="004C78C8">
              <w:rPr>
                <w:rFonts w:ascii="Arial" w:hAnsi="Arial" w:cs="Arial"/>
                <w:b/>
                <w:bCs/>
                <w:sz w:val="20"/>
                <w:szCs w:val="20"/>
              </w:rPr>
              <w:t>Total</w:t>
            </w:r>
          </w:p>
        </w:tc>
        <w:tc>
          <w:tcPr>
            <w:tcW w:w="3047" w:type="dxa"/>
          </w:tcPr>
          <w:p w:rsidR="00DD4805" w:rsidRPr="004C78C8" w:rsidRDefault="00DD4805" w:rsidP="00C72ADB">
            <w:pPr>
              <w:tabs>
                <w:tab w:val="left" w:pos="426"/>
              </w:tabs>
              <w:suppressAutoHyphens/>
              <w:jc w:val="both"/>
              <w:rPr>
                <w:rFonts w:ascii="Arial" w:hAnsi="Arial" w:cs="Arial"/>
                <w:sz w:val="20"/>
                <w:szCs w:val="20"/>
              </w:rPr>
            </w:pPr>
          </w:p>
        </w:tc>
        <w:tc>
          <w:tcPr>
            <w:tcW w:w="2972" w:type="dxa"/>
            <w:vAlign w:val="center"/>
          </w:tcPr>
          <w:p w:rsidR="00DD4805" w:rsidRPr="004C78C8" w:rsidRDefault="00DD4805" w:rsidP="00C72ADB">
            <w:pPr>
              <w:tabs>
                <w:tab w:val="left" w:pos="426"/>
              </w:tabs>
              <w:suppressAutoHyphens/>
              <w:jc w:val="center"/>
              <w:rPr>
                <w:rFonts w:ascii="Arial" w:hAnsi="Arial" w:cs="Arial"/>
                <w:b/>
                <w:bCs/>
                <w:sz w:val="20"/>
                <w:szCs w:val="20"/>
              </w:rPr>
            </w:pPr>
            <w:r w:rsidRPr="004C78C8">
              <w:rPr>
                <w:rFonts w:ascii="Arial" w:hAnsi="Arial" w:cs="Arial"/>
                <w:b/>
                <w:bCs/>
                <w:sz w:val="20"/>
                <w:szCs w:val="20"/>
              </w:rPr>
              <w:t>100</w:t>
            </w:r>
          </w:p>
        </w:tc>
      </w:tr>
      <w:tr w:rsidR="00DD4805" w:rsidRPr="004C78C8" w:rsidTr="00C72ADB">
        <w:tc>
          <w:tcPr>
            <w:tcW w:w="2998" w:type="dxa"/>
          </w:tcPr>
          <w:p w:rsidR="00DD4805" w:rsidRPr="004C78C8" w:rsidRDefault="00DD4805" w:rsidP="00C72ADB">
            <w:pPr>
              <w:tabs>
                <w:tab w:val="left" w:pos="426"/>
              </w:tabs>
              <w:suppressAutoHyphens/>
              <w:jc w:val="both"/>
              <w:rPr>
                <w:rFonts w:ascii="Arial" w:hAnsi="Arial" w:cs="Arial"/>
                <w:b/>
                <w:bCs/>
                <w:sz w:val="20"/>
                <w:szCs w:val="20"/>
              </w:rPr>
            </w:pPr>
            <w:r w:rsidRPr="004C78C8">
              <w:rPr>
                <w:rFonts w:ascii="Arial" w:hAnsi="Arial" w:cs="Arial"/>
                <w:b/>
                <w:bCs/>
                <w:sz w:val="20"/>
                <w:szCs w:val="20"/>
              </w:rPr>
              <w:t>Minimum</w:t>
            </w:r>
          </w:p>
        </w:tc>
        <w:tc>
          <w:tcPr>
            <w:tcW w:w="3047" w:type="dxa"/>
          </w:tcPr>
          <w:p w:rsidR="00DD4805" w:rsidRPr="004C78C8" w:rsidRDefault="00DD4805" w:rsidP="00C72ADB">
            <w:pPr>
              <w:tabs>
                <w:tab w:val="left" w:pos="426"/>
              </w:tabs>
              <w:suppressAutoHyphens/>
              <w:jc w:val="both"/>
              <w:rPr>
                <w:rFonts w:ascii="Arial" w:hAnsi="Arial" w:cs="Arial"/>
                <w:sz w:val="20"/>
                <w:szCs w:val="20"/>
              </w:rPr>
            </w:pPr>
          </w:p>
        </w:tc>
        <w:tc>
          <w:tcPr>
            <w:tcW w:w="2972" w:type="dxa"/>
            <w:vAlign w:val="center"/>
          </w:tcPr>
          <w:p w:rsidR="00DD4805" w:rsidRPr="004C78C8" w:rsidRDefault="00DD4805" w:rsidP="00C72ADB">
            <w:pPr>
              <w:tabs>
                <w:tab w:val="left" w:pos="426"/>
              </w:tabs>
              <w:suppressAutoHyphens/>
              <w:jc w:val="center"/>
              <w:rPr>
                <w:rFonts w:ascii="Arial" w:hAnsi="Arial" w:cs="Arial"/>
                <w:b/>
                <w:bCs/>
                <w:sz w:val="20"/>
                <w:szCs w:val="20"/>
              </w:rPr>
            </w:pPr>
            <w:r w:rsidRPr="004C78C8">
              <w:rPr>
                <w:rFonts w:ascii="Arial" w:hAnsi="Arial" w:cs="Arial"/>
                <w:b/>
                <w:bCs/>
                <w:sz w:val="20"/>
                <w:szCs w:val="20"/>
              </w:rPr>
              <w:t>70</w:t>
            </w:r>
          </w:p>
        </w:tc>
      </w:tr>
    </w:tbl>
    <w:p w:rsidR="00DD4805" w:rsidRPr="004C78C8" w:rsidRDefault="00DD4805" w:rsidP="00DD4805">
      <w:pPr>
        <w:jc w:val="both"/>
        <w:rPr>
          <w:rFonts w:ascii="Arial" w:hAnsi="Arial" w:cs="Arial"/>
          <w:color w:val="000000"/>
          <w:sz w:val="20"/>
          <w:szCs w:val="20"/>
          <w:lang w:val="en-GB"/>
        </w:rPr>
      </w:pPr>
    </w:p>
    <w:p w:rsidR="00DD4805" w:rsidRPr="004C78C8" w:rsidRDefault="00DD4805" w:rsidP="00DD4805">
      <w:pPr>
        <w:jc w:val="both"/>
        <w:rPr>
          <w:rFonts w:ascii="Arial" w:eastAsia="Calibri" w:hAnsi="Arial" w:cs="Arial"/>
          <w:sz w:val="20"/>
          <w:szCs w:val="20"/>
        </w:rPr>
      </w:pPr>
      <w:r w:rsidRPr="004C78C8">
        <w:rPr>
          <w:rFonts w:ascii="Arial" w:hAnsi="Arial" w:cs="Arial"/>
          <w:color w:val="000000"/>
          <w:sz w:val="20"/>
          <w:szCs w:val="20"/>
          <w:lang w:val="en-GB"/>
        </w:rPr>
        <w:t xml:space="preserve">Council does not bind itself to accept the lowest tender or any tender and reserves the right to accept any part or the whole of any tender.  The Municipality also reserves the right to call on preferred bidders to form a joint venture with a BEE company. </w:t>
      </w:r>
      <w:r w:rsidRPr="004C78C8">
        <w:rPr>
          <w:rFonts w:ascii="Arial" w:hAnsi="Arial" w:cs="Arial"/>
          <w:sz w:val="20"/>
          <w:szCs w:val="20"/>
          <w:lang w:val="en-GB"/>
        </w:rPr>
        <w:t xml:space="preserve">Canvassing in any form in the gift of </w:t>
      </w:r>
      <w:r w:rsidRPr="004C78C8">
        <w:rPr>
          <w:rFonts w:ascii="Arial" w:hAnsi="Arial" w:cs="Arial"/>
          <w:color w:val="000000"/>
          <w:sz w:val="20"/>
          <w:szCs w:val="20"/>
          <w:lang w:val="en-GB"/>
        </w:rPr>
        <w:t>Council is strictly prohibited and will lead to the disqualification of the tender.  No bids will be considered from persons in the services of any organ of state.</w:t>
      </w:r>
    </w:p>
    <w:p w:rsidR="00DD4805" w:rsidRDefault="00DD4805" w:rsidP="00DD4805">
      <w:pPr>
        <w:tabs>
          <w:tab w:val="left" w:pos="426"/>
        </w:tabs>
        <w:suppressAutoHyphens/>
        <w:jc w:val="both"/>
        <w:rPr>
          <w:rFonts w:ascii="Arial" w:hAnsi="Arial" w:cs="Arial"/>
          <w:sz w:val="20"/>
          <w:szCs w:val="20"/>
        </w:rPr>
      </w:pPr>
    </w:p>
    <w:p w:rsidR="00DD4805" w:rsidRDefault="00DD4805" w:rsidP="00DD4805">
      <w:pPr>
        <w:tabs>
          <w:tab w:val="left" w:pos="426"/>
        </w:tabs>
        <w:suppressAutoHyphens/>
        <w:jc w:val="both"/>
        <w:rPr>
          <w:rFonts w:ascii="Arial" w:hAnsi="Arial" w:cs="Arial"/>
          <w:sz w:val="20"/>
          <w:szCs w:val="20"/>
        </w:rPr>
      </w:pPr>
    </w:p>
    <w:p w:rsidR="00DD4805" w:rsidRDefault="00DD4805" w:rsidP="00DD4805">
      <w:pPr>
        <w:tabs>
          <w:tab w:val="left" w:pos="426"/>
        </w:tabs>
        <w:suppressAutoHyphens/>
        <w:jc w:val="both"/>
        <w:rPr>
          <w:rFonts w:ascii="Arial" w:hAnsi="Arial" w:cs="Arial"/>
          <w:sz w:val="20"/>
          <w:szCs w:val="20"/>
        </w:rPr>
      </w:pPr>
    </w:p>
    <w:p w:rsidR="00DD4805" w:rsidRDefault="00DD4805" w:rsidP="00DD4805">
      <w:pPr>
        <w:tabs>
          <w:tab w:val="left" w:pos="426"/>
        </w:tabs>
        <w:suppressAutoHyphens/>
        <w:jc w:val="both"/>
        <w:rPr>
          <w:rFonts w:ascii="Arial" w:hAnsi="Arial" w:cs="Arial"/>
          <w:sz w:val="20"/>
          <w:szCs w:val="20"/>
        </w:rPr>
      </w:pPr>
    </w:p>
    <w:p w:rsidR="00DD4805" w:rsidRDefault="00DD4805" w:rsidP="00DD4805">
      <w:pPr>
        <w:tabs>
          <w:tab w:val="left" w:pos="426"/>
        </w:tabs>
        <w:suppressAutoHyphens/>
        <w:jc w:val="both"/>
        <w:rPr>
          <w:rFonts w:ascii="Arial" w:hAnsi="Arial" w:cs="Arial"/>
          <w:sz w:val="20"/>
          <w:szCs w:val="20"/>
        </w:rPr>
      </w:pPr>
    </w:p>
    <w:p w:rsidR="00DD4805" w:rsidRDefault="00DD4805" w:rsidP="00DD4805">
      <w:pPr>
        <w:tabs>
          <w:tab w:val="left" w:pos="426"/>
        </w:tabs>
        <w:suppressAutoHyphens/>
        <w:jc w:val="both"/>
        <w:rPr>
          <w:rFonts w:ascii="Arial" w:hAnsi="Arial" w:cs="Arial"/>
          <w:sz w:val="20"/>
          <w:szCs w:val="20"/>
        </w:rPr>
      </w:pPr>
    </w:p>
    <w:p w:rsidR="00DD4805" w:rsidRDefault="00DD4805" w:rsidP="00DD4805">
      <w:pPr>
        <w:tabs>
          <w:tab w:val="left" w:pos="426"/>
        </w:tabs>
        <w:suppressAutoHyphens/>
        <w:jc w:val="both"/>
        <w:rPr>
          <w:rFonts w:ascii="Arial" w:hAnsi="Arial" w:cs="Arial"/>
          <w:sz w:val="20"/>
          <w:szCs w:val="20"/>
        </w:rPr>
      </w:pPr>
    </w:p>
    <w:p w:rsidR="00DD4805" w:rsidRDefault="00DD4805" w:rsidP="00DD4805">
      <w:pPr>
        <w:tabs>
          <w:tab w:val="left" w:pos="426"/>
        </w:tabs>
        <w:suppressAutoHyphens/>
        <w:jc w:val="both"/>
        <w:rPr>
          <w:rFonts w:ascii="Arial" w:hAnsi="Arial" w:cs="Arial"/>
          <w:sz w:val="20"/>
          <w:szCs w:val="20"/>
        </w:rPr>
      </w:pPr>
    </w:p>
    <w:p w:rsidR="00DD4805" w:rsidRPr="004C78C8" w:rsidRDefault="00DD4805" w:rsidP="00DD4805">
      <w:pPr>
        <w:tabs>
          <w:tab w:val="left" w:pos="426"/>
        </w:tabs>
        <w:suppressAutoHyphens/>
        <w:jc w:val="both"/>
        <w:rPr>
          <w:rFonts w:ascii="Arial" w:hAnsi="Arial" w:cs="Arial"/>
          <w:sz w:val="20"/>
          <w:szCs w:val="20"/>
        </w:rPr>
      </w:pPr>
    </w:p>
    <w:p w:rsidR="00DD4805" w:rsidRPr="004C78C8" w:rsidRDefault="00DD4805" w:rsidP="00DD4805">
      <w:pPr>
        <w:jc w:val="both"/>
        <w:rPr>
          <w:rFonts w:ascii="Arial" w:hAnsi="Arial" w:cs="Arial"/>
          <w:b/>
          <w:bCs/>
          <w:sz w:val="20"/>
          <w:szCs w:val="20"/>
        </w:rPr>
      </w:pPr>
      <w:r w:rsidRPr="004C78C8">
        <w:rPr>
          <w:rFonts w:ascii="Arial" w:hAnsi="Arial" w:cs="Arial"/>
          <w:b/>
          <w:bCs/>
          <w:sz w:val="20"/>
          <w:szCs w:val="20"/>
        </w:rPr>
        <w:t>___________________</w:t>
      </w:r>
    </w:p>
    <w:p w:rsidR="00DD4805" w:rsidRPr="004C78C8" w:rsidRDefault="00DD4805" w:rsidP="00DD4805">
      <w:pPr>
        <w:jc w:val="both"/>
        <w:rPr>
          <w:rFonts w:ascii="Arial" w:hAnsi="Arial" w:cs="Arial"/>
          <w:b/>
          <w:sz w:val="20"/>
          <w:szCs w:val="20"/>
        </w:rPr>
      </w:pPr>
      <w:r w:rsidRPr="004C78C8">
        <w:rPr>
          <w:rFonts w:ascii="Arial" w:hAnsi="Arial" w:cs="Arial"/>
          <w:b/>
          <w:sz w:val="20"/>
          <w:szCs w:val="20"/>
        </w:rPr>
        <w:t>NJ MDAKANE</w:t>
      </w:r>
    </w:p>
    <w:p w:rsidR="00DD4805" w:rsidRPr="004C78C8" w:rsidRDefault="00DD4805" w:rsidP="00DD4805">
      <w:pPr>
        <w:jc w:val="both"/>
        <w:rPr>
          <w:rFonts w:ascii="Arial" w:hAnsi="Arial" w:cs="Arial"/>
          <w:b/>
          <w:sz w:val="20"/>
          <w:szCs w:val="20"/>
        </w:rPr>
      </w:pPr>
      <w:r w:rsidRPr="004C78C8">
        <w:rPr>
          <w:rFonts w:ascii="Arial" w:hAnsi="Arial" w:cs="Arial"/>
          <w:b/>
          <w:sz w:val="20"/>
          <w:szCs w:val="20"/>
        </w:rPr>
        <w:t>Municipal Manager</w:t>
      </w:r>
    </w:p>
    <w:p w:rsidR="00DD4805" w:rsidRPr="004C78C8" w:rsidRDefault="00DD4805" w:rsidP="00DD4805">
      <w:pPr>
        <w:jc w:val="both"/>
        <w:rPr>
          <w:rFonts w:ascii="Arial" w:hAnsi="Arial" w:cs="Arial"/>
          <w:b/>
          <w:sz w:val="20"/>
          <w:szCs w:val="20"/>
        </w:rPr>
      </w:pPr>
    </w:p>
    <w:p w:rsidR="00DD4805" w:rsidRPr="004C78C8" w:rsidRDefault="00DD4805" w:rsidP="00DD4805">
      <w:pPr>
        <w:jc w:val="both"/>
        <w:rPr>
          <w:rFonts w:ascii="Arial" w:hAnsi="Arial" w:cs="Arial"/>
          <w:b/>
          <w:sz w:val="20"/>
          <w:szCs w:val="20"/>
        </w:rPr>
      </w:pPr>
    </w:p>
    <w:p w:rsidR="00DD4805" w:rsidRDefault="00DD4805"/>
    <w:sectPr w:rsidR="00DD4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05"/>
    <w:rsid w:val="00042D88"/>
    <w:rsid w:val="00275974"/>
    <w:rsid w:val="00DD4805"/>
    <w:rsid w:val="00DF3766"/>
    <w:rsid w:val="00F5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E0B4"/>
  <w15:chartTrackingRefBased/>
  <w15:docId w15:val="{C8A2FF9C-292A-4590-A675-85DF659A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805"/>
    <w:pPr>
      <w:spacing w:after="0" w:line="240" w:lineRule="auto"/>
    </w:pPr>
    <w:rPr>
      <w:rFonts w:ascii="Times New Roman" w:eastAsia="Times New Roman" w:hAnsi="Times New Roman" w:cs="Times New Roman"/>
      <w:sz w:val="24"/>
      <w:szCs w:val="24"/>
      <w:lang w:val="en-ZA"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DD4805"/>
    <w:pPr>
      <w:ind w:left="720"/>
      <w:contextualSpacing/>
    </w:pPr>
  </w:style>
  <w:style w:type="character" w:customStyle="1" w:styleId="ListParagraphChar">
    <w:name w:val="List Paragraph Char"/>
    <w:aliases w:val="Indent Paragraph Char"/>
    <w:basedOn w:val="DefaultParagraphFont"/>
    <w:link w:val="ListParagraph"/>
    <w:uiPriority w:val="34"/>
    <w:rsid w:val="00DD4805"/>
    <w:rPr>
      <w:rFonts w:ascii="Times New Roman" w:eastAsia="Times New Roman" w:hAnsi="Times New Roman" w:cs="Times New Roman"/>
      <w:sz w:val="24"/>
      <w:szCs w:val="24"/>
      <w:lang w:val="en-ZA" w:eastAsia="en-GB"/>
    </w:rPr>
  </w:style>
  <w:style w:type="paragraph" w:customStyle="1" w:styleId="Text">
    <w:name w:val="Text"/>
    <w:link w:val="TextChar"/>
    <w:qFormat/>
    <w:rsid w:val="00DD4805"/>
    <w:pPr>
      <w:spacing w:after="200" w:line="240" w:lineRule="auto"/>
      <w:ind w:left="992"/>
      <w:jc w:val="both"/>
    </w:pPr>
    <w:rPr>
      <w:rFonts w:ascii="Calibri" w:eastAsia="Times New Roman" w:hAnsi="Calibri" w:cs="Arial"/>
      <w:sz w:val="24"/>
      <w:szCs w:val="24"/>
      <w:lang w:val="en-ZA" w:bidi="en-US"/>
    </w:rPr>
  </w:style>
  <w:style w:type="character" w:customStyle="1" w:styleId="TextChar">
    <w:name w:val="Text Char"/>
    <w:basedOn w:val="DefaultParagraphFont"/>
    <w:link w:val="Text"/>
    <w:rsid w:val="00DD4805"/>
    <w:rPr>
      <w:rFonts w:ascii="Calibri" w:eastAsia="Times New Roman" w:hAnsi="Calibri" w:cs="Arial"/>
      <w:sz w:val="24"/>
      <w:szCs w:val="24"/>
      <w:lang w:val="en-ZA" w:bidi="en-US"/>
    </w:rPr>
  </w:style>
  <w:style w:type="table" w:customStyle="1" w:styleId="TableGrid7">
    <w:name w:val="Table Grid7"/>
    <w:basedOn w:val="TableNormal"/>
    <w:next w:val="TableGrid"/>
    <w:uiPriority w:val="39"/>
    <w:rsid w:val="00DD480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4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Thobeka Magwaza</cp:lastModifiedBy>
  <cp:revision>2</cp:revision>
  <dcterms:created xsi:type="dcterms:W3CDTF">2023-11-07T12:20:00Z</dcterms:created>
  <dcterms:modified xsi:type="dcterms:W3CDTF">2023-11-07T12:20:00Z</dcterms:modified>
</cp:coreProperties>
</file>