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3927C6" w:rsidRPr="00A919B1" w14:paraId="50BFEE67" w14:textId="77777777" w:rsidTr="00EC662F">
        <w:tc>
          <w:tcPr>
            <w:tcW w:w="3227" w:type="dxa"/>
          </w:tcPr>
          <w:p w14:paraId="73B4B333" w14:textId="77777777" w:rsidR="003927C6" w:rsidRPr="00EB6A30" w:rsidRDefault="003927C6" w:rsidP="003927C6">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6789F86F" w:rsidR="003927C6" w:rsidRPr="00DE5FA6" w:rsidRDefault="008B6E67" w:rsidP="009C0BCC">
            <w:pPr>
              <w:spacing w:before="60" w:after="60" w:line="276" w:lineRule="auto"/>
              <w:jc w:val="both"/>
              <w:rPr>
                <w:rFonts w:ascii="Arial" w:hAnsi="Arial" w:cs="Arial"/>
                <w:sz w:val="20"/>
              </w:rPr>
            </w:pPr>
            <w:r>
              <w:rPr>
                <w:rStyle w:val="normaltextrun"/>
                <w:rFonts w:ascii="Arial" w:hAnsi="Arial" w:cs="Arial"/>
                <w:color w:val="000000"/>
                <w:sz w:val="22"/>
                <w:szCs w:val="22"/>
                <w:shd w:val="clear" w:color="auto" w:fill="FFFFFF"/>
              </w:rPr>
              <w:t xml:space="preserve">Digital Procurement Program: eProcurement </w:t>
            </w:r>
          </w:p>
        </w:tc>
      </w:tr>
      <w:tr w:rsidR="003927C6" w:rsidRPr="00A919B1" w14:paraId="1CDC513A" w14:textId="77777777" w:rsidTr="00EC662F">
        <w:tc>
          <w:tcPr>
            <w:tcW w:w="3227" w:type="dxa"/>
          </w:tcPr>
          <w:p w14:paraId="6E29CAA5" w14:textId="77777777" w:rsidR="003927C6" w:rsidRPr="00EB6A30" w:rsidRDefault="003927C6" w:rsidP="003927C6">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0DFF1031" w:rsidR="003927C6" w:rsidRPr="00F0521B" w:rsidRDefault="008B6E67" w:rsidP="003927C6">
            <w:pPr>
              <w:spacing w:before="60" w:after="60" w:line="276" w:lineRule="auto"/>
              <w:jc w:val="both"/>
              <w:rPr>
                <w:rFonts w:ascii="Arial" w:hAnsi="Arial" w:cs="Arial"/>
                <w:sz w:val="20"/>
              </w:rPr>
            </w:pPr>
            <w:r>
              <w:rPr>
                <w:rStyle w:val="normaltextrun"/>
                <w:rFonts w:ascii="Arial" w:hAnsi="Arial" w:cs="Arial"/>
                <w:color w:val="000000"/>
                <w:sz w:val="22"/>
                <w:szCs w:val="22"/>
                <w:shd w:val="clear" w:color="auto" w:fill="FFFFFF"/>
              </w:rPr>
              <w:t>For a period of 7 years, 2 years implementation and 5 years post implementation support including managed service for the application layer and allocation of professional service hour</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1E5B0270" w:rsidR="006F7826" w:rsidRDefault="006F7826" w:rsidP="00E740F4">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E740F4">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E740F4">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E740F4">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E740F4">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3783D8" w:rsidR="006F7826"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r w:rsidR="00B46FCF">
        <w:rPr>
          <w:rFonts w:ascii="Arial" w:hAnsi="Arial" w:cs="Arial"/>
          <w:bCs/>
          <w:sz w:val="20"/>
          <w:lang w:val="en-ZA"/>
        </w:rPr>
        <w:t>.</w:t>
      </w:r>
    </w:p>
    <w:p w14:paraId="08CBC5DB" w14:textId="72DE5D5C" w:rsidR="00B46FCF" w:rsidRPr="00B75B7D" w:rsidRDefault="00B46FCF" w:rsidP="00B46FCF">
      <w:pPr>
        <w:pStyle w:val="ListParagraph"/>
        <w:numPr>
          <w:ilvl w:val="0"/>
          <w:numId w:val="39"/>
        </w:numPr>
        <w:spacing w:after="200" w:line="276" w:lineRule="auto"/>
        <w:jc w:val="both"/>
        <w:rPr>
          <w:rFonts w:ascii="Arial" w:hAnsi="Arial" w:cs="Arial"/>
          <w:bCs/>
          <w:sz w:val="20"/>
          <w:lang w:val="en-ZA"/>
        </w:rPr>
      </w:pPr>
      <w:bookmarkStart w:id="0" w:name="_Hlk211694306"/>
      <w:bookmarkStart w:id="1" w:name="_Hlk211609032"/>
      <w:r w:rsidRPr="00B75B7D">
        <w:rPr>
          <w:rFonts w:ascii="Arial" w:hAnsi="Arial" w:cs="Arial"/>
          <w:bCs/>
          <w:sz w:val="20"/>
          <w:lang w:val="en-ZA"/>
        </w:rPr>
        <w:t>Electronic signature on the sworn affidavit will not be accepted</w:t>
      </w:r>
      <w:bookmarkEnd w:id="0"/>
      <w:r w:rsidRPr="00B75B7D">
        <w:rPr>
          <w:rFonts w:ascii="Arial" w:hAnsi="Arial" w:cs="Arial"/>
          <w:bCs/>
          <w:sz w:val="20"/>
          <w:lang w:val="en-ZA"/>
        </w:rPr>
        <w:t>.</w:t>
      </w:r>
      <w:bookmarkEnd w:id="1"/>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35C4BDB" w14:textId="77777777" w:rsidR="00F819FC" w:rsidRDefault="00F819FC" w:rsidP="00546E27">
      <w:pPr>
        <w:autoSpaceDE w:val="0"/>
        <w:autoSpaceDN w:val="0"/>
        <w:adjustRightInd w:val="0"/>
        <w:rPr>
          <w:rFonts w:ascii="Arial" w:hAnsi="Arial" w:cs="Arial"/>
          <w:b/>
        </w:rPr>
      </w:pPr>
      <w:bookmarkStart w:id="2" w:name="_Hlk124873248"/>
    </w:p>
    <w:p w14:paraId="5F218EC2" w14:textId="77777777" w:rsidR="00F819FC" w:rsidRDefault="00F819FC" w:rsidP="00546E27">
      <w:pPr>
        <w:autoSpaceDE w:val="0"/>
        <w:autoSpaceDN w:val="0"/>
        <w:adjustRightInd w:val="0"/>
        <w:rPr>
          <w:rFonts w:ascii="Arial" w:hAnsi="Arial" w:cs="Arial"/>
          <w:b/>
        </w:rPr>
      </w:pPr>
    </w:p>
    <w:p w14:paraId="1DC3557E" w14:textId="77777777" w:rsidR="00F819FC" w:rsidRDefault="00F819FC" w:rsidP="00546E27">
      <w:pPr>
        <w:autoSpaceDE w:val="0"/>
        <w:autoSpaceDN w:val="0"/>
        <w:adjustRightInd w:val="0"/>
        <w:rPr>
          <w:rFonts w:ascii="Arial" w:hAnsi="Arial" w:cs="Arial"/>
          <w:b/>
        </w:rPr>
      </w:pPr>
    </w:p>
    <w:p w14:paraId="339F3F8E" w14:textId="77777777" w:rsidR="00B46FCF" w:rsidRDefault="00B46FCF" w:rsidP="00546E27">
      <w:pPr>
        <w:autoSpaceDE w:val="0"/>
        <w:autoSpaceDN w:val="0"/>
        <w:adjustRightInd w:val="0"/>
        <w:rPr>
          <w:rFonts w:ascii="Arial" w:hAnsi="Arial" w:cs="Arial"/>
          <w:b/>
        </w:rPr>
      </w:pPr>
    </w:p>
    <w:p w14:paraId="1430C6EE" w14:textId="77777777" w:rsidR="00B46FCF" w:rsidRDefault="00B46FCF" w:rsidP="00546E27">
      <w:pPr>
        <w:autoSpaceDE w:val="0"/>
        <w:autoSpaceDN w:val="0"/>
        <w:adjustRightInd w:val="0"/>
        <w:rPr>
          <w:rFonts w:ascii="Arial" w:hAnsi="Arial" w:cs="Arial"/>
          <w:b/>
        </w:rPr>
      </w:pPr>
    </w:p>
    <w:p w14:paraId="29E0DC29" w14:textId="256E9127" w:rsidR="00546E27" w:rsidRDefault="00546E27" w:rsidP="00546E27">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27E29B63" w:rsidR="006F7826" w:rsidRPr="000C379B" w:rsidRDefault="006F7826" w:rsidP="00E740F4">
      <w:pPr>
        <w:spacing w:before="60" w:after="60" w:line="360" w:lineRule="auto"/>
        <w:rPr>
          <w:rFonts w:ascii="Arial" w:hAnsi="Arial" w:cs="Arial"/>
          <w:bCs/>
          <w:sz w:val="20"/>
          <w:lang w:val="en-ZA"/>
        </w:rPr>
      </w:pPr>
      <w:r w:rsidRPr="000C379B">
        <w:rPr>
          <w:rFonts w:ascii="Arial" w:hAnsi="Arial" w:cs="Arial"/>
          <w:bCs/>
          <w:sz w:val="20"/>
          <w:lang w:val="en-ZA"/>
        </w:rPr>
        <w:t xml:space="preserve">The inclusion of objective criteria is not mandatory </w:t>
      </w:r>
      <w:r w:rsidR="00EF5CC7">
        <w:rPr>
          <w:rFonts w:ascii="Arial" w:hAnsi="Arial" w:cs="Arial"/>
          <w:bCs/>
          <w:sz w:val="20"/>
          <w:lang w:val="en-ZA"/>
        </w:rPr>
        <w:t xml:space="preserve">at tender closing, </w:t>
      </w:r>
      <w:r w:rsidRPr="000C379B">
        <w:rPr>
          <w:rFonts w:ascii="Arial" w:hAnsi="Arial" w:cs="Arial"/>
          <w:bCs/>
          <w:sz w:val="20"/>
          <w:lang w:val="en-ZA"/>
        </w:rPr>
        <w:t>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E740F4">
      <w:pPr>
        <w:autoSpaceDE w:val="0"/>
        <w:autoSpaceDN w:val="0"/>
        <w:adjustRightInd w:val="0"/>
        <w:spacing w:line="360" w:lineRule="auto"/>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2"/>
    <w:p w14:paraId="47162683" w14:textId="47919C9D"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r w:rsidR="008B6E67">
        <w:rPr>
          <w:rFonts w:ascii="Arial" w:hAnsi="Arial" w:cs="Arial"/>
          <w:b/>
          <w:sz w:val="22"/>
        </w:rPr>
        <w:t>(Not Applicable)</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065BFD">
                  <w:pPr>
                    <w:jc w:val="center"/>
                    <w:rPr>
                      <w:rFonts w:ascii="Arial" w:hAnsi="Arial" w:cs="Arial"/>
                      <w:sz w:val="20"/>
                    </w:rPr>
                  </w:pPr>
                  <w:r>
                    <w:rPr>
                      <w:rFonts w:ascii="Arial" w:hAnsi="Arial" w:cs="Arial"/>
                      <w:sz w:val="20"/>
                    </w:rPr>
                    <w:t>Not Applicable</w:t>
                  </w:r>
                </w:p>
              </w:tc>
            </w:tr>
          </w:tbl>
          <w:p w14:paraId="7F969D93" w14:textId="77777777" w:rsidR="00546E27" w:rsidRDefault="00546E27" w:rsidP="00065BFD">
            <w:pPr>
              <w:spacing w:before="60" w:after="60" w:line="276" w:lineRule="auto"/>
              <w:rPr>
                <w:rFonts w:ascii="Arial" w:hAnsi="Arial" w:cs="Arial"/>
                <w:b/>
                <w:sz w:val="20"/>
              </w:rPr>
            </w:pPr>
          </w:p>
          <w:p w14:paraId="50281CD1" w14:textId="77777777" w:rsidR="00546E27"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w:t>
            </w:r>
            <w:proofErr w:type="spellStart"/>
            <w:r w:rsidRPr="00EB6A30">
              <w:rPr>
                <w:rFonts w:ascii="Arial" w:hAnsi="Arial" w:cs="Arial"/>
                <w:sz w:val="20"/>
              </w:rPr>
              <w:t>returnable</w:t>
            </w:r>
            <w:r>
              <w:rPr>
                <w:rFonts w:ascii="Arial" w:hAnsi="Arial" w:cs="Arial"/>
                <w:sz w:val="20"/>
              </w:rPr>
              <w:t>s</w:t>
            </w:r>
            <w:proofErr w:type="spellEnd"/>
            <w:r>
              <w:rPr>
                <w:rFonts w:ascii="Arial" w:hAnsi="Arial" w:cs="Arial"/>
                <w:sz w:val="20"/>
              </w:rPr>
              <w:t xml:space="preserve"> if applicable</w:t>
            </w:r>
            <w:r w:rsidRPr="00EB6A30">
              <w:rPr>
                <w:rFonts w:ascii="Arial" w:hAnsi="Arial" w:cs="Arial"/>
                <w:sz w:val="20"/>
              </w:rPr>
              <w:t>.</w:t>
            </w:r>
          </w:p>
        </w:tc>
      </w:tr>
    </w:tbl>
    <w:p w14:paraId="1786B85B" w14:textId="4AA82110"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CIDB Skills Development</w:t>
      </w:r>
      <w:r w:rsidR="008B6E67">
        <w:rPr>
          <w:rFonts w:ascii="Arial" w:hAnsi="Arial" w:cs="Arial"/>
          <w:b/>
          <w:sz w:val="22"/>
        </w:rPr>
        <w:t xml:space="preserve"> (Not Applicable)</w:t>
      </w:r>
      <w:r w:rsidR="00546E27" w:rsidRPr="00816D48">
        <w:rPr>
          <w:rFonts w:ascii="Arial" w:hAnsi="Arial" w:cs="Arial"/>
          <w:b/>
          <w:sz w:val="22"/>
        </w:rPr>
        <w:t xml:space="preserve">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77777777" w:rsidR="00203FB8" w:rsidRPr="005B5A73" w:rsidRDefault="00203FB8" w:rsidP="00546E27">
      <w:pPr>
        <w:spacing w:before="60" w:after="60" w:line="276" w:lineRule="auto"/>
        <w:rPr>
          <w:rFonts w:ascii="Arial" w:hAnsi="Arial" w:cs="Arial"/>
          <w:bCs/>
          <w:sz w:val="16"/>
          <w:szCs w:val="16"/>
        </w:rPr>
      </w:pPr>
    </w:p>
    <w:p w14:paraId="3A603955" w14:textId="5D93B227" w:rsidR="00761CCB" w:rsidRPr="003953B4" w:rsidRDefault="00761CCB" w:rsidP="00761CCB">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w:t>
      </w:r>
    </w:p>
    <w:p w14:paraId="188435EB" w14:textId="77777777" w:rsidR="00761CCB" w:rsidRPr="003953B4" w:rsidRDefault="00761CCB" w:rsidP="00761CCB">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Eskom will implement the NIPP requirement, which determines that the contractor/supplier must contact the Department of Trade, Industry and Competition (dtic) to arrange for support and development of </w:t>
      </w:r>
      <w:r w:rsidRPr="003953B4">
        <w:rPr>
          <w:rFonts w:ascii="Arial" w:hAnsi="Arial" w:cs="Arial"/>
          <w:color w:val="000000" w:themeColor="text1"/>
          <w:sz w:val="20"/>
          <w:lang w:val="en-GB"/>
        </w:rPr>
        <w:lastRenderedPageBreak/>
        <w:t>local businesses. Eskom is required to inform the tenderers of this requirement. NIPP will only be applicable for contracts with an FGN component or content of USD 5 million or more.</w:t>
      </w:r>
    </w:p>
    <w:p w14:paraId="23152927" w14:textId="77777777" w:rsidR="00761CCB" w:rsidRPr="003953B4" w:rsidRDefault="00761CCB" w:rsidP="00761CCB">
      <w:pPr>
        <w:spacing w:after="200" w:line="360"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t>The following narrative must be captured in all tenders that have import/foreign content equal to or in excess of USD 5 million:</w:t>
      </w:r>
    </w:p>
    <w:p w14:paraId="7DD87A28" w14:textId="77777777" w:rsidR="00761CCB" w:rsidRPr="003953B4" w:rsidRDefault="00761CCB" w:rsidP="00761CCB">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74D34B30" w14:textId="77777777" w:rsidR="00761CCB" w:rsidRPr="003953B4" w:rsidRDefault="00761CCB" w:rsidP="00761CCB">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68F8579D" w14:textId="77777777" w:rsidR="00761CCB" w:rsidRDefault="00761CCB" w:rsidP="00761CCB">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(dtic) before the contract with Eskom Holdings SOC Ltd, as a purchasing entity, is signed. The obligation agreement governs the relationship between the dtic and the supplier. It defines the NIPP obligation value(s), requirements to fulfil the NIPP obligation, performance milestones, performance monitoring processes, and the NIPP credit allocation criteria.</w:t>
      </w:r>
    </w:p>
    <w:p w14:paraId="1A460086" w14:textId="77777777" w:rsidR="00761CCB" w:rsidRPr="00543713" w:rsidRDefault="00761CCB" w:rsidP="00761CCB">
      <w:pPr>
        <w:spacing w:after="200" w:line="360" w:lineRule="auto"/>
        <w:jc w:val="both"/>
        <w:rPr>
          <w:rFonts w:ascii="Arial" w:hAnsi="Arial" w:cs="Arial"/>
          <w:b/>
          <w:bCs/>
          <w:color w:val="000000" w:themeColor="text1"/>
          <w:sz w:val="20"/>
          <w:lang w:val="en-GB"/>
        </w:rPr>
      </w:pPr>
      <w:r w:rsidRPr="00543713">
        <w:rPr>
          <w:rFonts w:ascii="Arial" w:hAnsi="Arial" w:cs="Arial"/>
          <w:b/>
          <w:bCs/>
          <w:color w:val="000000" w:themeColor="text1"/>
          <w:sz w:val="20"/>
          <w:lang w:val="en-GB"/>
        </w:rPr>
        <w:t>“All tenders with an import content that is equal to or exceeds the threshold of USD 5 million compels the winning bidder to negotiate and enter into a NIPP obligation agreement with the dtic before signing the contract with Eskom.”.</w:t>
      </w:r>
    </w:p>
    <w:p w14:paraId="0A8ECA08" w14:textId="6DCC178E" w:rsidR="00761CCB" w:rsidRDefault="00761CCB" w:rsidP="00761CCB">
      <w:pPr>
        <w:spacing w:after="200" w:line="360" w:lineRule="auto"/>
        <w:jc w:val="both"/>
        <w:rPr>
          <w:rFonts w:ascii="Arial" w:hAnsi="Arial" w:cs="Arial"/>
          <w:b/>
          <w:sz w:val="20"/>
          <w:u w:val="single"/>
        </w:rPr>
      </w:pPr>
      <w:bookmarkStart w:id="3" w:name="_Hlk158297819"/>
      <w:r>
        <w:rPr>
          <w:rFonts w:ascii="Arial" w:hAnsi="Arial" w:cs="Arial"/>
          <w:b/>
          <w:sz w:val="20"/>
        </w:rPr>
        <w:t xml:space="preserve">2.4 </w:t>
      </w:r>
      <w:r w:rsidRPr="003953B4">
        <w:rPr>
          <w:rFonts w:ascii="Arial" w:hAnsi="Arial" w:cs="Arial"/>
          <w:b/>
          <w:sz w:val="20"/>
          <w:u w:val="single"/>
        </w:rPr>
        <w:t>Mandatory Subcontracting as condition of award</w:t>
      </w:r>
      <w:r w:rsidR="00EF5CC7">
        <w:rPr>
          <w:rFonts w:ascii="Arial" w:hAnsi="Arial" w:cs="Arial"/>
          <w:b/>
          <w:sz w:val="20"/>
          <w:u w:val="single"/>
        </w:rPr>
        <w:t>: APPLICABLE</w:t>
      </w:r>
    </w:p>
    <w:p w14:paraId="22E954F9" w14:textId="77777777" w:rsidR="00761CCB" w:rsidRPr="00522B04" w:rsidRDefault="00761CCB" w:rsidP="00761CCB">
      <w:pPr>
        <w:spacing w:before="60" w:after="60" w:line="360" w:lineRule="auto"/>
        <w:jc w:val="both"/>
        <w:rPr>
          <w:rFonts w:ascii="Arial" w:eastAsiaTheme="minorHAnsi" w:hAnsi="Arial" w:cs="Arial"/>
          <w:sz w:val="20"/>
          <w:lang w:val="en-ZA"/>
        </w:rPr>
      </w:pPr>
      <w:r>
        <w:rPr>
          <w:rFonts w:ascii="Arial" w:eastAsiaTheme="minorHAnsi" w:hAnsi="Arial" w:cs="Arial"/>
          <w:sz w:val="20"/>
          <w:lang w:val="en-ZA"/>
        </w:rPr>
        <w:t>Where feasible, s</w:t>
      </w:r>
      <w:r w:rsidRPr="00522B04">
        <w:rPr>
          <w:rFonts w:ascii="Arial" w:eastAsiaTheme="minorHAnsi" w:hAnsi="Arial" w:cs="Arial"/>
          <w:sz w:val="20"/>
          <w:lang w:val="en-ZA"/>
        </w:rPr>
        <w:t>ubcontracting is mandatory on contracts above R30 million and is a condition for contract award.</w:t>
      </w:r>
    </w:p>
    <w:p w14:paraId="6C6D938B" w14:textId="72C36366" w:rsidR="00761CCB" w:rsidRPr="00F45F33" w:rsidRDefault="00761CCB" w:rsidP="00761CCB">
      <w:pPr>
        <w:spacing w:line="360" w:lineRule="auto"/>
        <w:contextualSpacing/>
        <w:jc w:val="both"/>
        <w:rPr>
          <w:rFonts w:ascii="Arial" w:hAnsi="Arial" w:cs="Arial"/>
          <w:bCs/>
          <w:sz w:val="20"/>
          <w:lang w:val="en-ZA"/>
        </w:rPr>
      </w:pPr>
      <w:r w:rsidRPr="00F45F33">
        <w:rPr>
          <w:rFonts w:ascii="Arial" w:hAnsi="Arial" w:cs="Arial"/>
          <w:bCs/>
          <w:sz w:val="20"/>
          <w:lang w:val="en-ZA"/>
        </w:rPr>
        <w:t xml:space="preserve">Tenderers shall subcontract </w:t>
      </w:r>
      <w:r w:rsidR="00D954B9">
        <w:rPr>
          <w:rFonts w:ascii="Arial" w:hAnsi="Arial" w:cs="Arial"/>
          <w:bCs/>
          <w:sz w:val="20"/>
          <w:lang w:val="en-ZA"/>
        </w:rPr>
        <w:t xml:space="preserve">up to </w:t>
      </w:r>
      <w:r w:rsidRPr="00F45F33">
        <w:rPr>
          <w:rFonts w:ascii="Arial" w:hAnsi="Arial" w:cs="Arial"/>
          <w:bCs/>
          <w:sz w:val="20"/>
          <w:lang w:val="en-ZA"/>
        </w:rPr>
        <w:t>30% of the contract value to the following designated groups:</w:t>
      </w:r>
    </w:p>
    <w:p w14:paraId="42C23973" w14:textId="7E81F8A2" w:rsidR="00761CCB" w:rsidRPr="00287BFF" w:rsidRDefault="00761CCB" w:rsidP="00761CCB">
      <w:pPr>
        <w:numPr>
          <w:ilvl w:val="0"/>
          <w:numId w:val="42"/>
        </w:numPr>
        <w:spacing w:after="200" w:line="360"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w:t>
      </w:r>
    </w:p>
    <w:p w14:paraId="43B80A91" w14:textId="77777777" w:rsidR="00761CCB" w:rsidRPr="00F45F33" w:rsidRDefault="00761CCB" w:rsidP="00761CCB">
      <w:pPr>
        <w:tabs>
          <w:tab w:val="num" w:pos="851"/>
        </w:tabs>
        <w:spacing w:line="360" w:lineRule="auto"/>
        <w:jc w:val="both"/>
        <w:rPr>
          <w:rFonts w:ascii="Arial" w:hAnsi="Arial" w:cs="Arial"/>
          <w:sz w:val="20"/>
          <w:lang w:eastAsia="en-ZA"/>
        </w:rPr>
      </w:pPr>
    </w:p>
    <w:p w14:paraId="067A41E8" w14:textId="77777777" w:rsidR="00761CCB" w:rsidRPr="00F45F33" w:rsidRDefault="00761CCB" w:rsidP="00761CCB">
      <w:pPr>
        <w:tabs>
          <w:tab w:val="num" w:pos="1276"/>
        </w:tabs>
        <w:spacing w:line="360" w:lineRule="auto"/>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1B3F23F8" w14:textId="77777777" w:rsidR="00761CCB" w:rsidRPr="00F45F33" w:rsidRDefault="00761CCB" w:rsidP="00761CCB">
      <w:pPr>
        <w:numPr>
          <w:ilvl w:val="0"/>
          <w:numId w:val="41"/>
        </w:numPr>
        <w:spacing w:after="200" w:line="360"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Subcontracting agreement signed by both with subcontractors’ company registration documents (CK and B-BBEE certificate or sworn affidavit) or</w:t>
      </w:r>
    </w:p>
    <w:p w14:paraId="6053ADE5" w14:textId="77777777" w:rsidR="00761CCB" w:rsidRDefault="00761CCB" w:rsidP="00761CCB">
      <w:pPr>
        <w:numPr>
          <w:ilvl w:val="0"/>
          <w:numId w:val="41"/>
        </w:numPr>
        <w:spacing w:after="200" w:line="360"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05430B01" w14:textId="77777777" w:rsidR="00761CCB" w:rsidRDefault="00761CCB" w:rsidP="00761CCB">
      <w:pPr>
        <w:tabs>
          <w:tab w:val="num" w:pos="1276"/>
        </w:tabs>
        <w:spacing w:line="360" w:lineRule="auto"/>
        <w:jc w:val="both"/>
        <w:rPr>
          <w:rFonts w:ascii="Arial" w:hAnsi="Arial" w:cs="Arial"/>
          <w:sz w:val="20"/>
          <w:lang w:eastAsia="en-ZA"/>
        </w:rPr>
      </w:pPr>
      <w:r>
        <w:rPr>
          <w:rFonts w:ascii="Arial" w:hAnsi="Arial" w:cs="Arial"/>
          <w:sz w:val="20"/>
          <w:lang w:eastAsia="en-ZA"/>
        </w:rPr>
        <w:t>Tenderers are required to stipulate the p</w:t>
      </w:r>
      <w:r w:rsidRPr="00F45F33">
        <w:rPr>
          <w:rFonts w:ascii="Arial" w:hAnsi="Arial" w:cs="Arial"/>
          <w:sz w:val="20"/>
          <w:lang w:eastAsia="en-ZA"/>
        </w:rPr>
        <w:t>otential scope to be subcontracted and/or outsourced:</w:t>
      </w:r>
    </w:p>
    <w:tbl>
      <w:tblPr>
        <w:tblStyle w:val="TableGrid"/>
        <w:tblW w:w="0" w:type="auto"/>
        <w:tblLook w:val="04A0" w:firstRow="1" w:lastRow="0" w:firstColumn="1" w:lastColumn="0" w:noHBand="0" w:noVBand="1"/>
      </w:tblPr>
      <w:tblGrid>
        <w:gridCol w:w="4508"/>
        <w:gridCol w:w="4508"/>
      </w:tblGrid>
      <w:tr w:rsidR="00761CCB" w:rsidRPr="00543713" w14:paraId="30F3B2C4" w14:textId="77777777" w:rsidTr="004A6E55">
        <w:tc>
          <w:tcPr>
            <w:tcW w:w="4508" w:type="dxa"/>
          </w:tcPr>
          <w:p w14:paraId="7809CC8C" w14:textId="77777777" w:rsidR="00761CCB" w:rsidRPr="00543713" w:rsidRDefault="00761CCB" w:rsidP="004A6E55">
            <w:pPr>
              <w:tabs>
                <w:tab w:val="num" w:pos="1276"/>
              </w:tabs>
              <w:spacing w:line="360" w:lineRule="auto"/>
              <w:jc w:val="center"/>
              <w:rPr>
                <w:rFonts w:ascii="Arial" w:eastAsia="Calibri" w:hAnsi="Arial" w:cs="Arial"/>
                <w:bCs/>
                <w:iCs/>
                <w:sz w:val="20"/>
                <w:lang w:val="en-ZA"/>
              </w:rPr>
            </w:pPr>
            <w:r w:rsidRPr="00543713">
              <w:rPr>
                <w:rFonts w:ascii="Arial" w:eastAsia="Calibri" w:hAnsi="Arial" w:cs="Arial"/>
                <w:bCs/>
                <w:iCs/>
                <w:sz w:val="20"/>
                <w:lang w:val="en-ZA"/>
              </w:rPr>
              <w:lastRenderedPageBreak/>
              <w:t xml:space="preserve">Activities for </w:t>
            </w:r>
            <w:r>
              <w:rPr>
                <w:rFonts w:ascii="Arial" w:eastAsia="Calibri" w:hAnsi="Arial" w:cs="Arial"/>
                <w:bCs/>
                <w:iCs/>
                <w:sz w:val="20"/>
                <w:lang w:val="en-ZA"/>
              </w:rPr>
              <w:t>subcontracting</w:t>
            </w:r>
            <w:r w:rsidRPr="00543713">
              <w:rPr>
                <w:rFonts w:ascii="Arial" w:eastAsia="Calibri" w:hAnsi="Arial" w:cs="Arial"/>
                <w:bCs/>
                <w:iCs/>
                <w:sz w:val="20"/>
                <w:lang w:val="en-ZA"/>
              </w:rPr>
              <w:t xml:space="preserve"> in the local scope of work</w:t>
            </w:r>
          </w:p>
        </w:tc>
        <w:tc>
          <w:tcPr>
            <w:tcW w:w="4508" w:type="dxa"/>
          </w:tcPr>
          <w:p w14:paraId="2AF916FD" w14:textId="77777777" w:rsidR="00761CCB" w:rsidRPr="00543713" w:rsidRDefault="00761CCB" w:rsidP="004A6E55">
            <w:pPr>
              <w:tabs>
                <w:tab w:val="num" w:pos="1276"/>
              </w:tabs>
              <w:spacing w:line="360" w:lineRule="auto"/>
              <w:jc w:val="center"/>
              <w:rPr>
                <w:rFonts w:ascii="Arial" w:eastAsia="Calibri" w:hAnsi="Arial" w:cs="Arial"/>
                <w:bCs/>
                <w:iCs/>
                <w:sz w:val="20"/>
                <w:lang w:val="en-ZA"/>
              </w:rPr>
            </w:pPr>
            <w:r w:rsidRPr="00543713">
              <w:rPr>
                <w:rFonts w:ascii="Arial" w:eastAsia="Calibri" w:hAnsi="Arial" w:cs="Arial"/>
                <w:bCs/>
                <w:iCs/>
                <w:sz w:val="20"/>
                <w:lang w:val="en-ZA"/>
              </w:rPr>
              <w:t>Percentage of local scope of work</w:t>
            </w:r>
          </w:p>
        </w:tc>
      </w:tr>
      <w:tr w:rsidR="00761CCB" w:rsidRPr="00543713" w14:paraId="57EF5BCC" w14:textId="77777777" w:rsidTr="004A6E55">
        <w:tc>
          <w:tcPr>
            <w:tcW w:w="4508" w:type="dxa"/>
          </w:tcPr>
          <w:p w14:paraId="101DCE4A" w14:textId="77777777" w:rsidR="00761CCB" w:rsidRPr="00543713" w:rsidRDefault="00761CCB" w:rsidP="00761CCB">
            <w:pPr>
              <w:numPr>
                <w:ilvl w:val="0"/>
                <w:numId w:val="46"/>
              </w:numPr>
              <w:tabs>
                <w:tab w:val="num" w:pos="1276"/>
              </w:tabs>
              <w:spacing w:line="360" w:lineRule="auto"/>
              <w:jc w:val="both"/>
              <w:rPr>
                <w:rFonts w:ascii="Arial" w:eastAsia="Calibri" w:hAnsi="Arial" w:cs="Arial"/>
                <w:bCs/>
                <w:iCs/>
                <w:sz w:val="20"/>
                <w:lang w:val="en-ZA"/>
              </w:rPr>
            </w:pPr>
          </w:p>
        </w:tc>
        <w:tc>
          <w:tcPr>
            <w:tcW w:w="4508" w:type="dxa"/>
          </w:tcPr>
          <w:p w14:paraId="627FB27D" w14:textId="77777777" w:rsidR="00761CCB" w:rsidRPr="00543713" w:rsidRDefault="00761CCB" w:rsidP="004A6E55">
            <w:pPr>
              <w:tabs>
                <w:tab w:val="num" w:pos="1276"/>
              </w:tabs>
              <w:spacing w:line="360" w:lineRule="auto"/>
              <w:jc w:val="center"/>
              <w:rPr>
                <w:rFonts w:ascii="Arial" w:eastAsia="Calibri" w:hAnsi="Arial" w:cs="Arial"/>
                <w:bCs/>
                <w:iCs/>
                <w:sz w:val="20"/>
                <w:lang w:val="en-ZA"/>
              </w:rPr>
            </w:pPr>
          </w:p>
        </w:tc>
      </w:tr>
      <w:tr w:rsidR="00761CCB" w:rsidRPr="00543713" w14:paraId="0196D51C" w14:textId="77777777" w:rsidTr="004A6E55">
        <w:tc>
          <w:tcPr>
            <w:tcW w:w="4508" w:type="dxa"/>
          </w:tcPr>
          <w:p w14:paraId="14A17AA7" w14:textId="77777777" w:rsidR="00761CCB" w:rsidRPr="00543713" w:rsidRDefault="00761CCB" w:rsidP="00761CCB">
            <w:pPr>
              <w:numPr>
                <w:ilvl w:val="0"/>
                <w:numId w:val="46"/>
              </w:numPr>
              <w:tabs>
                <w:tab w:val="num" w:pos="1276"/>
              </w:tabs>
              <w:spacing w:line="360" w:lineRule="auto"/>
              <w:jc w:val="both"/>
              <w:rPr>
                <w:rFonts w:ascii="Arial" w:eastAsia="Calibri" w:hAnsi="Arial" w:cs="Arial"/>
                <w:bCs/>
                <w:iCs/>
                <w:sz w:val="20"/>
                <w:lang w:val="en-ZA"/>
              </w:rPr>
            </w:pPr>
          </w:p>
        </w:tc>
        <w:tc>
          <w:tcPr>
            <w:tcW w:w="4508" w:type="dxa"/>
          </w:tcPr>
          <w:p w14:paraId="11EB0E78" w14:textId="77777777" w:rsidR="00761CCB" w:rsidRPr="00543713" w:rsidRDefault="00761CCB" w:rsidP="004A6E55">
            <w:pPr>
              <w:tabs>
                <w:tab w:val="num" w:pos="1276"/>
              </w:tabs>
              <w:spacing w:line="360" w:lineRule="auto"/>
              <w:jc w:val="center"/>
              <w:rPr>
                <w:rFonts w:ascii="Arial" w:eastAsia="Calibri" w:hAnsi="Arial" w:cs="Arial"/>
                <w:bCs/>
                <w:iCs/>
                <w:sz w:val="20"/>
                <w:lang w:val="en-ZA"/>
              </w:rPr>
            </w:pPr>
          </w:p>
        </w:tc>
      </w:tr>
      <w:tr w:rsidR="00761CCB" w:rsidRPr="00543713" w14:paraId="2FB63BD9" w14:textId="77777777" w:rsidTr="004A6E55">
        <w:tc>
          <w:tcPr>
            <w:tcW w:w="4508" w:type="dxa"/>
          </w:tcPr>
          <w:p w14:paraId="127A398A" w14:textId="77777777" w:rsidR="00761CCB" w:rsidRPr="00543713" w:rsidRDefault="00761CCB" w:rsidP="00761CCB">
            <w:pPr>
              <w:numPr>
                <w:ilvl w:val="0"/>
                <w:numId w:val="46"/>
              </w:numPr>
              <w:tabs>
                <w:tab w:val="num" w:pos="1276"/>
              </w:tabs>
              <w:spacing w:line="360" w:lineRule="auto"/>
              <w:jc w:val="both"/>
              <w:rPr>
                <w:rFonts w:ascii="Arial" w:eastAsia="Calibri" w:hAnsi="Arial" w:cs="Arial"/>
                <w:bCs/>
                <w:iCs/>
                <w:sz w:val="20"/>
                <w:lang w:val="en-ZA"/>
              </w:rPr>
            </w:pPr>
          </w:p>
        </w:tc>
        <w:tc>
          <w:tcPr>
            <w:tcW w:w="4508" w:type="dxa"/>
          </w:tcPr>
          <w:p w14:paraId="75FE169B" w14:textId="77777777" w:rsidR="00761CCB" w:rsidRPr="00543713" w:rsidRDefault="00761CCB" w:rsidP="004A6E55">
            <w:pPr>
              <w:tabs>
                <w:tab w:val="num" w:pos="1276"/>
              </w:tabs>
              <w:spacing w:line="360" w:lineRule="auto"/>
              <w:jc w:val="center"/>
              <w:rPr>
                <w:rFonts w:ascii="Arial" w:eastAsia="Calibri" w:hAnsi="Arial" w:cs="Arial"/>
                <w:bCs/>
                <w:iCs/>
                <w:sz w:val="20"/>
                <w:lang w:val="en-ZA"/>
              </w:rPr>
            </w:pPr>
          </w:p>
        </w:tc>
      </w:tr>
    </w:tbl>
    <w:p w14:paraId="7D22B58A" w14:textId="77777777" w:rsidR="00761CCB" w:rsidRDefault="00761CCB" w:rsidP="00761CCB">
      <w:pPr>
        <w:spacing w:after="200" w:line="360" w:lineRule="auto"/>
        <w:jc w:val="both"/>
        <w:rPr>
          <w:rFonts w:ascii="Arial" w:eastAsiaTheme="minorHAnsi" w:hAnsi="Arial" w:cs="Arial"/>
          <w:sz w:val="20"/>
          <w:lang w:val="en-ZA"/>
        </w:rPr>
      </w:pPr>
    </w:p>
    <w:p w14:paraId="379B7ACD" w14:textId="77777777" w:rsidR="00761CCB" w:rsidRPr="005B5A73" w:rsidRDefault="00761CCB" w:rsidP="00761CCB">
      <w:pPr>
        <w:spacing w:after="200" w:line="360"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r>
        <w:rPr>
          <w:rFonts w:ascii="Arial" w:eastAsiaTheme="minorHAnsi" w:hAnsi="Arial" w:cs="Arial"/>
          <w:sz w:val="20"/>
          <w:lang w:val="en-ZA"/>
        </w:rPr>
        <w:t>.</w:t>
      </w:r>
    </w:p>
    <w:bookmarkEnd w:id="3"/>
    <w:p w14:paraId="0484581A" w14:textId="630EFD4F"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4"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4"/>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3927C6" w:rsidRPr="000C5130" w14:paraId="61CC959F" w14:textId="77777777" w:rsidTr="00180A68">
        <w:trPr>
          <w:trHeight w:val="989"/>
        </w:trPr>
        <w:tc>
          <w:tcPr>
            <w:tcW w:w="9016" w:type="dxa"/>
            <w:shd w:val="clear" w:color="auto" w:fill="FFFFFF" w:themeFill="background1"/>
          </w:tcPr>
          <w:p w14:paraId="5EF8C234" w14:textId="77777777" w:rsidR="003927C6" w:rsidRPr="006105B5" w:rsidRDefault="003927C6" w:rsidP="00085490">
            <w:pPr>
              <w:numPr>
                <w:ilvl w:val="0"/>
                <w:numId w:val="47"/>
              </w:numPr>
              <w:tabs>
                <w:tab w:val="left" w:pos="720"/>
              </w:tabs>
              <w:spacing w:line="360" w:lineRule="auto"/>
              <w:jc w:val="both"/>
              <w:rPr>
                <w:rFonts w:ascii="Arial" w:hAnsi="Arial" w:cs="Arial"/>
                <w:sz w:val="20"/>
              </w:rPr>
            </w:pPr>
            <w:bookmarkStart w:id="5" w:name="_Hlk131703458"/>
            <w:r w:rsidRPr="00B11F74">
              <w:rPr>
                <w:rFonts w:ascii="Arial" w:hAnsi="Arial" w:cs="Arial"/>
                <w:b/>
                <w:sz w:val="22"/>
                <w:szCs w:val="22"/>
              </w:rPr>
              <w:t>Transformation – BBBEE Improvement or Retention Plan</w:t>
            </w:r>
            <w:r>
              <w:rPr>
                <w:rFonts w:ascii="Arial" w:hAnsi="Arial" w:cs="Arial"/>
                <w:b/>
                <w:sz w:val="20"/>
              </w:rPr>
              <w:t xml:space="preserve">: </w:t>
            </w:r>
          </w:p>
          <w:p w14:paraId="083F4027" w14:textId="77777777" w:rsidR="003927C6" w:rsidRPr="00DD747B" w:rsidRDefault="003927C6" w:rsidP="003927C6">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7D8CC3EC" w14:textId="77777777" w:rsidR="003927C6" w:rsidRPr="00DD747B" w:rsidRDefault="003927C6" w:rsidP="003927C6">
            <w:pPr>
              <w:pStyle w:val="ListParagraph"/>
              <w:spacing w:after="200" w:line="360" w:lineRule="auto"/>
              <w:ind w:left="0"/>
              <w:jc w:val="both"/>
              <w:rPr>
                <w:rFonts w:ascii="Arial" w:hAnsi="Arial" w:cs="Arial"/>
                <w:sz w:val="16"/>
                <w:szCs w:val="16"/>
              </w:rPr>
            </w:pPr>
          </w:p>
          <w:p w14:paraId="1C4537F0" w14:textId="77777777" w:rsidR="003927C6" w:rsidRDefault="003927C6" w:rsidP="003927C6">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267FA7C3" w14:textId="77777777" w:rsidR="003927C6" w:rsidRDefault="003927C6" w:rsidP="003927C6">
            <w:pPr>
              <w:pStyle w:val="ListParagraph"/>
              <w:spacing w:after="200" w:line="360" w:lineRule="auto"/>
              <w:ind w:left="0"/>
              <w:jc w:val="both"/>
              <w:rPr>
                <w:rFonts w:ascii="Arial" w:hAnsi="Arial" w:cs="Arial"/>
                <w:sz w:val="20"/>
              </w:rPr>
            </w:pPr>
          </w:p>
          <w:p w14:paraId="2F8F0D99" w14:textId="5A6AEBAA" w:rsidR="003927C6" w:rsidRPr="00DD747B" w:rsidRDefault="003927C6" w:rsidP="003927C6">
            <w:pPr>
              <w:pStyle w:val="ListParagraph"/>
              <w:spacing w:after="200" w:line="360" w:lineRule="auto"/>
              <w:ind w:left="0"/>
              <w:jc w:val="both"/>
              <w:rPr>
                <w:rFonts w:ascii="Arial" w:hAnsi="Arial" w:cs="Arial"/>
                <w:sz w:val="20"/>
              </w:rPr>
            </w:pPr>
            <w:r w:rsidRPr="00DD747B">
              <w:rPr>
                <w:rFonts w:ascii="Arial" w:hAnsi="Arial" w:cs="Arial"/>
                <w:sz w:val="20"/>
              </w:rPr>
              <w:t xml:space="preserve">Tenderer/s with a B-BBEE recognition status of Level 5 to Level 8 or non-compliant at the time of contract award, shall </w:t>
            </w:r>
            <w:r w:rsidR="00EF5CC7">
              <w:rPr>
                <w:rFonts w:ascii="Arial" w:hAnsi="Arial" w:cs="Arial"/>
                <w:sz w:val="20"/>
              </w:rPr>
              <w:t xml:space="preserve">be required to submit a B-BBEE improvement plan, so that they can </w:t>
            </w:r>
            <w:r w:rsidRPr="00DD747B">
              <w:rPr>
                <w:rFonts w:ascii="Arial" w:hAnsi="Arial" w:cs="Arial"/>
                <w:sz w:val="20"/>
              </w:rPr>
              <w:t xml:space="preserve">migrate and achieve </w:t>
            </w:r>
            <w:r w:rsidR="00DA2645">
              <w:rPr>
                <w:rFonts w:ascii="Arial" w:hAnsi="Arial" w:cs="Arial"/>
                <w:sz w:val="20"/>
              </w:rPr>
              <w:t>an improved B-BBEE status and level</w:t>
            </w:r>
            <w:r w:rsidR="002524ED">
              <w:rPr>
                <w:rFonts w:ascii="Arial" w:hAnsi="Arial" w:cs="Arial"/>
                <w:sz w:val="20"/>
              </w:rPr>
              <w:t xml:space="preserve"> at the time of their next </w:t>
            </w:r>
            <w:proofErr w:type="spellStart"/>
            <w:r w:rsidR="002524ED">
              <w:rPr>
                <w:rFonts w:ascii="Arial" w:hAnsi="Arial" w:cs="Arial"/>
                <w:sz w:val="20"/>
              </w:rPr>
              <w:t>asessment</w:t>
            </w:r>
            <w:proofErr w:type="spellEnd"/>
            <w:r w:rsidR="002524ED">
              <w:rPr>
                <w:rFonts w:ascii="Arial" w:hAnsi="Arial" w:cs="Arial"/>
                <w:sz w:val="20"/>
              </w:rPr>
              <w:t xml:space="preserve"> by the verification agency.</w:t>
            </w:r>
          </w:p>
          <w:p w14:paraId="2B3F2446" w14:textId="76A6DA02" w:rsidR="003927C6" w:rsidRDefault="003927C6" w:rsidP="00DA2645">
            <w:pPr>
              <w:tabs>
                <w:tab w:val="left" w:pos="720"/>
              </w:tabs>
              <w:spacing w:line="360" w:lineRule="auto"/>
              <w:ind w:left="360"/>
              <w:jc w:val="both"/>
              <w:rPr>
                <w:rFonts w:ascii="Arial" w:hAnsi="Arial" w:cs="Arial"/>
                <w:sz w:val="20"/>
              </w:rPr>
            </w:pPr>
            <w:r w:rsidRPr="00DD747B">
              <w:rPr>
                <w:rFonts w:ascii="Arial" w:hAnsi="Arial" w:cs="Arial"/>
                <w:sz w:val="20"/>
              </w:rPr>
              <w:t xml:space="preserve">Tenderer/s </w:t>
            </w:r>
            <w:r w:rsidR="00DA2645">
              <w:rPr>
                <w:rFonts w:ascii="Arial" w:hAnsi="Arial" w:cs="Arial"/>
                <w:sz w:val="20"/>
              </w:rPr>
              <w:t>will be</w:t>
            </w:r>
            <w:r w:rsidRPr="00DD747B">
              <w:rPr>
                <w:rFonts w:ascii="Arial" w:hAnsi="Arial" w:cs="Arial"/>
                <w:sz w:val="20"/>
              </w:rPr>
              <w:t xml:space="preserve"> requested to submit their B-BBEE Improvement Plan as an essential document within 30 days of signing the contract</w:t>
            </w:r>
            <w:r w:rsidR="00DA2645">
              <w:rPr>
                <w:rFonts w:ascii="Arial" w:hAnsi="Arial" w:cs="Arial"/>
                <w:sz w:val="20"/>
              </w:rPr>
              <w:t>.</w:t>
            </w:r>
          </w:p>
          <w:p w14:paraId="305F668D" w14:textId="77777777" w:rsidR="003927C6" w:rsidRDefault="003927C6" w:rsidP="003927C6">
            <w:pPr>
              <w:tabs>
                <w:tab w:val="left" w:pos="720"/>
              </w:tabs>
              <w:spacing w:line="360" w:lineRule="auto"/>
              <w:ind w:left="720"/>
              <w:jc w:val="both"/>
              <w:rPr>
                <w:rFonts w:ascii="Arial" w:hAnsi="Arial" w:cs="Arial"/>
                <w:sz w:val="20"/>
              </w:rPr>
            </w:pPr>
          </w:p>
          <w:p w14:paraId="56EDEFE2" w14:textId="77777777" w:rsidR="003927C6" w:rsidRPr="00DD747B" w:rsidRDefault="003927C6" w:rsidP="003927C6">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all the elements of QSE score card relevant to </w:t>
            </w:r>
            <w:r w:rsidRPr="00DD747B">
              <w:rPr>
                <w:rFonts w:ascii="Arial" w:hAnsi="Arial" w:cs="Arial"/>
                <w:sz w:val="20"/>
              </w:rPr>
              <w:lastRenderedPageBreak/>
              <w:t>your sector unless an entity is at least 51% Black owned you are required to obtain a Sworn affidavit. If your Annual Total Revenue is above R50m you need to submit a Valid B-BBEE certificate</w:t>
            </w:r>
          </w:p>
          <w:p w14:paraId="0118A7F1" w14:textId="77777777" w:rsidR="003927C6" w:rsidRPr="00CF781D" w:rsidRDefault="003927C6" w:rsidP="003927C6">
            <w:pPr>
              <w:tabs>
                <w:tab w:val="left" w:pos="720"/>
              </w:tabs>
              <w:spacing w:line="276" w:lineRule="auto"/>
              <w:ind w:left="360"/>
              <w:jc w:val="both"/>
              <w:rPr>
                <w:rFonts w:ascii="Arial" w:hAnsi="Arial" w:cs="Arial"/>
                <w:b/>
                <w:sz w:val="20"/>
              </w:rPr>
            </w:pPr>
          </w:p>
          <w:p w14:paraId="29EF7F2D" w14:textId="77777777" w:rsidR="003927C6" w:rsidRPr="00D86CD2" w:rsidRDefault="003927C6" w:rsidP="00085490">
            <w:pPr>
              <w:numPr>
                <w:ilvl w:val="0"/>
                <w:numId w:val="47"/>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63EEA4C8" w14:textId="77777777" w:rsidR="003927C6" w:rsidRDefault="003927C6" w:rsidP="003927C6">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5348447" w14:textId="77777777" w:rsidR="003927C6" w:rsidRDefault="003927C6" w:rsidP="003927C6">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3927C6" w14:paraId="491DA6A9" w14:textId="77777777" w:rsidTr="003237FC">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5AC38470" w14:textId="77777777" w:rsidR="003927C6" w:rsidRDefault="003927C6" w:rsidP="003927C6">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19BCA511" w14:textId="77777777" w:rsidR="003927C6" w:rsidRDefault="003927C6" w:rsidP="003927C6">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7515319F" w14:textId="77777777" w:rsidR="003927C6" w:rsidRDefault="003927C6" w:rsidP="003927C6">
                  <w:pPr>
                    <w:spacing w:line="276" w:lineRule="auto"/>
                    <w:jc w:val="center"/>
                    <w:rPr>
                      <w:rFonts w:ascii="Arial" w:hAnsi="Arial" w:cs="Arial"/>
                      <w:b/>
                      <w:sz w:val="20"/>
                    </w:rPr>
                  </w:pPr>
                  <w:r>
                    <w:rPr>
                      <w:rFonts w:ascii="Arial" w:hAnsi="Arial" w:cs="Arial"/>
                      <w:b/>
                      <w:sz w:val="20"/>
                    </w:rPr>
                    <w:t>Tenderer Proposal</w:t>
                  </w:r>
                </w:p>
              </w:tc>
            </w:tr>
            <w:tr w:rsidR="003927C6" w14:paraId="7AB45998" w14:textId="77777777" w:rsidTr="003237FC">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118F6BA7" w14:textId="77777777" w:rsidR="003927C6" w:rsidRDefault="003927C6" w:rsidP="003927C6">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621995E" w14:textId="2D30CF51" w:rsidR="003927C6" w:rsidRPr="007D4E0A" w:rsidRDefault="00DA2645" w:rsidP="003927C6">
                  <w:pPr>
                    <w:spacing w:line="276" w:lineRule="auto"/>
                    <w:jc w:val="center"/>
                    <w:rPr>
                      <w:rFonts w:ascii="Arial" w:hAnsi="Arial" w:cs="Arial"/>
                      <w:sz w:val="20"/>
                    </w:rPr>
                  </w:pPr>
                  <w:r>
                    <w:rPr>
                      <w:rFonts w:ascii="Arial" w:hAnsi="Arial" w:cs="Arial"/>
                      <w:sz w:val="20"/>
                    </w:rPr>
                    <w:t>100%</w:t>
                  </w:r>
                </w:p>
              </w:tc>
              <w:tc>
                <w:tcPr>
                  <w:tcW w:w="2797" w:type="dxa"/>
                  <w:tcBorders>
                    <w:top w:val="single" w:sz="4" w:space="0" w:color="auto"/>
                    <w:left w:val="single" w:sz="4" w:space="0" w:color="auto"/>
                    <w:bottom w:val="single" w:sz="4" w:space="0" w:color="auto"/>
                    <w:right w:val="single" w:sz="4" w:space="0" w:color="auto"/>
                  </w:tcBorders>
                </w:tcPr>
                <w:p w14:paraId="120591BA" w14:textId="77777777" w:rsidR="003927C6" w:rsidRPr="007D4E0A" w:rsidRDefault="003927C6" w:rsidP="003927C6">
                  <w:pPr>
                    <w:spacing w:line="276" w:lineRule="auto"/>
                    <w:jc w:val="both"/>
                    <w:rPr>
                      <w:rFonts w:ascii="Arial" w:hAnsi="Arial" w:cs="Arial"/>
                      <w:sz w:val="20"/>
                    </w:rPr>
                  </w:pPr>
                </w:p>
              </w:tc>
            </w:tr>
          </w:tbl>
          <w:p w14:paraId="73DE11EE" w14:textId="77777777" w:rsidR="003927C6" w:rsidRDefault="003927C6" w:rsidP="003927C6">
            <w:pPr>
              <w:pStyle w:val="ListParagraph"/>
              <w:ind w:left="360"/>
              <w:rPr>
                <w:rFonts w:ascii="Arial" w:hAnsi="Arial" w:cs="Arial"/>
                <w:bCs/>
                <w:sz w:val="20"/>
              </w:rPr>
            </w:pPr>
          </w:p>
          <w:p w14:paraId="142EE3E3" w14:textId="77777777" w:rsidR="00534716" w:rsidRPr="00861BE0" w:rsidRDefault="00534716" w:rsidP="003927C6">
            <w:pPr>
              <w:tabs>
                <w:tab w:val="left" w:pos="720"/>
              </w:tabs>
              <w:spacing w:line="276" w:lineRule="auto"/>
              <w:jc w:val="both"/>
              <w:rPr>
                <w:rFonts w:ascii="Arial" w:hAnsi="Arial" w:cs="Arial"/>
                <w:sz w:val="20"/>
                <w:lang w:val="en-ZA"/>
              </w:rPr>
            </w:pPr>
          </w:p>
          <w:p w14:paraId="53A70CF8" w14:textId="77777777" w:rsidR="003927C6" w:rsidRPr="00A63536" w:rsidRDefault="003927C6" w:rsidP="00085490">
            <w:pPr>
              <w:numPr>
                <w:ilvl w:val="0"/>
                <w:numId w:val="47"/>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70C4C5D8" w14:textId="77777777" w:rsidR="004105C0" w:rsidRPr="00FA31B2" w:rsidRDefault="004105C0" w:rsidP="003927C6">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3927C6" w:rsidRPr="000C5130" w14:paraId="5BC75279" w14:textId="77777777" w:rsidTr="003237FC">
              <w:trPr>
                <w:trHeight w:val="341"/>
              </w:trPr>
              <w:tc>
                <w:tcPr>
                  <w:tcW w:w="3676" w:type="dxa"/>
                  <w:shd w:val="clear" w:color="auto" w:fill="D9D9D9" w:themeFill="background1" w:themeFillShade="D9"/>
                </w:tcPr>
                <w:p w14:paraId="5FA9BBCC" w14:textId="77777777" w:rsidR="003927C6" w:rsidRPr="000C5130" w:rsidRDefault="003927C6" w:rsidP="003927C6">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D965854" w14:textId="77777777" w:rsidR="003927C6" w:rsidRPr="000C5130" w:rsidRDefault="003927C6" w:rsidP="003927C6">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3927C6" w:rsidRPr="000C5130" w14:paraId="6E8EE22B" w14:textId="77777777" w:rsidTr="003237FC">
              <w:trPr>
                <w:trHeight w:val="359"/>
              </w:trPr>
              <w:tc>
                <w:tcPr>
                  <w:tcW w:w="3676" w:type="dxa"/>
                </w:tcPr>
                <w:p w14:paraId="08B3E27F" w14:textId="77777777" w:rsidR="003927C6" w:rsidRPr="000C5130" w:rsidRDefault="003927C6" w:rsidP="003927C6">
                  <w:pPr>
                    <w:tabs>
                      <w:tab w:val="left" w:pos="720"/>
                    </w:tabs>
                    <w:spacing w:line="276" w:lineRule="auto"/>
                    <w:jc w:val="both"/>
                    <w:rPr>
                      <w:rFonts w:ascii="Arial" w:hAnsi="Arial" w:cs="Arial"/>
                      <w:sz w:val="20"/>
                    </w:rPr>
                  </w:pPr>
                </w:p>
              </w:tc>
              <w:tc>
                <w:tcPr>
                  <w:tcW w:w="3676" w:type="dxa"/>
                </w:tcPr>
                <w:p w14:paraId="7804E33F" w14:textId="77777777" w:rsidR="003927C6" w:rsidRPr="000C5130" w:rsidRDefault="003927C6" w:rsidP="003927C6">
                  <w:pPr>
                    <w:tabs>
                      <w:tab w:val="left" w:pos="720"/>
                    </w:tabs>
                    <w:spacing w:line="276" w:lineRule="auto"/>
                    <w:jc w:val="both"/>
                    <w:rPr>
                      <w:rFonts w:ascii="Arial" w:hAnsi="Arial" w:cs="Arial"/>
                      <w:sz w:val="20"/>
                    </w:rPr>
                  </w:pPr>
                </w:p>
              </w:tc>
            </w:tr>
          </w:tbl>
          <w:p w14:paraId="7A87763E" w14:textId="77777777" w:rsidR="003927C6" w:rsidRDefault="003927C6" w:rsidP="003927C6">
            <w:pPr>
              <w:tabs>
                <w:tab w:val="left" w:pos="720"/>
              </w:tabs>
              <w:spacing w:line="360" w:lineRule="auto"/>
              <w:ind w:left="360"/>
              <w:jc w:val="both"/>
              <w:rPr>
                <w:rFonts w:ascii="Arial" w:hAnsi="Arial" w:cs="Arial"/>
                <w:b/>
                <w:sz w:val="20"/>
                <w:lang w:val="en-ZA"/>
              </w:rPr>
            </w:pPr>
          </w:p>
          <w:p w14:paraId="39D014A5" w14:textId="77777777" w:rsidR="003927C6" w:rsidRPr="006E4F88" w:rsidRDefault="003927C6" w:rsidP="003927C6">
            <w:pPr>
              <w:tabs>
                <w:tab w:val="left" w:pos="720"/>
              </w:tabs>
              <w:spacing w:line="360" w:lineRule="auto"/>
              <w:ind w:left="360"/>
              <w:jc w:val="both"/>
              <w:rPr>
                <w:rFonts w:ascii="Arial" w:hAnsi="Arial" w:cs="Arial"/>
                <w:b/>
                <w:sz w:val="20"/>
                <w:lang w:val="en-ZA"/>
              </w:rPr>
            </w:pPr>
          </w:p>
          <w:p w14:paraId="7EB4DBF9" w14:textId="77777777" w:rsidR="003927C6" w:rsidRDefault="003927C6" w:rsidP="003927C6">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3927C6" w:rsidRPr="000C5130" w14:paraId="0AD8FDAE" w14:textId="77777777" w:rsidTr="003237FC">
              <w:trPr>
                <w:trHeight w:val="287"/>
              </w:trPr>
              <w:tc>
                <w:tcPr>
                  <w:tcW w:w="3694" w:type="dxa"/>
                  <w:shd w:val="clear" w:color="auto" w:fill="D9D9D9" w:themeFill="background1" w:themeFillShade="D9"/>
                </w:tcPr>
                <w:p w14:paraId="7B67DE15" w14:textId="77777777" w:rsidR="003927C6" w:rsidRPr="000C5130" w:rsidRDefault="003927C6" w:rsidP="003927C6">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5ABFCAEE" w14:textId="77777777" w:rsidR="003927C6" w:rsidRPr="000C5130" w:rsidRDefault="003927C6" w:rsidP="003927C6">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3927C6" w:rsidRPr="000C5130" w14:paraId="72CEA25D" w14:textId="77777777" w:rsidTr="003237FC">
              <w:trPr>
                <w:trHeight w:val="302"/>
              </w:trPr>
              <w:tc>
                <w:tcPr>
                  <w:tcW w:w="3694" w:type="dxa"/>
                </w:tcPr>
                <w:p w14:paraId="4188C14C" w14:textId="77777777" w:rsidR="003927C6" w:rsidRPr="000C5130" w:rsidRDefault="003927C6" w:rsidP="003927C6">
                  <w:pPr>
                    <w:tabs>
                      <w:tab w:val="left" w:pos="720"/>
                    </w:tabs>
                    <w:spacing w:line="276" w:lineRule="auto"/>
                    <w:jc w:val="both"/>
                    <w:rPr>
                      <w:rFonts w:ascii="Arial" w:hAnsi="Arial" w:cs="Arial"/>
                      <w:sz w:val="20"/>
                    </w:rPr>
                  </w:pPr>
                </w:p>
              </w:tc>
              <w:tc>
                <w:tcPr>
                  <w:tcW w:w="3694" w:type="dxa"/>
                </w:tcPr>
                <w:p w14:paraId="366C4638" w14:textId="77777777" w:rsidR="003927C6" w:rsidRPr="000C5130" w:rsidRDefault="003927C6" w:rsidP="003927C6">
                  <w:pPr>
                    <w:tabs>
                      <w:tab w:val="left" w:pos="720"/>
                    </w:tabs>
                    <w:spacing w:line="276" w:lineRule="auto"/>
                    <w:jc w:val="both"/>
                    <w:rPr>
                      <w:rFonts w:ascii="Arial" w:hAnsi="Arial" w:cs="Arial"/>
                      <w:sz w:val="20"/>
                    </w:rPr>
                  </w:pPr>
                </w:p>
              </w:tc>
            </w:tr>
          </w:tbl>
          <w:p w14:paraId="7C37C9AF" w14:textId="77777777" w:rsidR="003927C6" w:rsidRDefault="003927C6" w:rsidP="003927C6">
            <w:pPr>
              <w:pStyle w:val="ListParagraph"/>
              <w:rPr>
                <w:rFonts w:ascii="Arial" w:hAnsi="Arial" w:cs="Arial"/>
                <w:b/>
                <w:sz w:val="20"/>
                <w:lang w:val="en-ZA"/>
              </w:rPr>
            </w:pPr>
          </w:p>
          <w:p w14:paraId="0341412E" w14:textId="77777777" w:rsidR="003927C6" w:rsidRDefault="003927C6" w:rsidP="003927C6">
            <w:pPr>
              <w:pStyle w:val="ListParagraph"/>
              <w:rPr>
                <w:rFonts w:ascii="Arial" w:hAnsi="Arial" w:cs="Arial"/>
                <w:b/>
                <w:sz w:val="20"/>
                <w:lang w:val="en-ZA"/>
              </w:rPr>
            </w:pPr>
          </w:p>
          <w:p w14:paraId="796E25E6" w14:textId="77777777" w:rsidR="003927C6" w:rsidRDefault="003927C6" w:rsidP="003927C6">
            <w:pPr>
              <w:pStyle w:val="ListParagraph"/>
              <w:rPr>
                <w:rFonts w:ascii="Arial" w:hAnsi="Arial" w:cs="Arial"/>
                <w:b/>
                <w:sz w:val="20"/>
                <w:lang w:val="en-ZA"/>
              </w:rPr>
            </w:pPr>
          </w:p>
          <w:p w14:paraId="11B0DE7F" w14:textId="77777777" w:rsidR="003927C6" w:rsidRDefault="003927C6" w:rsidP="003927C6">
            <w:pPr>
              <w:tabs>
                <w:tab w:val="left" w:pos="720"/>
              </w:tabs>
              <w:spacing w:line="276" w:lineRule="auto"/>
              <w:jc w:val="both"/>
              <w:rPr>
                <w:rFonts w:ascii="Arial" w:hAnsi="Arial" w:cs="Arial"/>
                <w:b/>
                <w:sz w:val="20"/>
                <w:lang w:val="en-ZA"/>
              </w:rPr>
            </w:pPr>
          </w:p>
          <w:p w14:paraId="495474F2" w14:textId="77777777" w:rsidR="003927C6" w:rsidRPr="006E4F88" w:rsidRDefault="003927C6" w:rsidP="00085490">
            <w:pPr>
              <w:numPr>
                <w:ilvl w:val="0"/>
                <w:numId w:val="47"/>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48173457" w14:textId="77777777" w:rsidR="003927C6" w:rsidRDefault="003927C6" w:rsidP="003927C6">
            <w:pPr>
              <w:tabs>
                <w:tab w:val="left" w:pos="720"/>
              </w:tabs>
              <w:jc w:val="both"/>
              <w:rPr>
                <w:rFonts w:ascii="Arial" w:hAnsi="Arial" w:cs="Arial"/>
                <w:sz w:val="20"/>
              </w:rPr>
            </w:pPr>
          </w:p>
          <w:p w14:paraId="332CE9B3" w14:textId="77777777" w:rsidR="00085490" w:rsidRPr="007C175A" w:rsidRDefault="00085490" w:rsidP="00085490">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Tenderers are required to submit proposals of the skill types / occupations to be upskilled for this transaction.  The candidates selected for skills development shall be currently unemployed graduates from university schools and technical, vocational, education and training (T</w:t>
            </w:r>
            <w:r>
              <w:rPr>
                <w:rFonts w:ascii="Arial" w:hAnsi="Arial" w:cs="Arial"/>
                <w:sz w:val="22"/>
                <w:szCs w:val="22"/>
                <w:lang w:val="en-ZA"/>
              </w:rPr>
              <w:t>VET)</w:t>
            </w:r>
            <w:r w:rsidRPr="007C175A">
              <w:rPr>
                <w:rFonts w:ascii="Arial" w:hAnsi="Arial" w:cs="Arial"/>
                <w:sz w:val="22"/>
                <w:szCs w:val="22"/>
                <w:lang w:val="en-ZA"/>
              </w:rPr>
              <w:t xml:space="preserve"> campuses of South Africa. </w:t>
            </w:r>
          </w:p>
          <w:p w14:paraId="5D0E3791" w14:textId="77777777" w:rsidR="00085490" w:rsidRPr="00504050" w:rsidRDefault="00085490" w:rsidP="00085490">
            <w:pPr>
              <w:tabs>
                <w:tab w:val="left" w:pos="720"/>
              </w:tabs>
              <w:spacing w:line="360" w:lineRule="auto"/>
              <w:jc w:val="both"/>
              <w:rPr>
                <w:rFonts w:ascii="Arial" w:hAnsi="Arial" w:cs="Arial"/>
                <w:sz w:val="16"/>
                <w:szCs w:val="16"/>
                <w:lang w:val="en-ZA"/>
              </w:rPr>
            </w:pPr>
          </w:p>
          <w:p w14:paraId="057690B8" w14:textId="77777777" w:rsidR="00085490" w:rsidRPr="007C175A" w:rsidRDefault="00085490" w:rsidP="00085490">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The threshold will be as follows to ensure successful implementation of this initiative:</w:t>
            </w:r>
          </w:p>
          <w:p w14:paraId="309A8A8F" w14:textId="77777777" w:rsidR="00085490" w:rsidRPr="00C70B8D" w:rsidRDefault="00085490" w:rsidP="00085490">
            <w:pPr>
              <w:pStyle w:val="ListParagraph"/>
              <w:tabs>
                <w:tab w:val="left" w:pos="720"/>
              </w:tabs>
              <w:spacing w:line="276" w:lineRule="auto"/>
              <w:jc w:val="both"/>
              <w:rPr>
                <w:rFonts w:ascii="Arial" w:hAnsi="Arial" w:cs="Arial"/>
                <w:bCs/>
                <w:sz w:val="16"/>
                <w:szCs w:val="16"/>
                <w:lang w:val="en-ZA"/>
              </w:rPr>
            </w:pPr>
          </w:p>
          <w:p w14:paraId="33C24DC4" w14:textId="6BD440BB" w:rsidR="00085490" w:rsidRDefault="00085490" w:rsidP="00085490">
            <w:pPr>
              <w:numPr>
                <w:ilvl w:val="0"/>
                <w:numId w:val="47"/>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successful tenderer will be obligated to </w:t>
            </w:r>
            <w:r w:rsidRPr="007C175A">
              <w:rPr>
                <w:rFonts w:ascii="Arial" w:hAnsi="Arial" w:cs="Arial"/>
                <w:b/>
                <w:sz w:val="22"/>
                <w:szCs w:val="22"/>
              </w:rPr>
              <w:t>skill one</w:t>
            </w:r>
            <w:r w:rsidRPr="007C175A">
              <w:rPr>
                <w:rFonts w:ascii="Arial" w:hAnsi="Arial" w:cs="Arial"/>
                <w:sz w:val="22"/>
                <w:szCs w:val="22"/>
              </w:rPr>
              <w:t xml:space="preserve"> candidate for every </w:t>
            </w:r>
            <w:r w:rsidRPr="007C175A">
              <w:rPr>
                <w:rFonts w:ascii="Arial" w:hAnsi="Arial" w:cs="Arial"/>
                <w:b/>
                <w:sz w:val="22"/>
                <w:szCs w:val="22"/>
              </w:rPr>
              <w:t>R</w:t>
            </w:r>
            <w:r>
              <w:rPr>
                <w:rFonts w:ascii="Arial" w:hAnsi="Arial" w:cs="Arial"/>
                <w:b/>
                <w:sz w:val="22"/>
                <w:szCs w:val="22"/>
              </w:rPr>
              <w:t xml:space="preserve">5 </w:t>
            </w:r>
            <w:r w:rsidRPr="007C175A">
              <w:rPr>
                <w:rFonts w:ascii="Arial" w:hAnsi="Arial" w:cs="Arial"/>
                <w:b/>
                <w:sz w:val="22"/>
                <w:szCs w:val="22"/>
              </w:rPr>
              <w:t>Million</w:t>
            </w:r>
            <w:r w:rsidRPr="007C175A">
              <w:rPr>
                <w:rFonts w:ascii="Arial" w:hAnsi="Arial" w:cs="Arial"/>
                <w:sz w:val="22"/>
                <w:szCs w:val="22"/>
              </w:rPr>
              <w:t xml:space="preserve"> spend cumulatively through purchase orders/instructions awarded to the supplier. </w:t>
            </w:r>
          </w:p>
          <w:p w14:paraId="4A77D225" w14:textId="25C2BB13" w:rsidR="00085490" w:rsidRPr="00085490" w:rsidRDefault="00085490" w:rsidP="00085490">
            <w:pPr>
              <w:pStyle w:val="ListParagraph"/>
              <w:numPr>
                <w:ilvl w:val="0"/>
                <w:numId w:val="47"/>
              </w:numPr>
              <w:spacing w:line="276" w:lineRule="auto"/>
              <w:rPr>
                <w:rFonts w:ascii="Arial" w:hAnsi="Arial" w:cs="Arial"/>
                <w:sz w:val="22"/>
                <w:szCs w:val="22"/>
              </w:rPr>
            </w:pPr>
            <w:r w:rsidRPr="00085490">
              <w:rPr>
                <w:rFonts w:ascii="Arial" w:hAnsi="Arial" w:cs="Arial"/>
                <w:sz w:val="22"/>
                <w:szCs w:val="22"/>
              </w:rPr>
              <w:t>The successful tenderer will be required to state the entry level of candidates and duration it will take to achieve the required competency/certification.</w:t>
            </w:r>
          </w:p>
          <w:p w14:paraId="61164074" w14:textId="77777777" w:rsidR="00085490" w:rsidRPr="007C175A" w:rsidRDefault="00085490" w:rsidP="00085490">
            <w:pPr>
              <w:tabs>
                <w:tab w:val="left" w:pos="720"/>
              </w:tabs>
              <w:spacing w:line="276" w:lineRule="auto"/>
              <w:jc w:val="both"/>
              <w:rPr>
                <w:rFonts w:ascii="Arial" w:hAnsi="Arial" w:cs="Arial"/>
                <w:sz w:val="22"/>
                <w:szCs w:val="22"/>
              </w:rPr>
            </w:pPr>
          </w:p>
          <w:p w14:paraId="402E2C6C" w14:textId="77777777" w:rsidR="00085490" w:rsidRPr="00112DBC" w:rsidRDefault="00085490" w:rsidP="00085490">
            <w:pPr>
              <w:tabs>
                <w:tab w:val="left" w:pos="720"/>
              </w:tabs>
              <w:spacing w:line="276" w:lineRule="auto"/>
              <w:ind w:left="720"/>
              <w:jc w:val="both"/>
              <w:rPr>
                <w:rFonts w:ascii="Arial" w:hAnsi="Arial" w:cs="Arial"/>
                <w:sz w:val="16"/>
                <w:szCs w:val="16"/>
              </w:rPr>
            </w:pPr>
          </w:p>
          <w:p w14:paraId="466B0B5E" w14:textId="77777777" w:rsidR="00085490" w:rsidRDefault="00085490" w:rsidP="00085490">
            <w:pPr>
              <w:numPr>
                <w:ilvl w:val="0"/>
                <w:numId w:val="47"/>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tenderer will be expected to submit a letter of competence/proof of attendance/service contract/certificate of compliance as proof that a candidate has been appointed for work experience. The supplier will be required to implement this requirement a month after the threshold is reached. </w:t>
            </w:r>
          </w:p>
          <w:p w14:paraId="139FF0B7" w14:textId="77777777" w:rsidR="00085490" w:rsidRPr="002B2178" w:rsidRDefault="00085490" w:rsidP="00085490">
            <w:pPr>
              <w:tabs>
                <w:tab w:val="left" w:pos="720"/>
              </w:tabs>
              <w:spacing w:line="360" w:lineRule="auto"/>
              <w:jc w:val="both"/>
              <w:rPr>
                <w:rFonts w:ascii="Arial" w:hAnsi="Arial" w:cs="Arial"/>
                <w:sz w:val="16"/>
                <w:szCs w:val="16"/>
              </w:rPr>
            </w:pPr>
          </w:p>
          <w:p w14:paraId="79E24E9B" w14:textId="77777777" w:rsidR="00085490" w:rsidRPr="007C175A" w:rsidRDefault="00085490" w:rsidP="00085490">
            <w:pPr>
              <w:tabs>
                <w:tab w:val="left" w:pos="720"/>
              </w:tabs>
              <w:spacing w:line="360" w:lineRule="auto"/>
              <w:jc w:val="both"/>
              <w:rPr>
                <w:rFonts w:ascii="Arial" w:hAnsi="Arial" w:cs="Arial"/>
                <w:sz w:val="22"/>
                <w:szCs w:val="22"/>
              </w:rPr>
            </w:pPr>
            <w:r w:rsidRPr="007C175A">
              <w:rPr>
                <w:rFonts w:ascii="Arial" w:hAnsi="Arial" w:cs="Arial"/>
                <w:sz w:val="22"/>
                <w:szCs w:val="22"/>
              </w:rPr>
              <w:lastRenderedPageBreak/>
              <w:t>Candidates shall be from all provinces in the country, and their composition shall be a representative of the population demographics of South Africa.</w:t>
            </w:r>
          </w:p>
          <w:p w14:paraId="79EE7E00" w14:textId="77777777" w:rsidR="00085490" w:rsidRDefault="00085490" w:rsidP="00085490">
            <w:pPr>
              <w:tabs>
                <w:tab w:val="left" w:pos="720"/>
              </w:tabs>
              <w:jc w:val="both"/>
              <w:rPr>
                <w:rFonts w:ascii="Arial" w:hAnsi="Arial" w:cs="Arial"/>
                <w:sz w:val="16"/>
                <w:szCs w:val="16"/>
                <w:lang w:val="en-ZA"/>
              </w:rPr>
            </w:pPr>
          </w:p>
          <w:p w14:paraId="4D64C334" w14:textId="77777777" w:rsidR="00085490" w:rsidRDefault="00085490" w:rsidP="00085490">
            <w:pPr>
              <w:tabs>
                <w:tab w:val="left" w:pos="720"/>
              </w:tabs>
              <w:jc w:val="both"/>
              <w:rPr>
                <w:rFonts w:ascii="Arial" w:hAnsi="Arial" w:cs="Arial"/>
                <w:sz w:val="16"/>
                <w:szCs w:val="16"/>
                <w:lang w:val="en-ZA"/>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495"/>
              <w:gridCol w:w="5034"/>
              <w:gridCol w:w="1028"/>
            </w:tblGrid>
            <w:tr w:rsidR="00085490" w14:paraId="11E0E00E" w14:textId="77777777" w:rsidTr="009C4DCD">
              <w:tc>
                <w:tcPr>
                  <w:tcW w:w="1916" w:type="dxa"/>
                  <w:vMerge w:val="restart"/>
                  <w:tcBorders>
                    <w:top w:val="single" w:sz="4" w:space="0" w:color="auto"/>
                    <w:left w:val="single" w:sz="4" w:space="0" w:color="auto"/>
                    <w:right w:val="single" w:sz="4" w:space="0" w:color="auto"/>
                  </w:tcBorders>
                  <w:hideMark/>
                </w:tcPr>
                <w:p w14:paraId="2DA18FD0" w14:textId="77777777" w:rsidR="00085490" w:rsidRPr="00504050" w:rsidRDefault="00085490" w:rsidP="00085490">
                  <w:pPr>
                    <w:autoSpaceDE w:val="0"/>
                    <w:autoSpaceDN w:val="0"/>
                    <w:adjustRightInd w:val="0"/>
                    <w:rPr>
                      <w:rFonts w:ascii="CIDFont+F1" w:eastAsiaTheme="minorHAnsi" w:hAnsi="CIDFont+F1" w:cs="CIDFont+F1"/>
                      <w:sz w:val="22"/>
                      <w:szCs w:val="22"/>
                      <w:lang w:val="en-ZA"/>
                    </w:rPr>
                  </w:pPr>
                  <w:r w:rsidRPr="00504050">
                    <w:rPr>
                      <w:rFonts w:ascii="Arial" w:hAnsi="Arial" w:cs="Arial"/>
                      <w:b/>
                      <w:bCs/>
                      <w:color w:val="000000"/>
                      <w:sz w:val="20"/>
                    </w:rPr>
                    <w:t xml:space="preserve"> </w:t>
                  </w:r>
                  <w:r w:rsidRPr="00504050">
                    <w:rPr>
                      <w:rFonts w:ascii="Arial" w:hAnsi="Arial" w:cs="Arial"/>
                      <w:b/>
                      <w:sz w:val="22"/>
                      <w:szCs w:val="22"/>
                    </w:rPr>
                    <w:t>Skill type / Occupation</w:t>
                  </w:r>
                </w:p>
                <w:p w14:paraId="2A16E3F3" w14:textId="77777777" w:rsidR="00085490" w:rsidRDefault="00085490" w:rsidP="00085490">
                  <w:pPr>
                    <w:autoSpaceDE w:val="0"/>
                    <w:autoSpaceDN w:val="0"/>
                    <w:adjustRightInd w:val="0"/>
                    <w:rPr>
                      <w:rFonts w:ascii="Arial" w:hAnsi="Arial" w:cs="Arial"/>
                      <w:sz w:val="22"/>
                      <w:szCs w:val="22"/>
                    </w:rPr>
                  </w:pPr>
                </w:p>
                <w:p w14:paraId="62EDE69D" w14:textId="77777777" w:rsidR="00085490" w:rsidRDefault="00085490" w:rsidP="00085490">
                  <w:pPr>
                    <w:autoSpaceDE w:val="0"/>
                    <w:autoSpaceDN w:val="0"/>
                    <w:adjustRightInd w:val="0"/>
                    <w:rPr>
                      <w:rFonts w:ascii="Arial" w:hAnsi="Arial" w:cs="Arial"/>
                      <w:sz w:val="22"/>
                      <w:szCs w:val="22"/>
                    </w:rPr>
                  </w:pPr>
                  <w:r w:rsidRPr="00F10CD1">
                    <w:rPr>
                      <w:rFonts w:ascii="Arial" w:hAnsi="Arial" w:cs="Arial"/>
                      <w:sz w:val="22"/>
                      <w:szCs w:val="22"/>
                    </w:rPr>
                    <w:t>Scope of work-related skill types/Occupation</w:t>
                  </w:r>
                </w:p>
                <w:p w14:paraId="4C2220A9" w14:textId="77777777" w:rsidR="00085490" w:rsidRDefault="00085490" w:rsidP="00085490">
                  <w:pPr>
                    <w:autoSpaceDE w:val="0"/>
                    <w:autoSpaceDN w:val="0"/>
                    <w:adjustRightInd w:val="0"/>
                    <w:rPr>
                      <w:rFonts w:ascii="Arial" w:hAnsi="Arial" w:cs="Arial"/>
                      <w:sz w:val="22"/>
                      <w:szCs w:val="22"/>
                    </w:rPr>
                  </w:pPr>
                </w:p>
                <w:p w14:paraId="544BD314" w14:textId="77777777" w:rsidR="00085490" w:rsidRPr="00085490" w:rsidRDefault="00085490" w:rsidP="00085490">
                  <w:pPr>
                    <w:spacing w:line="276" w:lineRule="auto"/>
                    <w:rPr>
                      <w:rFonts w:ascii="Arial" w:hAnsi="Arial" w:cs="Arial"/>
                      <w:sz w:val="22"/>
                      <w:szCs w:val="22"/>
                    </w:rPr>
                  </w:pPr>
                  <w:r w:rsidRPr="00085490">
                    <w:rPr>
                      <w:rFonts w:ascii="Arial" w:hAnsi="Arial" w:cs="Arial"/>
                      <w:sz w:val="22"/>
                      <w:szCs w:val="22"/>
                    </w:rPr>
                    <w:t>IT technical skills type in line with the scope of work (Digital Procurement)</w:t>
                  </w:r>
                </w:p>
                <w:p w14:paraId="4B339C65" w14:textId="5BB50F8B" w:rsidR="00085490" w:rsidRPr="00F10CD1" w:rsidRDefault="00085490" w:rsidP="00085490">
                  <w:pPr>
                    <w:autoSpaceDE w:val="0"/>
                    <w:autoSpaceDN w:val="0"/>
                    <w:adjustRightInd w:val="0"/>
                    <w:rPr>
                      <w:rFonts w:ascii="CIDFont+F1" w:eastAsiaTheme="minorHAnsi" w:hAnsi="CIDFont+F1" w:cs="CIDFont+F1"/>
                      <w:sz w:val="22"/>
                      <w:szCs w:val="22"/>
                      <w:lang w:val="en-ZA"/>
                    </w:rPr>
                  </w:pPr>
                  <w:r w:rsidRPr="00F10CD1">
                    <w:rPr>
                      <w:rFonts w:ascii="Arial" w:hAnsi="Arial" w:cs="Arial"/>
                      <w:sz w:val="22"/>
                      <w:szCs w:val="22"/>
                    </w:rPr>
                    <w:t xml:space="preserve"> </w:t>
                  </w:r>
                </w:p>
                <w:p w14:paraId="1603B499" w14:textId="77777777" w:rsidR="00085490" w:rsidRDefault="00085490" w:rsidP="00085490">
                  <w:pPr>
                    <w:spacing w:line="276" w:lineRule="auto"/>
                    <w:rPr>
                      <w:rFonts w:ascii="Arial" w:hAnsi="Arial" w:cs="Arial"/>
                      <w:b/>
                      <w:sz w:val="20"/>
                    </w:rPr>
                  </w:pPr>
                </w:p>
              </w:tc>
              <w:tc>
                <w:tcPr>
                  <w:tcW w:w="6556" w:type="dxa"/>
                  <w:gridSpan w:val="3"/>
                  <w:tcBorders>
                    <w:top w:val="single" w:sz="4" w:space="0" w:color="auto"/>
                    <w:left w:val="single" w:sz="4" w:space="0" w:color="auto"/>
                    <w:bottom w:val="single" w:sz="4" w:space="0" w:color="auto"/>
                    <w:right w:val="single" w:sz="4" w:space="0" w:color="auto"/>
                  </w:tcBorders>
                </w:tcPr>
                <w:p w14:paraId="27340642" w14:textId="77777777" w:rsidR="00085490" w:rsidRDefault="00085490" w:rsidP="00085490">
                  <w:pPr>
                    <w:spacing w:line="276" w:lineRule="auto"/>
                    <w:jc w:val="center"/>
                    <w:rPr>
                      <w:rFonts w:ascii="Arial" w:hAnsi="Arial" w:cs="Arial"/>
                      <w:b/>
                      <w:sz w:val="20"/>
                    </w:rPr>
                  </w:pPr>
                  <w:r w:rsidRPr="007C175A">
                    <w:rPr>
                      <w:rFonts w:ascii="Arial" w:hAnsi="Arial" w:cs="Arial"/>
                      <w:b/>
                      <w:sz w:val="22"/>
                      <w:szCs w:val="22"/>
                    </w:rPr>
                    <w:t>Tenderer Proposal</w:t>
                  </w:r>
                  <w:r>
                    <w:rPr>
                      <w:rFonts w:ascii="Arial" w:hAnsi="Arial" w:cs="Arial"/>
                      <w:b/>
                      <w:sz w:val="22"/>
                      <w:szCs w:val="22"/>
                    </w:rPr>
                    <w:t xml:space="preserve"> </w:t>
                  </w:r>
                </w:p>
              </w:tc>
            </w:tr>
            <w:tr w:rsidR="00085490" w:rsidRPr="007D4E0A" w14:paraId="0A1AB92F" w14:textId="77777777" w:rsidTr="009C4DCD">
              <w:trPr>
                <w:trHeight w:val="330"/>
              </w:trPr>
              <w:tc>
                <w:tcPr>
                  <w:tcW w:w="1916" w:type="dxa"/>
                  <w:vMerge/>
                  <w:tcBorders>
                    <w:left w:val="single" w:sz="4" w:space="0" w:color="auto"/>
                    <w:right w:val="single" w:sz="4" w:space="0" w:color="auto"/>
                  </w:tcBorders>
                  <w:vAlign w:val="center"/>
                  <w:hideMark/>
                </w:tcPr>
                <w:p w14:paraId="7B0036E6" w14:textId="77777777" w:rsidR="00085490" w:rsidRDefault="00085490" w:rsidP="00085490">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52471023" w14:textId="77777777" w:rsidR="00085490" w:rsidRPr="00504050" w:rsidRDefault="00085490" w:rsidP="00085490">
                  <w:pPr>
                    <w:spacing w:line="276" w:lineRule="auto"/>
                    <w:rPr>
                      <w:rFonts w:ascii="Arial" w:hAnsi="Arial" w:cs="Arial"/>
                      <w:b/>
                      <w:sz w:val="20"/>
                    </w:rPr>
                  </w:pPr>
                  <w:r>
                    <w:rPr>
                      <w:rFonts w:ascii="Arial" w:hAnsi="Arial" w:cs="Arial"/>
                      <w:b/>
                      <w:sz w:val="20"/>
                    </w:rPr>
                    <w:t>No</w:t>
                  </w:r>
                </w:p>
              </w:tc>
              <w:tc>
                <w:tcPr>
                  <w:tcW w:w="5034" w:type="dxa"/>
                  <w:tcBorders>
                    <w:top w:val="single" w:sz="4" w:space="0" w:color="auto"/>
                    <w:left w:val="single" w:sz="4" w:space="0" w:color="auto"/>
                    <w:bottom w:val="single" w:sz="4" w:space="0" w:color="auto"/>
                    <w:right w:val="single" w:sz="4" w:space="0" w:color="auto"/>
                  </w:tcBorders>
                </w:tcPr>
                <w:p w14:paraId="0B42EEDA" w14:textId="77777777" w:rsidR="00085490" w:rsidRPr="00504050" w:rsidRDefault="00085490" w:rsidP="00085490">
                  <w:pPr>
                    <w:spacing w:after="200" w:line="276" w:lineRule="auto"/>
                    <w:jc w:val="center"/>
                    <w:rPr>
                      <w:rFonts w:ascii="Arial" w:hAnsi="Arial" w:cs="Arial"/>
                      <w:b/>
                      <w:bCs/>
                      <w:sz w:val="20"/>
                    </w:rPr>
                  </w:pPr>
                  <w:r w:rsidRPr="00504050">
                    <w:rPr>
                      <w:rFonts w:ascii="Arial" w:hAnsi="Arial" w:cs="Arial"/>
                      <w:b/>
                      <w:bCs/>
                      <w:sz w:val="20"/>
                    </w:rPr>
                    <w:t>Skill Type</w:t>
                  </w:r>
                </w:p>
              </w:tc>
              <w:tc>
                <w:tcPr>
                  <w:tcW w:w="1028" w:type="dxa"/>
                  <w:tcBorders>
                    <w:top w:val="single" w:sz="4" w:space="0" w:color="auto"/>
                    <w:left w:val="single" w:sz="4" w:space="0" w:color="auto"/>
                    <w:bottom w:val="single" w:sz="4" w:space="0" w:color="auto"/>
                    <w:right w:val="single" w:sz="4" w:space="0" w:color="auto"/>
                  </w:tcBorders>
                </w:tcPr>
                <w:p w14:paraId="21D1D666" w14:textId="77777777" w:rsidR="00085490" w:rsidRPr="00504050" w:rsidRDefault="00085490" w:rsidP="00085490">
                  <w:pPr>
                    <w:spacing w:after="200" w:line="276" w:lineRule="auto"/>
                    <w:rPr>
                      <w:rFonts w:ascii="Arial" w:hAnsi="Arial" w:cs="Arial"/>
                      <w:b/>
                      <w:bCs/>
                      <w:sz w:val="20"/>
                    </w:rPr>
                  </w:pPr>
                  <w:r w:rsidRPr="00504050">
                    <w:rPr>
                      <w:rFonts w:ascii="Arial" w:hAnsi="Arial" w:cs="Arial"/>
                      <w:b/>
                      <w:bCs/>
                      <w:sz w:val="20"/>
                    </w:rPr>
                    <w:t>Quantity</w:t>
                  </w:r>
                </w:p>
              </w:tc>
            </w:tr>
            <w:tr w:rsidR="00085490" w:rsidRPr="007D4E0A" w14:paraId="1255D099" w14:textId="77777777" w:rsidTr="009C4DCD">
              <w:trPr>
                <w:trHeight w:val="450"/>
              </w:trPr>
              <w:tc>
                <w:tcPr>
                  <w:tcW w:w="1916" w:type="dxa"/>
                  <w:vMerge/>
                  <w:tcBorders>
                    <w:left w:val="single" w:sz="4" w:space="0" w:color="auto"/>
                    <w:right w:val="single" w:sz="4" w:space="0" w:color="auto"/>
                  </w:tcBorders>
                  <w:vAlign w:val="center"/>
                </w:tcPr>
                <w:p w14:paraId="3E3F0768" w14:textId="77777777" w:rsidR="00085490" w:rsidRDefault="00085490" w:rsidP="00085490">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130BF7A0" w14:textId="77777777" w:rsidR="00085490" w:rsidRDefault="00085490" w:rsidP="00085490">
                  <w:pPr>
                    <w:spacing w:line="276" w:lineRule="auto"/>
                    <w:rPr>
                      <w:rFonts w:ascii="Arial" w:hAnsi="Arial" w:cs="Arial"/>
                      <w:b/>
                      <w:sz w:val="20"/>
                    </w:rPr>
                  </w:pPr>
                  <w:r>
                    <w:rPr>
                      <w:rFonts w:ascii="Arial" w:hAnsi="Arial" w:cs="Arial"/>
                      <w:sz w:val="20"/>
                    </w:rPr>
                    <w:t>1.</w:t>
                  </w:r>
                </w:p>
              </w:tc>
              <w:tc>
                <w:tcPr>
                  <w:tcW w:w="5034" w:type="dxa"/>
                  <w:tcBorders>
                    <w:top w:val="single" w:sz="4" w:space="0" w:color="auto"/>
                    <w:left w:val="single" w:sz="4" w:space="0" w:color="auto"/>
                    <w:bottom w:val="single" w:sz="4" w:space="0" w:color="auto"/>
                    <w:right w:val="single" w:sz="4" w:space="0" w:color="auto"/>
                  </w:tcBorders>
                </w:tcPr>
                <w:p w14:paraId="4D277C9B" w14:textId="77777777" w:rsidR="00085490" w:rsidRDefault="00085490" w:rsidP="00085490">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EE42B15" w14:textId="77777777" w:rsidR="00085490" w:rsidRDefault="00085490" w:rsidP="00085490">
                  <w:pPr>
                    <w:spacing w:line="276" w:lineRule="auto"/>
                    <w:rPr>
                      <w:rFonts w:ascii="Arial" w:hAnsi="Arial" w:cs="Arial"/>
                      <w:sz w:val="20"/>
                    </w:rPr>
                  </w:pPr>
                </w:p>
              </w:tc>
            </w:tr>
            <w:tr w:rsidR="00085490" w:rsidRPr="007D4E0A" w14:paraId="392C7FE2" w14:textId="77777777" w:rsidTr="009C4DCD">
              <w:trPr>
                <w:trHeight w:val="255"/>
              </w:trPr>
              <w:tc>
                <w:tcPr>
                  <w:tcW w:w="1916" w:type="dxa"/>
                  <w:vMerge/>
                  <w:tcBorders>
                    <w:left w:val="single" w:sz="4" w:space="0" w:color="auto"/>
                    <w:right w:val="single" w:sz="4" w:space="0" w:color="auto"/>
                  </w:tcBorders>
                  <w:vAlign w:val="center"/>
                </w:tcPr>
                <w:p w14:paraId="01303CC0" w14:textId="77777777" w:rsidR="00085490" w:rsidRDefault="00085490" w:rsidP="00085490">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329749F3" w14:textId="77777777" w:rsidR="00085490" w:rsidRDefault="00085490" w:rsidP="00085490">
                  <w:pPr>
                    <w:spacing w:line="276" w:lineRule="auto"/>
                    <w:rPr>
                      <w:rFonts w:ascii="Arial" w:hAnsi="Arial" w:cs="Arial"/>
                      <w:sz w:val="20"/>
                    </w:rPr>
                  </w:pPr>
                  <w:r>
                    <w:rPr>
                      <w:rFonts w:ascii="Arial" w:hAnsi="Arial" w:cs="Arial"/>
                      <w:sz w:val="20"/>
                    </w:rPr>
                    <w:t>2.</w:t>
                  </w:r>
                </w:p>
                <w:p w14:paraId="70FCAB98" w14:textId="77777777" w:rsidR="00085490" w:rsidRPr="00504050" w:rsidRDefault="00085490" w:rsidP="00085490">
                  <w:pPr>
                    <w:spacing w:line="276" w:lineRule="auto"/>
                    <w:rPr>
                      <w:rFonts w:ascii="Arial" w:hAnsi="Arial" w:cs="Arial"/>
                      <w:b/>
                      <w:sz w:val="16"/>
                      <w:szCs w:val="16"/>
                    </w:rPr>
                  </w:pPr>
                </w:p>
              </w:tc>
              <w:tc>
                <w:tcPr>
                  <w:tcW w:w="5034" w:type="dxa"/>
                  <w:tcBorders>
                    <w:top w:val="single" w:sz="4" w:space="0" w:color="auto"/>
                    <w:left w:val="single" w:sz="4" w:space="0" w:color="auto"/>
                    <w:bottom w:val="single" w:sz="4" w:space="0" w:color="auto"/>
                    <w:right w:val="single" w:sz="4" w:space="0" w:color="auto"/>
                  </w:tcBorders>
                </w:tcPr>
                <w:p w14:paraId="284FD407" w14:textId="77777777" w:rsidR="00085490" w:rsidRDefault="00085490" w:rsidP="00085490">
                  <w:pPr>
                    <w:spacing w:after="200" w:line="276" w:lineRule="auto"/>
                    <w:rPr>
                      <w:rFonts w:ascii="Arial" w:hAnsi="Arial" w:cs="Arial"/>
                      <w:b/>
                      <w:sz w:val="16"/>
                      <w:szCs w:val="16"/>
                    </w:rPr>
                  </w:pPr>
                </w:p>
                <w:p w14:paraId="1985DEB2" w14:textId="77777777" w:rsidR="00085490" w:rsidRPr="00504050" w:rsidRDefault="00085490" w:rsidP="00085490">
                  <w:pPr>
                    <w:spacing w:line="276" w:lineRule="auto"/>
                    <w:rPr>
                      <w:rFonts w:ascii="Arial" w:hAnsi="Arial" w:cs="Arial"/>
                      <w:b/>
                      <w:sz w:val="16"/>
                      <w:szCs w:val="16"/>
                    </w:rPr>
                  </w:pPr>
                </w:p>
              </w:tc>
              <w:tc>
                <w:tcPr>
                  <w:tcW w:w="1028" w:type="dxa"/>
                  <w:tcBorders>
                    <w:top w:val="single" w:sz="4" w:space="0" w:color="auto"/>
                    <w:left w:val="single" w:sz="4" w:space="0" w:color="auto"/>
                    <w:bottom w:val="single" w:sz="4" w:space="0" w:color="auto"/>
                    <w:right w:val="single" w:sz="4" w:space="0" w:color="auto"/>
                  </w:tcBorders>
                </w:tcPr>
                <w:p w14:paraId="3FBD1773" w14:textId="77777777" w:rsidR="00085490" w:rsidRDefault="00085490" w:rsidP="00085490">
                  <w:pPr>
                    <w:spacing w:after="200" w:line="276" w:lineRule="auto"/>
                    <w:rPr>
                      <w:rFonts w:ascii="Arial" w:hAnsi="Arial" w:cs="Arial"/>
                      <w:b/>
                      <w:sz w:val="16"/>
                      <w:szCs w:val="16"/>
                    </w:rPr>
                  </w:pPr>
                </w:p>
                <w:p w14:paraId="543966E0" w14:textId="77777777" w:rsidR="00085490" w:rsidRPr="00504050" w:rsidRDefault="00085490" w:rsidP="00085490">
                  <w:pPr>
                    <w:spacing w:line="276" w:lineRule="auto"/>
                    <w:rPr>
                      <w:rFonts w:ascii="Arial" w:hAnsi="Arial" w:cs="Arial"/>
                      <w:b/>
                      <w:sz w:val="16"/>
                      <w:szCs w:val="16"/>
                    </w:rPr>
                  </w:pPr>
                </w:p>
              </w:tc>
            </w:tr>
            <w:tr w:rsidR="00085490" w:rsidRPr="007D4E0A" w14:paraId="3F80D1D6" w14:textId="77777777" w:rsidTr="009C4DCD">
              <w:trPr>
                <w:trHeight w:val="240"/>
              </w:trPr>
              <w:tc>
                <w:tcPr>
                  <w:tcW w:w="1916" w:type="dxa"/>
                  <w:vMerge/>
                  <w:tcBorders>
                    <w:left w:val="single" w:sz="4" w:space="0" w:color="auto"/>
                    <w:right w:val="single" w:sz="4" w:space="0" w:color="auto"/>
                  </w:tcBorders>
                  <w:vAlign w:val="center"/>
                </w:tcPr>
                <w:p w14:paraId="7B32D924" w14:textId="77777777" w:rsidR="00085490" w:rsidRDefault="00085490" w:rsidP="00085490">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68C12453" w14:textId="77777777" w:rsidR="00085490" w:rsidRDefault="00085490" w:rsidP="00085490">
                  <w:pPr>
                    <w:spacing w:line="276" w:lineRule="auto"/>
                    <w:rPr>
                      <w:rFonts w:ascii="Arial" w:hAnsi="Arial" w:cs="Arial"/>
                      <w:sz w:val="20"/>
                    </w:rPr>
                  </w:pPr>
                  <w:r>
                    <w:rPr>
                      <w:rFonts w:ascii="Arial" w:hAnsi="Arial" w:cs="Arial"/>
                      <w:sz w:val="20"/>
                    </w:rPr>
                    <w:t>3.</w:t>
                  </w:r>
                </w:p>
                <w:p w14:paraId="549B73DF" w14:textId="77777777" w:rsidR="00085490" w:rsidRDefault="00085490" w:rsidP="00085490">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6AB9052E" w14:textId="77777777" w:rsidR="00085490" w:rsidRDefault="00085490" w:rsidP="00085490">
                  <w:pPr>
                    <w:spacing w:after="200" w:line="276" w:lineRule="auto"/>
                    <w:rPr>
                      <w:rFonts w:ascii="Arial" w:hAnsi="Arial" w:cs="Arial"/>
                      <w:sz w:val="20"/>
                    </w:rPr>
                  </w:pPr>
                </w:p>
                <w:p w14:paraId="5708A760" w14:textId="77777777" w:rsidR="00085490" w:rsidRDefault="00085490" w:rsidP="00085490">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0209FCC6" w14:textId="77777777" w:rsidR="00085490" w:rsidRDefault="00085490" w:rsidP="00085490">
                  <w:pPr>
                    <w:spacing w:after="200" w:line="276" w:lineRule="auto"/>
                    <w:rPr>
                      <w:rFonts w:ascii="Arial" w:hAnsi="Arial" w:cs="Arial"/>
                      <w:sz w:val="20"/>
                    </w:rPr>
                  </w:pPr>
                </w:p>
                <w:p w14:paraId="5432E4D0" w14:textId="77777777" w:rsidR="00085490" w:rsidRDefault="00085490" w:rsidP="00085490">
                  <w:pPr>
                    <w:spacing w:line="276" w:lineRule="auto"/>
                    <w:rPr>
                      <w:rFonts w:ascii="Arial" w:hAnsi="Arial" w:cs="Arial"/>
                      <w:sz w:val="20"/>
                    </w:rPr>
                  </w:pPr>
                </w:p>
              </w:tc>
            </w:tr>
            <w:tr w:rsidR="00085490" w:rsidRPr="007D4E0A" w14:paraId="0A771C04" w14:textId="77777777" w:rsidTr="009C4DCD">
              <w:trPr>
                <w:trHeight w:val="210"/>
              </w:trPr>
              <w:tc>
                <w:tcPr>
                  <w:tcW w:w="1916" w:type="dxa"/>
                  <w:vMerge/>
                  <w:tcBorders>
                    <w:left w:val="single" w:sz="4" w:space="0" w:color="auto"/>
                    <w:right w:val="single" w:sz="4" w:space="0" w:color="auto"/>
                  </w:tcBorders>
                  <w:vAlign w:val="center"/>
                </w:tcPr>
                <w:p w14:paraId="4BFEDA28" w14:textId="77777777" w:rsidR="00085490" w:rsidRDefault="00085490" w:rsidP="00085490">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0B03FB17" w14:textId="77777777" w:rsidR="00085490" w:rsidRDefault="00085490" w:rsidP="00085490">
                  <w:pPr>
                    <w:spacing w:line="276" w:lineRule="auto"/>
                    <w:rPr>
                      <w:rFonts w:ascii="Arial" w:hAnsi="Arial" w:cs="Arial"/>
                      <w:sz w:val="20"/>
                    </w:rPr>
                  </w:pPr>
                  <w:r>
                    <w:rPr>
                      <w:rFonts w:ascii="Arial" w:hAnsi="Arial" w:cs="Arial"/>
                      <w:sz w:val="20"/>
                    </w:rPr>
                    <w:t>4.</w:t>
                  </w:r>
                </w:p>
                <w:p w14:paraId="32C44A91" w14:textId="77777777" w:rsidR="00085490" w:rsidRDefault="00085490" w:rsidP="00085490">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2F6D72C5" w14:textId="77777777" w:rsidR="00085490" w:rsidRDefault="00085490" w:rsidP="00085490">
                  <w:pPr>
                    <w:spacing w:after="200" w:line="276" w:lineRule="auto"/>
                    <w:rPr>
                      <w:rFonts w:ascii="Arial" w:hAnsi="Arial" w:cs="Arial"/>
                      <w:sz w:val="20"/>
                    </w:rPr>
                  </w:pPr>
                </w:p>
                <w:p w14:paraId="14D8BE18" w14:textId="77777777" w:rsidR="00085490" w:rsidRDefault="00085490" w:rsidP="00085490">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5A015FFB" w14:textId="77777777" w:rsidR="00085490" w:rsidRDefault="00085490" w:rsidP="00085490">
                  <w:pPr>
                    <w:spacing w:after="200" w:line="276" w:lineRule="auto"/>
                    <w:rPr>
                      <w:rFonts w:ascii="Arial" w:hAnsi="Arial" w:cs="Arial"/>
                      <w:sz w:val="20"/>
                    </w:rPr>
                  </w:pPr>
                </w:p>
                <w:p w14:paraId="01CC020B" w14:textId="77777777" w:rsidR="00085490" w:rsidRDefault="00085490" w:rsidP="00085490">
                  <w:pPr>
                    <w:spacing w:line="276" w:lineRule="auto"/>
                    <w:rPr>
                      <w:rFonts w:ascii="Arial" w:hAnsi="Arial" w:cs="Arial"/>
                      <w:sz w:val="20"/>
                    </w:rPr>
                  </w:pPr>
                </w:p>
              </w:tc>
            </w:tr>
            <w:tr w:rsidR="00085490" w:rsidRPr="007D4E0A" w14:paraId="37A87BEC" w14:textId="77777777" w:rsidTr="00085490">
              <w:trPr>
                <w:trHeight w:val="255"/>
              </w:trPr>
              <w:tc>
                <w:tcPr>
                  <w:tcW w:w="1916" w:type="dxa"/>
                  <w:vMerge/>
                  <w:tcBorders>
                    <w:left w:val="single" w:sz="4" w:space="0" w:color="auto"/>
                    <w:bottom w:val="nil"/>
                    <w:right w:val="single" w:sz="4" w:space="0" w:color="auto"/>
                  </w:tcBorders>
                  <w:vAlign w:val="center"/>
                </w:tcPr>
                <w:p w14:paraId="167A8BE4" w14:textId="77777777" w:rsidR="00085490" w:rsidRDefault="00085490" w:rsidP="00085490">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76556A67" w14:textId="77777777" w:rsidR="00085490" w:rsidRDefault="00085490" w:rsidP="00085490">
                  <w:pPr>
                    <w:spacing w:line="276" w:lineRule="auto"/>
                    <w:rPr>
                      <w:rFonts w:ascii="Arial" w:hAnsi="Arial" w:cs="Arial"/>
                      <w:sz w:val="20"/>
                    </w:rPr>
                  </w:pPr>
                  <w:r>
                    <w:rPr>
                      <w:rFonts w:ascii="Arial" w:hAnsi="Arial" w:cs="Arial"/>
                      <w:sz w:val="20"/>
                    </w:rPr>
                    <w:t>5.</w:t>
                  </w:r>
                </w:p>
                <w:p w14:paraId="45DFF867" w14:textId="77777777" w:rsidR="00085490" w:rsidRDefault="00085490" w:rsidP="00085490">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3C4956C5" w14:textId="77777777" w:rsidR="00085490" w:rsidRDefault="00085490" w:rsidP="00085490">
                  <w:pPr>
                    <w:spacing w:after="200" w:line="276" w:lineRule="auto"/>
                    <w:rPr>
                      <w:rFonts w:ascii="Arial" w:hAnsi="Arial" w:cs="Arial"/>
                      <w:sz w:val="20"/>
                    </w:rPr>
                  </w:pPr>
                </w:p>
                <w:p w14:paraId="649284C1" w14:textId="77777777" w:rsidR="00085490" w:rsidRDefault="00085490" w:rsidP="00085490">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63FBBB00" w14:textId="77777777" w:rsidR="00085490" w:rsidRDefault="00085490" w:rsidP="00085490">
                  <w:pPr>
                    <w:spacing w:after="200" w:line="276" w:lineRule="auto"/>
                    <w:rPr>
                      <w:rFonts w:ascii="Arial" w:hAnsi="Arial" w:cs="Arial"/>
                      <w:sz w:val="20"/>
                    </w:rPr>
                  </w:pPr>
                </w:p>
                <w:p w14:paraId="4B41D580" w14:textId="77777777" w:rsidR="00085490" w:rsidRDefault="00085490" w:rsidP="00085490">
                  <w:pPr>
                    <w:spacing w:line="276" w:lineRule="auto"/>
                    <w:rPr>
                      <w:rFonts w:ascii="Arial" w:hAnsi="Arial" w:cs="Arial"/>
                      <w:sz w:val="20"/>
                    </w:rPr>
                  </w:pPr>
                </w:p>
              </w:tc>
            </w:tr>
            <w:tr w:rsidR="00085490" w:rsidRPr="007D4E0A" w14:paraId="69768197" w14:textId="77777777" w:rsidTr="00085490">
              <w:trPr>
                <w:trHeight w:val="255"/>
              </w:trPr>
              <w:tc>
                <w:tcPr>
                  <w:tcW w:w="1916" w:type="dxa"/>
                  <w:tcBorders>
                    <w:top w:val="nil"/>
                    <w:left w:val="single" w:sz="4" w:space="0" w:color="auto"/>
                    <w:bottom w:val="nil"/>
                    <w:right w:val="single" w:sz="4" w:space="0" w:color="auto"/>
                  </w:tcBorders>
                  <w:vAlign w:val="center"/>
                </w:tcPr>
                <w:p w14:paraId="5823DF3A" w14:textId="77777777" w:rsidR="00085490" w:rsidRDefault="00085490" w:rsidP="00085490">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73378B36" w14:textId="210D70DE" w:rsidR="00085490" w:rsidRDefault="00085490" w:rsidP="00085490">
                  <w:pPr>
                    <w:spacing w:line="276" w:lineRule="auto"/>
                    <w:rPr>
                      <w:rFonts w:ascii="Arial" w:hAnsi="Arial" w:cs="Arial"/>
                      <w:sz w:val="20"/>
                    </w:rPr>
                  </w:pPr>
                  <w:r>
                    <w:rPr>
                      <w:rFonts w:ascii="Arial" w:hAnsi="Arial" w:cs="Arial"/>
                      <w:sz w:val="20"/>
                    </w:rPr>
                    <w:t>6.</w:t>
                  </w:r>
                </w:p>
              </w:tc>
              <w:tc>
                <w:tcPr>
                  <w:tcW w:w="5034" w:type="dxa"/>
                  <w:tcBorders>
                    <w:top w:val="single" w:sz="4" w:space="0" w:color="auto"/>
                    <w:left w:val="single" w:sz="4" w:space="0" w:color="auto"/>
                    <w:bottom w:val="single" w:sz="4" w:space="0" w:color="auto"/>
                    <w:right w:val="single" w:sz="4" w:space="0" w:color="auto"/>
                  </w:tcBorders>
                </w:tcPr>
                <w:p w14:paraId="34E479F9" w14:textId="77777777" w:rsidR="00085490" w:rsidRDefault="00085490" w:rsidP="00085490">
                  <w:pPr>
                    <w:spacing w:after="200"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3C2819E7" w14:textId="77777777" w:rsidR="00085490" w:rsidRDefault="00085490" w:rsidP="00085490">
                  <w:pPr>
                    <w:spacing w:after="200" w:line="276" w:lineRule="auto"/>
                    <w:rPr>
                      <w:rFonts w:ascii="Arial" w:hAnsi="Arial" w:cs="Arial"/>
                      <w:sz w:val="20"/>
                    </w:rPr>
                  </w:pPr>
                </w:p>
              </w:tc>
            </w:tr>
            <w:tr w:rsidR="00085490" w:rsidRPr="007D4E0A" w14:paraId="541E78D8" w14:textId="77777777" w:rsidTr="00085490">
              <w:trPr>
                <w:trHeight w:val="255"/>
              </w:trPr>
              <w:tc>
                <w:tcPr>
                  <w:tcW w:w="1916" w:type="dxa"/>
                  <w:tcBorders>
                    <w:top w:val="nil"/>
                    <w:left w:val="single" w:sz="4" w:space="0" w:color="auto"/>
                    <w:bottom w:val="nil"/>
                    <w:right w:val="single" w:sz="4" w:space="0" w:color="auto"/>
                  </w:tcBorders>
                  <w:vAlign w:val="center"/>
                </w:tcPr>
                <w:p w14:paraId="5D4443D8" w14:textId="77777777" w:rsidR="00085490" w:rsidRDefault="00085490" w:rsidP="00085490">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1EEB8C9D" w14:textId="3FE261FE" w:rsidR="00085490" w:rsidRDefault="00085490" w:rsidP="00085490">
                  <w:pPr>
                    <w:spacing w:line="276" w:lineRule="auto"/>
                    <w:rPr>
                      <w:rFonts w:ascii="Arial" w:hAnsi="Arial" w:cs="Arial"/>
                      <w:sz w:val="20"/>
                    </w:rPr>
                  </w:pPr>
                  <w:r>
                    <w:rPr>
                      <w:rFonts w:ascii="Arial" w:hAnsi="Arial" w:cs="Arial"/>
                      <w:sz w:val="20"/>
                    </w:rPr>
                    <w:t>7.</w:t>
                  </w:r>
                </w:p>
              </w:tc>
              <w:tc>
                <w:tcPr>
                  <w:tcW w:w="5034" w:type="dxa"/>
                  <w:tcBorders>
                    <w:top w:val="single" w:sz="4" w:space="0" w:color="auto"/>
                    <w:left w:val="single" w:sz="4" w:space="0" w:color="auto"/>
                    <w:bottom w:val="single" w:sz="4" w:space="0" w:color="auto"/>
                    <w:right w:val="single" w:sz="4" w:space="0" w:color="auto"/>
                  </w:tcBorders>
                </w:tcPr>
                <w:p w14:paraId="4D7E2007" w14:textId="77777777" w:rsidR="00085490" w:rsidRDefault="00085490" w:rsidP="00085490">
                  <w:pPr>
                    <w:spacing w:after="200"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A9F80D6" w14:textId="77777777" w:rsidR="00085490" w:rsidRDefault="00085490" w:rsidP="00085490">
                  <w:pPr>
                    <w:spacing w:after="200" w:line="276" w:lineRule="auto"/>
                    <w:rPr>
                      <w:rFonts w:ascii="Arial" w:hAnsi="Arial" w:cs="Arial"/>
                      <w:sz w:val="20"/>
                    </w:rPr>
                  </w:pPr>
                </w:p>
              </w:tc>
            </w:tr>
            <w:tr w:rsidR="00085490" w:rsidRPr="007D4E0A" w14:paraId="17F8B495" w14:textId="77777777" w:rsidTr="00085490">
              <w:trPr>
                <w:trHeight w:val="255"/>
              </w:trPr>
              <w:tc>
                <w:tcPr>
                  <w:tcW w:w="1916" w:type="dxa"/>
                  <w:tcBorders>
                    <w:top w:val="nil"/>
                    <w:left w:val="single" w:sz="4" w:space="0" w:color="auto"/>
                    <w:bottom w:val="nil"/>
                    <w:right w:val="single" w:sz="4" w:space="0" w:color="auto"/>
                  </w:tcBorders>
                  <w:vAlign w:val="center"/>
                </w:tcPr>
                <w:p w14:paraId="17813C64" w14:textId="77777777" w:rsidR="00085490" w:rsidRDefault="00085490" w:rsidP="00085490">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53F67522" w14:textId="32B60B95" w:rsidR="00085490" w:rsidRDefault="00085490" w:rsidP="00085490">
                  <w:pPr>
                    <w:spacing w:line="276" w:lineRule="auto"/>
                    <w:rPr>
                      <w:rFonts w:ascii="Arial" w:hAnsi="Arial" w:cs="Arial"/>
                      <w:sz w:val="20"/>
                    </w:rPr>
                  </w:pPr>
                  <w:r>
                    <w:rPr>
                      <w:rFonts w:ascii="Arial" w:hAnsi="Arial" w:cs="Arial"/>
                      <w:sz w:val="20"/>
                    </w:rPr>
                    <w:t>8.</w:t>
                  </w:r>
                </w:p>
              </w:tc>
              <w:tc>
                <w:tcPr>
                  <w:tcW w:w="5034" w:type="dxa"/>
                  <w:tcBorders>
                    <w:top w:val="single" w:sz="4" w:space="0" w:color="auto"/>
                    <w:left w:val="single" w:sz="4" w:space="0" w:color="auto"/>
                    <w:bottom w:val="single" w:sz="4" w:space="0" w:color="auto"/>
                    <w:right w:val="single" w:sz="4" w:space="0" w:color="auto"/>
                  </w:tcBorders>
                </w:tcPr>
                <w:p w14:paraId="30F88B05" w14:textId="77777777" w:rsidR="00085490" w:rsidRDefault="00085490" w:rsidP="00085490">
                  <w:pPr>
                    <w:spacing w:after="200"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49FA0759" w14:textId="77777777" w:rsidR="00085490" w:rsidRDefault="00085490" w:rsidP="00085490">
                  <w:pPr>
                    <w:spacing w:after="200" w:line="276" w:lineRule="auto"/>
                    <w:rPr>
                      <w:rFonts w:ascii="Arial" w:hAnsi="Arial" w:cs="Arial"/>
                      <w:sz w:val="20"/>
                    </w:rPr>
                  </w:pPr>
                </w:p>
              </w:tc>
            </w:tr>
            <w:tr w:rsidR="00085490" w:rsidRPr="007D4E0A" w14:paraId="76098F52" w14:textId="77777777" w:rsidTr="00085490">
              <w:trPr>
                <w:trHeight w:val="255"/>
              </w:trPr>
              <w:tc>
                <w:tcPr>
                  <w:tcW w:w="1916" w:type="dxa"/>
                  <w:tcBorders>
                    <w:top w:val="nil"/>
                    <w:left w:val="single" w:sz="4" w:space="0" w:color="auto"/>
                    <w:bottom w:val="nil"/>
                    <w:right w:val="single" w:sz="4" w:space="0" w:color="auto"/>
                  </w:tcBorders>
                  <w:vAlign w:val="center"/>
                </w:tcPr>
                <w:p w14:paraId="38D68CF9" w14:textId="77777777" w:rsidR="00085490" w:rsidRDefault="00085490" w:rsidP="00085490">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19EB01F4" w14:textId="194253F6" w:rsidR="00085490" w:rsidRDefault="00085490" w:rsidP="00085490">
                  <w:pPr>
                    <w:spacing w:line="276" w:lineRule="auto"/>
                    <w:rPr>
                      <w:rFonts w:ascii="Arial" w:hAnsi="Arial" w:cs="Arial"/>
                      <w:sz w:val="20"/>
                    </w:rPr>
                  </w:pPr>
                  <w:r>
                    <w:rPr>
                      <w:rFonts w:ascii="Arial" w:hAnsi="Arial" w:cs="Arial"/>
                      <w:sz w:val="20"/>
                    </w:rPr>
                    <w:t>9.</w:t>
                  </w:r>
                </w:p>
              </w:tc>
              <w:tc>
                <w:tcPr>
                  <w:tcW w:w="5034" w:type="dxa"/>
                  <w:tcBorders>
                    <w:top w:val="single" w:sz="4" w:space="0" w:color="auto"/>
                    <w:left w:val="single" w:sz="4" w:space="0" w:color="auto"/>
                    <w:bottom w:val="single" w:sz="4" w:space="0" w:color="auto"/>
                    <w:right w:val="single" w:sz="4" w:space="0" w:color="auto"/>
                  </w:tcBorders>
                </w:tcPr>
                <w:p w14:paraId="67B6AAC8" w14:textId="77777777" w:rsidR="00085490" w:rsidRDefault="00085490" w:rsidP="00085490">
                  <w:pPr>
                    <w:spacing w:after="200"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65C29CE3" w14:textId="77777777" w:rsidR="00085490" w:rsidRDefault="00085490" w:rsidP="00085490">
                  <w:pPr>
                    <w:spacing w:after="200" w:line="276" w:lineRule="auto"/>
                    <w:rPr>
                      <w:rFonts w:ascii="Arial" w:hAnsi="Arial" w:cs="Arial"/>
                      <w:sz w:val="20"/>
                    </w:rPr>
                  </w:pPr>
                </w:p>
              </w:tc>
            </w:tr>
            <w:tr w:rsidR="00085490" w:rsidRPr="007D4E0A" w14:paraId="223D1350" w14:textId="77777777" w:rsidTr="00085490">
              <w:trPr>
                <w:trHeight w:val="255"/>
              </w:trPr>
              <w:tc>
                <w:tcPr>
                  <w:tcW w:w="1916" w:type="dxa"/>
                  <w:tcBorders>
                    <w:top w:val="nil"/>
                    <w:left w:val="single" w:sz="4" w:space="0" w:color="auto"/>
                    <w:bottom w:val="single" w:sz="4" w:space="0" w:color="auto"/>
                    <w:right w:val="single" w:sz="4" w:space="0" w:color="auto"/>
                  </w:tcBorders>
                  <w:vAlign w:val="center"/>
                </w:tcPr>
                <w:p w14:paraId="701C4ACA" w14:textId="77777777" w:rsidR="00085490" w:rsidRDefault="00085490" w:rsidP="00085490">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086E2497" w14:textId="24D502A0" w:rsidR="00085490" w:rsidRDefault="00085490" w:rsidP="00085490">
                  <w:pPr>
                    <w:spacing w:line="276" w:lineRule="auto"/>
                    <w:rPr>
                      <w:rFonts w:ascii="Arial" w:hAnsi="Arial" w:cs="Arial"/>
                      <w:sz w:val="20"/>
                    </w:rPr>
                  </w:pPr>
                  <w:r>
                    <w:rPr>
                      <w:rFonts w:ascii="Arial" w:hAnsi="Arial" w:cs="Arial"/>
                      <w:sz w:val="20"/>
                    </w:rPr>
                    <w:t>10.</w:t>
                  </w:r>
                </w:p>
              </w:tc>
              <w:tc>
                <w:tcPr>
                  <w:tcW w:w="5034" w:type="dxa"/>
                  <w:tcBorders>
                    <w:top w:val="single" w:sz="4" w:space="0" w:color="auto"/>
                    <w:left w:val="single" w:sz="4" w:space="0" w:color="auto"/>
                    <w:bottom w:val="single" w:sz="4" w:space="0" w:color="auto"/>
                    <w:right w:val="single" w:sz="4" w:space="0" w:color="auto"/>
                  </w:tcBorders>
                </w:tcPr>
                <w:p w14:paraId="047E7C6A" w14:textId="77777777" w:rsidR="00085490" w:rsidRDefault="00085490" w:rsidP="00085490">
                  <w:pPr>
                    <w:spacing w:after="200"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0377B3E5" w14:textId="77777777" w:rsidR="00085490" w:rsidRDefault="00085490" w:rsidP="00085490">
                  <w:pPr>
                    <w:spacing w:after="200" w:line="276" w:lineRule="auto"/>
                    <w:rPr>
                      <w:rFonts w:ascii="Arial" w:hAnsi="Arial" w:cs="Arial"/>
                      <w:sz w:val="20"/>
                    </w:rPr>
                  </w:pPr>
                </w:p>
              </w:tc>
            </w:tr>
          </w:tbl>
          <w:p w14:paraId="4B1657A3" w14:textId="77777777" w:rsidR="00085490" w:rsidRDefault="00085490" w:rsidP="00085490">
            <w:pPr>
              <w:spacing w:after="200" w:line="360" w:lineRule="auto"/>
              <w:contextualSpacing/>
              <w:jc w:val="both"/>
              <w:rPr>
                <w:rFonts w:ascii="Arial" w:hAnsi="Arial" w:cs="Arial"/>
                <w:sz w:val="20"/>
              </w:rPr>
            </w:pPr>
          </w:p>
          <w:p w14:paraId="74146444" w14:textId="4F0D0BED" w:rsidR="003927C6" w:rsidRPr="007328B8" w:rsidRDefault="003927C6" w:rsidP="003927C6">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4D577698" w14:textId="77777777" w:rsidR="003927C6" w:rsidRPr="007328B8" w:rsidRDefault="003927C6" w:rsidP="003927C6">
            <w:pPr>
              <w:spacing w:after="200" w:line="360" w:lineRule="auto"/>
              <w:ind w:left="360"/>
              <w:contextualSpacing/>
              <w:jc w:val="both"/>
              <w:rPr>
                <w:rFonts w:ascii="Arial" w:hAnsi="Arial" w:cs="Arial"/>
                <w:sz w:val="20"/>
                <w:lang w:val="en-ZA"/>
              </w:rPr>
            </w:pPr>
          </w:p>
          <w:p w14:paraId="71443C5C" w14:textId="2F6D82A8" w:rsidR="003927C6" w:rsidRPr="00475C28" w:rsidRDefault="003927C6" w:rsidP="003927C6">
            <w:pPr>
              <w:spacing w:after="200" w:line="360" w:lineRule="auto"/>
              <w:ind w:left="360"/>
              <w:contextualSpacing/>
              <w:jc w:val="both"/>
              <w:rPr>
                <w:rFonts w:ascii="Arial" w:hAnsi="Arial" w:cs="Arial"/>
                <w:sz w:val="20"/>
                <w:lang w:val="en-ZA"/>
              </w:rPr>
            </w:pPr>
            <w:r w:rsidRPr="007328B8">
              <w:rPr>
                <w:rFonts w:ascii="Arial" w:hAnsi="Arial" w:cs="Arial"/>
                <w:sz w:val="20"/>
                <w:lang w:val="en-ZA"/>
              </w:rPr>
              <w:t>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bookmarkEnd w:id="5"/>
    </w:tbl>
    <w:p w14:paraId="4F83D578" w14:textId="77777777" w:rsidR="00F819FC" w:rsidRDefault="00F819FC" w:rsidP="00EB6A30">
      <w:pPr>
        <w:spacing w:after="120" w:line="276" w:lineRule="auto"/>
        <w:rPr>
          <w:rFonts w:ascii="Arial" w:hAnsi="Arial" w:cs="Arial"/>
          <w:b/>
          <w:sz w:val="22"/>
        </w:rPr>
      </w:pPr>
    </w:p>
    <w:p w14:paraId="3F1AC281" w14:textId="77777777" w:rsidR="00085490" w:rsidRDefault="00085490" w:rsidP="00EB6A30">
      <w:pPr>
        <w:spacing w:after="120" w:line="276" w:lineRule="auto"/>
        <w:rPr>
          <w:rFonts w:ascii="Arial" w:hAnsi="Arial" w:cs="Arial"/>
          <w:b/>
          <w:sz w:val="22"/>
        </w:rPr>
      </w:pPr>
    </w:p>
    <w:p w14:paraId="2ACDC31E" w14:textId="77777777" w:rsidR="00B46FCF" w:rsidRDefault="00B46FCF" w:rsidP="00EB6A30">
      <w:pPr>
        <w:spacing w:after="120" w:line="276" w:lineRule="auto"/>
        <w:rPr>
          <w:rFonts w:ascii="Arial" w:hAnsi="Arial" w:cs="Arial"/>
          <w:b/>
          <w:sz w:val="22"/>
        </w:rPr>
      </w:pPr>
    </w:p>
    <w:p w14:paraId="0558D3D8" w14:textId="77777777" w:rsidR="00B46FCF" w:rsidRDefault="00B46FCF" w:rsidP="00EB6A30">
      <w:pPr>
        <w:spacing w:after="120" w:line="276" w:lineRule="auto"/>
        <w:rPr>
          <w:rFonts w:ascii="Arial" w:hAnsi="Arial" w:cs="Arial"/>
          <w:b/>
          <w:sz w:val="22"/>
        </w:rPr>
      </w:pPr>
    </w:p>
    <w:p w14:paraId="5F1C47C4" w14:textId="77777777" w:rsidR="00B46FCF" w:rsidRDefault="00B46FCF" w:rsidP="00EB6A30">
      <w:pPr>
        <w:spacing w:after="120" w:line="276" w:lineRule="auto"/>
        <w:rPr>
          <w:rFonts w:ascii="Arial" w:hAnsi="Arial" w:cs="Arial"/>
          <w:b/>
          <w:sz w:val="22"/>
        </w:rPr>
      </w:pPr>
    </w:p>
    <w:p w14:paraId="455D0174" w14:textId="77777777" w:rsidR="00B46FCF" w:rsidRDefault="00B46FCF" w:rsidP="00EB6A30">
      <w:pPr>
        <w:spacing w:after="120" w:line="276" w:lineRule="auto"/>
        <w:rPr>
          <w:rFonts w:ascii="Arial" w:hAnsi="Arial" w:cs="Arial"/>
          <w:b/>
          <w:sz w:val="22"/>
        </w:rPr>
      </w:pPr>
    </w:p>
    <w:p w14:paraId="14951245" w14:textId="5101DCE3" w:rsidR="0039219D" w:rsidRPr="00506A41" w:rsidRDefault="0039219D" w:rsidP="00EB6A30">
      <w:pPr>
        <w:spacing w:after="120" w:line="276" w:lineRule="auto"/>
        <w:rPr>
          <w:rFonts w:ascii="Arial" w:hAnsi="Arial" w:cs="Arial"/>
          <w:b/>
          <w:sz w:val="22"/>
        </w:rPr>
      </w:pPr>
      <w:r w:rsidRPr="00506A41">
        <w:rPr>
          <w:rFonts w:ascii="Arial" w:hAnsi="Arial" w:cs="Arial"/>
          <w:b/>
          <w:sz w:val="22"/>
        </w:rPr>
        <w:lastRenderedPageBreak/>
        <w:t xml:space="preserve">Section </w:t>
      </w:r>
      <w:r w:rsidR="00FD074C">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w:t>
      </w:r>
      <w:r w:rsidR="004E3CAD">
        <w:rPr>
          <w:rFonts w:ascii="Arial" w:hAnsi="Arial" w:cs="Arial"/>
          <w:b/>
          <w:sz w:val="22"/>
        </w:rPr>
        <w:t>Retention</w:t>
      </w:r>
      <w:r w:rsidR="00733FE1" w:rsidRPr="00506A41">
        <w:rPr>
          <w:rFonts w:ascii="Arial" w:hAnsi="Arial" w:cs="Arial"/>
          <w:b/>
          <w:sz w:val="22"/>
        </w:rPr>
        <w:t xml:space="preserve"> and Performance Security</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931"/>
      </w:tblGrid>
      <w:tr w:rsidR="004E3CAD" w:rsidRPr="007C175A" w14:paraId="34752946" w14:textId="77777777" w:rsidTr="00085490">
        <w:tc>
          <w:tcPr>
            <w:tcW w:w="8931" w:type="dxa"/>
            <w:shd w:val="clear" w:color="auto" w:fill="000000"/>
          </w:tcPr>
          <w:p w14:paraId="37CC5211" w14:textId="77777777" w:rsidR="004E3CAD" w:rsidRPr="007C175A" w:rsidRDefault="004E3CAD" w:rsidP="009C5159">
            <w:pPr>
              <w:spacing w:after="120" w:line="276" w:lineRule="auto"/>
              <w:jc w:val="both"/>
              <w:rPr>
                <w:rFonts w:ascii="Arial" w:hAnsi="Arial" w:cs="Arial"/>
                <w:sz w:val="22"/>
                <w:szCs w:val="22"/>
                <w:lang w:val="en-ZA"/>
              </w:rPr>
            </w:pPr>
            <w:bookmarkStart w:id="6" w:name="_Hlk179816628"/>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4E3CAD" w:rsidRPr="007C175A" w14:paraId="5F106ABC" w14:textId="77777777" w:rsidTr="00085490">
        <w:trPr>
          <w:trHeight w:val="723"/>
        </w:trPr>
        <w:tc>
          <w:tcPr>
            <w:tcW w:w="8931" w:type="dxa"/>
          </w:tcPr>
          <w:p w14:paraId="7A6112DE" w14:textId="3BD4E28F" w:rsidR="00085490" w:rsidRDefault="00085490" w:rsidP="00085490">
            <w:pPr>
              <w:ind w:left="-142"/>
              <w:jc w:val="both"/>
              <w:rPr>
                <w:rFonts w:ascii="Arial" w:hAnsi="Arial" w:cs="Arial"/>
              </w:rPr>
            </w:pPr>
            <w:bookmarkStart w:id="7" w:name="_Hlk178580693"/>
            <w:r w:rsidRPr="007C175A">
              <w:rPr>
                <w:rFonts w:ascii="Arial" w:eastAsia="Calibri" w:hAnsi="Arial" w:cs="Arial"/>
                <w:sz w:val="22"/>
                <w:szCs w:val="22"/>
                <w:lang w:val="en-ZA"/>
              </w:rPr>
              <w:t xml:space="preserve">As security for the fulfilment of SDL&amp;I obligations, Eskom will apply a </w:t>
            </w:r>
            <w:r>
              <w:rPr>
                <w:rFonts w:ascii="Arial" w:eastAsia="Calibri" w:hAnsi="Arial" w:cs="Arial"/>
                <w:sz w:val="22"/>
                <w:szCs w:val="22"/>
                <w:lang w:val="en-ZA"/>
              </w:rPr>
              <w:t>retention</w:t>
            </w:r>
            <w:r w:rsidRPr="007C175A">
              <w:rPr>
                <w:rFonts w:ascii="Arial" w:eastAsia="Calibri" w:hAnsi="Arial" w:cs="Arial"/>
                <w:sz w:val="22"/>
                <w:szCs w:val="22"/>
                <w:lang w:val="en-ZA"/>
              </w:rPr>
              <w:t xml:space="preserve"> of 2.5% on </w:t>
            </w:r>
            <w:r>
              <w:rPr>
                <w:rFonts w:ascii="Arial" w:eastAsia="Calibri" w:hAnsi="Arial" w:cs="Arial"/>
                <w:sz w:val="22"/>
                <w:szCs w:val="22"/>
                <w:lang w:val="en-ZA"/>
              </w:rPr>
              <w:t>every</w:t>
            </w:r>
            <w:r w:rsidRPr="007C175A">
              <w:rPr>
                <w:rFonts w:ascii="Arial" w:eastAsia="Calibri" w:hAnsi="Arial" w:cs="Arial"/>
                <w:sz w:val="22"/>
                <w:szCs w:val="22"/>
                <w:lang w:val="en-ZA"/>
              </w:rPr>
              <w:t xml:space="preserve"> invoice amount (excluding VAT) for failure to submit SDL&amp;I performance reports every </w:t>
            </w:r>
            <w:r>
              <w:rPr>
                <w:rFonts w:ascii="Arial" w:eastAsia="Calibri" w:hAnsi="Arial" w:cs="Arial"/>
                <w:sz w:val="22"/>
                <w:szCs w:val="22"/>
                <w:lang w:val="en-ZA"/>
              </w:rPr>
              <w:t xml:space="preserve">  </w:t>
            </w:r>
            <w:r w:rsidRPr="007C175A">
              <w:rPr>
                <w:rFonts w:ascii="Arial" w:eastAsia="Calibri" w:hAnsi="Arial" w:cs="Arial"/>
                <w:sz w:val="22"/>
                <w:szCs w:val="22"/>
                <w:lang w:val="en-ZA"/>
              </w:rPr>
              <w:t xml:space="preserve">quarter; </w:t>
            </w:r>
            <w:r w:rsidRPr="007C175A">
              <w:rPr>
                <w:rFonts w:ascii="Arial" w:eastAsia="Calibri" w:hAnsi="Arial" w:cs="Arial"/>
                <w:b/>
                <w:sz w:val="22"/>
                <w:szCs w:val="22"/>
                <w:lang w:val="en-ZA"/>
              </w:rPr>
              <w:t>or</w:t>
            </w:r>
            <w:r w:rsidRPr="007C175A">
              <w:rPr>
                <w:rFonts w:ascii="Arial" w:eastAsia="Calibri" w:hAnsi="Arial" w:cs="Arial"/>
                <w:sz w:val="22"/>
                <w:szCs w:val="22"/>
                <w:lang w:val="en-ZA"/>
              </w:rPr>
              <w:t xml:space="preserve"> failure to meet the SDL&amp;I obligations in this contract. </w:t>
            </w:r>
            <w:r w:rsidRPr="00FD15FB">
              <w:rPr>
                <w:rFonts w:ascii="Arial" w:hAnsi="Arial" w:cs="Arial"/>
                <w:sz w:val="22"/>
                <w:szCs w:val="22"/>
              </w:rPr>
              <w:t xml:space="preserve">The 2.5% </w:t>
            </w:r>
            <w:r>
              <w:rPr>
                <w:rFonts w:ascii="Arial" w:hAnsi="Arial" w:cs="Arial"/>
                <w:sz w:val="22"/>
                <w:szCs w:val="22"/>
              </w:rPr>
              <w:t xml:space="preserve">retention </w:t>
            </w:r>
            <w:r w:rsidRPr="00FD15FB">
              <w:rPr>
                <w:rFonts w:ascii="Arial" w:hAnsi="Arial" w:cs="Arial"/>
                <w:sz w:val="22"/>
                <w:szCs w:val="22"/>
              </w:rPr>
              <w:t>clause will be applied as follows</w:t>
            </w:r>
            <w:r>
              <w:rPr>
                <w:rFonts w:ascii="Arial" w:hAnsi="Arial" w:cs="Arial"/>
              </w:rPr>
              <w:t>:</w:t>
            </w:r>
            <w:r w:rsidRPr="007F0085">
              <w:rPr>
                <w:rFonts w:ascii="Arial" w:hAnsi="Arial" w:cs="Arial"/>
              </w:rPr>
              <w:t xml:space="preserve"> </w:t>
            </w:r>
          </w:p>
          <w:p w14:paraId="791DCEEC" w14:textId="77777777" w:rsidR="00085490" w:rsidRPr="007E05A7" w:rsidRDefault="00085490" w:rsidP="00085490">
            <w:pPr>
              <w:spacing w:line="276" w:lineRule="auto"/>
              <w:jc w:val="both"/>
              <w:rPr>
                <w:rFonts w:ascii="Arial" w:hAnsi="Arial" w:cs="Arial"/>
                <w:sz w:val="16"/>
                <w:szCs w:val="16"/>
                <w:lang w:val="en-ZA"/>
              </w:rPr>
            </w:pPr>
          </w:p>
          <w:p w14:paraId="079832BE" w14:textId="77777777" w:rsidR="00085490" w:rsidRPr="007C175A" w:rsidRDefault="00085490" w:rsidP="00085490">
            <w:pPr>
              <w:pStyle w:val="ListParagraph"/>
              <w:numPr>
                <w:ilvl w:val="0"/>
                <w:numId w:val="45"/>
              </w:numPr>
              <w:spacing w:line="276" w:lineRule="auto"/>
              <w:jc w:val="both"/>
              <w:rPr>
                <w:rFonts w:ascii="Arial" w:hAnsi="Arial" w:cs="Arial"/>
                <w:sz w:val="22"/>
                <w:szCs w:val="22"/>
              </w:rPr>
            </w:pPr>
            <w:r>
              <w:rPr>
                <w:rFonts w:ascii="Arial" w:hAnsi="Arial" w:cs="Arial"/>
                <w:sz w:val="22"/>
                <w:szCs w:val="22"/>
              </w:rPr>
              <w:t>S</w:t>
            </w:r>
            <w:r w:rsidRPr="007C175A">
              <w:rPr>
                <w:rFonts w:ascii="Arial" w:hAnsi="Arial" w:cs="Arial"/>
                <w:sz w:val="22"/>
                <w:szCs w:val="22"/>
              </w:rPr>
              <w:t>ubmi</w:t>
            </w:r>
            <w:r>
              <w:rPr>
                <w:rFonts w:ascii="Arial" w:hAnsi="Arial" w:cs="Arial"/>
                <w:sz w:val="22"/>
                <w:szCs w:val="22"/>
              </w:rPr>
              <w:t>ssion</w:t>
            </w:r>
            <w:r w:rsidRPr="007C175A">
              <w:rPr>
                <w:rFonts w:ascii="Arial" w:hAnsi="Arial" w:cs="Arial"/>
                <w:sz w:val="22"/>
                <w:szCs w:val="22"/>
              </w:rPr>
              <w:t xml:space="preserve"> </w:t>
            </w:r>
            <w:r>
              <w:rPr>
                <w:rFonts w:ascii="Arial" w:hAnsi="Arial" w:cs="Arial"/>
                <w:sz w:val="22"/>
                <w:szCs w:val="22"/>
              </w:rPr>
              <w:t>of the tenderer’s</w:t>
            </w:r>
            <w:r w:rsidRPr="007C175A">
              <w:rPr>
                <w:rFonts w:ascii="Arial" w:hAnsi="Arial" w:cs="Arial"/>
                <w:sz w:val="22"/>
                <w:szCs w:val="22"/>
              </w:rPr>
              <w:t xml:space="preserve"> performance reports on a quarterly basis towards SDL&amp;I obligations.</w:t>
            </w:r>
          </w:p>
          <w:p w14:paraId="74DF5200" w14:textId="77777777" w:rsidR="00085490" w:rsidRPr="007C175A" w:rsidRDefault="00085490" w:rsidP="00085490">
            <w:pPr>
              <w:pStyle w:val="ListParagraph"/>
              <w:numPr>
                <w:ilvl w:val="0"/>
                <w:numId w:val="45"/>
              </w:numPr>
              <w:spacing w:line="276" w:lineRule="auto"/>
              <w:jc w:val="both"/>
              <w:rPr>
                <w:rFonts w:ascii="Arial" w:hAnsi="Arial" w:cs="Arial"/>
                <w:sz w:val="22"/>
                <w:szCs w:val="22"/>
              </w:rPr>
            </w:pPr>
            <w:r w:rsidRPr="007C175A">
              <w:rPr>
                <w:rFonts w:ascii="Arial" w:hAnsi="Arial" w:cs="Arial"/>
                <w:sz w:val="22"/>
                <w:szCs w:val="22"/>
              </w:rPr>
              <w:t xml:space="preserve">SDL&amp;I will assess the submitted performance report then issue a compliance report. </w:t>
            </w:r>
          </w:p>
          <w:p w14:paraId="3659C5EF" w14:textId="77777777" w:rsidR="00085490" w:rsidRPr="00586EE2" w:rsidRDefault="00085490" w:rsidP="00085490">
            <w:pPr>
              <w:pStyle w:val="ListParagraph"/>
              <w:numPr>
                <w:ilvl w:val="0"/>
                <w:numId w:val="45"/>
              </w:numPr>
              <w:spacing w:line="276" w:lineRule="auto"/>
              <w:jc w:val="both"/>
              <w:rPr>
                <w:rFonts w:ascii="Arial" w:hAnsi="Arial" w:cs="Arial"/>
                <w:sz w:val="22"/>
                <w:szCs w:val="22"/>
              </w:rPr>
            </w:pPr>
            <w:r w:rsidRPr="007C175A">
              <w:rPr>
                <w:rFonts w:ascii="Arial" w:hAnsi="Arial" w:cs="Arial"/>
                <w:sz w:val="22"/>
                <w:szCs w:val="22"/>
              </w:rPr>
              <w:t>Should the report yield</w:t>
            </w:r>
            <w:r>
              <w:rPr>
                <w:rFonts w:ascii="Arial" w:hAnsi="Arial" w:cs="Arial"/>
                <w:sz w:val="22"/>
                <w:szCs w:val="22"/>
              </w:rPr>
              <w:t xml:space="preserve"> a</w:t>
            </w:r>
            <w:r w:rsidRPr="007C175A">
              <w:rPr>
                <w:rFonts w:ascii="Arial" w:hAnsi="Arial" w:cs="Arial"/>
                <w:sz w:val="22"/>
                <w:szCs w:val="22"/>
              </w:rPr>
              <w:t xml:space="preserve"> non-compliance </w:t>
            </w:r>
            <w:r>
              <w:rPr>
                <w:rFonts w:ascii="Arial" w:hAnsi="Arial" w:cs="Arial"/>
                <w:sz w:val="22"/>
                <w:szCs w:val="22"/>
              </w:rPr>
              <w:t>outcome</w:t>
            </w:r>
            <w:r w:rsidRPr="007C175A">
              <w:rPr>
                <w:rFonts w:ascii="Arial" w:hAnsi="Arial" w:cs="Arial"/>
                <w:sz w:val="22"/>
                <w:szCs w:val="22"/>
              </w:rPr>
              <w:t xml:space="preserve">, Eskom will </w:t>
            </w:r>
            <w:r w:rsidRPr="00586EE2">
              <w:rPr>
                <w:rFonts w:ascii="Arial" w:hAnsi="Arial" w:cs="Arial"/>
                <w:sz w:val="22"/>
                <w:szCs w:val="22"/>
              </w:rPr>
              <w:t>retain the 2.5%.</w:t>
            </w:r>
          </w:p>
          <w:p w14:paraId="2FE0D321" w14:textId="2D0B2616" w:rsidR="004E3CAD" w:rsidRPr="00085490" w:rsidRDefault="00085490" w:rsidP="00085490">
            <w:pPr>
              <w:pStyle w:val="ListParagraph"/>
              <w:numPr>
                <w:ilvl w:val="0"/>
                <w:numId w:val="45"/>
              </w:numPr>
              <w:spacing w:line="360" w:lineRule="auto"/>
              <w:jc w:val="both"/>
              <w:rPr>
                <w:rFonts w:ascii="Arial" w:hAnsi="Arial" w:cs="Arial"/>
                <w:sz w:val="20"/>
              </w:rPr>
            </w:pPr>
            <w:r w:rsidRPr="00085490">
              <w:rPr>
                <w:rFonts w:ascii="Arial" w:hAnsi="Arial" w:cs="Arial"/>
                <w:sz w:val="22"/>
                <w:szCs w:val="22"/>
              </w:rPr>
              <w:t>Should the compliance results be positive, Eskom will release the retained funds to the tenderer</w:t>
            </w:r>
          </w:p>
        </w:tc>
      </w:tr>
      <w:bookmarkEnd w:id="6"/>
      <w:bookmarkEnd w:id="7"/>
    </w:tbl>
    <w:p w14:paraId="6BB36993" w14:textId="77777777" w:rsidR="00D954B9" w:rsidRDefault="00D954B9" w:rsidP="00C7656D">
      <w:pPr>
        <w:spacing w:after="200" w:line="276" w:lineRule="auto"/>
        <w:rPr>
          <w:rFonts w:ascii="Arial" w:hAnsi="Arial" w:cs="Arial"/>
          <w:b/>
          <w:sz w:val="22"/>
        </w:rPr>
      </w:pPr>
    </w:p>
    <w:p w14:paraId="35DAD45A" w14:textId="5A37FED2"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FD074C">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4ED234D" w:rsidR="00990864" w:rsidRPr="00CB3564" w:rsidRDefault="00990864" w:rsidP="00C3619D">
            <w:pPr>
              <w:pStyle w:val="ListParagraph"/>
              <w:numPr>
                <w:ilvl w:val="0"/>
                <w:numId w:val="25"/>
              </w:numPr>
              <w:spacing w:after="200" w:line="360" w:lineRule="auto"/>
              <w:ind w:left="314" w:hanging="218"/>
              <w:jc w:val="both"/>
              <w:rPr>
                <w:rFonts w:ascii="Arial" w:eastAsia="Calibri" w:hAnsi="Arial" w:cs="Arial"/>
                <w:sz w:val="20"/>
                <w:lang w:val="en-GB"/>
              </w:rPr>
            </w:pPr>
            <w:bookmarkStart w:id="8" w:name="OLE_LINK6"/>
            <w:r w:rsidRPr="00CB3564">
              <w:rPr>
                <w:rFonts w:ascii="Arial" w:eastAsia="Calibri" w:hAnsi="Arial" w:cs="Arial"/>
                <w:sz w:val="20"/>
                <w:lang w:val="en-GB"/>
              </w:rPr>
              <w:t xml:space="preserve">The suppliers shall on a </w:t>
            </w:r>
            <w:r w:rsidR="0046619B">
              <w:rPr>
                <w:rFonts w:ascii="Arial" w:eastAsia="Calibri" w:hAnsi="Arial" w:cs="Arial"/>
                <w:sz w:val="20"/>
                <w:lang w:val="en-GB"/>
              </w:rPr>
              <w:t>half year</w:t>
            </w:r>
            <w:r w:rsidRPr="00CB3564">
              <w:rPr>
                <w:rFonts w:ascii="Arial" w:eastAsia="Calibri" w:hAnsi="Arial" w:cs="Arial"/>
                <w:sz w:val="20"/>
                <w:lang w:val="en-GB"/>
              </w:rPr>
              <w:t>ly basis submit a report to Eskom in accordance with Data Collection Template on their compliance with the SDL&amp;I obligations described above.</w:t>
            </w:r>
            <w:bookmarkEnd w:id="8"/>
          </w:p>
          <w:p w14:paraId="081854E5" w14:textId="41CB7FF9" w:rsidR="00CB3564" w:rsidRPr="00337B1F" w:rsidRDefault="00CB3564" w:rsidP="00C3619D">
            <w:pPr>
              <w:pStyle w:val="ListParagraph"/>
              <w:numPr>
                <w:ilvl w:val="0"/>
                <w:numId w:val="25"/>
              </w:numPr>
              <w:spacing w:after="200" w:line="360" w:lineRule="auto"/>
              <w:ind w:left="314" w:hanging="218"/>
              <w:jc w:val="both"/>
              <w:rPr>
                <w:rFonts w:ascii="Arial" w:eastAsia="Calibri" w:hAnsi="Arial" w:cs="Arial"/>
                <w:sz w:val="20"/>
                <w:lang w:val="en-GB"/>
              </w:rPr>
            </w:pPr>
            <w:r w:rsidRPr="00337B1F">
              <w:rPr>
                <w:rFonts w:ascii="Arial" w:eastAsia="Calibri" w:hAnsi="Arial" w:cs="Arial"/>
                <w:sz w:val="20"/>
                <w:lang w:val="en-GB"/>
              </w:rPr>
              <w:t xml:space="preserve">Eskom shall review the SDL&amp;I reports submitted by the suppliers within </w:t>
            </w:r>
            <w:r w:rsidR="007314B1">
              <w:rPr>
                <w:rFonts w:ascii="Arial" w:eastAsia="Calibri" w:hAnsi="Arial" w:cs="Arial"/>
                <w:sz w:val="20"/>
                <w:lang w:val="en-GB"/>
              </w:rPr>
              <w:t>90</w:t>
            </w:r>
            <w:r w:rsidRPr="00337B1F">
              <w:rPr>
                <w:rFonts w:ascii="Arial" w:eastAsia="Calibri" w:hAnsi="Arial" w:cs="Arial"/>
                <w:sz w:val="20"/>
                <w:lang w:val="en-GB"/>
              </w:rPr>
              <w:t xml:space="preserve"> (</w:t>
            </w:r>
            <w:r w:rsidR="007314B1">
              <w:rPr>
                <w:rFonts w:ascii="Arial" w:eastAsia="Calibri" w:hAnsi="Arial" w:cs="Arial"/>
                <w:sz w:val="20"/>
                <w:lang w:val="en-GB"/>
              </w:rPr>
              <w:t>ninety</w:t>
            </w:r>
            <w:r w:rsidRPr="00337B1F">
              <w:rPr>
                <w:rFonts w:ascii="Arial" w:eastAsia="Calibri" w:hAnsi="Arial" w:cs="Arial"/>
                <w:sz w:val="20"/>
                <w:lang w:val="en-GB"/>
              </w:rPr>
              <w:t>) days of receipt of the reports and notify the suppliers in writing if their SDL&amp;I obligations have not been met.</w:t>
            </w:r>
          </w:p>
          <w:p w14:paraId="01AD3532" w14:textId="77777777" w:rsidR="00990864" w:rsidRPr="001C46E0" w:rsidRDefault="00CB3564" w:rsidP="00C3619D">
            <w:pPr>
              <w:pStyle w:val="ListParagraph"/>
              <w:numPr>
                <w:ilvl w:val="0"/>
                <w:numId w:val="25"/>
              </w:numPr>
              <w:spacing w:after="200" w:line="360" w:lineRule="auto"/>
              <w:ind w:left="314" w:hanging="218"/>
              <w:jc w:val="both"/>
              <w:rPr>
                <w:rFonts w:ascii="Arial" w:eastAsia="Calibri" w:hAnsi="Arial" w:cs="Arial"/>
                <w:sz w:val="20"/>
                <w:lang w:val="en-GB"/>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4651DA17" w:rsidR="0098355C" w:rsidRPr="001C46E0" w:rsidRDefault="001C46E0" w:rsidP="00C3619D">
            <w:pPr>
              <w:pStyle w:val="ListParagraph"/>
              <w:numPr>
                <w:ilvl w:val="0"/>
                <w:numId w:val="25"/>
              </w:numPr>
              <w:spacing w:after="200" w:line="360" w:lineRule="auto"/>
              <w:ind w:left="314" w:hanging="218"/>
              <w:jc w:val="both"/>
              <w:rPr>
                <w:rFonts w:ascii="Arial" w:eastAsia="Calibri" w:hAnsi="Arial" w:cs="Arial"/>
                <w:sz w:val="20"/>
                <w:lang w:val="en-GB"/>
              </w:rPr>
            </w:pPr>
            <w:r w:rsidRPr="001C46E0">
              <w:rPr>
                <w:rFonts w:ascii="Arial" w:eastAsia="Calibri" w:hAnsi="Arial" w:cs="Arial"/>
                <w:sz w:val="20"/>
                <w:lang w:val="en-GB"/>
              </w:rPr>
              <w:t>Every contract shall be accompanied by the SDL&amp;I Implementation Schedule which must be completed by the suppliers and returned to SDL&amp;I representative for acceptance 28 days after contract award.</w:t>
            </w:r>
          </w:p>
        </w:tc>
      </w:tr>
    </w:tbl>
    <w:p w14:paraId="35D79BD3" w14:textId="77777777" w:rsidR="00F819FC" w:rsidRDefault="00F819FC" w:rsidP="00EB6A30">
      <w:pPr>
        <w:spacing w:before="120" w:after="120" w:line="276" w:lineRule="auto"/>
        <w:rPr>
          <w:rFonts w:ascii="Arial" w:hAnsi="Arial" w:cs="Arial"/>
          <w:b/>
          <w:sz w:val="22"/>
        </w:rPr>
      </w:pPr>
    </w:p>
    <w:p w14:paraId="5C6D2EAA" w14:textId="4DD5A7D5"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B46FCF">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lastRenderedPageBreak/>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9023E98" w14:textId="77777777" w:rsidR="00814028" w:rsidRDefault="00814028" w:rsidP="00304117">
      <w:pPr>
        <w:pBdr>
          <w:bottom w:val="single" w:sz="12" w:space="1" w:color="auto"/>
        </w:pBdr>
        <w:tabs>
          <w:tab w:val="left" w:pos="720"/>
        </w:tabs>
        <w:jc w:val="both"/>
        <w:rPr>
          <w:rFonts w:ascii="Arial" w:hAnsi="Arial" w:cs="Arial"/>
          <w:b/>
          <w:sz w:val="20"/>
        </w:rPr>
      </w:pPr>
    </w:p>
    <w:tbl>
      <w:tblPr>
        <w:tblStyle w:val="TableGrid"/>
        <w:tblW w:w="31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1517"/>
        <w:gridCol w:w="2991"/>
        <w:gridCol w:w="4508"/>
        <w:gridCol w:w="216"/>
        <w:gridCol w:w="8970"/>
        <w:gridCol w:w="8970"/>
      </w:tblGrid>
      <w:tr w:rsidR="00761CCB" w14:paraId="02F1B431" w14:textId="77777777" w:rsidTr="00761CCB">
        <w:tc>
          <w:tcPr>
            <w:tcW w:w="13740" w:type="dxa"/>
            <w:gridSpan w:val="5"/>
          </w:tcPr>
          <w:p w14:paraId="0C139E9C" w14:textId="77777777" w:rsidR="00085490" w:rsidRDefault="00085490"/>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B46FCF" w:rsidRPr="00AC3774" w14:paraId="1D39107A" w14:textId="77777777" w:rsidTr="009C4DCD">
              <w:tc>
                <w:tcPr>
                  <w:tcW w:w="13524" w:type="dxa"/>
                </w:tcPr>
                <w:p w14:paraId="7285CFEE" w14:textId="77777777" w:rsidR="00B46FCF" w:rsidRDefault="00B46FCF" w:rsidP="00B46FCF">
                  <w:pPr>
                    <w:tabs>
                      <w:tab w:val="left" w:pos="720"/>
                    </w:tabs>
                    <w:jc w:val="both"/>
                    <w:rPr>
                      <w:rFonts w:ascii="Arial" w:hAnsi="Arial" w:cs="Arial"/>
                      <w:sz w:val="20"/>
                    </w:rPr>
                  </w:pPr>
                </w:p>
                <w:p w14:paraId="1286E3A9" w14:textId="77777777" w:rsidR="00B46FCF" w:rsidRDefault="00B46FCF" w:rsidP="00B46FCF">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w:t>
                  </w:r>
                  <w:proofErr w:type="gramStart"/>
                  <w:r>
                    <w:rPr>
                      <w:rFonts w:ascii="Arial" w:hAnsi="Arial" w:cs="Arial"/>
                      <w:sz w:val="20"/>
                    </w:rPr>
                    <w:t>…..</w:t>
                  </w:r>
                  <w:proofErr w:type="gramEnd"/>
                </w:p>
                <w:p w14:paraId="5BD88A28" w14:textId="77777777" w:rsidR="00B46FCF" w:rsidRPr="00AC3774" w:rsidRDefault="00B46FCF" w:rsidP="00B46FCF">
                  <w:pPr>
                    <w:tabs>
                      <w:tab w:val="left" w:pos="720"/>
                    </w:tabs>
                    <w:jc w:val="both"/>
                    <w:rPr>
                      <w:rFonts w:ascii="Arial" w:hAnsi="Arial" w:cs="Arial"/>
                      <w:sz w:val="20"/>
                    </w:rPr>
                  </w:pPr>
                </w:p>
              </w:tc>
            </w:tr>
            <w:tr w:rsidR="00B46FCF" w:rsidRPr="00AC3774" w14:paraId="6E151929" w14:textId="77777777" w:rsidTr="009C4DCD">
              <w:tc>
                <w:tcPr>
                  <w:tcW w:w="13524" w:type="dxa"/>
                </w:tcPr>
                <w:p w14:paraId="3139DA09" w14:textId="77777777" w:rsidR="00B46FCF" w:rsidRDefault="00B46FCF" w:rsidP="00B46FCF">
                  <w:pPr>
                    <w:tabs>
                      <w:tab w:val="left" w:pos="720"/>
                    </w:tabs>
                    <w:jc w:val="both"/>
                    <w:rPr>
                      <w:rFonts w:ascii="Arial" w:hAnsi="Arial" w:cs="Arial"/>
                      <w:sz w:val="20"/>
                    </w:rPr>
                  </w:pPr>
                </w:p>
                <w:p w14:paraId="136E4A36" w14:textId="77777777" w:rsidR="00B46FCF" w:rsidRDefault="00B46FCF" w:rsidP="00B46FCF">
                  <w:pPr>
                    <w:tabs>
                      <w:tab w:val="left" w:pos="720"/>
                    </w:tabs>
                    <w:jc w:val="both"/>
                    <w:rPr>
                      <w:rFonts w:ascii="Arial" w:hAnsi="Arial" w:cs="Arial"/>
                      <w:sz w:val="20"/>
                    </w:rPr>
                  </w:pPr>
                  <w:r>
                    <w:rPr>
                      <w:rFonts w:ascii="Arial" w:hAnsi="Arial" w:cs="Arial"/>
                      <w:sz w:val="20"/>
                    </w:rPr>
                    <w:t xml:space="preserve">Bidder </w:t>
                  </w:r>
                  <w:proofErr w:type="gramStart"/>
                  <w:r>
                    <w:rPr>
                      <w:rFonts w:ascii="Arial" w:hAnsi="Arial" w:cs="Arial"/>
                      <w:sz w:val="20"/>
                    </w:rPr>
                    <w:t>representative:…</w:t>
                  </w:r>
                  <w:proofErr w:type="gramEnd"/>
                  <w:r>
                    <w:rPr>
                      <w:rFonts w:ascii="Arial" w:hAnsi="Arial" w:cs="Arial"/>
                      <w:sz w:val="20"/>
                    </w:rPr>
                    <w:t>…………………………………</w:t>
                  </w:r>
                </w:p>
                <w:p w14:paraId="0921C346" w14:textId="77777777" w:rsidR="00B46FCF" w:rsidRDefault="00B46FCF" w:rsidP="00B46FCF">
                  <w:pPr>
                    <w:tabs>
                      <w:tab w:val="left" w:pos="720"/>
                    </w:tabs>
                    <w:jc w:val="both"/>
                    <w:rPr>
                      <w:rFonts w:ascii="Arial" w:hAnsi="Arial" w:cs="Arial"/>
                      <w:sz w:val="20"/>
                    </w:rPr>
                  </w:pPr>
                </w:p>
                <w:p w14:paraId="6F4D1D1C" w14:textId="77777777" w:rsidR="00B46FCF" w:rsidRDefault="00B46FCF" w:rsidP="00B46FCF">
                  <w:pPr>
                    <w:tabs>
                      <w:tab w:val="left" w:pos="720"/>
                    </w:tabs>
                    <w:jc w:val="both"/>
                    <w:rPr>
                      <w:rFonts w:ascii="Arial" w:hAnsi="Arial" w:cs="Arial"/>
                      <w:sz w:val="20"/>
                    </w:rPr>
                  </w:pPr>
                </w:p>
                <w:p w14:paraId="7C629C5A" w14:textId="77777777" w:rsidR="00B46FCF" w:rsidRPr="00AC3774" w:rsidRDefault="00B46FCF" w:rsidP="00B46FCF">
                  <w:pPr>
                    <w:tabs>
                      <w:tab w:val="left" w:pos="720"/>
                    </w:tabs>
                    <w:jc w:val="both"/>
                    <w:rPr>
                      <w:rFonts w:ascii="Arial" w:hAnsi="Arial" w:cs="Arial"/>
                      <w:sz w:val="20"/>
                    </w:rPr>
                  </w:pPr>
                  <w:r>
                    <w:rPr>
                      <w:rFonts w:ascii="Arial" w:hAnsi="Arial" w:cs="Arial"/>
                      <w:sz w:val="20"/>
                    </w:rPr>
                    <w:t xml:space="preserve">Representative </w:t>
                  </w:r>
                  <w:proofErr w:type="gramStart"/>
                  <w:r>
                    <w:rPr>
                      <w:rFonts w:ascii="Arial" w:hAnsi="Arial" w:cs="Arial"/>
                      <w:sz w:val="20"/>
                    </w:rPr>
                    <w:t>signature:…</w:t>
                  </w:r>
                  <w:proofErr w:type="gramEnd"/>
                  <w:r>
                    <w:rPr>
                      <w:rFonts w:ascii="Arial" w:hAnsi="Arial" w:cs="Arial"/>
                      <w:sz w:val="20"/>
                    </w:rPr>
                    <w:t>………………………………..</w:t>
                  </w:r>
                </w:p>
              </w:tc>
            </w:tr>
            <w:tr w:rsidR="00B46FCF" w:rsidRPr="00AC3774" w14:paraId="6F7D7A5D" w14:textId="77777777" w:rsidTr="009C4DCD">
              <w:tc>
                <w:tcPr>
                  <w:tcW w:w="13524" w:type="dxa"/>
                </w:tcPr>
                <w:p w14:paraId="3A732C76" w14:textId="77777777" w:rsidR="00B46FCF" w:rsidRPr="00AC3774" w:rsidRDefault="00B46FCF" w:rsidP="00B46FCF">
                  <w:pPr>
                    <w:tabs>
                      <w:tab w:val="left" w:pos="720"/>
                    </w:tabs>
                    <w:jc w:val="both"/>
                    <w:rPr>
                      <w:rFonts w:ascii="Arial" w:hAnsi="Arial" w:cs="Arial"/>
                      <w:sz w:val="20"/>
                    </w:rPr>
                  </w:pPr>
                </w:p>
              </w:tc>
            </w:tr>
            <w:tr w:rsidR="00B46FCF" w:rsidRPr="00AC3774" w14:paraId="2959FF28" w14:textId="77777777" w:rsidTr="009C4DCD">
              <w:tc>
                <w:tcPr>
                  <w:tcW w:w="13524" w:type="dxa"/>
                </w:tcPr>
                <w:p w14:paraId="3BCC3746" w14:textId="77777777" w:rsidR="00B46FCF" w:rsidRPr="00AC3774" w:rsidRDefault="00B46FCF" w:rsidP="00B46FCF">
                  <w:pPr>
                    <w:tabs>
                      <w:tab w:val="left" w:pos="720"/>
                    </w:tabs>
                    <w:jc w:val="both"/>
                    <w:rPr>
                      <w:rFonts w:ascii="Arial" w:hAnsi="Arial" w:cs="Arial"/>
                      <w:sz w:val="20"/>
                    </w:rPr>
                  </w:pPr>
                </w:p>
                <w:p w14:paraId="24714B14" w14:textId="77777777" w:rsidR="00B46FCF" w:rsidRPr="00AC3774" w:rsidRDefault="00B46FCF" w:rsidP="00B46FCF">
                  <w:pPr>
                    <w:tabs>
                      <w:tab w:val="left" w:pos="720"/>
                    </w:tabs>
                    <w:jc w:val="both"/>
                    <w:rPr>
                      <w:rFonts w:ascii="Arial" w:hAnsi="Arial" w:cs="Arial"/>
                      <w:sz w:val="20"/>
                    </w:rPr>
                  </w:pPr>
                  <w:r>
                    <w:rPr>
                      <w:rFonts w:ascii="Arial" w:hAnsi="Arial" w:cs="Arial"/>
                      <w:sz w:val="20"/>
                    </w:rPr>
                    <w:t>Date: ……………………………………………………</w:t>
                  </w:r>
                  <w:proofErr w:type="gramStart"/>
                  <w:r>
                    <w:rPr>
                      <w:rFonts w:ascii="Arial" w:hAnsi="Arial" w:cs="Arial"/>
                      <w:sz w:val="20"/>
                    </w:rPr>
                    <w:t>…..</w:t>
                  </w:r>
                  <w:proofErr w:type="gramEnd"/>
                </w:p>
              </w:tc>
            </w:tr>
          </w:tbl>
          <w:p w14:paraId="65FDAA48" w14:textId="77777777" w:rsidR="00761CCB" w:rsidRDefault="00761CCB" w:rsidP="00B46FCF">
            <w:pPr>
              <w:tabs>
                <w:tab w:val="left" w:pos="720"/>
              </w:tabs>
              <w:jc w:val="both"/>
              <w:rPr>
                <w:rFonts w:ascii="Arial" w:hAnsi="Arial" w:cs="Arial"/>
                <w:sz w:val="20"/>
              </w:rPr>
            </w:pPr>
          </w:p>
        </w:tc>
        <w:tc>
          <w:tcPr>
            <w:tcW w:w="8970" w:type="dxa"/>
          </w:tcPr>
          <w:p w14:paraId="4F7A6ED6" w14:textId="77777777" w:rsidR="00761CCB" w:rsidRDefault="00761CCB" w:rsidP="004A6E55">
            <w:pPr>
              <w:tabs>
                <w:tab w:val="left" w:pos="720"/>
              </w:tabs>
              <w:jc w:val="both"/>
              <w:rPr>
                <w:rFonts w:ascii="Arial" w:hAnsi="Arial" w:cs="Arial"/>
                <w:sz w:val="20"/>
              </w:rPr>
            </w:pPr>
          </w:p>
        </w:tc>
        <w:tc>
          <w:tcPr>
            <w:tcW w:w="8970" w:type="dxa"/>
          </w:tcPr>
          <w:p w14:paraId="26FAEA0D" w14:textId="77777777" w:rsidR="00761CCB" w:rsidRDefault="00761CCB" w:rsidP="004A6E55">
            <w:pPr>
              <w:tabs>
                <w:tab w:val="left" w:pos="720"/>
              </w:tabs>
              <w:jc w:val="both"/>
              <w:rPr>
                <w:rFonts w:ascii="Arial" w:hAnsi="Arial" w:cs="Arial"/>
                <w:sz w:val="20"/>
              </w:rPr>
            </w:pPr>
          </w:p>
        </w:tc>
      </w:tr>
      <w:tr w:rsidR="00761CCB" w:rsidRPr="00AC3774" w14:paraId="522438BF" w14:textId="77777777" w:rsidTr="00761CCB">
        <w:tc>
          <w:tcPr>
            <w:tcW w:w="13740" w:type="dxa"/>
            <w:gridSpan w:val="5"/>
          </w:tcPr>
          <w:p w14:paraId="0D9A6983" w14:textId="0B979E1E" w:rsidR="00761CCB" w:rsidRPr="00AC3774" w:rsidRDefault="00761CCB" w:rsidP="004A6E55">
            <w:pPr>
              <w:tabs>
                <w:tab w:val="left" w:pos="720"/>
              </w:tabs>
              <w:jc w:val="both"/>
              <w:rPr>
                <w:rFonts w:ascii="Arial" w:hAnsi="Arial" w:cs="Arial"/>
                <w:sz w:val="20"/>
              </w:rPr>
            </w:pPr>
          </w:p>
        </w:tc>
        <w:tc>
          <w:tcPr>
            <w:tcW w:w="8970" w:type="dxa"/>
          </w:tcPr>
          <w:p w14:paraId="77CE726C" w14:textId="77777777" w:rsidR="00761CCB" w:rsidRPr="00AC3774" w:rsidRDefault="00761CCB" w:rsidP="004A6E55">
            <w:pPr>
              <w:tabs>
                <w:tab w:val="left" w:pos="720"/>
              </w:tabs>
              <w:jc w:val="both"/>
              <w:rPr>
                <w:rFonts w:ascii="Arial" w:hAnsi="Arial" w:cs="Arial"/>
                <w:sz w:val="20"/>
              </w:rPr>
            </w:pPr>
          </w:p>
        </w:tc>
        <w:tc>
          <w:tcPr>
            <w:tcW w:w="8970" w:type="dxa"/>
          </w:tcPr>
          <w:p w14:paraId="4608940B" w14:textId="77777777" w:rsidR="00761CCB" w:rsidRPr="00AC3774" w:rsidRDefault="00761CCB" w:rsidP="004A6E55">
            <w:pPr>
              <w:tabs>
                <w:tab w:val="left" w:pos="720"/>
              </w:tabs>
              <w:jc w:val="both"/>
              <w:rPr>
                <w:rFonts w:ascii="Arial" w:hAnsi="Arial" w:cs="Arial"/>
                <w:sz w:val="20"/>
              </w:rPr>
            </w:pPr>
          </w:p>
        </w:tc>
      </w:tr>
      <w:tr w:rsidR="00761CCB" w:rsidRPr="00AC3774" w14:paraId="13C8CF58" w14:textId="77777777" w:rsidTr="00761CCB">
        <w:tc>
          <w:tcPr>
            <w:tcW w:w="13740" w:type="dxa"/>
            <w:gridSpan w:val="5"/>
          </w:tcPr>
          <w:p w14:paraId="67FE47CC" w14:textId="5299ACD4" w:rsidR="00761CCB" w:rsidRPr="00AC3774" w:rsidRDefault="00761CCB" w:rsidP="004A6E55">
            <w:pPr>
              <w:tabs>
                <w:tab w:val="left" w:pos="720"/>
              </w:tabs>
              <w:jc w:val="both"/>
              <w:rPr>
                <w:rFonts w:ascii="Arial" w:hAnsi="Arial" w:cs="Arial"/>
                <w:sz w:val="20"/>
              </w:rPr>
            </w:pPr>
          </w:p>
        </w:tc>
        <w:tc>
          <w:tcPr>
            <w:tcW w:w="8970" w:type="dxa"/>
          </w:tcPr>
          <w:p w14:paraId="21153BF9" w14:textId="77777777" w:rsidR="00761CCB" w:rsidRPr="00AC3774" w:rsidRDefault="00761CCB" w:rsidP="004A6E55">
            <w:pPr>
              <w:tabs>
                <w:tab w:val="left" w:pos="720"/>
              </w:tabs>
              <w:jc w:val="both"/>
              <w:rPr>
                <w:rFonts w:ascii="Arial" w:hAnsi="Arial" w:cs="Arial"/>
                <w:sz w:val="20"/>
              </w:rPr>
            </w:pPr>
          </w:p>
        </w:tc>
        <w:tc>
          <w:tcPr>
            <w:tcW w:w="8970" w:type="dxa"/>
          </w:tcPr>
          <w:p w14:paraId="46AA7149" w14:textId="77777777" w:rsidR="00761CCB" w:rsidRPr="00AC3774" w:rsidRDefault="00761CCB" w:rsidP="004A6E55">
            <w:pPr>
              <w:tabs>
                <w:tab w:val="left" w:pos="720"/>
              </w:tabs>
              <w:jc w:val="both"/>
              <w:rPr>
                <w:rFonts w:ascii="Arial" w:hAnsi="Arial" w:cs="Arial"/>
                <w:sz w:val="20"/>
              </w:rPr>
            </w:pPr>
          </w:p>
        </w:tc>
      </w:tr>
      <w:tr w:rsidR="00761CCB" w14:paraId="0A382054" w14:textId="77777777" w:rsidTr="00761CCB">
        <w:tc>
          <w:tcPr>
            <w:tcW w:w="13740" w:type="dxa"/>
            <w:gridSpan w:val="5"/>
          </w:tcPr>
          <w:p w14:paraId="19C723EF" w14:textId="6C88293D" w:rsidR="00761CCB" w:rsidRPr="00AC3774" w:rsidRDefault="00761CCB" w:rsidP="004A6E55">
            <w:pPr>
              <w:tabs>
                <w:tab w:val="left" w:pos="720"/>
              </w:tabs>
              <w:jc w:val="both"/>
              <w:rPr>
                <w:rFonts w:ascii="Arial" w:hAnsi="Arial" w:cs="Arial"/>
                <w:sz w:val="20"/>
              </w:rPr>
            </w:pPr>
          </w:p>
        </w:tc>
        <w:tc>
          <w:tcPr>
            <w:tcW w:w="8970" w:type="dxa"/>
          </w:tcPr>
          <w:p w14:paraId="07BA4DD0" w14:textId="77777777" w:rsidR="00761CCB" w:rsidRPr="00AC3774" w:rsidRDefault="00761CCB" w:rsidP="004A6E55">
            <w:pPr>
              <w:tabs>
                <w:tab w:val="left" w:pos="720"/>
              </w:tabs>
              <w:jc w:val="both"/>
              <w:rPr>
                <w:rFonts w:ascii="Arial" w:hAnsi="Arial" w:cs="Arial"/>
                <w:sz w:val="20"/>
              </w:rPr>
            </w:pPr>
          </w:p>
        </w:tc>
        <w:tc>
          <w:tcPr>
            <w:tcW w:w="8970" w:type="dxa"/>
          </w:tcPr>
          <w:p w14:paraId="1147CAB4" w14:textId="77777777" w:rsidR="00761CCB" w:rsidRPr="00AC3774" w:rsidRDefault="00761CCB" w:rsidP="004A6E55">
            <w:pPr>
              <w:tabs>
                <w:tab w:val="left" w:pos="720"/>
              </w:tabs>
              <w:jc w:val="both"/>
              <w:rPr>
                <w:rFonts w:ascii="Arial" w:hAnsi="Arial" w:cs="Arial"/>
                <w:sz w:val="20"/>
              </w:rPr>
            </w:pPr>
          </w:p>
        </w:tc>
      </w:tr>
      <w:tr w:rsidR="00761CCB" w14:paraId="7E51F52D" w14:textId="77777777" w:rsidTr="00761CCB">
        <w:trPr>
          <w:gridAfter w:val="5"/>
          <w:wAfter w:w="25655" w:type="dxa"/>
        </w:trPr>
        <w:tc>
          <w:tcPr>
            <w:tcW w:w="6025" w:type="dxa"/>
            <w:gridSpan w:val="2"/>
          </w:tcPr>
          <w:p w14:paraId="0A8A7FB5" w14:textId="3EA2FC66" w:rsidR="00761CCB" w:rsidRDefault="00761CCB" w:rsidP="004A6E55">
            <w:pPr>
              <w:tabs>
                <w:tab w:val="left" w:pos="720"/>
              </w:tabs>
              <w:jc w:val="both"/>
              <w:rPr>
                <w:rFonts w:ascii="Arial" w:hAnsi="Arial" w:cs="Arial"/>
                <w:sz w:val="20"/>
              </w:rPr>
            </w:pPr>
          </w:p>
        </w:tc>
      </w:tr>
      <w:tr w:rsidR="00637D14" w14:paraId="6E8F1A61" w14:textId="77777777" w:rsidTr="00761CCB">
        <w:trPr>
          <w:gridAfter w:val="3"/>
          <w:wAfter w:w="18156" w:type="dxa"/>
        </w:trPr>
        <w:tc>
          <w:tcPr>
            <w:tcW w:w="4508" w:type="dxa"/>
          </w:tcPr>
          <w:p w14:paraId="776322B8" w14:textId="40E83E4C" w:rsidR="00637D14" w:rsidRDefault="00637D14" w:rsidP="006E4F88">
            <w:pPr>
              <w:tabs>
                <w:tab w:val="left" w:pos="720"/>
              </w:tabs>
              <w:jc w:val="both"/>
              <w:rPr>
                <w:rFonts w:ascii="Arial" w:hAnsi="Arial" w:cs="Arial"/>
                <w:sz w:val="20"/>
              </w:rPr>
            </w:pPr>
          </w:p>
        </w:tc>
        <w:tc>
          <w:tcPr>
            <w:tcW w:w="4508" w:type="dxa"/>
            <w:gridSpan w:val="2"/>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761CCB">
        <w:trPr>
          <w:gridAfter w:val="3"/>
          <w:wAfter w:w="18156" w:type="dxa"/>
        </w:trPr>
        <w:tc>
          <w:tcPr>
            <w:tcW w:w="4508" w:type="dxa"/>
          </w:tcPr>
          <w:p w14:paraId="1D722807" w14:textId="28AABDD5" w:rsidR="00637D14" w:rsidRPr="00AC3774" w:rsidRDefault="00637D14" w:rsidP="00AC3774">
            <w:pPr>
              <w:tabs>
                <w:tab w:val="left" w:pos="720"/>
              </w:tabs>
              <w:jc w:val="both"/>
              <w:rPr>
                <w:rFonts w:ascii="Arial" w:hAnsi="Arial" w:cs="Arial"/>
                <w:sz w:val="20"/>
              </w:rPr>
            </w:pPr>
          </w:p>
        </w:tc>
        <w:tc>
          <w:tcPr>
            <w:tcW w:w="4508" w:type="dxa"/>
            <w:gridSpan w:val="2"/>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761CCB">
        <w:trPr>
          <w:gridAfter w:val="3"/>
          <w:wAfter w:w="18156" w:type="dxa"/>
        </w:trPr>
        <w:tc>
          <w:tcPr>
            <w:tcW w:w="4508" w:type="dxa"/>
          </w:tcPr>
          <w:p w14:paraId="6C4BC943" w14:textId="39414E26" w:rsidR="00637D14" w:rsidRPr="00AC3774" w:rsidRDefault="00637D14" w:rsidP="006E4F88">
            <w:pPr>
              <w:tabs>
                <w:tab w:val="left" w:pos="720"/>
              </w:tabs>
              <w:jc w:val="both"/>
              <w:rPr>
                <w:rFonts w:ascii="Arial" w:hAnsi="Arial" w:cs="Arial"/>
                <w:sz w:val="20"/>
              </w:rPr>
            </w:pPr>
          </w:p>
        </w:tc>
        <w:tc>
          <w:tcPr>
            <w:tcW w:w="4508" w:type="dxa"/>
            <w:gridSpan w:val="2"/>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761CCB">
        <w:trPr>
          <w:gridAfter w:val="3"/>
          <w:wAfter w:w="18156" w:type="dxa"/>
        </w:trPr>
        <w:tc>
          <w:tcPr>
            <w:tcW w:w="4508" w:type="dxa"/>
          </w:tcPr>
          <w:p w14:paraId="27E0D233" w14:textId="195FE35F" w:rsidR="00637D14" w:rsidRPr="00AC3774" w:rsidRDefault="00637D14" w:rsidP="00DB1386">
            <w:pPr>
              <w:tabs>
                <w:tab w:val="left" w:pos="720"/>
              </w:tabs>
              <w:jc w:val="both"/>
              <w:rPr>
                <w:rFonts w:ascii="Arial" w:hAnsi="Arial" w:cs="Arial"/>
                <w:sz w:val="20"/>
              </w:rPr>
            </w:pPr>
          </w:p>
        </w:tc>
        <w:tc>
          <w:tcPr>
            <w:tcW w:w="4508" w:type="dxa"/>
            <w:gridSpan w:val="2"/>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6DA43" w14:textId="77777777" w:rsidR="00155E5F" w:rsidRDefault="00155E5F" w:rsidP="00201A98">
      <w:r>
        <w:separator/>
      </w:r>
    </w:p>
  </w:endnote>
  <w:endnote w:type="continuationSeparator" w:id="0">
    <w:p w14:paraId="663F16E5" w14:textId="77777777" w:rsidR="00155E5F" w:rsidRDefault="00155E5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5F1E6" w14:textId="77777777" w:rsidR="00155E5F" w:rsidRDefault="00155E5F" w:rsidP="00201A98">
      <w:r>
        <w:separator/>
      </w:r>
    </w:p>
  </w:footnote>
  <w:footnote w:type="continuationSeparator" w:id="0">
    <w:p w14:paraId="2DD8EE39" w14:textId="77777777" w:rsidR="00155E5F" w:rsidRDefault="00155E5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3130202"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60A4F7D"/>
    <w:multiLevelType w:val="hybridMultilevel"/>
    <w:tmpl w:val="14EE3E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D4E263F"/>
    <w:multiLevelType w:val="hybridMultilevel"/>
    <w:tmpl w:val="503449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9"/>
  </w:num>
  <w:num w:numId="8" w16cid:durableId="1364016205">
    <w:abstractNumId w:val="7"/>
  </w:num>
  <w:num w:numId="9" w16cid:durableId="501093778">
    <w:abstractNumId w:val="23"/>
  </w:num>
  <w:num w:numId="10" w16cid:durableId="296688292">
    <w:abstractNumId w:val="27"/>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3"/>
  </w:num>
  <w:num w:numId="28" w16cid:durableId="391970900">
    <w:abstractNumId w:val="26"/>
  </w:num>
  <w:num w:numId="29" w16cid:durableId="2142724945">
    <w:abstractNumId w:val="6"/>
  </w:num>
  <w:num w:numId="30" w16cid:durableId="1111973304">
    <w:abstractNumId w:val="33"/>
  </w:num>
  <w:num w:numId="31" w16cid:durableId="1998069011">
    <w:abstractNumId w:val="45"/>
  </w:num>
  <w:num w:numId="32" w16cid:durableId="1712143695">
    <w:abstractNumId w:val="41"/>
  </w:num>
  <w:num w:numId="33" w16cid:durableId="778767238">
    <w:abstractNumId w:val="34"/>
  </w:num>
  <w:num w:numId="34" w16cid:durableId="1249457635">
    <w:abstractNumId w:val="44"/>
  </w:num>
  <w:num w:numId="35" w16cid:durableId="1195466582">
    <w:abstractNumId w:val="20"/>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0"/>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8"/>
  </w:num>
  <w:num w:numId="46" w16cid:durableId="298344905">
    <w:abstractNumId w:val="37"/>
  </w:num>
  <w:num w:numId="47" w16cid:durableId="172799600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1B03"/>
    <w:rsid w:val="00067DC9"/>
    <w:rsid w:val="00074C17"/>
    <w:rsid w:val="00077A57"/>
    <w:rsid w:val="00085490"/>
    <w:rsid w:val="00087816"/>
    <w:rsid w:val="00090F95"/>
    <w:rsid w:val="0009108C"/>
    <w:rsid w:val="00097047"/>
    <w:rsid w:val="000A01FA"/>
    <w:rsid w:val="000A386C"/>
    <w:rsid w:val="000A648D"/>
    <w:rsid w:val="000B165C"/>
    <w:rsid w:val="000B28F1"/>
    <w:rsid w:val="000B6B22"/>
    <w:rsid w:val="000B7D6D"/>
    <w:rsid w:val="000C0AF5"/>
    <w:rsid w:val="000C33EB"/>
    <w:rsid w:val="000C6C73"/>
    <w:rsid w:val="000D4357"/>
    <w:rsid w:val="000E1840"/>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55E5F"/>
    <w:rsid w:val="001645BF"/>
    <w:rsid w:val="00173BE4"/>
    <w:rsid w:val="00175644"/>
    <w:rsid w:val="00180A68"/>
    <w:rsid w:val="001829A7"/>
    <w:rsid w:val="001A1B65"/>
    <w:rsid w:val="001A408A"/>
    <w:rsid w:val="001A57D9"/>
    <w:rsid w:val="001B2323"/>
    <w:rsid w:val="001B3304"/>
    <w:rsid w:val="001B3B2A"/>
    <w:rsid w:val="001B4FC7"/>
    <w:rsid w:val="001C46E0"/>
    <w:rsid w:val="001C599B"/>
    <w:rsid w:val="001C61B6"/>
    <w:rsid w:val="001D0409"/>
    <w:rsid w:val="001D042C"/>
    <w:rsid w:val="001D1614"/>
    <w:rsid w:val="001D391D"/>
    <w:rsid w:val="001D3F40"/>
    <w:rsid w:val="001E334E"/>
    <w:rsid w:val="001E4F28"/>
    <w:rsid w:val="001E64BB"/>
    <w:rsid w:val="00201A98"/>
    <w:rsid w:val="00203FB8"/>
    <w:rsid w:val="002114AF"/>
    <w:rsid w:val="00214A08"/>
    <w:rsid w:val="002319CA"/>
    <w:rsid w:val="002341C9"/>
    <w:rsid w:val="002511D1"/>
    <w:rsid w:val="002524ED"/>
    <w:rsid w:val="00253B8A"/>
    <w:rsid w:val="002632AA"/>
    <w:rsid w:val="00265EC4"/>
    <w:rsid w:val="00267F52"/>
    <w:rsid w:val="00270763"/>
    <w:rsid w:val="0027500D"/>
    <w:rsid w:val="002763F5"/>
    <w:rsid w:val="00276C45"/>
    <w:rsid w:val="0027700C"/>
    <w:rsid w:val="00280506"/>
    <w:rsid w:val="00280DB5"/>
    <w:rsid w:val="002855B7"/>
    <w:rsid w:val="00286B60"/>
    <w:rsid w:val="00296B82"/>
    <w:rsid w:val="002A7C4A"/>
    <w:rsid w:val="002B02CB"/>
    <w:rsid w:val="002B19FA"/>
    <w:rsid w:val="002B3FDE"/>
    <w:rsid w:val="002B6704"/>
    <w:rsid w:val="002B7514"/>
    <w:rsid w:val="002C385A"/>
    <w:rsid w:val="002E453E"/>
    <w:rsid w:val="002E7887"/>
    <w:rsid w:val="002F4F5C"/>
    <w:rsid w:val="003002D5"/>
    <w:rsid w:val="00304117"/>
    <w:rsid w:val="00306474"/>
    <w:rsid w:val="003113D9"/>
    <w:rsid w:val="003127C7"/>
    <w:rsid w:val="00317372"/>
    <w:rsid w:val="003255AC"/>
    <w:rsid w:val="0032593D"/>
    <w:rsid w:val="00325D2C"/>
    <w:rsid w:val="003317CA"/>
    <w:rsid w:val="00332369"/>
    <w:rsid w:val="003363BE"/>
    <w:rsid w:val="00336747"/>
    <w:rsid w:val="00337BD7"/>
    <w:rsid w:val="003462C3"/>
    <w:rsid w:val="00347894"/>
    <w:rsid w:val="00352A80"/>
    <w:rsid w:val="00354047"/>
    <w:rsid w:val="003633CD"/>
    <w:rsid w:val="00366635"/>
    <w:rsid w:val="00373CF8"/>
    <w:rsid w:val="0037426F"/>
    <w:rsid w:val="0037609B"/>
    <w:rsid w:val="003840F2"/>
    <w:rsid w:val="003914DE"/>
    <w:rsid w:val="0039219D"/>
    <w:rsid w:val="003927C6"/>
    <w:rsid w:val="003B3ABD"/>
    <w:rsid w:val="003B7E45"/>
    <w:rsid w:val="003C07F4"/>
    <w:rsid w:val="003D48B8"/>
    <w:rsid w:val="003D66FA"/>
    <w:rsid w:val="003D78F9"/>
    <w:rsid w:val="003E052A"/>
    <w:rsid w:val="003E4D3F"/>
    <w:rsid w:val="003F2387"/>
    <w:rsid w:val="003F3E07"/>
    <w:rsid w:val="003F59CF"/>
    <w:rsid w:val="003F7B1E"/>
    <w:rsid w:val="00404772"/>
    <w:rsid w:val="00405937"/>
    <w:rsid w:val="004105C0"/>
    <w:rsid w:val="004251A4"/>
    <w:rsid w:val="00427098"/>
    <w:rsid w:val="004364AE"/>
    <w:rsid w:val="00445084"/>
    <w:rsid w:val="0044639F"/>
    <w:rsid w:val="00457274"/>
    <w:rsid w:val="00460577"/>
    <w:rsid w:val="0046619B"/>
    <w:rsid w:val="004665B0"/>
    <w:rsid w:val="00470385"/>
    <w:rsid w:val="004705FF"/>
    <w:rsid w:val="00470A92"/>
    <w:rsid w:val="00475C28"/>
    <w:rsid w:val="004857A1"/>
    <w:rsid w:val="004954EB"/>
    <w:rsid w:val="004A248F"/>
    <w:rsid w:val="004C3176"/>
    <w:rsid w:val="004C38A6"/>
    <w:rsid w:val="004C6202"/>
    <w:rsid w:val="004D00A8"/>
    <w:rsid w:val="004D1602"/>
    <w:rsid w:val="004D59E1"/>
    <w:rsid w:val="004E19F4"/>
    <w:rsid w:val="004E3CAD"/>
    <w:rsid w:val="004E4A73"/>
    <w:rsid w:val="004E6C33"/>
    <w:rsid w:val="004E77C0"/>
    <w:rsid w:val="004F07CB"/>
    <w:rsid w:val="004F117E"/>
    <w:rsid w:val="004F3731"/>
    <w:rsid w:val="004F578D"/>
    <w:rsid w:val="00504CE2"/>
    <w:rsid w:val="00506A41"/>
    <w:rsid w:val="005125A6"/>
    <w:rsid w:val="0051409A"/>
    <w:rsid w:val="00514EB4"/>
    <w:rsid w:val="005169F3"/>
    <w:rsid w:val="00522B04"/>
    <w:rsid w:val="0052705F"/>
    <w:rsid w:val="00534716"/>
    <w:rsid w:val="00534A84"/>
    <w:rsid w:val="005358BE"/>
    <w:rsid w:val="00541FEE"/>
    <w:rsid w:val="00546E27"/>
    <w:rsid w:val="00550760"/>
    <w:rsid w:val="00550844"/>
    <w:rsid w:val="00557071"/>
    <w:rsid w:val="00560EDB"/>
    <w:rsid w:val="00563AC1"/>
    <w:rsid w:val="0056520A"/>
    <w:rsid w:val="005765A0"/>
    <w:rsid w:val="0058436E"/>
    <w:rsid w:val="00586532"/>
    <w:rsid w:val="005908DD"/>
    <w:rsid w:val="0059543E"/>
    <w:rsid w:val="00596B3A"/>
    <w:rsid w:val="005A39B7"/>
    <w:rsid w:val="005A62CE"/>
    <w:rsid w:val="005A63F7"/>
    <w:rsid w:val="005B3090"/>
    <w:rsid w:val="005B5A73"/>
    <w:rsid w:val="005B7D42"/>
    <w:rsid w:val="005C2E51"/>
    <w:rsid w:val="005C5217"/>
    <w:rsid w:val="005C74CC"/>
    <w:rsid w:val="005D7F0D"/>
    <w:rsid w:val="005E0073"/>
    <w:rsid w:val="005E14E5"/>
    <w:rsid w:val="005E1592"/>
    <w:rsid w:val="005E3BE0"/>
    <w:rsid w:val="005E6044"/>
    <w:rsid w:val="00602047"/>
    <w:rsid w:val="006067AC"/>
    <w:rsid w:val="00607D65"/>
    <w:rsid w:val="0061034B"/>
    <w:rsid w:val="006129FD"/>
    <w:rsid w:val="006260D8"/>
    <w:rsid w:val="00627923"/>
    <w:rsid w:val="00633969"/>
    <w:rsid w:val="00633B8B"/>
    <w:rsid w:val="0063746A"/>
    <w:rsid w:val="00637900"/>
    <w:rsid w:val="00637D14"/>
    <w:rsid w:val="006414CE"/>
    <w:rsid w:val="0064741D"/>
    <w:rsid w:val="006545F1"/>
    <w:rsid w:val="00655FCF"/>
    <w:rsid w:val="00656400"/>
    <w:rsid w:val="00657B8A"/>
    <w:rsid w:val="006714A6"/>
    <w:rsid w:val="006731B8"/>
    <w:rsid w:val="00683435"/>
    <w:rsid w:val="00686AD4"/>
    <w:rsid w:val="00692B80"/>
    <w:rsid w:val="006A1569"/>
    <w:rsid w:val="006A443E"/>
    <w:rsid w:val="006A55C5"/>
    <w:rsid w:val="006A73A5"/>
    <w:rsid w:val="006B02D3"/>
    <w:rsid w:val="006B0DF7"/>
    <w:rsid w:val="006B3FA2"/>
    <w:rsid w:val="006B57DF"/>
    <w:rsid w:val="006C01E5"/>
    <w:rsid w:val="006C5DB9"/>
    <w:rsid w:val="006C7529"/>
    <w:rsid w:val="006D07D5"/>
    <w:rsid w:val="006D6104"/>
    <w:rsid w:val="006E0940"/>
    <w:rsid w:val="006E14B5"/>
    <w:rsid w:val="006E1BFE"/>
    <w:rsid w:val="006E4F88"/>
    <w:rsid w:val="006E52BA"/>
    <w:rsid w:val="006F0750"/>
    <w:rsid w:val="006F5D0A"/>
    <w:rsid w:val="006F7826"/>
    <w:rsid w:val="00702C96"/>
    <w:rsid w:val="00705512"/>
    <w:rsid w:val="00713E63"/>
    <w:rsid w:val="007266EB"/>
    <w:rsid w:val="00730262"/>
    <w:rsid w:val="007314B1"/>
    <w:rsid w:val="007328B8"/>
    <w:rsid w:val="00732A3F"/>
    <w:rsid w:val="00732BC4"/>
    <w:rsid w:val="00733FE1"/>
    <w:rsid w:val="0074086B"/>
    <w:rsid w:val="007556C2"/>
    <w:rsid w:val="00761BE3"/>
    <w:rsid w:val="00761CCB"/>
    <w:rsid w:val="00766FB1"/>
    <w:rsid w:val="00766FE5"/>
    <w:rsid w:val="00784A54"/>
    <w:rsid w:val="00785295"/>
    <w:rsid w:val="00790BC2"/>
    <w:rsid w:val="00791C9C"/>
    <w:rsid w:val="0079769C"/>
    <w:rsid w:val="007A17C6"/>
    <w:rsid w:val="007A6DC8"/>
    <w:rsid w:val="007A6F13"/>
    <w:rsid w:val="007B57E6"/>
    <w:rsid w:val="007C0A56"/>
    <w:rsid w:val="007C4BC5"/>
    <w:rsid w:val="007D13EB"/>
    <w:rsid w:val="007D4E0A"/>
    <w:rsid w:val="007D5975"/>
    <w:rsid w:val="007E0CE5"/>
    <w:rsid w:val="007E2838"/>
    <w:rsid w:val="007E2C85"/>
    <w:rsid w:val="007E7546"/>
    <w:rsid w:val="007F15E3"/>
    <w:rsid w:val="00810BAA"/>
    <w:rsid w:val="00814028"/>
    <w:rsid w:val="00821340"/>
    <w:rsid w:val="008214F9"/>
    <w:rsid w:val="00825B67"/>
    <w:rsid w:val="008279D0"/>
    <w:rsid w:val="008326AE"/>
    <w:rsid w:val="00834778"/>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B6E67"/>
    <w:rsid w:val="008C01CF"/>
    <w:rsid w:val="008C0E9E"/>
    <w:rsid w:val="008C4E77"/>
    <w:rsid w:val="008E3BC8"/>
    <w:rsid w:val="008F41B7"/>
    <w:rsid w:val="008F5BEC"/>
    <w:rsid w:val="009017B9"/>
    <w:rsid w:val="00903604"/>
    <w:rsid w:val="00913ACD"/>
    <w:rsid w:val="00914474"/>
    <w:rsid w:val="009214A0"/>
    <w:rsid w:val="00924E22"/>
    <w:rsid w:val="00931DE5"/>
    <w:rsid w:val="00940B30"/>
    <w:rsid w:val="00944D59"/>
    <w:rsid w:val="00947D7F"/>
    <w:rsid w:val="0095525E"/>
    <w:rsid w:val="00961748"/>
    <w:rsid w:val="00961CA5"/>
    <w:rsid w:val="00965504"/>
    <w:rsid w:val="009677DD"/>
    <w:rsid w:val="00970379"/>
    <w:rsid w:val="00977B70"/>
    <w:rsid w:val="009801BA"/>
    <w:rsid w:val="0098312C"/>
    <w:rsid w:val="0098355C"/>
    <w:rsid w:val="0098652C"/>
    <w:rsid w:val="00990864"/>
    <w:rsid w:val="009A77EC"/>
    <w:rsid w:val="009C0BCC"/>
    <w:rsid w:val="009C0BFF"/>
    <w:rsid w:val="009C4CFF"/>
    <w:rsid w:val="009D51F8"/>
    <w:rsid w:val="009F3555"/>
    <w:rsid w:val="00A05C1D"/>
    <w:rsid w:val="00A111DA"/>
    <w:rsid w:val="00A22EF4"/>
    <w:rsid w:val="00A256F9"/>
    <w:rsid w:val="00A346F0"/>
    <w:rsid w:val="00A3519B"/>
    <w:rsid w:val="00A36904"/>
    <w:rsid w:val="00A4460B"/>
    <w:rsid w:val="00A473FA"/>
    <w:rsid w:val="00A532EE"/>
    <w:rsid w:val="00A6183C"/>
    <w:rsid w:val="00A63317"/>
    <w:rsid w:val="00A651E0"/>
    <w:rsid w:val="00A6602E"/>
    <w:rsid w:val="00A67C16"/>
    <w:rsid w:val="00A72491"/>
    <w:rsid w:val="00A72A16"/>
    <w:rsid w:val="00A91CB3"/>
    <w:rsid w:val="00AA16F4"/>
    <w:rsid w:val="00AA403D"/>
    <w:rsid w:val="00AB4D3B"/>
    <w:rsid w:val="00AB64E3"/>
    <w:rsid w:val="00AB650A"/>
    <w:rsid w:val="00AC3774"/>
    <w:rsid w:val="00AC551D"/>
    <w:rsid w:val="00AD784B"/>
    <w:rsid w:val="00AE7139"/>
    <w:rsid w:val="00AF0567"/>
    <w:rsid w:val="00AF35DE"/>
    <w:rsid w:val="00AF6824"/>
    <w:rsid w:val="00AF77D2"/>
    <w:rsid w:val="00B00E72"/>
    <w:rsid w:val="00B0566F"/>
    <w:rsid w:val="00B13715"/>
    <w:rsid w:val="00B14518"/>
    <w:rsid w:val="00B16C39"/>
    <w:rsid w:val="00B22D89"/>
    <w:rsid w:val="00B263C0"/>
    <w:rsid w:val="00B3212E"/>
    <w:rsid w:val="00B32FC7"/>
    <w:rsid w:val="00B35AA2"/>
    <w:rsid w:val="00B44389"/>
    <w:rsid w:val="00B46390"/>
    <w:rsid w:val="00B46FCF"/>
    <w:rsid w:val="00B47EA0"/>
    <w:rsid w:val="00B54B80"/>
    <w:rsid w:val="00B57DBD"/>
    <w:rsid w:val="00B70E33"/>
    <w:rsid w:val="00B729B9"/>
    <w:rsid w:val="00B75B7D"/>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6B9C"/>
    <w:rsid w:val="00BF7560"/>
    <w:rsid w:val="00C12D3D"/>
    <w:rsid w:val="00C23160"/>
    <w:rsid w:val="00C2594A"/>
    <w:rsid w:val="00C2623C"/>
    <w:rsid w:val="00C26313"/>
    <w:rsid w:val="00C33FD0"/>
    <w:rsid w:val="00C3619D"/>
    <w:rsid w:val="00C369AF"/>
    <w:rsid w:val="00C40E58"/>
    <w:rsid w:val="00C413FB"/>
    <w:rsid w:val="00C4471F"/>
    <w:rsid w:val="00C469F5"/>
    <w:rsid w:val="00C5004E"/>
    <w:rsid w:val="00C57229"/>
    <w:rsid w:val="00C610B6"/>
    <w:rsid w:val="00C64D96"/>
    <w:rsid w:val="00C64FE1"/>
    <w:rsid w:val="00C67975"/>
    <w:rsid w:val="00C71201"/>
    <w:rsid w:val="00C71402"/>
    <w:rsid w:val="00C72E5D"/>
    <w:rsid w:val="00C7656D"/>
    <w:rsid w:val="00C77EB9"/>
    <w:rsid w:val="00C8088F"/>
    <w:rsid w:val="00C85676"/>
    <w:rsid w:val="00C87CC3"/>
    <w:rsid w:val="00C90D47"/>
    <w:rsid w:val="00C93611"/>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06E4B"/>
    <w:rsid w:val="00D21895"/>
    <w:rsid w:val="00D2565A"/>
    <w:rsid w:val="00D32E5C"/>
    <w:rsid w:val="00D34735"/>
    <w:rsid w:val="00D3660F"/>
    <w:rsid w:val="00D415A5"/>
    <w:rsid w:val="00D45AEE"/>
    <w:rsid w:val="00D479A6"/>
    <w:rsid w:val="00D5588B"/>
    <w:rsid w:val="00D60523"/>
    <w:rsid w:val="00D71719"/>
    <w:rsid w:val="00D72F56"/>
    <w:rsid w:val="00D754CB"/>
    <w:rsid w:val="00D76749"/>
    <w:rsid w:val="00D77B70"/>
    <w:rsid w:val="00D817F7"/>
    <w:rsid w:val="00D86CD2"/>
    <w:rsid w:val="00D954B9"/>
    <w:rsid w:val="00D97A7B"/>
    <w:rsid w:val="00DA1B06"/>
    <w:rsid w:val="00DA2645"/>
    <w:rsid w:val="00DA3954"/>
    <w:rsid w:val="00DA6D54"/>
    <w:rsid w:val="00DB1386"/>
    <w:rsid w:val="00DB22F3"/>
    <w:rsid w:val="00DB6A92"/>
    <w:rsid w:val="00DC3353"/>
    <w:rsid w:val="00DC6795"/>
    <w:rsid w:val="00DD4AD8"/>
    <w:rsid w:val="00DD4E0B"/>
    <w:rsid w:val="00DD5408"/>
    <w:rsid w:val="00DD7B12"/>
    <w:rsid w:val="00DE2368"/>
    <w:rsid w:val="00DE5FA6"/>
    <w:rsid w:val="00DF46B0"/>
    <w:rsid w:val="00E17E0C"/>
    <w:rsid w:val="00E2355B"/>
    <w:rsid w:val="00E238C2"/>
    <w:rsid w:val="00E26D9A"/>
    <w:rsid w:val="00E35EB0"/>
    <w:rsid w:val="00E3774F"/>
    <w:rsid w:val="00E37CD1"/>
    <w:rsid w:val="00E500CF"/>
    <w:rsid w:val="00E51C8E"/>
    <w:rsid w:val="00E534E2"/>
    <w:rsid w:val="00E63C6C"/>
    <w:rsid w:val="00E64CE8"/>
    <w:rsid w:val="00E701E5"/>
    <w:rsid w:val="00E71288"/>
    <w:rsid w:val="00E71A93"/>
    <w:rsid w:val="00E740F4"/>
    <w:rsid w:val="00E74D52"/>
    <w:rsid w:val="00E831F2"/>
    <w:rsid w:val="00E86B6C"/>
    <w:rsid w:val="00E90B24"/>
    <w:rsid w:val="00EA1B3D"/>
    <w:rsid w:val="00EA320B"/>
    <w:rsid w:val="00EA4206"/>
    <w:rsid w:val="00EA765D"/>
    <w:rsid w:val="00EB03A4"/>
    <w:rsid w:val="00EB0735"/>
    <w:rsid w:val="00EB20DA"/>
    <w:rsid w:val="00EB6A30"/>
    <w:rsid w:val="00EC662F"/>
    <w:rsid w:val="00ED3E4E"/>
    <w:rsid w:val="00EF279E"/>
    <w:rsid w:val="00EF2F58"/>
    <w:rsid w:val="00EF4E0F"/>
    <w:rsid w:val="00EF5055"/>
    <w:rsid w:val="00EF5CC7"/>
    <w:rsid w:val="00EF67B3"/>
    <w:rsid w:val="00EF6D03"/>
    <w:rsid w:val="00EF748F"/>
    <w:rsid w:val="00EF780B"/>
    <w:rsid w:val="00F04C7B"/>
    <w:rsid w:val="00F0521B"/>
    <w:rsid w:val="00F10617"/>
    <w:rsid w:val="00F10B45"/>
    <w:rsid w:val="00F16AC6"/>
    <w:rsid w:val="00F22D6B"/>
    <w:rsid w:val="00F300A7"/>
    <w:rsid w:val="00F3247D"/>
    <w:rsid w:val="00F337F6"/>
    <w:rsid w:val="00F43E37"/>
    <w:rsid w:val="00F45833"/>
    <w:rsid w:val="00F53FC5"/>
    <w:rsid w:val="00F64443"/>
    <w:rsid w:val="00F73FDF"/>
    <w:rsid w:val="00F76156"/>
    <w:rsid w:val="00F763D8"/>
    <w:rsid w:val="00F819D3"/>
    <w:rsid w:val="00F819FC"/>
    <w:rsid w:val="00F84E12"/>
    <w:rsid w:val="00F92697"/>
    <w:rsid w:val="00F9323F"/>
    <w:rsid w:val="00F9702A"/>
    <w:rsid w:val="00FA1238"/>
    <w:rsid w:val="00FA31B2"/>
    <w:rsid w:val="00FA7C71"/>
    <w:rsid w:val="00FB1E51"/>
    <w:rsid w:val="00FB2E48"/>
    <w:rsid w:val="00FB3F38"/>
    <w:rsid w:val="00FC0343"/>
    <w:rsid w:val="00FD074C"/>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028"/>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EOH bullet,Use Case List Paragraph,EOH paragraph,List Paragraph1,Table (List),Indent Paragraph,Figure_name,List Paragraph 1,Green bullet,lp1,Bulleted Text,Bullet List,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EOH bullet Char,Use Case List Paragraph Char,EOH paragraph Char,List Paragraph1 Char,Table (List) Char,Indent Paragraph Char,Figure_name Char,List Paragraph 1 Char,Green bullet Char,lp1 Char"/>
    <w:link w:val="ListParagraph"/>
    <w:uiPriority w:val="34"/>
    <w:rsid w:val="006E14B5"/>
    <w:rPr>
      <w:rFonts w:ascii="Times New Roman" w:eastAsia="Times New Roman" w:hAnsi="Times New Roman" w:cs="Times New Roman"/>
      <w:sz w:val="24"/>
      <w:szCs w:val="20"/>
      <w:lang w:val="en-US"/>
    </w:rPr>
  </w:style>
  <w:style w:type="character" w:customStyle="1" w:styleId="normaltextrun">
    <w:name w:val="normaltextrun"/>
    <w:basedOn w:val="DefaultParagraphFont"/>
    <w:rsid w:val="008B6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604731033">
      <w:bodyDiv w:val="1"/>
      <w:marLeft w:val="0"/>
      <w:marRight w:val="0"/>
      <w:marTop w:val="0"/>
      <w:marBottom w:val="0"/>
      <w:divBdr>
        <w:top w:val="none" w:sz="0" w:space="0" w:color="auto"/>
        <w:left w:val="none" w:sz="0" w:space="0" w:color="auto"/>
        <w:bottom w:val="none" w:sz="0" w:space="0" w:color="auto"/>
        <w:right w:val="none" w:sz="0" w:space="0" w:color="auto"/>
      </w:divBdr>
    </w:div>
    <w:div w:id="71658418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998458394">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07691479">
      <w:bodyDiv w:val="1"/>
      <w:marLeft w:val="0"/>
      <w:marRight w:val="0"/>
      <w:marTop w:val="0"/>
      <w:marBottom w:val="0"/>
      <w:divBdr>
        <w:top w:val="none" w:sz="0" w:space="0" w:color="auto"/>
        <w:left w:val="none" w:sz="0" w:space="0" w:color="auto"/>
        <w:bottom w:val="none" w:sz="0" w:space="0" w:color="auto"/>
        <w:right w:val="none" w:sz="0" w:space="0" w:color="auto"/>
      </w:divBdr>
    </w:div>
    <w:div w:id="196106561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29259996">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Tamara Mda</cp:lastModifiedBy>
  <cp:revision>2</cp:revision>
  <cp:lastPrinted>2025-04-17T10:46:00Z</cp:lastPrinted>
  <dcterms:created xsi:type="dcterms:W3CDTF">2025-10-28T02:17:00Z</dcterms:created>
  <dcterms:modified xsi:type="dcterms:W3CDTF">2025-10-28T02:17:00Z</dcterms:modified>
</cp:coreProperties>
</file>