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95140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bookmarkStart w:id="1" w:name="_GoBack"/>
      <w:bookmarkEnd w:id="1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1001C040" wp14:editId="2E390C13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EFB6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72ED79D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B1262FF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B6CBCFC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359ADC0D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10F8A3A9" w14:textId="77777777" w:rsidR="00D150CD" w:rsidRPr="005811EE" w:rsidRDefault="00E45299" w:rsidP="000C3B60">
      <w:pPr>
        <w:pStyle w:val="ListParagraph"/>
        <w:numPr>
          <w:ilvl w:val="0"/>
          <w:numId w:val="7"/>
        </w:numPr>
        <w:jc w:val="center"/>
        <w:rPr>
          <w:rFonts w:ascii="Arial Narrow" w:hAnsi="Arial Narrow" w:cs="Arial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1B059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ethanol kits</w:t>
      </w:r>
    </w:p>
    <w:p w14:paraId="2DAB4211" w14:textId="77777777" w:rsidR="00E45299" w:rsidRPr="007850FE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E32978">
        <w:rPr>
          <w:rFonts w:ascii="Arial" w:hAnsi="Arial" w:cs="Arial"/>
          <w:b/>
        </w:rPr>
        <w:t>supply of ethanol kits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595A76B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1E125E72" w14:textId="77777777" w:rsidR="00B74761" w:rsidRPr="007850FE" w:rsidRDefault="00B941B1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GRASSO ammonia compressors</w:t>
            </w:r>
          </w:p>
        </w:tc>
        <w:tc>
          <w:tcPr>
            <w:tcW w:w="1417" w:type="dxa"/>
            <w:vMerge w:val="restart"/>
            <w:vAlign w:val="center"/>
          </w:tcPr>
          <w:p w14:paraId="41BDEDD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2E5A3450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C3DE7B9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944A336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09364BAD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0301E56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ACA1A58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3661AD3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0A5F831A" w14:textId="77777777" w:rsidTr="000C1EC5">
        <w:trPr>
          <w:trHeight w:val="992"/>
          <w:jc w:val="center"/>
        </w:trPr>
        <w:tc>
          <w:tcPr>
            <w:tcW w:w="3954" w:type="dxa"/>
          </w:tcPr>
          <w:p w14:paraId="4DEF8384" w14:textId="0D2243D0" w:rsidR="00C61F8B" w:rsidRPr="00D25241" w:rsidRDefault="001B0595" w:rsidP="00D2524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Ethanol kit (10 electrode</w:t>
            </w:r>
            <w:r w:rsidR="00E32978">
              <w:rPr>
                <w:rFonts w:ascii="Arial" w:eastAsiaTheme="minorHAnsi" w:hAnsi="Arial" w:cs="Arial"/>
              </w:rPr>
              <w:t>s</w:t>
            </w:r>
            <w:r>
              <w:rPr>
                <w:rFonts w:ascii="Arial" w:eastAsiaTheme="minorHAnsi" w:hAnsi="Arial" w:cs="Arial"/>
              </w:rPr>
              <w:t>; 10 capsule</w:t>
            </w:r>
            <w:r w:rsidR="00E32978">
              <w:rPr>
                <w:rFonts w:ascii="Arial" w:eastAsiaTheme="minorHAnsi" w:hAnsi="Arial" w:cs="Arial"/>
              </w:rPr>
              <w:t>s</w:t>
            </w:r>
            <w:r>
              <w:rPr>
                <w:rFonts w:ascii="Arial" w:eastAsiaTheme="minorHAnsi" w:hAnsi="Arial" w:cs="Arial"/>
              </w:rPr>
              <w:t>; 1</w:t>
            </w:r>
            <w:r w:rsidR="00DF1249">
              <w:rPr>
                <w:rFonts w:ascii="Arial" w:eastAsiaTheme="minorHAnsi" w:hAnsi="Arial" w:cs="Arial"/>
              </w:rPr>
              <w:t xml:space="preserve"> standard</w:t>
            </w:r>
            <w:r>
              <w:rPr>
                <w:rFonts w:ascii="Arial" w:eastAsiaTheme="minorHAnsi" w:hAnsi="Arial" w:cs="Arial"/>
              </w:rPr>
              <w:t xml:space="preserve"> solution)</w:t>
            </w:r>
            <w:r w:rsidR="00E32978">
              <w:rPr>
                <w:rFonts w:ascii="Arial" w:eastAsiaTheme="minorHAnsi" w:hAnsi="Arial" w:cs="Arial"/>
              </w:rPr>
              <w:t xml:space="preserve"> – </w:t>
            </w:r>
            <w:r w:rsidR="00C368F6">
              <w:rPr>
                <w:rFonts w:ascii="Arial" w:eastAsiaTheme="minorHAnsi" w:hAnsi="Arial" w:cs="Arial"/>
              </w:rPr>
              <w:t xml:space="preserve">specifically used with </w:t>
            </w:r>
            <w:proofErr w:type="spellStart"/>
            <w:r w:rsidR="00C368F6">
              <w:rPr>
                <w:rFonts w:ascii="Arial" w:eastAsiaTheme="minorHAnsi" w:hAnsi="Arial" w:cs="Arial"/>
              </w:rPr>
              <w:t>Techtronik</w:t>
            </w:r>
            <w:proofErr w:type="spellEnd"/>
            <w:r w:rsidR="00E32978">
              <w:rPr>
                <w:rFonts w:ascii="Arial" w:eastAsiaTheme="minorHAnsi" w:hAnsi="Arial" w:cs="Arial"/>
              </w:rPr>
              <w:t xml:space="preserve"> ethanol analyser</w:t>
            </w:r>
            <w:r w:rsidR="00C368F6">
              <w:rPr>
                <w:rFonts w:ascii="Arial" w:eastAsiaTheme="minorHAnsi" w:hAnsi="Arial" w:cs="Arial"/>
              </w:rPr>
              <w:t xml:space="preserve"> (see picture below)</w:t>
            </w:r>
          </w:p>
          <w:p w14:paraId="78953A96" w14:textId="77777777" w:rsidR="00B74761" w:rsidRPr="00D64763" w:rsidRDefault="00B74761" w:rsidP="00DA2D83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FF59251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AFAF0C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7F4342C" w14:textId="77777777" w:rsidR="00B74761" w:rsidRPr="00D64763" w:rsidRDefault="00E32978" w:rsidP="000C1E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127" w:type="dxa"/>
          </w:tcPr>
          <w:p w14:paraId="1E825E11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B0595" w:rsidRPr="00D64763" w14:paraId="29D26AD8" w14:textId="77777777" w:rsidTr="000C1EC5">
        <w:trPr>
          <w:trHeight w:val="992"/>
          <w:jc w:val="center"/>
        </w:trPr>
        <w:tc>
          <w:tcPr>
            <w:tcW w:w="3954" w:type="dxa"/>
          </w:tcPr>
          <w:p w14:paraId="0D353685" w14:textId="0DD84622" w:rsidR="001B0595" w:rsidRPr="00E32978" w:rsidRDefault="00C368F6" w:rsidP="00E32978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4FC9623" wp14:editId="34D5EC55">
                  <wp:extent cx="2373630" cy="178054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17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14:paraId="4D793706" w14:textId="77777777" w:rsidR="001B0595" w:rsidRDefault="001B0595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E40CF8D" w14:textId="77777777" w:rsidR="001B0595" w:rsidRDefault="001B0595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57671D0D" w14:textId="77777777" w:rsidR="001B0595" w:rsidRPr="00D64763" w:rsidRDefault="001B0595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0859A242" w14:textId="77777777" w:rsidR="00CD0BDA" w:rsidRPr="00E32978" w:rsidRDefault="00BF707C" w:rsidP="00541284">
      <w:pPr>
        <w:rPr>
          <w:rFonts w:ascii="Arial" w:hAnsi="Arial" w:cs="Arial"/>
          <w:b/>
        </w:rPr>
      </w:pPr>
      <w:r w:rsidRPr="00541284">
        <w:rPr>
          <w:rFonts w:ascii="Arial" w:hAnsi="Arial" w:cs="Arial"/>
          <w:b/>
        </w:rPr>
        <w:br w:type="page"/>
      </w:r>
      <w:r w:rsidRPr="00E32978">
        <w:rPr>
          <w:rFonts w:ascii="Arial" w:hAnsi="Arial" w:cs="Arial"/>
          <w:b/>
        </w:rPr>
        <w:lastRenderedPageBreak/>
        <w:t xml:space="preserve">PRICING SCHEDULE FOR </w:t>
      </w:r>
      <w:r w:rsidR="00EF2EC6" w:rsidRPr="00E32978">
        <w:rPr>
          <w:rFonts w:ascii="Arial" w:hAnsi="Arial" w:cs="Arial"/>
          <w:b/>
        </w:rPr>
        <w:t xml:space="preserve">SUPPLY </w:t>
      </w:r>
      <w:r w:rsidR="00E32978" w:rsidRPr="00E32978">
        <w:rPr>
          <w:rFonts w:ascii="Arial" w:eastAsia="Times New Roman" w:hAnsi="Arial" w:cs="Arial"/>
          <w:b/>
          <w:lang w:eastAsia="en-ZA"/>
        </w:rPr>
        <w:t>OF ETHANOL KITS</w:t>
      </w:r>
      <w:r w:rsidR="00CB3C9F" w:rsidRPr="00E32978">
        <w:rPr>
          <w:rFonts w:ascii="Arial" w:eastAsia="Times New Roman" w:hAnsi="Arial" w:cs="Arial"/>
          <w:b/>
          <w:lang w:eastAsia="en-ZA"/>
        </w:rPr>
        <w:t xml:space="preserve"> </w:t>
      </w:r>
    </w:p>
    <w:p w14:paraId="71B283E2" w14:textId="77777777" w:rsidR="00B74761" w:rsidRPr="00D64763" w:rsidRDefault="00B74761" w:rsidP="00B74761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FC7861" w14:textId="77777777" w:rsidTr="00541284">
        <w:trPr>
          <w:gridAfter w:val="1"/>
          <w:wAfter w:w="8" w:type="dxa"/>
          <w:trHeight w:val="903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60F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060E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24C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B78F2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B74761" w:rsidRPr="00D64763" w14:paraId="54BC76ED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0291" w14:textId="77777777" w:rsidR="00B74761" w:rsidRPr="00B941B1" w:rsidRDefault="00E32978" w:rsidP="00B941B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Ethanol kit (10 electrodes; 10 capsules; 1std solution)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67302" w14:textId="77777777" w:rsidR="00B74761" w:rsidRPr="00541284" w:rsidRDefault="00B941B1" w:rsidP="00541284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0A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CF174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67EACFC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392A" w14:textId="77777777" w:rsidR="00B74761" w:rsidRPr="007850FE" w:rsidRDefault="00E32978" w:rsidP="001F3A79">
            <w:pPr>
              <w:pStyle w:val="ListParagraph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Shipping and transport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3CDCA5" w14:textId="77777777" w:rsidR="00B74761" w:rsidRPr="00541284" w:rsidRDefault="00E32978" w:rsidP="00541284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7E5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14FCA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4B729F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BF06A8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F1CF7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79E3CF1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D0BFE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5F6B25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5BE1D24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9C80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4C81F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6970935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1ED06ED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D38A42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0FDCCD9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3A87D8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1E4253E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387591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65E8AB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0D9BA125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2681C4B0" w14:textId="77777777" w:rsidR="00B74761" w:rsidRPr="00D64763" w:rsidRDefault="002E0C7F" w:rsidP="00B74761">
      <w:pPr>
        <w:rPr>
          <w:rFonts w:ascii="Arial" w:hAnsi="Arial" w:cs="Arial"/>
          <w:b/>
          <w:lang w:eastAsia="en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 xml:space="preserve">: </w:t>
      </w:r>
      <w:r w:rsidR="00CB3C9F">
        <w:rPr>
          <w:rFonts w:ascii="Arial" w:hAnsi="Arial" w:cs="Arial"/>
          <w:b/>
          <w:lang w:eastAsia="en-ZA"/>
        </w:rPr>
        <w:t xml:space="preserve">Mr Howard </w:t>
      </w:r>
      <w:proofErr w:type="spellStart"/>
      <w:r w:rsidR="00CB3C9F">
        <w:rPr>
          <w:rFonts w:ascii="Arial" w:hAnsi="Arial" w:cs="Arial"/>
          <w:b/>
          <w:lang w:eastAsia="en-ZA"/>
        </w:rPr>
        <w:t>Ruiters</w:t>
      </w:r>
      <w:proofErr w:type="spellEnd"/>
      <w:r w:rsidR="00D12BE1">
        <w:rPr>
          <w:rFonts w:ascii="Arial" w:hAnsi="Arial" w:cs="Arial"/>
          <w:b/>
          <w:lang w:eastAsia="en-ZA"/>
        </w:rPr>
        <w:t xml:space="preserve"> – </w:t>
      </w:r>
      <w:r w:rsidR="006538AB">
        <w:rPr>
          <w:rFonts w:ascii="Arial" w:hAnsi="Arial" w:cs="Arial"/>
          <w:b/>
          <w:lang w:eastAsia="en-ZA"/>
        </w:rPr>
        <w:t>ruitersh</w:t>
      </w:r>
      <w:r w:rsidR="007850FE">
        <w:rPr>
          <w:rFonts w:ascii="Arial" w:hAnsi="Arial" w:cs="Arial"/>
          <w:b/>
          <w:lang w:eastAsia="en-ZA"/>
        </w:rPr>
        <w:t>@arc.agric.za</w:t>
      </w:r>
      <w:r w:rsidR="006538AB">
        <w:rPr>
          <w:rFonts w:ascii="Arial" w:hAnsi="Arial" w:cs="Arial"/>
          <w:b/>
          <w:lang w:eastAsia="en-ZA"/>
        </w:rPr>
        <w:t>; 021 809 3428</w:t>
      </w:r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5B6348E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5A1726EA" w14:textId="77777777" w:rsidTr="00BF707C">
        <w:tc>
          <w:tcPr>
            <w:tcW w:w="10252" w:type="dxa"/>
          </w:tcPr>
          <w:p w14:paraId="0AF0FC99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CC02443" w14:textId="77777777" w:rsidTr="00BF707C">
        <w:tc>
          <w:tcPr>
            <w:tcW w:w="10252" w:type="dxa"/>
          </w:tcPr>
          <w:p w14:paraId="453CB4BA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4EE159E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3CDAF1FE" w14:textId="77777777" w:rsidTr="00BF707C">
        <w:tc>
          <w:tcPr>
            <w:tcW w:w="10252" w:type="dxa"/>
          </w:tcPr>
          <w:p w14:paraId="723C24AF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85841A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0D9AE597" w14:textId="77777777" w:rsidTr="00BF707C">
        <w:tc>
          <w:tcPr>
            <w:tcW w:w="10252" w:type="dxa"/>
          </w:tcPr>
          <w:p w14:paraId="368266B4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3AAE18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0A669AC4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1D4BFA91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32A8D84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06D84A58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7A818862" w14:textId="77777777" w:rsidTr="00BF707C">
        <w:tc>
          <w:tcPr>
            <w:tcW w:w="3898" w:type="dxa"/>
            <w:tcBorders>
              <w:bottom w:val="nil"/>
            </w:tcBorders>
          </w:tcPr>
          <w:p w14:paraId="127CF7A1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5F348FF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7E82C9B8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7B5D7AAB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65A11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585316F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06A4CD1D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4D40F0AD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37E79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17BD1E52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…………………………………………………………………………..</w:t>
            </w:r>
          </w:p>
        </w:tc>
      </w:tr>
      <w:tr w:rsidR="00B74761" w:rsidRPr="00D64763" w14:paraId="64883BB1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4F5E023A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5966E039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5AB4CC43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650D1335" w14:textId="77777777" w:rsidR="00862C4F" w:rsidRPr="00E32978" w:rsidRDefault="00B74761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862C4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862C4F">
        <w:rPr>
          <w:rFonts w:ascii="Arial" w:hAnsi="Arial" w:cs="Arial"/>
          <w:b/>
        </w:rPr>
        <w:t xml:space="preserve">SUPPLY </w:t>
      </w:r>
      <w:r w:rsidR="00560D8F">
        <w:rPr>
          <w:rFonts w:ascii="Arial" w:hAnsi="Arial" w:cs="Arial"/>
          <w:b/>
        </w:rPr>
        <w:t xml:space="preserve">OF </w:t>
      </w:r>
      <w:r w:rsidR="00E32978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ETHANOL KITS</w:t>
      </w:r>
    </w:p>
    <w:p w14:paraId="41A6D589" w14:textId="77777777" w:rsidR="00E32978" w:rsidRPr="00862C4F" w:rsidRDefault="00E32978" w:rsidP="004A6EDB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</w:p>
    <w:p w14:paraId="385AB738" w14:textId="77777777" w:rsidR="00B74761" w:rsidRPr="00862C4F" w:rsidRDefault="00B74761" w:rsidP="00862C4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862C4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194149D4" w14:textId="77777777" w:rsidTr="00BF707C">
        <w:trPr>
          <w:trHeight w:val="127"/>
          <w:tblHeader/>
        </w:trPr>
        <w:tc>
          <w:tcPr>
            <w:tcW w:w="6647" w:type="dxa"/>
          </w:tcPr>
          <w:p w14:paraId="0B33C001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5B59A5FA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64F32B0B" w14:textId="77777777" w:rsidTr="00BF707C">
        <w:trPr>
          <w:trHeight w:val="127"/>
          <w:tblHeader/>
        </w:trPr>
        <w:tc>
          <w:tcPr>
            <w:tcW w:w="6647" w:type="dxa"/>
          </w:tcPr>
          <w:p w14:paraId="78BA13F7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159CF5A7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4188B227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34275BA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3C14A369" w14:textId="77777777" w:rsidTr="00BF707C">
        <w:trPr>
          <w:trHeight w:val="923"/>
        </w:trPr>
        <w:tc>
          <w:tcPr>
            <w:tcW w:w="6647" w:type="dxa"/>
          </w:tcPr>
          <w:p w14:paraId="5FC732FD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7FC069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1A97057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BA4C7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A78CF5C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7ECDCA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37E7751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45842203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7919B670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503ECD4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37B7F32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26F9281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F83E84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272B12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73AB093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42A166EB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44F62069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1462A39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6BCE8A8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A50AE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F9FF9A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224B104B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194D6EF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56067F5E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According to National Treasury SCM Instruction number 4 of 2016/2017, only suppliers who are registered on Central Supplier Database (CSD) may be appointed. Suppliers is therefore encourage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52510C3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0A4F913A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2983045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475963BC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34BCE30A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D5ECFA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950E50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70041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6A574CE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53EF6C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6E14F10D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3470725D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58E030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BAAD87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440024F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047ED017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82F85" w14:textId="77777777" w:rsidR="00D42C4A" w:rsidRDefault="00D42C4A" w:rsidP="00784C3C">
      <w:pPr>
        <w:spacing w:after="0" w:line="240" w:lineRule="auto"/>
      </w:pPr>
      <w:r>
        <w:separator/>
      </w:r>
    </w:p>
  </w:endnote>
  <w:endnote w:type="continuationSeparator" w:id="0">
    <w:p w14:paraId="2D079D48" w14:textId="77777777" w:rsidR="00D42C4A" w:rsidRDefault="00D42C4A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110EA" w14:textId="77777777" w:rsidR="00D42C4A" w:rsidRDefault="00D42C4A" w:rsidP="00784C3C">
      <w:pPr>
        <w:spacing w:after="0" w:line="240" w:lineRule="auto"/>
      </w:pPr>
      <w:r>
        <w:separator/>
      </w:r>
    </w:p>
  </w:footnote>
  <w:footnote w:type="continuationSeparator" w:id="0">
    <w:p w14:paraId="185764E3" w14:textId="77777777" w:rsidR="00D42C4A" w:rsidRDefault="00D42C4A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4F21CC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7B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D0550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C1088"/>
    <w:multiLevelType w:val="hybridMultilevel"/>
    <w:tmpl w:val="B04E27D8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1116520"/>
    <w:multiLevelType w:val="hybridMultilevel"/>
    <w:tmpl w:val="AE3CDB42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14B471B7"/>
    <w:multiLevelType w:val="hybridMultilevel"/>
    <w:tmpl w:val="9E329042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3" w15:restartNumberingAfterBreak="0">
    <w:nsid w:val="37A212CF"/>
    <w:multiLevelType w:val="hybridMultilevel"/>
    <w:tmpl w:val="A63CBE68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 w15:restartNumberingAfterBreak="0">
    <w:nsid w:val="3AB905D1"/>
    <w:multiLevelType w:val="hybridMultilevel"/>
    <w:tmpl w:val="BB7C1978"/>
    <w:lvl w:ilvl="0" w:tplc="1C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72AAF"/>
    <w:multiLevelType w:val="multilevel"/>
    <w:tmpl w:val="8A4627AE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20"/>
  </w:num>
  <w:num w:numId="5">
    <w:abstractNumId w:val="22"/>
  </w:num>
  <w:num w:numId="6">
    <w:abstractNumId w:val="24"/>
  </w:num>
  <w:num w:numId="7">
    <w:abstractNumId w:val="12"/>
  </w:num>
  <w:num w:numId="8">
    <w:abstractNumId w:val="27"/>
  </w:num>
  <w:num w:numId="9">
    <w:abstractNumId w:val="15"/>
  </w:num>
  <w:num w:numId="10">
    <w:abstractNumId w:val="0"/>
  </w:num>
  <w:num w:numId="11">
    <w:abstractNumId w:val="28"/>
  </w:num>
  <w:num w:numId="12">
    <w:abstractNumId w:val="18"/>
  </w:num>
  <w:num w:numId="13">
    <w:abstractNumId w:val="11"/>
  </w:num>
  <w:num w:numId="14">
    <w:abstractNumId w:val="26"/>
  </w:num>
  <w:num w:numId="15">
    <w:abstractNumId w:val="9"/>
  </w:num>
  <w:num w:numId="16">
    <w:abstractNumId w:val="8"/>
  </w:num>
  <w:num w:numId="17">
    <w:abstractNumId w:val="21"/>
  </w:num>
  <w:num w:numId="18">
    <w:abstractNumId w:val="7"/>
  </w:num>
  <w:num w:numId="19">
    <w:abstractNumId w:val="17"/>
  </w:num>
  <w:num w:numId="20">
    <w:abstractNumId w:val="2"/>
  </w:num>
  <w:num w:numId="21">
    <w:abstractNumId w:val="16"/>
  </w:num>
  <w:num w:numId="22">
    <w:abstractNumId w:val="10"/>
  </w:num>
  <w:num w:numId="23">
    <w:abstractNumId w:val="1"/>
  </w:num>
  <w:num w:numId="24">
    <w:abstractNumId w:val="25"/>
  </w:num>
  <w:num w:numId="25">
    <w:abstractNumId w:val="3"/>
  </w:num>
  <w:num w:numId="26">
    <w:abstractNumId w:val="14"/>
  </w:num>
  <w:num w:numId="27">
    <w:abstractNumId w:val="13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765B"/>
    <w:rsid w:val="000C1EC5"/>
    <w:rsid w:val="000C3B60"/>
    <w:rsid w:val="000D2C1D"/>
    <w:rsid w:val="00103EF8"/>
    <w:rsid w:val="00107EC1"/>
    <w:rsid w:val="001265F1"/>
    <w:rsid w:val="0013081D"/>
    <w:rsid w:val="0014434B"/>
    <w:rsid w:val="00144C2A"/>
    <w:rsid w:val="00175225"/>
    <w:rsid w:val="001809E1"/>
    <w:rsid w:val="00182B66"/>
    <w:rsid w:val="00184DDE"/>
    <w:rsid w:val="001948DB"/>
    <w:rsid w:val="001B0595"/>
    <w:rsid w:val="001B3DB9"/>
    <w:rsid w:val="001B49C0"/>
    <w:rsid w:val="001F3A79"/>
    <w:rsid w:val="001F4665"/>
    <w:rsid w:val="001F7515"/>
    <w:rsid w:val="002033DD"/>
    <w:rsid w:val="00226FF0"/>
    <w:rsid w:val="002419E9"/>
    <w:rsid w:val="00265682"/>
    <w:rsid w:val="00270A0D"/>
    <w:rsid w:val="0027708C"/>
    <w:rsid w:val="00285875"/>
    <w:rsid w:val="00296783"/>
    <w:rsid w:val="002B23A5"/>
    <w:rsid w:val="002C5908"/>
    <w:rsid w:val="002D2DC9"/>
    <w:rsid w:val="002E0C7F"/>
    <w:rsid w:val="002F1653"/>
    <w:rsid w:val="002F7D90"/>
    <w:rsid w:val="0030208B"/>
    <w:rsid w:val="00302294"/>
    <w:rsid w:val="003521FB"/>
    <w:rsid w:val="00357B1D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56BD3"/>
    <w:rsid w:val="00474670"/>
    <w:rsid w:val="0048456E"/>
    <w:rsid w:val="00484EA2"/>
    <w:rsid w:val="004A2BEA"/>
    <w:rsid w:val="004A5E9D"/>
    <w:rsid w:val="004B5FC6"/>
    <w:rsid w:val="004E4197"/>
    <w:rsid w:val="004E7450"/>
    <w:rsid w:val="005151DA"/>
    <w:rsid w:val="00532BB4"/>
    <w:rsid w:val="00541284"/>
    <w:rsid w:val="00553BEE"/>
    <w:rsid w:val="005562A9"/>
    <w:rsid w:val="00560D8F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538AB"/>
    <w:rsid w:val="00660BB0"/>
    <w:rsid w:val="00667F03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50FE"/>
    <w:rsid w:val="00786390"/>
    <w:rsid w:val="00790463"/>
    <w:rsid w:val="00797D0B"/>
    <w:rsid w:val="007A03A0"/>
    <w:rsid w:val="007B0EC6"/>
    <w:rsid w:val="007F3CB5"/>
    <w:rsid w:val="007F4CB9"/>
    <w:rsid w:val="00800222"/>
    <w:rsid w:val="008064DB"/>
    <w:rsid w:val="00817906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6DBF"/>
    <w:rsid w:val="008C08C7"/>
    <w:rsid w:val="008C138E"/>
    <w:rsid w:val="008E02C0"/>
    <w:rsid w:val="0090668F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720EC"/>
    <w:rsid w:val="00A76363"/>
    <w:rsid w:val="00A812E5"/>
    <w:rsid w:val="00AA4F98"/>
    <w:rsid w:val="00AE445B"/>
    <w:rsid w:val="00AF413A"/>
    <w:rsid w:val="00AF5D20"/>
    <w:rsid w:val="00B0107A"/>
    <w:rsid w:val="00B0749D"/>
    <w:rsid w:val="00B1084E"/>
    <w:rsid w:val="00B10A0D"/>
    <w:rsid w:val="00B256B9"/>
    <w:rsid w:val="00B26EC9"/>
    <w:rsid w:val="00B30F4C"/>
    <w:rsid w:val="00B336FD"/>
    <w:rsid w:val="00B4004B"/>
    <w:rsid w:val="00B52FC7"/>
    <w:rsid w:val="00B6052B"/>
    <w:rsid w:val="00B74761"/>
    <w:rsid w:val="00B76D32"/>
    <w:rsid w:val="00B941B1"/>
    <w:rsid w:val="00B979BD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368F6"/>
    <w:rsid w:val="00C5155C"/>
    <w:rsid w:val="00C52840"/>
    <w:rsid w:val="00C61F8B"/>
    <w:rsid w:val="00C74643"/>
    <w:rsid w:val="00C86BEF"/>
    <w:rsid w:val="00C9434F"/>
    <w:rsid w:val="00CA6521"/>
    <w:rsid w:val="00CB07B2"/>
    <w:rsid w:val="00CB3C9F"/>
    <w:rsid w:val="00CB54D3"/>
    <w:rsid w:val="00CB70B9"/>
    <w:rsid w:val="00CC44FE"/>
    <w:rsid w:val="00CD0565"/>
    <w:rsid w:val="00CD0BDA"/>
    <w:rsid w:val="00CD366B"/>
    <w:rsid w:val="00CE7CC2"/>
    <w:rsid w:val="00CF6DF3"/>
    <w:rsid w:val="00D07089"/>
    <w:rsid w:val="00D12BE1"/>
    <w:rsid w:val="00D150CD"/>
    <w:rsid w:val="00D2077F"/>
    <w:rsid w:val="00D25241"/>
    <w:rsid w:val="00D313B4"/>
    <w:rsid w:val="00D42C4A"/>
    <w:rsid w:val="00D519BC"/>
    <w:rsid w:val="00D60D6B"/>
    <w:rsid w:val="00D64763"/>
    <w:rsid w:val="00D818F3"/>
    <w:rsid w:val="00DA2D83"/>
    <w:rsid w:val="00DB75A2"/>
    <w:rsid w:val="00DC6EB2"/>
    <w:rsid w:val="00DD4864"/>
    <w:rsid w:val="00DF1249"/>
    <w:rsid w:val="00E32978"/>
    <w:rsid w:val="00E32CD6"/>
    <w:rsid w:val="00E45299"/>
    <w:rsid w:val="00E672CD"/>
    <w:rsid w:val="00E72F43"/>
    <w:rsid w:val="00E859A6"/>
    <w:rsid w:val="00EB7108"/>
    <w:rsid w:val="00ED59FA"/>
    <w:rsid w:val="00EF2EC6"/>
    <w:rsid w:val="00F02583"/>
    <w:rsid w:val="00F254F8"/>
    <w:rsid w:val="00F34C98"/>
    <w:rsid w:val="00F60AC4"/>
    <w:rsid w:val="00F672D9"/>
    <w:rsid w:val="00FB37B3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6D9CD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Linda Mgwatyu</cp:lastModifiedBy>
  <cp:revision>2</cp:revision>
  <cp:lastPrinted>2019-10-31T09:25:00Z</cp:lastPrinted>
  <dcterms:created xsi:type="dcterms:W3CDTF">2022-08-11T07:23:00Z</dcterms:created>
  <dcterms:modified xsi:type="dcterms:W3CDTF">2022-08-11T07:23:00Z</dcterms:modified>
</cp:coreProperties>
</file>