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4EB7" w14:textId="77777777" w:rsidR="00D256FE" w:rsidRPr="003868DD" w:rsidRDefault="00BA6A63" w:rsidP="002C08D6">
      <w:pPr>
        <w:spacing w:after="127" w:line="276" w:lineRule="auto"/>
        <w:ind w:left="0" w:right="0"/>
        <w:jc w:val="center"/>
        <w:rPr>
          <w:sz w:val="20"/>
          <w:szCs w:val="20"/>
        </w:rPr>
      </w:pPr>
      <w:r w:rsidRPr="003868DD">
        <w:rPr>
          <w:noProof/>
          <w:sz w:val="20"/>
          <w:szCs w:val="20"/>
        </w:rPr>
        <w:drawing>
          <wp:inline distT="0" distB="0" distL="0" distR="0" wp14:anchorId="7B0078E0" wp14:editId="5C2A31D1">
            <wp:extent cx="3092196" cy="149504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092196" cy="1495044"/>
                    </a:xfrm>
                    <a:prstGeom prst="rect">
                      <a:avLst/>
                    </a:prstGeom>
                    <a:ln/>
                  </pic:spPr>
                </pic:pic>
              </a:graphicData>
            </a:graphic>
          </wp:inline>
        </w:drawing>
      </w:r>
    </w:p>
    <w:p w14:paraId="2C17C383" w14:textId="27ACAA03" w:rsidR="00D256FE" w:rsidRPr="003868DD" w:rsidRDefault="00DA47BA" w:rsidP="002C08D6">
      <w:pPr>
        <w:spacing w:after="0" w:line="276" w:lineRule="auto"/>
        <w:ind w:left="0" w:right="0"/>
        <w:rPr>
          <w:b/>
          <w:sz w:val="20"/>
          <w:szCs w:val="20"/>
        </w:rPr>
      </w:pPr>
      <w:r w:rsidRPr="003868DD">
        <w:rPr>
          <w:b/>
          <w:sz w:val="20"/>
          <w:szCs w:val="20"/>
        </w:rPr>
        <w:t xml:space="preserve">PART </w:t>
      </w:r>
      <w:r w:rsidR="00BA6A63" w:rsidRPr="003868DD">
        <w:rPr>
          <w:b/>
          <w:sz w:val="20"/>
          <w:szCs w:val="20"/>
        </w:rPr>
        <w:t xml:space="preserve">C: </w:t>
      </w:r>
      <w:r w:rsidRPr="003868DD">
        <w:rPr>
          <w:b/>
          <w:sz w:val="20"/>
          <w:szCs w:val="20"/>
        </w:rPr>
        <w:t>TENDER EVALUATION PROCESS</w:t>
      </w:r>
      <w:r w:rsidR="00756F81" w:rsidRPr="003868DD">
        <w:rPr>
          <w:b/>
          <w:sz w:val="20"/>
          <w:szCs w:val="20"/>
        </w:rPr>
        <w:t xml:space="preserve"> – (SAT </w:t>
      </w:r>
      <w:r w:rsidR="00EA3DC1" w:rsidRPr="003868DD">
        <w:rPr>
          <w:b/>
          <w:sz w:val="20"/>
          <w:szCs w:val="20"/>
        </w:rPr>
        <w:t>TENDER NUMBER</w:t>
      </w:r>
      <w:r w:rsidR="00730F8E" w:rsidRPr="003868DD">
        <w:rPr>
          <w:b/>
          <w:sz w:val="20"/>
          <w:szCs w:val="20"/>
        </w:rPr>
        <w:t xml:space="preserve"> </w:t>
      </w:r>
      <w:r w:rsidR="00BD320E" w:rsidRPr="003868DD">
        <w:rPr>
          <w:b/>
          <w:sz w:val="20"/>
          <w:szCs w:val="20"/>
        </w:rPr>
        <w:t>218</w:t>
      </w:r>
      <w:r w:rsidR="00730F8E" w:rsidRPr="003868DD">
        <w:rPr>
          <w:b/>
          <w:sz w:val="20"/>
          <w:szCs w:val="20"/>
        </w:rPr>
        <w:t>/</w:t>
      </w:r>
      <w:r w:rsidR="00BD320E" w:rsidRPr="003868DD">
        <w:rPr>
          <w:b/>
          <w:sz w:val="20"/>
          <w:szCs w:val="20"/>
        </w:rPr>
        <w:t>22)</w:t>
      </w:r>
      <w:r w:rsidR="00BE0E8E" w:rsidRPr="003868DD">
        <w:rPr>
          <w:b/>
          <w:sz w:val="20"/>
          <w:szCs w:val="20"/>
        </w:rPr>
        <w:t xml:space="preserve"> </w:t>
      </w:r>
      <w:r w:rsidR="00500C70" w:rsidRPr="003868DD">
        <w:rPr>
          <w:b/>
          <w:sz w:val="20"/>
          <w:szCs w:val="20"/>
        </w:rPr>
        <w:t>DESIGN AND CONSTRUCTION OF WORLD-CLASS INTERNATIONAL EXHIBITIONS STANDS FOR SOUTH AFRICAN TOURISM</w:t>
      </w:r>
      <w:r w:rsidR="00756F81" w:rsidRPr="003868DD">
        <w:rPr>
          <w:b/>
          <w:sz w:val="20"/>
          <w:szCs w:val="20"/>
        </w:rPr>
        <w:t>)</w:t>
      </w:r>
      <w:r w:rsidR="00EC55E1" w:rsidRPr="003868DD">
        <w:rPr>
          <w:b/>
          <w:sz w:val="20"/>
          <w:szCs w:val="20"/>
        </w:rPr>
        <w:t>.</w:t>
      </w:r>
    </w:p>
    <w:p w14:paraId="69DA5089" w14:textId="77777777" w:rsidR="00CA1253" w:rsidRPr="003868DD" w:rsidRDefault="00CA1253" w:rsidP="002C08D6">
      <w:pPr>
        <w:spacing w:after="0" w:line="276" w:lineRule="auto"/>
        <w:ind w:left="0" w:right="0"/>
        <w:rPr>
          <w:sz w:val="20"/>
          <w:szCs w:val="20"/>
        </w:rPr>
      </w:pPr>
    </w:p>
    <w:p w14:paraId="000D995C" w14:textId="295DDEDA" w:rsidR="00E8684C" w:rsidRPr="003868DD" w:rsidRDefault="00883707" w:rsidP="002C08D6">
      <w:pPr>
        <w:spacing w:after="0" w:line="276" w:lineRule="auto"/>
        <w:ind w:left="0" w:right="0"/>
        <w:rPr>
          <w:sz w:val="20"/>
          <w:szCs w:val="20"/>
        </w:rPr>
      </w:pPr>
      <w:r w:rsidRPr="003868DD">
        <w:rPr>
          <w:sz w:val="20"/>
          <w:szCs w:val="20"/>
        </w:rPr>
        <w:t>Summary of the Evaluation Phases (table below):</w:t>
      </w:r>
    </w:p>
    <w:p w14:paraId="113B0BDE" w14:textId="115A201C" w:rsidR="00977356" w:rsidRPr="003868DD" w:rsidRDefault="00977356" w:rsidP="002C08D6">
      <w:pPr>
        <w:spacing w:after="0" w:line="276" w:lineRule="auto"/>
        <w:ind w:left="0" w:right="0"/>
        <w:rPr>
          <w:sz w:val="20"/>
          <w:szCs w:val="20"/>
        </w:rPr>
      </w:pPr>
      <w:r w:rsidRPr="003868DD">
        <w:rPr>
          <w:b/>
          <w:sz w:val="20"/>
          <w:szCs w:val="20"/>
          <w:u w:val="single"/>
        </w:rPr>
        <w:t>Table 1: Evaluation Summary</w:t>
      </w:r>
    </w:p>
    <w:tbl>
      <w:tblPr>
        <w:tblStyle w:val="TableGrid"/>
        <w:tblW w:w="10343" w:type="dxa"/>
        <w:tblLook w:val="04A0" w:firstRow="1" w:lastRow="0" w:firstColumn="1" w:lastColumn="0" w:noHBand="0" w:noVBand="1"/>
      </w:tblPr>
      <w:tblGrid>
        <w:gridCol w:w="2405"/>
        <w:gridCol w:w="4961"/>
        <w:gridCol w:w="2977"/>
      </w:tblGrid>
      <w:tr w:rsidR="004E7237" w:rsidRPr="003868DD" w14:paraId="2A72AD8B" w14:textId="77777777" w:rsidTr="009169E6">
        <w:tc>
          <w:tcPr>
            <w:tcW w:w="2405" w:type="dxa"/>
            <w:shd w:val="clear" w:color="auto" w:fill="C6D9F1" w:themeFill="text2" w:themeFillTint="33"/>
          </w:tcPr>
          <w:p w14:paraId="3B9A0BEE" w14:textId="77777777" w:rsidR="004E7237" w:rsidRPr="003868DD" w:rsidRDefault="004E7237" w:rsidP="00B955FE">
            <w:pPr>
              <w:spacing w:line="276" w:lineRule="auto"/>
              <w:ind w:left="0" w:right="239"/>
              <w:rPr>
                <w:b/>
                <w:sz w:val="20"/>
                <w:szCs w:val="20"/>
              </w:rPr>
            </w:pPr>
            <w:r w:rsidRPr="003868DD">
              <w:rPr>
                <w:b/>
                <w:sz w:val="20"/>
                <w:szCs w:val="20"/>
              </w:rPr>
              <w:t>Phase 1</w:t>
            </w:r>
          </w:p>
          <w:p w14:paraId="3703B225" w14:textId="1FC8779D" w:rsidR="004E7237" w:rsidRPr="003868DD" w:rsidRDefault="004E7237" w:rsidP="00B955FE">
            <w:pPr>
              <w:spacing w:line="276" w:lineRule="auto"/>
              <w:ind w:left="0" w:right="0"/>
              <w:jc w:val="left"/>
              <w:rPr>
                <w:b/>
                <w:sz w:val="20"/>
                <w:szCs w:val="20"/>
              </w:rPr>
            </w:pPr>
            <w:r w:rsidRPr="003868DD">
              <w:rPr>
                <w:b/>
                <w:sz w:val="20"/>
                <w:szCs w:val="20"/>
              </w:rPr>
              <w:t>Administrative and Mandatory bid requirements</w:t>
            </w:r>
          </w:p>
        </w:tc>
        <w:tc>
          <w:tcPr>
            <w:tcW w:w="4961" w:type="dxa"/>
            <w:shd w:val="clear" w:color="auto" w:fill="C6D9F1" w:themeFill="text2" w:themeFillTint="33"/>
          </w:tcPr>
          <w:p w14:paraId="23D60E02" w14:textId="77777777" w:rsidR="004E7237" w:rsidRPr="003868DD" w:rsidRDefault="004E7237" w:rsidP="00B955FE">
            <w:pPr>
              <w:spacing w:line="276" w:lineRule="auto"/>
              <w:ind w:left="0" w:right="0"/>
              <w:jc w:val="left"/>
              <w:rPr>
                <w:b/>
                <w:sz w:val="20"/>
                <w:szCs w:val="20"/>
              </w:rPr>
            </w:pPr>
            <w:r w:rsidRPr="003868DD">
              <w:rPr>
                <w:b/>
                <w:sz w:val="20"/>
                <w:szCs w:val="20"/>
              </w:rPr>
              <w:t xml:space="preserve">Phase 2 </w:t>
            </w:r>
          </w:p>
          <w:p w14:paraId="65E43106" w14:textId="5FACDDF4" w:rsidR="004E7237" w:rsidRPr="003868DD" w:rsidRDefault="004E7237" w:rsidP="000341CA">
            <w:pPr>
              <w:spacing w:line="276" w:lineRule="auto"/>
              <w:ind w:left="0" w:right="0"/>
              <w:jc w:val="left"/>
              <w:rPr>
                <w:b/>
                <w:sz w:val="20"/>
                <w:szCs w:val="20"/>
              </w:rPr>
            </w:pPr>
            <w:r w:rsidRPr="003868DD">
              <w:rPr>
                <w:b/>
                <w:sz w:val="20"/>
                <w:szCs w:val="20"/>
              </w:rPr>
              <w:t xml:space="preserve">Desktop Functional Technical Evaluation </w:t>
            </w:r>
          </w:p>
        </w:tc>
        <w:tc>
          <w:tcPr>
            <w:tcW w:w="2977" w:type="dxa"/>
            <w:shd w:val="clear" w:color="auto" w:fill="C6D9F1" w:themeFill="text2" w:themeFillTint="33"/>
          </w:tcPr>
          <w:p w14:paraId="5E8E7348" w14:textId="294EF5A6" w:rsidR="004E7237" w:rsidRPr="003868DD" w:rsidRDefault="004E7237" w:rsidP="002C08D6">
            <w:pPr>
              <w:spacing w:line="276" w:lineRule="auto"/>
              <w:ind w:left="0" w:right="0"/>
              <w:rPr>
                <w:b/>
                <w:sz w:val="20"/>
                <w:szCs w:val="20"/>
              </w:rPr>
            </w:pPr>
            <w:r w:rsidRPr="003868DD">
              <w:rPr>
                <w:b/>
                <w:sz w:val="20"/>
                <w:szCs w:val="20"/>
              </w:rPr>
              <w:t>Phase 3</w:t>
            </w:r>
          </w:p>
          <w:p w14:paraId="19E96920" w14:textId="2DD392FA" w:rsidR="004E7237" w:rsidRPr="003868DD" w:rsidRDefault="004E7237" w:rsidP="00AC5284">
            <w:pPr>
              <w:spacing w:line="276" w:lineRule="auto"/>
              <w:ind w:left="0" w:right="0"/>
              <w:rPr>
                <w:b/>
                <w:sz w:val="20"/>
                <w:szCs w:val="20"/>
              </w:rPr>
            </w:pPr>
            <w:r w:rsidRPr="003868DD">
              <w:rPr>
                <w:b/>
                <w:sz w:val="20"/>
                <w:szCs w:val="20"/>
              </w:rPr>
              <w:t xml:space="preserve">Price and </w:t>
            </w:r>
            <w:r w:rsidR="00AC5284" w:rsidRPr="003868DD">
              <w:rPr>
                <w:b/>
                <w:sz w:val="20"/>
                <w:szCs w:val="20"/>
              </w:rPr>
              <w:t>Preference (</w:t>
            </w:r>
            <w:r w:rsidRPr="003868DD">
              <w:rPr>
                <w:b/>
                <w:sz w:val="20"/>
                <w:szCs w:val="20"/>
              </w:rPr>
              <w:t>B-BBEE</w:t>
            </w:r>
            <w:r w:rsidR="00AC5284" w:rsidRPr="003868DD">
              <w:rPr>
                <w:b/>
                <w:sz w:val="20"/>
                <w:szCs w:val="20"/>
              </w:rPr>
              <w:t>)</w:t>
            </w:r>
            <w:r w:rsidRPr="003868DD">
              <w:rPr>
                <w:b/>
                <w:sz w:val="20"/>
                <w:szCs w:val="20"/>
              </w:rPr>
              <w:t xml:space="preserve"> Evaluation</w:t>
            </w:r>
          </w:p>
        </w:tc>
      </w:tr>
      <w:tr w:rsidR="004E7237" w:rsidRPr="003868DD" w14:paraId="251A5F16" w14:textId="77777777" w:rsidTr="009169E6">
        <w:tc>
          <w:tcPr>
            <w:tcW w:w="2405" w:type="dxa"/>
            <w:shd w:val="clear" w:color="auto" w:fill="auto"/>
          </w:tcPr>
          <w:p w14:paraId="0C787AD3" w14:textId="09343A23" w:rsidR="004E7237" w:rsidRPr="003868DD" w:rsidRDefault="004E7237" w:rsidP="00322BFA">
            <w:pPr>
              <w:spacing w:line="276" w:lineRule="auto"/>
              <w:ind w:left="0" w:right="0"/>
              <w:rPr>
                <w:sz w:val="20"/>
                <w:szCs w:val="20"/>
              </w:rPr>
            </w:pPr>
            <w:r w:rsidRPr="003868DD">
              <w:rPr>
                <w:sz w:val="20"/>
                <w:szCs w:val="20"/>
              </w:rPr>
              <w:t xml:space="preserve">Bidders’ responses will be evaluated based </w:t>
            </w:r>
            <w:r w:rsidR="00322BFA" w:rsidRPr="003868DD">
              <w:rPr>
                <w:sz w:val="20"/>
                <w:szCs w:val="20"/>
              </w:rPr>
              <w:t>on table 2 below.</w:t>
            </w:r>
          </w:p>
        </w:tc>
        <w:tc>
          <w:tcPr>
            <w:tcW w:w="4961" w:type="dxa"/>
            <w:shd w:val="clear" w:color="auto" w:fill="auto"/>
          </w:tcPr>
          <w:p w14:paraId="5096F4D5" w14:textId="2129F705" w:rsidR="003D4C9F" w:rsidRPr="003868DD" w:rsidRDefault="003D4C9F" w:rsidP="003D4C9F">
            <w:pPr>
              <w:spacing w:line="276" w:lineRule="auto"/>
              <w:ind w:right="0"/>
              <w:jc w:val="left"/>
              <w:rPr>
                <w:sz w:val="20"/>
                <w:szCs w:val="20"/>
              </w:rPr>
            </w:pPr>
            <w:r w:rsidRPr="003868DD">
              <w:rPr>
                <w:sz w:val="20"/>
                <w:szCs w:val="20"/>
              </w:rPr>
              <w:t xml:space="preserve">Technical functional evaluation (functionality) </w:t>
            </w:r>
            <w:proofErr w:type="gramStart"/>
            <w:r w:rsidRPr="003868DD">
              <w:rPr>
                <w:sz w:val="20"/>
                <w:szCs w:val="20"/>
              </w:rPr>
              <w:t>is  divided</w:t>
            </w:r>
            <w:proofErr w:type="gramEnd"/>
            <w:r w:rsidRPr="003868DD">
              <w:rPr>
                <w:sz w:val="20"/>
                <w:szCs w:val="20"/>
              </w:rPr>
              <w:t xml:space="preserve"> into two (2) phases (Desktop technical functional evaluation and Presentation and Live Demo (Innovative &amp; Expertise) technical functional evaluation with total points of 70%.</w:t>
            </w:r>
          </w:p>
          <w:p w14:paraId="4A3B76EE" w14:textId="77777777" w:rsidR="003D4C9F" w:rsidRPr="003868DD" w:rsidRDefault="003D4C9F" w:rsidP="003D4C9F">
            <w:pPr>
              <w:spacing w:line="276" w:lineRule="auto"/>
              <w:ind w:left="458" w:right="0" w:hanging="458"/>
              <w:jc w:val="left"/>
              <w:rPr>
                <w:sz w:val="20"/>
                <w:szCs w:val="20"/>
              </w:rPr>
            </w:pPr>
          </w:p>
          <w:p w14:paraId="664E6359" w14:textId="6F1E25F1" w:rsidR="003D4C9F" w:rsidRPr="003868DD" w:rsidRDefault="003D4C9F" w:rsidP="003D4C9F">
            <w:pPr>
              <w:spacing w:line="276" w:lineRule="auto"/>
              <w:ind w:left="458" w:right="0" w:hanging="458"/>
              <w:jc w:val="left"/>
              <w:rPr>
                <w:sz w:val="20"/>
                <w:szCs w:val="20"/>
              </w:rPr>
            </w:pPr>
            <w:r w:rsidRPr="003868DD">
              <w:rPr>
                <w:sz w:val="20"/>
                <w:szCs w:val="20"/>
              </w:rPr>
              <w:t>1.</w:t>
            </w:r>
            <w:r w:rsidRPr="003868DD">
              <w:rPr>
                <w:sz w:val="20"/>
                <w:szCs w:val="20"/>
              </w:rPr>
              <w:tab/>
              <w:t>Phase 2. A: Desktop technical functional evaluation = 60 points:</w:t>
            </w:r>
          </w:p>
          <w:p w14:paraId="684633D5" w14:textId="7F21D3D8" w:rsidR="003D4C9F" w:rsidRPr="003868DD" w:rsidRDefault="003D4C9F" w:rsidP="003D4C9F">
            <w:pPr>
              <w:spacing w:line="276" w:lineRule="auto"/>
              <w:ind w:left="458" w:right="0" w:hanging="458"/>
              <w:jc w:val="left"/>
              <w:rPr>
                <w:sz w:val="20"/>
                <w:szCs w:val="20"/>
              </w:rPr>
            </w:pPr>
            <w:r w:rsidRPr="003868DD">
              <w:rPr>
                <w:sz w:val="20"/>
                <w:szCs w:val="20"/>
              </w:rPr>
              <w:t>•</w:t>
            </w:r>
            <w:r w:rsidRPr="003868DD">
              <w:rPr>
                <w:sz w:val="20"/>
                <w:szCs w:val="20"/>
              </w:rPr>
              <w:tab/>
              <w:t xml:space="preserve">A bidder must meet a minimum threshold of 40 points of desktop technical functional evaluation </w:t>
            </w:r>
            <w:proofErr w:type="gramStart"/>
            <w:r w:rsidRPr="003868DD">
              <w:rPr>
                <w:sz w:val="20"/>
                <w:szCs w:val="20"/>
              </w:rPr>
              <w:t>in order to</w:t>
            </w:r>
            <w:proofErr w:type="gramEnd"/>
            <w:r w:rsidRPr="003868DD">
              <w:rPr>
                <w:sz w:val="20"/>
                <w:szCs w:val="20"/>
              </w:rPr>
              <w:t xml:space="preserve"> be considered to the next phase of evaluation, Phase 2B (Presentation and Live Demo).</w:t>
            </w:r>
          </w:p>
          <w:p w14:paraId="683F5ECC" w14:textId="77777777" w:rsidR="003D4C9F" w:rsidRPr="003868DD" w:rsidRDefault="003D4C9F" w:rsidP="003D4C9F">
            <w:pPr>
              <w:spacing w:line="276" w:lineRule="auto"/>
              <w:ind w:left="458" w:right="0" w:hanging="458"/>
              <w:jc w:val="left"/>
              <w:rPr>
                <w:sz w:val="20"/>
                <w:szCs w:val="20"/>
              </w:rPr>
            </w:pPr>
            <w:r w:rsidRPr="003868DD">
              <w:rPr>
                <w:sz w:val="20"/>
                <w:szCs w:val="20"/>
              </w:rPr>
              <w:t>•</w:t>
            </w:r>
            <w:r w:rsidRPr="003868DD">
              <w:rPr>
                <w:sz w:val="20"/>
                <w:szCs w:val="20"/>
              </w:rPr>
              <w:tab/>
              <w:t>Failure to meet the minimum points threshold will result in disqualification in this phase.</w:t>
            </w:r>
          </w:p>
          <w:p w14:paraId="6224B1F1" w14:textId="77777777" w:rsidR="003D4C9F" w:rsidRPr="003868DD" w:rsidRDefault="003D4C9F" w:rsidP="003D4C9F">
            <w:pPr>
              <w:spacing w:line="276" w:lineRule="auto"/>
              <w:ind w:left="458" w:right="0" w:hanging="458"/>
              <w:jc w:val="left"/>
              <w:rPr>
                <w:sz w:val="20"/>
                <w:szCs w:val="20"/>
              </w:rPr>
            </w:pPr>
          </w:p>
          <w:p w14:paraId="34CB51BA" w14:textId="72A289BB" w:rsidR="003D4C9F" w:rsidRPr="003868DD" w:rsidRDefault="003D4C9F" w:rsidP="003D4C9F">
            <w:pPr>
              <w:spacing w:line="276" w:lineRule="auto"/>
              <w:ind w:left="458" w:right="0" w:hanging="458"/>
              <w:jc w:val="left"/>
              <w:rPr>
                <w:sz w:val="20"/>
                <w:szCs w:val="20"/>
              </w:rPr>
            </w:pPr>
            <w:r w:rsidRPr="003868DD">
              <w:rPr>
                <w:sz w:val="20"/>
                <w:szCs w:val="20"/>
              </w:rPr>
              <w:t>2.</w:t>
            </w:r>
            <w:r w:rsidRPr="003868DD">
              <w:rPr>
                <w:sz w:val="20"/>
                <w:szCs w:val="20"/>
              </w:rPr>
              <w:tab/>
              <w:t>Phase 2. B Presentation &amp; Live Demo (Expertise and Innovation) = 40:</w:t>
            </w:r>
          </w:p>
          <w:p w14:paraId="770B2AFA" w14:textId="5C7EEAFD" w:rsidR="003D4C9F" w:rsidRPr="003868DD" w:rsidRDefault="003D4C9F" w:rsidP="003D4C9F">
            <w:pPr>
              <w:spacing w:line="276" w:lineRule="auto"/>
              <w:ind w:left="458" w:right="0" w:hanging="458"/>
              <w:jc w:val="left"/>
              <w:rPr>
                <w:sz w:val="20"/>
                <w:szCs w:val="20"/>
              </w:rPr>
            </w:pPr>
            <w:r w:rsidRPr="003868DD">
              <w:rPr>
                <w:sz w:val="20"/>
                <w:szCs w:val="20"/>
              </w:rPr>
              <w:t>•</w:t>
            </w:r>
            <w:r w:rsidRPr="003868DD">
              <w:rPr>
                <w:sz w:val="20"/>
                <w:szCs w:val="20"/>
              </w:rPr>
              <w:tab/>
              <w:t>A bidder must meet the minimum threshold 30 points of Phase 2 B functional evaluation in order to be considered to the next phase of evaluation, Phase 3 (Price and BEE).</w:t>
            </w:r>
          </w:p>
          <w:p w14:paraId="027CB3EE" w14:textId="77777777" w:rsidR="003D4C9F" w:rsidRPr="003868DD" w:rsidRDefault="003D4C9F" w:rsidP="003D4C9F">
            <w:pPr>
              <w:spacing w:line="276" w:lineRule="auto"/>
              <w:ind w:left="458" w:right="0" w:hanging="458"/>
              <w:jc w:val="left"/>
              <w:rPr>
                <w:sz w:val="20"/>
                <w:szCs w:val="20"/>
              </w:rPr>
            </w:pPr>
          </w:p>
          <w:p w14:paraId="2001E74A" w14:textId="71EDBAA3" w:rsidR="00F2681B" w:rsidRPr="003868DD" w:rsidRDefault="003D4C9F" w:rsidP="003D4C9F">
            <w:pPr>
              <w:spacing w:line="276" w:lineRule="auto"/>
              <w:ind w:left="458" w:right="0" w:hanging="458"/>
              <w:jc w:val="left"/>
              <w:rPr>
                <w:sz w:val="20"/>
                <w:szCs w:val="20"/>
              </w:rPr>
            </w:pPr>
            <w:r w:rsidRPr="003868DD">
              <w:rPr>
                <w:sz w:val="20"/>
                <w:szCs w:val="20"/>
              </w:rPr>
              <w:t>Failure to meet the minimum threshold of 70% will result in disqualification in this phase</w:t>
            </w:r>
          </w:p>
        </w:tc>
        <w:tc>
          <w:tcPr>
            <w:tcW w:w="2977" w:type="dxa"/>
            <w:shd w:val="clear" w:color="auto" w:fill="auto"/>
          </w:tcPr>
          <w:p w14:paraId="68231646" w14:textId="2A2BCF2C" w:rsidR="004E7237" w:rsidRPr="003868DD" w:rsidRDefault="00AC5284" w:rsidP="00AC5284">
            <w:pPr>
              <w:spacing w:line="276" w:lineRule="auto"/>
              <w:ind w:left="0" w:right="0"/>
              <w:jc w:val="left"/>
              <w:rPr>
                <w:sz w:val="20"/>
                <w:szCs w:val="20"/>
              </w:rPr>
            </w:pPr>
            <w:r w:rsidRPr="003868DD">
              <w:rPr>
                <w:sz w:val="20"/>
                <w:szCs w:val="20"/>
              </w:rPr>
              <w:t xml:space="preserve">Only the bidders who meet the threshold of </w:t>
            </w:r>
            <w:r w:rsidRPr="003868DD">
              <w:rPr>
                <w:b/>
                <w:bCs/>
                <w:sz w:val="20"/>
                <w:szCs w:val="20"/>
              </w:rPr>
              <w:t>7</w:t>
            </w:r>
            <w:r w:rsidR="00500C70" w:rsidRPr="003868DD">
              <w:rPr>
                <w:b/>
                <w:bCs/>
                <w:sz w:val="20"/>
                <w:szCs w:val="20"/>
              </w:rPr>
              <w:t>0</w:t>
            </w:r>
            <w:r w:rsidRPr="003868DD">
              <w:rPr>
                <w:b/>
                <w:bCs/>
                <w:sz w:val="20"/>
                <w:szCs w:val="20"/>
              </w:rPr>
              <w:t>%</w:t>
            </w:r>
            <w:r w:rsidRPr="003868DD">
              <w:rPr>
                <w:sz w:val="20"/>
                <w:szCs w:val="20"/>
              </w:rPr>
              <w:t xml:space="preserve"> on phase 2 </w:t>
            </w:r>
            <w:r w:rsidR="004E7237" w:rsidRPr="003868DD">
              <w:rPr>
                <w:sz w:val="20"/>
                <w:szCs w:val="20"/>
              </w:rPr>
              <w:t>will be evaluated on either the 80</w:t>
            </w:r>
            <w:r w:rsidRPr="003868DD">
              <w:rPr>
                <w:sz w:val="20"/>
                <w:szCs w:val="20"/>
              </w:rPr>
              <w:t xml:space="preserve">/20. </w:t>
            </w:r>
          </w:p>
        </w:tc>
      </w:tr>
    </w:tbl>
    <w:p w14:paraId="773BAF81" w14:textId="6187206C" w:rsidR="00176F66" w:rsidRPr="003868DD" w:rsidRDefault="00176F66" w:rsidP="002C08D6">
      <w:pPr>
        <w:spacing w:after="0" w:line="276" w:lineRule="auto"/>
        <w:ind w:left="0" w:right="0"/>
        <w:rPr>
          <w:b/>
          <w:sz w:val="20"/>
          <w:szCs w:val="20"/>
        </w:rPr>
      </w:pPr>
    </w:p>
    <w:p w14:paraId="17F3B5F7" w14:textId="7806608D" w:rsidR="00176F66" w:rsidRPr="003868DD" w:rsidRDefault="00176F66" w:rsidP="002C08D6">
      <w:pPr>
        <w:spacing w:after="0" w:line="276" w:lineRule="auto"/>
        <w:ind w:left="0" w:right="0"/>
        <w:rPr>
          <w:b/>
          <w:sz w:val="20"/>
          <w:szCs w:val="20"/>
        </w:rPr>
      </w:pPr>
    </w:p>
    <w:p w14:paraId="27B301F4" w14:textId="77777777" w:rsidR="00176F66" w:rsidRPr="003868DD" w:rsidRDefault="00176F66" w:rsidP="002C08D6">
      <w:pPr>
        <w:spacing w:after="0" w:line="276" w:lineRule="auto"/>
        <w:ind w:left="0" w:right="0"/>
        <w:rPr>
          <w:b/>
          <w:sz w:val="20"/>
          <w:szCs w:val="20"/>
        </w:rPr>
      </w:pPr>
    </w:p>
    <w:p w14:paraId="2A90E45F" w14:textId="66FB86F6" w:rsidR="00D256FE" w:rsidRPr="003868DD" w:rsidRDefault="00BA6A63" w:rsidP="002C08D6">
      <w:pPr>
        <w:spacing w:after="0" w:line="276" w:lineRule="auto"/>
        <w:ind w:left="0" w:right="0"/>
        <w:rPr>
          <w:b/>
          <w:sz w:val="20"/>
          <w:szCs w:val="20"/>
        </w:rPr>
      </w:pPr>
      <w:r w:rsidRPr="003868DD">
        <w:rPr>
          <w:b/>
          <w:sz w:val="20"/>
          <w:szCs w:val="20"/>
        </w:rPr>
        <w:t xml:space="preserve">Phase 1: </w:t>
      </w:r>
      <w:r w:rsidR="000341CA" w:rsidRPr="003868DD">
        <w:rPr>
          <w:b/>
          <w:sz w:val="20"/>
          <w:szCs w:val="20"/>
        </w:rPr>
        <w:t>Administrative and mandatory bid requirements</w:t>
      </w:r>
    </w:p>
    <w:p w14:paraId="677B3584" w14:textId="77777777" w:rsidR="000341CA" w:rsidRPr="003868DD" w:rsidRDefault="000341CA" w:rsidP="002C08D6">
      <w:pPr>
        <w:spacing w:after="0" w:line="276" w:lineRule="auto"/>
        <w:ind w:left="0" w:right="0"/>
        <w:rPr>
          <w:sz w:val="20"/>
          <w:szCs w:val="20"/>
        </w:rPr>
      </w:pPr>
    </w:p>
    <w:p w14:paraId="4F47D88E" w14:textId="0746790A" w:rsidR="00EE5A0C" w:rsidRPr="003868DD" w:rsidRDefault="00BA6A63" w:rsidP="00AC5284">
      <w:pPr>
        <w:spacing w:after="300" w:line="276" w:lineRule="auto"/>
        <w:ind w:left="0" w:right="0"/>
        <w:rPr>
          <w:sz w:val="20"/>
          <w:szCs w:val="20"/>
        </w:rPr>
      </w:pPr>
      <w:r w:rsidRPr="003868DD">
        <w:rPr>
          <w:sz w:val="20"/>
          <w:szCs w:val="20"/>
        </w:rPr>
        <w:t xml:space="preserve">All documents must be completed and signed by the duly authorised representative of the prospective bidder(s). During this phase, bidders’ responses will be evaluated based on compliance with the listed administrative </w:t>
      </w:r>
      <w:r w:rsidR="003212EB" w:rsidRPr="003868DD">
        <w:rPr>
          <w:sz w:val="20"/>
          <w:szCs w:val="20"/>
        </w:rPr>
        <w:t>and mandatory bid requirements.</w:t>
      </w:r>
    </w:p>
    <w:p w14:paraId="5EF243E8" w14:textId="77777777" w:rsidR="00977356" w:rsidRPr="003868DD" w:rsidRDefault="00977356" w:rsidP="00977356">
      <w:pPr>
        <w:spacing w:after="0" w:line="259" w:lineRule="auto"/>
        <w:ind w:left="0" w:right="0"/>
        <w:rPr>
          <w:b/>
          <w:sz w:val="20"/>
          <w:szCs w:val="20"/>
          <w:u w:val="single"/>
        </w:rPr>
      </w:pPr>
      <w:r w:rsidRPr="003868DD">
        <w:rPr>
          <w:b/>
          <w:sz w:val="20"/>
          <w:szCs w:val="20"/>
          <w:u w:val="single"/>
        </w:rPr>
        <w:lastRenderedPageBreak/>
        <w:t>Table 2: Phase 1 Evaluation</w:t>
      </w:r>
    </w:p>
    <w:tbl>
      <w:tblPr>
        <w:tblStyle w:val="GridTable1Light"/>
        <w:tblW w:w="9350" w:type="dxa"/>
        <w:tblLook w:val="0600" w:firstRow="0" w:lastRow="0" w:firstColumn="0" w:lastColumn="0" w:noHBand="1" w:noVBand="1"/>
      </w:tblPr>
      <w:tblGrid>
        <w:gridCol w:w="2637"/>
        <w:gridCol w:w="917"/>
        <w:gridCol w:w="5796"/>
      </w:tblGrid>
      <w:tr w:rsidR="00D06E8D" w:rsidRPr="003868DD" w14:paraId="04E5B8FC" w14:textId="77777777" w:rsidTr="003868DD">
        <w:tc>
          <w:tcPr>
            <w:tcW w:w="2637" w:type="dxa"/>
            <w:shd w:val="clear" w:color="auto" w:fill="BFBFBF" w:themeFill="background1" w:themeFillShade="BF"/>
          </w:tcPr>
          <w:p w14:paraId="1DEEF3FF" w14:textId="77777777" w:rsidR="00D06E8D" w:rsidRPr="003868DD" w:rsidRDefault="00D06E8D" w:rsidP="002C08D6">
            <w:pPr>
              <w:widowControl w:val="0"/>
              <w:pBdr>
                <w:top w:val="nil"/>
                <w:left w:val="nil"/>
                <w:bottom w:val="nil"/>
                <w:right w:val="nil"/>
                <w:between w:val="nil"/>
              </w:pBdr>
              <w:spacing w:line="276" w:lineRule="auto"/>
              <w:ind w:left="0" w:right="0"/>
              <w:jc w:val="center"/>
              <w:rPr>
                <w:b/>
                <w:sz w:val="20"/>
                <w:szCs w:val="20"/>
              </w:rPr>
            </w:pPr>
            <w:r w:rsidRPr="003868DD">
              <w:rPr>
                <w:b/>
                <w:sz w:val="20"/>
                <w:szCs w:val="20"/>
              </w:rPr>
              <w:t>Document that must be submitted</w:t>
            </w:r>
          </w:p>
        </w:tc>
        <w:tc>
          <w:tcPr>
            <w:tcW w:w="917" w:type="dxa"/>
            <w:shd w:val="clear" w:color="auto" w:fill="BFBFBF" w:themeFill="background1" w:themeFillShade="BF"/>
          </w:tcPr>
          <w:p w14:paraId="73133468" w14:textId="77777777" w:rsidR="00D06E8D" w:rsidRPr="003868DD" w:rsidRDefault="00D06E8D" w:rsidP="002C08D6">
            <w:pPr>
              <w:widowControl w:val="0"/>
              <w:spacing w:line="276" w:lineRule="auto"/>
              <w:ind w:right="0"/>
              <w:jc w:val="left"/>
              <w:rPr>
                <w:b/>
                <w:sz w:val="20"/>
                <w:szCs w:val="20"/>
              </w:rPr>
            </w:pPr>
            <w:r w:rsidRPr="003868DD">
              <w:rPr>
                <w:b/>
                <w:sz w:val="20"/>
                <w:szCs w:val="20"/>
              </w:rPr>
              <w:t>YES/NO</w:t>
            </w:r>
          </w:p>
        </w:tc>
        <w:tc>
          <w:tcPr>
            <w:tcW w:w="5796" w:type="dxa"/>
            <w:shd w:val="clear" w:color="auto" w:fill="BFBFBF" w:themeFill="background1" w:themeFillShade="BF"/>
          </w:tcPr>
          <w:p w14:paraId="42CE7184" w14:textId="77777777" w:rsidR="00D06E8D" w:rsidRPr="003868DD" w:rsidRDefault="00D06E8D" w:rsidP="002C08D6">
            <w:pPr>
              <w:widowControl w:val="0"/>
              <w:spacing w:line="276" w:lineRule="auto"/>
              <w:ind w:right="0"/>
              <w:jc w:val="left"/>
              <w:rPr>
                <w:b/>
                <w:sz w:val="20"/>
                <w:szCs w:val="20"/>
              </w:rPr>
            </w:pPr>
            <w:r w:rsidRPr="003868DD">
              <w:rPr>
                <w:b/>
                <w:sz w:val="20"/>
                <w:szCs w:val="20"/>
              </w:rPr>
              <w:t>Non-submission may result in disqualification?</w:t>
            </w:r>
          </w:p>
        </w:tc>
      </w:tr>
      <w:tr w:rsidR="00D06E8D" w:rsidRPr="003868DD" w14:paraId="4FEFD01B" w14:textId="77777777" w:rsidTr="003868DD">
        <w:tc>
          <w:tcPr>
            <w:tcW w:w="2637" w:type="dxa"/>
          </w:tcPr>
          <w:p w14:paraId="7BF661D4" w14:textId="77777777" w:rsidR="00D06E8D" w:rsidRPr="003868DD" w:rsidRDefault="00D06E8D" w:rsidP="002C08D6">
            <w:pPr>
              <w:widowControl w:val="0"/>
              <w:spacing w:after="80" w:line="276" w:lineRule="auto"/>
              <w:ind w:right="0"/>
              <w:jc w:val="left"/>
              <w:rPr>
                <w:sz w:val="20"/>
                <w:szCs w:val="20"/>
              </w:rPr>
            </w:pPr>
            <w:r w:rsidRPr="003868DD">
              <w:rPr>
                <w:sz w:val="20"/>
                <w:szCs w:val="20"/>
              </w:rPr>
              <w:t>Confirmation of valid Tax</w:t>
            </w:r>
          </w:p>
          <w:p w14:paraId="3613EA64"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r w:rsidRPr="003868DD">
              <w:rPr>
                <w:sz w:val="20"/>
                <w:szCs w:val="20"/>
              </w:rPr>
              <w:t xml:space="preserve">Status </w:t>
            </w:r>
          </w:p>
        </w:tc>
        <w:tc>
          <w:tcPr>
            <w:tcW w:w="917" w:type="dxa"/>
          </w:tcPr>
          <w:p w14:paraId="3513D938"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p>
        </w:tc>
        <w:tc>
          <w:tcPr>
            <w:tcW w:w="5796" w:type="dxa"/>
          </w:tcPr>
          <w:p w14:paraId="5580F97B"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r w:rsidRPr="003868DD">
              <w:rPr>
                <w:sz w:val="20"/>
                <w:szCs w:val="20"/>
              </w:rPr>
              <w:t xml:space="preserve">Written confirmation that SARS may, on an ongoing basis during the tenure of the contract, disclose the bidder’s tax compliance status. SARS Tax Compliance System Pin </w:t>
            </w:r>
          </w:p>
        </w:tc>
      </w:tr>
      <w:tr w:rsidR="00D06E8D" w:rsidRPr="003868DD" w14:paraId="47DF969B" w14:textId="77777777" w:rsidTr="003868DD">
        <w:tc>
          <w:tcPr>
            <w:tcW w:w="2637" w:type="dxa"/>
          </w:tcPr>
          <w:p w14:paraId="3E0F6F47"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r w:rsidRPr="003868DD">
              <w:rPr>
                <w:sz w:val="20"/>
                <w:szCs w:val="20"/>
                <w:lang w:val="en-US"/>
              </w:rPr>
              <w:t xml:space="preserve">B – BBEE Certificate </w:t>
            </w:r>
            <w:r w:rsidRPr="003868DD">
              <w:rPr>
                <w:sz w:val="20"/>
                <w:szCs w:val="20"/>
              </w:rPr>
              <w:t>1</w:t>
            </w:r>
          </w:p>
        </w:tc>
        <w:tc>
          <w:tcPr>
            <w:tcW w:w="917" w:type="dxa"/>
          </w:tcPr>
          <w:p w14:paraId="712CDDF7" w14:textId="77777777" w:rsidR="00D06E8D" w:rsidRPr="003868DD" w:rsidRDefault="00D06E8D" w:rsidP="002C08D6">
            <w:pPr>
              <w:widowControl w:val="0"/>
              <w:spacing w:after="80" w:line="276" w:lineRule="auto"/>
              <w:ind w:right="0"/>
              <w:jc w:val="left"/>
              <w:rPr>
                <w:sz w:val="20"/>
                <w:szCs w:val="20"/>
              </w:rPr>
            </w:pPr>
          </w:p>
        </w:tc>
        <w:tc>
          <w:tcPr>
            <w:tcW w:w="5796" w:type="dxa"/>
          </w:tcPr>
          <w:p w14:paraId="614C5180"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r w:rsidRPr="003868DD">
              <w:rPr>
                <w:sz w:val="20"/>
                <w:szCs w:val="20"/>
              </w:rPr>
              <w:t xml:space="preserve"> </w:t>
            </w:r>
            <w:r w:rsidRPr="003868DD">
              <w:rPr>
                <w:sz w:val="20"/>
                <w:szCs w:val="20"/>
                <w:lang w:val="en-US"/>
              </w:rPr>
              <w:t>B – BBEE Certificate (South African Companies) or, for companies that have less than R10 million turnover, a sworn affidavit or is required. A copy of the template for this affidavit is available on the Department of Trade and Industry website https://</w:t>
            </w:r>
            <w:hyperlink r:id="rId8" w:history="1">
              <w:r w:rsidRPr="003868DD">
                <w:rPr>
                  <w:rStyle w:val="Hyperlink"/>
                  <w:sz w:val="20"/>
                  <w:szCs w:val="20"/>
                  <w:lang w:val="en-US"/>
                </w:rPr>
                <w:t xml:space="preserve">www.thedti.gov.za/gazette/Affidavit_EME.pdf </w:t>
              </w:r>
            </w:hyperlink>
            <w:r w:rsidR="0078425A" w:rsidRPr="003868DD">
              <w:rPr>
                <w:i/>
                <w:sz w:val="20"/>
                <w:szCs w:val="20"/>
                <w:lang w:val="en-US"/>
              </w:rPr>
              <w:t>(Failure to submit a sworn affidavit will result</w:t>
            </w:r>
            <w:r w:rsidRPr="003868DD">
              <w:rPr>
                <w:i/>
                <w:sz w:val="20"/>
                <w:szCs w:val="20"/>
                <w:lang w:val="en-US"/>
              </w:rPr>
              <w:t xml:space="preserve"> in non-compliant on </w:t>
            </w:r>
            <w:r w:rsidR="00A01D99" w:rsidRPr="003868DD">
              <w:rPr>
                <w:i/>
                <w:sz w:val="20"/>
                <w:szCs w:val="20"/>
                <w:lang w:val="en-US"/>
              </w:rPr>
              <w:t xml:space="preserve">the </w:t>
            </w:r>
            <w:r w:rsidRPr="003868DD">
              <w:rPr>
                <w:i/>
                <w:sz w:val="20"/>
                <w:szCs w:val="20"/>
                <w:lang w:val="en-US"/>
              </w:rPr>
              <w:t>preference points system)</w:t>
            </w:r>
          </w:p>
        </w:tc>
      </w:tr>
      <w:tr w:rsidR="00D06E8D" w:rsidRPr="003868DD" w14:paraId="334EA38F" w14:textId="77777777" w:rsidTr="003868DD">
        <w:tc>
          <w:tcPr>
            <w:tcW w:w="2637" w:type="dxa"/>
          </w:tcPr>
          <w:p w14:paraId="67A1A2DB" w14:textId="77777777" w:rsidR="00D06E8D" w:rsidRPr="003868DD" w:rsidRDefault="00555726" w:rsidP="002C08D6">
            <w:pPr>
              <w:widowControl w:val="0"/>
              <w:pBdr>
                <w:top w:val="nil"/>
                <w:left w:val="nil"/>
                <w:bottom w:val="nil"/>
                <w:right w:val="nil"/>
                <w:between w:val="nil"/>
              </w:pBdr>
              <w:spacing w:line="276" w:lineRule="auto"/>
              <w:ind w:left="0" w:right="0"/>
              <w:jc w:val="left"/>
              <w:rPr>
                <w:sz w:val="20"/>
                <w:szCs w:val="20"/>
                <w:lang w:val="en-US"/>
              </w:rPr>
            </w:pPr>
            <w:r w:rsidRPr="003868DD">
              <w:rPr>
                <w:sz w:val="20"/>
                <w:szCs w:val="20"/>
                <w:lang w:val="en-US"/>
              </w:rPr>
              <w:t>Annexure A-Invitation (SBD 1)</w:t>
            </w:r>
          </w:p>
        </w:tc>
        <w:tc>
          <w:tcPr>
            <w:tcW w:w="917" w:type="dxa"/>
          </w:tcPr>
          <w:p w14:paraId="3EF190A3" w14:textId="77777777" w:rsidR="00D06E8D" w:rsidRPr="003868DD" w:rsidRDefault="00D06E8D" w:rsidP="002C08D6">
            <w:pPr>
              <w:widowControl w:val="0"/>
              <w:spacing w:after="80" w:line="276" w:lineRule="auto"/>
              <w:ind w:right="0"/>
              <w:jc w:val="left"/>
              <w:rPr>
                <w:sz w:val="20"/>
                <w:szCs w:val="20"/>
              </w:rPr>
            </w:pPr>
          </w:p>
        </w:tc>
        <w:tc>
          <w:tcPr>
            <w:tcW w:w="5796" w:type="dxa"/>
          </w:tcPr>
          <w:p w14:paraId="54469854" w14:textId="668B010E" w:rsidR="00D06E8D" w:rsidRPr="003868DD" w:rsidRDefault="00555726" w:rsidP="00AC5284">
            <w:pPr>
              <w:widowControl w:val="0"/>
              <w:pBdr>
                <w:top w:val="nil"/>
                <w:left w:val="nil"/>
                <w:bottom w:val="nil"/>
                <w:right w:val="nil"/>
                <w:between w:val="nil"/>
              </w:pBdr>
              <w:spacing w:line="276" w:lineRule="auto"/>
              <w:ind w:left="0" w:right="0"/>
              <w:jc w:val="left"/>
              <w:rPr>
                <w:sz w:val="20"/>
                <w:szCs w:val="20"/>
              </w:rPr>
            </w:pPr>
            <w:r w:rsidRPr="003868DD">
              <w:rPr>
                <w:sz w:val="20"/>
                <w:szCs w:val="20"/>
              </w:rPr>
              <w:t>Complete</w:t>
            </w:r>
            <w:r w:rsidR="00AC5284" w:rsidRPr="003868DD">
              <w:rPr>
                <w:sz w:val="20"/>
                <w:szCs w:val="20"/>
              </w:rPr>
              <w:t>, initialize each page</w:t>
            </w:r>
            <w:r w:rsidRPr="003868DD">
              <w:rPr>
                <w:sz w:val="20"/>
                <w:szCs w:val="20"/>
              </w:rPr>
              <w:t xml:space="preserve"> and sign</w:t>
            </w:r>
            <w:r w:rsidR="00AC5284" w:rsidRPr="003868DD">
              <w:rPr>
                <w:sz w:val="20"/>
                <w:szCs w:val="20"/>
              </w:rPr>
              <w:t xml:space="preserve"> the Standard Bidding Document (SBD)</w:t>
            </w:r>
          </w:p>
        </w:tc>
      </w:tr>
      <w:tr w:rsidR="00555726" w:rsidRPr="003868DD" w14:paraId="5424079E" w14:textId="77777777" w:rsidTr="003868DD">
        <w:tc>
          <w:tcPr>
            <w:tcW w:w="2637" w:type="dxa"/>
          </w:tcPr>
          <w:p w14:paraId="6AE58501" w14:textId="77777777" w:rsidR="00555726" w:rsidRPr="003868DD" w:rsidRDefault="00555726" w:rsidP="002C08D6">
            <w:pPr>
              <w:widowControl w:val="0"/>
              <w:spacing w:after="80" w:line="276" w:lineRule="auto"/>
              <w:ind w:left="40" w:right="0"/>
              <w:jc w:val="left"/>
              <w:rPr>
                <w:sz w:val="20"/>
                <w:szCs w:val="20"/>
              </w:rPr>
            </w:pPr>
            <w:r w:rsidRPr="003868DD">
              <w:rPr>
                <w:sz w:val="20"/>
                <w:szCs w:val="20"/>
              </w:rPr>
              <w:t>Annexure B</w:t>
            </w:r>
            <w:r w:rsidR="000A44D7" w:rsidRPr="003868DD">
              <w:rPr>
                <w:sz w:val="20"/>
                <w:szCs w:val="20"/>
              </w:rPr>
              <w:t>-</w:t>
            </w:r>
            <w:r w:rsidRPr="003868DD">
              <w:rPr>
                <w:sz w:val="20"/>
                <w:szCs w:val="20"/>
              </w:rPr>
              <w:t xml:space="preserve">Registration on Central Supplier Database (CSD) </w:t>
            </w:r>
          </w:p>
          <w:p w14:paraId="022C7253" w14:textId="77777777" w:rsidR="00555726" w:rsidRPr="003868DD" w:rsidRDefault="00555726" w:rsidP="002C08D6">
            <w:pPr>
              <w:widowControl w:val="0"/>
              <w:spacing w:after="80" w:line="276" w:lineRule="auto"/>
              <w:ind w:left="40" w:right="0"/>
              <w:jc w:val="left"/>
              <w:rPr>
                <w:sz w:val="20"/>
                <w:szCs w:val="20"/>
              </w:rPr>
            </w:pPr>
          </w:p>
        </w:tc>
        <w:tc>
          <w:tcPr>
            <w:tcW w:w="917" w:type="dxa"/>
          </w:tcPr>
          <w:p w14:paraId="7E2A9079" w14:textId="77777777" w:rsidR="00555726" w:rsidRPr="003868DD" w:rsidRDefault="00555726" w:rsidP="002C08D6">
            <w:pPr>
              <w:widowControl w:val="0"/>
              <w:spacing w:after="80" w:line="276" w:lineRule="auto"/>
              <w:ind w:right="0"/>
              <w:jc w:val="left"/>
              <w:rPr>
                <w:sz w:val="20"/>
                <w:szCs w:val="20"/>
              </w:rPr>
            </w:pPr>
          </w:p>
        </w:tc>
        <w:tc>
          <w:tcPr>
            <w:tcW w:w="5796" w:type="dxa"/>
          </w:tcPr>
          <w:p w14:paraId="41F56640" w14:textId="77777777" w:rsidR="00555726" w:rsidRPr="003868DD" w:rsidRDefault="00555726" w:rsidP="002C08D6">
            <w:pPr>
              <w:widowControl w:val="0"/>
              <w:spacing w:after="80" w:line="276" w:lineRule="auto"/>
              <w:ind w:right="0"/>
              <w:jc w:val="left"/>
              <w:rPr>
                <w:sz w:val="20"/>
                <w:szCs w:val="20"/>
              </w:rPr>
            </w:pPr>
            <w:r w:rsidRPr="003868DD">
              <w:rPr>
                <w:sz w:val="20"/>
                <w:szCs w:val="20"/>
              </w:rPr>
              <w:t>All agencies</w:t>
            </w:r>
            <w:r w:rsidR="00A01D99" w:rsidRPr="003868DD">
              <w:rPr>
                <w:sz w:val="20"/>
                <w:szCs w:val="20"/>
              </w:rPr>
              <w:t>,</w:t>
            </w:r>
            <w:r w:rsidRPr="003868DD">
              <w:rPr>
                <w:sz w:val="20"/>
                <w:szCs w:val="20"/>
              </w:rPr>
              <w:t xml:space="preserve"> including proposed</w:t>
            </w:r>
          </w:p>
          <w:p w14:paraId="7E606C34" w14:textId="77777777" w:rsidR="00555726" w:rsidRPr="003868DD" w:rsidRDefault="00555726" w:rsidP="002C08D6">
            <w:pPr>
              <w:widowControl w:val="0"/>
              <w:pBdr>
                <w:top w:val="nil"/>
                <w:left w:val="nil"/>
                <w:bottom w:val="nil"/>
                <w:right w:val="nil"/>
                <w:between w:val="nil"/>
              </w:pBdr>
              <w:spacing w:line="276" w:lineRule="auto"/>
              <w:ind w:left="0" w:right="0"/>
              <w:jc w:val="left"/>
              <w:rPr>
                <w:sz w:val="20"/>
                <w:szCs w:val="20"/>
              </w:rPr>
            </w:pPr>
            <w:r w:rsidRPr="003868DD">
              <w:rPr>
                <w:sz w:val="20"/>
                <w:szCs w:val="20"/>
              </w:rPr>
              <w:t>partner/subcontractor agencies must be registered as a service provider on National Treasury’s Central Supplier Database (CSD).  If you are not registered</w:t>
            </w:r>
            <w:r w:rsidR="00A01D99" w:rsidRPr="003868DD">
              <w:rPr>
                <w:sz w:val="20"/>
                <w:szCs w:val="20"/>
              </w:rPr>
              <w:t>,</w:t>
            </w:r>
            <w:r w:rsidRPr="003868DD">
              <w:rPr>
                <w:sz w:val="20"/>
                <w:szCs w:val="20"/>
              </w:rPr>
              <w:t xml:space="preserve"> proceed to complete the registration of your company prior to submitting your proposal.  Visit</w:t>
            </w:r>
            <w:hyperlink r:id="rId9">
              <w:r w:rsidRPr="003868DD">
                <w:rPr>
                  <w:sz w:val="20"/>
                  <w:szCs w:val="20"/>
                </w:rPr>
                <w:t xml:space="preserve"> </w:t>
              </w:r>
            </w:hyperlink>
            <w:hyperlink r:id="rId10">
              <w:r w:rsidRPr="003868DD">
                <w:rPr>
                  <w:sz w:val="20"/>
                  <w:szCs w:val="20"/>
                  <w:u w:val="single"/>
                </w:rPr>
                <w:t>https://secure.csd.gov.za/</w:t>
              </w:r>
            </w:hyperlink>
            <w:r w:rsidRPr="003868DD">
              <w:rPr>
                <w:sz w:val="20"/>
                <w:szCs w:val="20"/>
              </w:rPr>
              <w:t xml:space="preserve"> to obtain your vendor number. Submit proof of registration. </w:t>
            </w:r>
          </w:p>
        </w:tc>
      </w:tr>
      <w:tr w:rsidR="00D06E8D" w:rsidRPr="003868DD" w14:paraId="2A49A94F" w14:textId="77777777" w:rsidTr="003868DD">
        <w:tc>
          <w:tcPr>
            <w:tcW w:w="2637" w:type="dxa"/>
          </w:tcPr>
          <w:p w14:paraId="054514A4" w14:textId="77777777" w:rsidR="00D06E8D" w:rsidRPr="003868DD" w:rsidRDefault="00555726" w:rsidP="002C08D6">
            <w:pPr>
              <w:widowControl w:val="0"/>
              <w:spacing w:after="80" w:line="276" w:lineRule="auto"/>
              <w:ind w:right="0"/>
              <w:jc w:val="left"/>
              <w:rPr>
                <w:sz w:val="20"/>
                <w:szCs w:val="20"/>
              </w:rPr>
            </w:pPr>
            <w:r w:rsidRPr="003868DD">
              <w:rPr>
                <w:sz w:val="20"/>
                <w:szCs w:val="20"/>
              </w:rPr>
              <w:t>Annexure E-</w:t>
            </w:r>
            <w:r w:rsidR="00D06E8D" w:rsidRPr="003868DD">
              <w:rPr>
                <w:sz w:val="20"/>
                <w:szCs w:val="20"/>
              </w:rPr>
              <w:t>Declaration of Interest –</w:t>
            </w:r>
          </w:p>
          <w:p w14:paraId="46357BB2"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r w:rsidRPr="003868DD">
              <w:rPr>
                <w:sz w:val="20"/>
                <w:szCs w:val="20"/>
              </w:rPr>
              <w:t>SBD 4</w:t>
            </w:r>
            <w:r w:rsidR="00555726" w:rsidRPr="003868DD">
              <w:rPr>
                <w:sz w:val="20"/>
                <w:szCs w:val="20"/>
              </w:rPr>
              <w:t>)</w:t>
            </w:r>
          </w:p>
        </w:tc>
        <w:tc>
          <w:tcPr>
            <w:tcW w:w="917" w:type="dxa"/>
          </w:tcPr>
          <w:p w14:paraId="0CD72446" w14:textId="77777777" w:rsidR="00D06E8D" w:rsidRPr="003868DD" w:rsidRDefault="00D06E8D" w:rsidP="002C08D6">
            <w:pPr>
              <w:widowControl w:val="0"/>
              <w:pBdr>
                <w:top w:val="nil"/>
                <w:left w:val="nil"/>
                <w:bottom w:val="nil"/>
                <w:right w:val="nil"/>
                <w:between w:val="nil"/>
              </w:pBdr>
              <w:spacing w:line="276" w:lineRule="auto"/>
              <w:ind w:left="0" w:right="0"/>
              <w:jc w:val="left"/>
              <w:rPr>
                <w:sz w:val="20"/>
                <w:szCs w:val="20"/>
              </w:rPr>
            </w:pPr>
          </w:p>
        </w:tc>
        <w:tc>
          <w:tcPr>
            <w:tcW w:w="5796" w:type="dxa"/>
          </w:tcPr>
          <w:p w14:paraId="34974548" w14:textId="0F810731" w:rsidR="00D06E8D" w:rsidRPr="003868DD" w:rsidRDefault="00D06E8D" w:rsidP="00AC5284">
            <w:pPr>
              <w:widowControl w:val="0"/>
              <w:pBdr>
                <w:top w:val="nil"/>
                <w:left w:val="nil"/>
                <w:bottom w:val="nil"/>
                <w:right w:val="nil"/>
                <w:between w:val="nil"/>
              </w:pBdr>
              <w:spacing w:line="276" w:lineRule="auto"/>
              <w:ind w:left="0" w:right="0"/>
              <w:jc w:val="left"/>
              <w:rPr>
                <w:sz w:val="20"/>
                <w:szCs w:val="20"/>
              </w:rPr>
            </w:pPr>
            <w:r w:rsidRPr="003868DD">
              <w:rPr>
                <w:sz w:val="20"/>
                <w:szCs w:val="20"/>
              </w:rPr>
              <w:t>Complete</w:t>
            </w:r>
            <w:r w:rsidR="00AC5284" w:rsidRPr="003868DD">
              <w:rPr>
                <w:sz w:val="20"/>
                <w:szCs w:val="20"/>
              </w:rPr>
              <w:t xml:space="preserve">, initialize each page </w:t>
            </w:r>
            <w:r w:rsidRPr="003868DD">
              <w:rPr>
                <w:sz w:val="20"/>
                <w:szCs w:val="20"/>
              </w:rPr>
              <w:t>and sign the</w:t>
            </w:r>
            <w:r w:rsidR="00AC5284" w:rsidRPr="003868DD">
              <w:rPr>
                <w:sz w:val="20"/>
                <w:szCs w:val="20"/>
              </w:rPr>
              <w:t xml:space="preserve"> SBD </w:t>
            </w:r>
          </w:p>
        </w:tc>
      </w:tr>
      <w:tr w:rsidR="00D06E8D" w:rsidRPr="003868DD" w14:paraId="4BB06E51" w14:textId="77777777" w:rsidTr="003868DD">
        <w:tc>
          <w:tcPr>
            <w:tcW w:w="2637" w:type="dxa"/>
          </w:tcPr>
          <w:p w14:paraId="66F1007B" w14:textId="77777777" w:rsidR="00D06E8D" w:rsidRPr="003868DD" w:rsidRDefault="00555726" w:rsidP="002C08D6">
            <w:pPr>
              <w:widowControl w:val="0"/>
              <w:pBdr>
                <w:top w:val="nil"/>
                <w:left w:val="nil"/>
                <w:bottom w:val="nil"/>
                <w:right w:val="nil"/>
                <w:between w:val="nil"/>
              </w:pBdr>
              <w:spacing w:line="276" w:lineRule="auto"/>
              <w:ind w:left="0" w:right="0"/>
              <w:jc w:val="left"/>
              <w:rPr>
                <w:sz w:val="20"/>
                <w:szCs w:val="20"/>
                <w:lang w:val="en-US"/>
              </w:rPr>
            </w:pPr>
            <w:r w:rsidRPr="003868DD">
              <w:rPr>
                <w:sz w:val="20"/>
                <w:szCs w:val="20"/>
                <w:lang w:val="en-US"/>
              </w:rPr>
              <w:t>Annexure D-</w:t>
            </w:r>
            <w:r w:rsidR="00D06E8D" w:rsidRPr="003868DD">
              <w:rPr>
                <w:sz w:val="20"/>
                <w:szCs w:val="20"/>
                <w:lang w:val="en-US"/>
              </w:rPr>
              <w:t>Preferential Procurement SBD 6.1</w:t>
            </w:r>
          </w:p>
        </w:tc>
        <w:tc>
          <w:tcPr>
            <w:tcW w:w="917" w:type="dxa"/>
          </w:tcPr>
          <w:p w14:paraId="46AC6525" w14:textId="77777777" w:rsidR="00D06E8D" w:rsidRPr="003868DD" w:rsidRDefault="00D06E8D" w:rsidP="002C08D6">
            <w:pPr>
              <w:widowControl w:val="0"/>
              <w:spacing w:after="80" w:line="276" w:lineRule="auto"/>
              <w:ind w:right="0"/>
              <w:jc w:val="left"/>
              <w:rPr>
                <w:sz w:val="20"/>
                <w:szCs w:val="20"/>
              </w:rPr>
            </w:pPr>
          </w:p>
        </w:tc>
        <w:tc>
          <w:tcPr>
            <w:tcW w:w="5796" w:type="dxa"/>
          </w:tcPr>
          <w:p w14:paraId="5EB11CF3" w14:textId="49BE7BA1" w:rsidR="00D06E8D" w:rsidRPr="003868DD" w:rsidRDefault="00AC5284" w:rsidP="00AC5284">
            <w:pPr>
              <w:widowControl w:val="0"/>
              <w:pBdr>
                <w:top w:val="nil"/>
                <w:left w:val="nil"/>
                <w:bottom w:val="nil"/>
                <w:right w:val="nil"/>
                <w:between w:val="nil"/>
              </w:pBdr>
              <w:spacing w:line="276" w:lineRule="auto"/>
              <w:ind w:left="0" w:right="0"/>
              <w:jc w:val="left"/>
              <w:rPr>
                <w:sz w:val="20"/>
                <w:szCs w:val="20"/>
              </w:rPr>
            </w:pPr>
            <w:r w:rsidRPr="003868DD">
              <w:rPr>
                <w:sz w:val="20"/>
                <w:szCs w:val="20"/>
              </w:rPr>
              <w:t>Complete, initialize each page and sign the SBD</w:t>
            </w:r>
          </w:p>
        </w:tc>
      </w:tr>
    </w:tbl>
    <w:p w14:paraId="0DB51FB3" w14:textId="77777777" w:rsidR="00AC5284" w:rsidRPr="003868DD" w:rsidRDefault="00AC5284" w:rsidP="002C08D6">
      <w:pPr>
        <w:spacing w:after="0" w:line="276" w:lineRule="auto"/>
        <w:ind w:left="0" w:right="0"/>
        <w:rPr>
          <w:b/>
          <w:sz w:val="20"/>
          <w:szCs w:val="20"/>
        </w:rPr>
      </w:pPr>
    </w:p>
    <w:p w14:paraId="3561C213" w14:textId="6F7F9CF4" w:rsidR="00D256FE" w:rsidRPr="003868DD" w:rsidRDefault="00BA6A63" w:rsidP="002C08D6">
      <w:pPr>
        <w:spacing w:after="0" w:line="276" w:lineRule="auto"/>
        <w:ind w:left="0" w:right="0"/>
        <w:rPr>
          <w:b/>
          <w:sz w:val="20"/>
          <w:szCs w:val="20"/>
        </w:rPr>
      </w:pPr>
      <w:r w:rsidRPr="003868DD">
        <w:rPr>
          <w:b/>
          <w:sz w:val="20"/>
          <w:szCs w:val="20"/>
        </w:rPr>
        <w:t xml:space="preserve">Phase 2: </w:t>
      </w:r>
      <w:r w:rsidR="000341CA" w:rsidRPr="003868DD">
        <w:rPr>
          <w:b/>
          <w:sz w:val="20"/>
          <w:szCs w:val="20"/>
        </w:rPr>
        <w:t xml:space="preserve">Desktop Functional </w:t>
      </w:r>
      <w:r w:rsidRPr="003868DD">
        <w:rPr>
          <w:b/>
          <w:sz w:val="20"/>
          <w:szCs w:val="20"/>
        </w:rPr>
        <w:t xml:space="preserve">Technical Evaluation = Weighting out of 100 basis points </w:t>
      </w:r>
    </w:p>
    <w:p w14:paraId="025F18AA" w14:textId="77777777" w:rsidR="00D256FE" w:rsidRPr="003868DD" w:rsidRDefault="00D256FE" w:rsidP="002C08D6">
      <w:pPr>
        <w:spacing w:after="0" w:line="276" w:lineRule="auto"/>
        <w:ind w:left="0" w:right="0"/>
        <w:rPr>
          <w:b/>
          <w:sz w:val="20"/>
          <w:szCs w:val="20"/>
        </w:rPr>
      </w:pPr>
    </w:p>
    <w:p w14:paraId="1541E95C" w14:textId="197D0875" w:rsidR="00D256FE" w:rsidRPr="003868DD" w:rsidRDefault="00BA6A63" w:rsidP="002C08D6">
      <w:pPr>
        <w:spacing w:after="200" w:line="276" w:lineRule="auto"/>
        <w:ind w:left="0" w:right="0"/>
        <w:rPr>
          <w:sz w:val="20"/>
          <w:szCs w:val="20"/>
        </w:rPr>
      </w:pPr>
      <w:r w:rsidRPr="003868DD">
        <w:rPr>
          <w:sz w:val="20"/>
          <w:szCs w:val="20"/>
        </w:rPr>
        <w:t>All bidders are required to respond to the technical evaluation criteria scorecard and provide information/portfolio of evidence that they unconditionally hold the available capacity, ability, experience, and qualified staff to provide the requisite business requirements to South African Tourism under this tender.</w:t>
      </w:r>
    </w:p>
    <w:p w14:paraId="11B3ABFA" w14:textId="3EFBEC2F" w:rsidR="006300CB" w:rsidRPr="003868DD" w:rsidRDefault="00BA6A63" w:rsidP="002C08D6">
      <w:pPr>
        <w:spacing w:after="0" w:line="276" w:lineRule="auto"/>
        <w:ind w:left="0" w:right="0"/>
        <w:rPr>
          <w:sz w:val="20"/>
          <w:szCs w:val="20"/>
        </w:rPr>
      </w:pPr>
      <w:r w:rsidRPr="003868DD">
        <w:rPr>
          <w:sz w:val="20"/>
          <w:szCs w:val="20"/>
        </w:rPr>
        <w:t xml:space="preserve">Bidders will be required to achieve a minimum threshold of </w:t>
      </w:r>
      <w:r w:rsidR="0093164A" w:rsidRPr="003868DD">
        <w:rPr>
          <w:b/>
          <w:sz w:val="20"/>
          <w:szCs w:val="20"/>
        </w:rPr>
        <w:t>7</w:t>
      </w:r>
      <w:r w:rsidR="009230E1" w:rsidRPr="003868DD">
        <w:rPr>
          <w:b/>
          <w:sz w:val="20"/>
          <w:szCs w:val="20"/>
        </w:rPr>
        <w:t>0</w:t>
      </w:r>
      <w:r w:rsidRPr="003868DD">
        <w:rPr>
          <w:b/>
          <w:sz w:val="20"/>
          <w:szCs w:val="20"/>
        </w:rPr>
        <w:t>%</w:t>
      </w:r>
      <w:r w:rsidRPr="003868DD">
        <w:rPr>
          <w:sz w:val="20"/>
          <w:szCs w:val="20"/>
        </w:rPr>
        <w:t xml:space="preserve"> in order to proceed to Phase 3 for Price and BBBEE level of contribution evaluations.  </w:t>
      </w:r>
    </w:p>
    <w:p w14:paraId="460D5B7B" w14:textId="5216236F" w:rsidR="00AC5284" w:rsidRPr="003868DD" w:rsidRDefault="00AC5284" w:rsidP="002C08D6">
      <w:pPr>
        <w:spacing w:after="0" w:line="276" w:lineRule="auto"/>
        <w:ind w:left="0" w:right="0"/>
        <w:rPr>
          <w:sz w:val="20"/>
          <w:szCs w:val="20"/>
        </w:rPr>
      </w:pPr>
    </w:p>
    <w:p w14:paraId="41AE3211" w14:textId="38E4DFCF" w:rsidR="00712D10" w:rsidRPr="003868DD" w:rsidRDefault="00712D10" w:rsidP="00712D10">
      <w:pPr>
        <w:spacing w:after="0" w:line="276" w:lineRule="auto"/>
        <w:ind w:left="0" w:right="0"/>
        <w:rPr>
          <w:sz w:val="20"/>
          <w:szCs w:val="20"/>
        </w:rPr>
      </w:pPr>
      <w:r w:rsidRPr="003868DD">
        <w:rPr>
          <w:sz w:val="20"/>
          <w:szCs w:val="20"/>
        </w:rPr>
        <w:t xml:space="preserve">The technical functional evaluation (functionality) will comprise of two (2) phases: </w:t>
      </w:r>
    </w:p>
    <w:p w14:paraId="3F6AE2B7" w14:textId="77777777" w:rsidR="00B622A2" w:rsidRPr="003868DD" w:rsidRDefault="00B622A2" w:rsidP="00712D10">
      <w:pPr>
        <w:spacing w:after="0" w:line="276" w:lineRule="auto"/>
        <w:ind w:left="0" w:right="0"/>
        <w:rPr>
          <w:sz w:val="20"/>
          <w:szCs w:val="20"/>
        </w:rPr>
      </w:pPr>
    </w:p>
    <w:p w14:paraId="52C39050" w14:textId="100F8DEA" w:rsidR="00712D10" w:rsidRPr="003868DD" w:rsidRDefault="00712D10" w:rsidP="00712D10">
      <w:pPr>
        <w:spacing w:after="0" w:line="276" w:lineRule="auto"/>
        <w:ind w:left="0" w:right="0"/>
        <w:rPr>
          <w:sz w:val="20"/>
          <w:szCs w:val="20"/>
        </w:rPr>
      </w:pPr>
      <w:r w:rsidRPr="003868DD">
        <w:rPr>
          <w:sz w:val="20"/>
          <w:szCs w:val="20"/>
        </w:rPr>
        <w:t>Phase 2</w:t>
      </w:r>
      <w:r w:rsidR="00AC5284" w:rsidRPr="003868DD">
        <w:rPr>
          <w:sz w:val="20"/>
          <w:szCs w:val="20"/>
        </w:rPr>
        <w:t>A:</w:t>
      </w:r>
      <w:r w:rsidRPr="003868DD">
        <w:rPr>
          <w:sz w:val="20"/>
          <w:szCs w:val="20"/>
        </w:rPr>
        <w:t xml:space="preserve"> will measure the responsiveness of the proposal in terms of the capability and capacity in delivering the services.</w:t>
      </w:r>
    </w:p>
    <w:p w14:paraId="33843A9C" w14:textId="73272F91" w:rsidR="00712D10" w:rsidRPr="003868DD" w:rsidRDefault="00AC5284" w:rsidP="00712D10">
      <w:pPr>
        <w:spacing w:after="0" w:line="276" w:lineRule="auto"/>
        <w:ind w:left="0" w:right="0"/>
        <w:rPr>
          <w:sz w:val="20"/>
          <w:szCs w:val="20"/>
        </w:rPr>
      </w:pPr>
      <w:r w:rsidRPr="003868DD">
        <w:rPr>
          <w:sz w:val="20"/>
          <w:szCs w:val="20"/>
        </w:rPr>
        <w:t>Phase 2 B:</w:t>
      </w:r>
      <w:r w:rsidR="00712D10" w:rsidRPr="003868DD">
        <w:rPr>
          <w:sz w:val="20"/>
          <w:szCs w:val="20"/>
        </w:rPr>
        <w:t xml:space="preserve"> will comprise </w:t>
      </w:r>
      <w:r w:rsidRPr="003868DD">
        <w:rPr>
          <w:sz w:val="20"/>
          <w:szCs w:val="20"/>
        </w:rPr>
        <w:t xml:space="preserve">of </w:t>
      </w:r>
      <w:r w:rsidR="00712D10" w:rsidRPr="003868DD">
        <w:rPr>
          <w:sz w:val="20"/>
          <w:szCs w:val="20"/>
        </w:rPr>
        <w:t>the presentation and live demo (Expertise and Innovation).</w:t>
      </w:r>
    </w:p>
    <w:p w14:paraId="72C93B93" w14:textId="77777777" w:rsidR="00712D10" w:rsidRPr="003868DD" w:rsidRDefault="00712D10" w:rsidP="00712D10">
      <w:pPr>
        <w:spacing w:after="0" w:line="276" w:lineRule="auto"/>
        <w:ind w:left="0" w:right="0"/>
        <w:rPr>
          <w:b/>
          <w:sz w:val="20"/>
          <w:szCs w:val="20"/>
          <w:lang w:val="en-US"/>
        </w:rPr>
      </w:pPr>
    </w:p>
    <w:p w14:paraId="2CFF6C7E" w14:textId="0CFF56D1" w:rsidR="00712D10" w:rsidRPr="003868DD" w:rsidRDefault="00B622A2" w:rsidP="00712D10">
      <w:pPr>
        <w:spacing w:after="0" w:line="276" w:lineRule="auto"/>
        <w:ind w:left="0" w:right="0"/>
        <w:rPr>
          <w:sz w:val="20"/>
          <w:szCs w:val="20"/>
        </w:rPr>
      </w:pPr>
      <w:r w:rsidRPr="003868DD">
        <w:rPr>
          <w:b/>
          <w:sz w:val="20"/>
          <w:szCs w:val="20"/>
        </w:rPr>
        <w:t>Phase 2 A</w:t>
      </w:r>
      <w:r w:rsidR="00712D10" w:rsidRPr="003868DD">
        <w:rPr>
          <w:b/>
          <w:sz w:val="20"/>
          <w:szCs w:val="20"/>
        </w:rPr>
        <w:t xml:space="preserve"> Desktop technical functional evaluation</w:t>
      </w:r>
      <w:r w:rsidR="00712D10" w:rsidRPr="003868DD">
        <w:rPr>
          <w:sz w:val="20"/>
          <w:szCs w:val="20"/>
        </w:rPr>
        <w:t xml:space="preserve">- A bidder will be evaluated out of </w:t>
      </w:r>
      <w:r w:rsidR="003868DD">
        <w:rPr>
          <w:sz w:val="20"/>
          <w:szCs w:val="20"/>
        </w:rPr>
        <w:t>60</w:t>
      </w:r>
      <w:r w:rsidR="00712D10" w:rsidRPr="003868DD">
        <w:rPr>
          <w:sz w:val="20"/>
          <w:szCs w:val="20"/>
        </w:rPr>
        <w:t xml:space="preserve"> points and are required to score </w:t>
      </w:r>
      <w:r w:rsidR="00AC5284" w:rsidRPr="003868DD">
        <w:rPr>
          <w:sz w:val="20"/>
          <w:szCs w:val="20"/>
        </w:rPr>
        <w:t xml:space="preserve">a </w:t>
      </w:r>
      <w:r w:rsidR="00712D10" w:rsidRPr="003868DD">
        <w:rPr>
          <w:sz w:val="20"/>
          <w:szCs w:val="20"/>
        </w:rPr>
        <w:t xml:space="preserve">minimum threshold of </w:t>
      </w:r>
      <w:r w:rsidR="00953C17">
        <w:rPr>
          <w:sz w:val="20"/>
          <w:szCs w:val="20"/>
        </w:rPr>
        <w:t>4</w:t>
      </w:r>
      <w:r w:rsidR="00712D10" w:rsidRPr="003868DD">
        <w:rPr>
          <w:sz w:val="20"/>
          <w:szCs w:val="20"/>
        </w:rPr>
        <w:t xml:space="preserve">0 points out of </w:t>
      </w:r>
      <w:r w:rsidR="003868DD">
        <w:rPr>
          <w:sz w:val="20"/>
          <w:szCs w:val="20"/>
        </w:rPr>
        <w:t>60</w:t>
      </w:r>
      <w:r w:rsidR="00712D10" w:rsidRPr="003868DD">
        <w:rPr>
          <w:sz w:val="20"/>
          <w:szCs w:val="20"/>
        </w:rPr>
        <w:t xml:space="preserve"> points to qualify for presentation </w:t>
      </w:r>
      <w:r w:rsidR="00AC5284" w:rsidRPr="003868DD">
        <w:rPr>
          <w:sz w:val="20"/>
          <w:szCs w:val="20"/>
        </w:rPr>
        <w:t>and live demo on Phase 2 B.</w:t>
      </w:r>
    </w:p>
    <w:p w14:paraId="5DF1DB70" w14:textId="77777777" w:rsidR="00712D10" w:rsidRPr="003868DD" w:rsidRDefault="00712D10" w:rsidP="00712D10">
      <w:pPr>
        <w:spacing w:after="0" w:line="276" w:lineRule="auto"/>
        <w:ind w:left="0" w:right="0"/>
        <w:rPr>
          <w:sz w:val="20"/>
          <w:szCs w:val="20"/>
        </w:rPr>
      </w:pPr>
    </w:p>
    <w:p w14:paraId="5D4E083E" w14:textId="3100416B" w:rsidR="00EE5A0C" w:rsidRPr="003868DD" w:rsidRDefault="00712D10" w:rsidP="002C08D6">
      <w:pPr>
        <w:spacing w:after="0" w:line="276" w:lineRule="auto"/>
        <w:ind w:left="0" w:right="0"/>
        <w:rPr>
          <w:sz w:val="20"/>
          <w:szCs w:val="20"/>
        </w:rPr>
      </w:pPr>
      <w:r w:rsidRPr="003868DD">
        <w:rPr>
          <w:b/>
          <w:sz w:val="20"/>
          <w:szCs w:val="20"/>
        </w:rPr>
        <w:t>Phase 2 B Presentation and live demo</w:t>
      </w:r>
      <w:r w:rsidRPr="003868DD">
        <w:rPr>
          <w:sz w:val="20"/>
          <w:szCs w:val="20"/>
        </w:rPr>
        <w:t xml:space="preserve">-A bidder will be evaluated out of </w:t>
      </w:r>
      <w:r w:rsidR="00216D84" w:rsidRPr="003868DD">
        <w:rPr>
          <w:sz w:val="20"/>
          <w:szCs w:val="20"/>
        </w:rPr>
        <w:t>4</w:t>
      </w:r>
      <w:r w:rsidRPr="003868DD">
        <w:rPr>
          <w:sz w:val="20"/>
          <w:szCs w:val="20"/>
        </w:rPr>
        <w:t xml:space="preserve">0 points and are required to score a minimum threshold of </w:t>
      </w:r>
      <w:r w:rsidR="00216D84" w:rsidRPr="003868DD">
        <w:rPr>
          <w:sz w:val="20"/>
          <w:szCs w:val="20"/>
        </w:rPr>
        <w:t>30</w:t>
      </w:r>
      <w:r w:rsidRPr="003868DD">
        <w:rPr>
          <w:sz w:val="20"/>
          <w:szCs w:val="20"/>
        </w:rPr>
        <w:t xml:space="preserve"> points out of </w:t>
      </w:r>
      <w:r w:rsidR="00216D84" w:rsidRPr="003868DD">
        <w:rPr>
          <w:sz w:val="20"/>
          <w:szCs w:val="20"/>
        </w:rPr>
        <w:t>4</w:t>
      </w:r>
      <w:r w:rsidRPr="003868DD">
        <w:rPr>
          <w:sz w:val="20"/>
          <w:szCs w:val="20"/>
        </w:rPr>
        <w:t>0 points to be evaluated further on the next phase of evaluation (Price and B-BBEE).</w:t>
      </w:r>
    </w:p>
    <w:p w14:paraId="70DF1226" w14:textId="77777777" w:rsidR="00EE5A0C" w:rsidRPr="003868DD" w:rsidRDefault="00EE5A0C" w:rsidP="002C08D6">
      <w:pPr>
        <w:spacing w:after="0" w:line="276" w:lineRule="auto"/>
        <w:ind w:left="0" w:right="0"/>
        <w:rPr>
          <w:sz w:val="20"/>
          <w:szCs w:val="20"/>
        </w:rPr>
      </w:pPr>
    </w:p>
    <w:p w14:paraId="69FB4183" w14:textId="416D4D0D" w:rsidR="00977356" w:rsidRPr="003868DD" w:rsidRDefault="00977356" w:rsidP="00977356">
      <w:pPr>
        <w:spacing w:after="0" w:line="259" w:lineRule="auto"/>
        <w:ind w:left="0" w:right="0"/>
        <w:rPr>
          <w:b/>
          <w:sz w:val="20"/>
          <w:szCs w:val="20"/>
          <w:u w:val="single"/>
        </w:rPr>
      </w:pPr>
      <w:r w:rsidRPr="003868DD">
        <w:rPr>
          <w:b/>
          <w:sz w:val="20"/>
          <w:szCs w:val="20"/>
          <w:u w:val="single"/>
        </w:rPr>
        <w:t>Table 3: Phase 2</w:t>
      </w:r>
      <w:r w:rsidR="00055FDB" w:rsidRPr="003868DD">
        <w:rPr>
          <w:b/>
          <w:sz w:val="20"/>
          <w:szCs w:val="20"/>
          <w:u w:val="single"/>
        </w:rPr>
        <w:t xml:space="preserve"> A Desktop Functional</w:t>
      </w:r>
      <w:r w:rsidRPr="003868DD">
        <w:rPr>
          <w:b/>
          <w:sz w:val="20"/>
          <w:szCs w:val="20"/>
          <w:u w:val="single"/>
        </w:rPr>
        <w:t xml:space="preserve"> Evaluation</w:t>
      </w:r>
    </w:p>
    <w:tbl>
      <w:tblPr>
        <w:tblStyle w:val="Grid1"/>
        <w:tblW w:w="10065" w:type="dxa"/>
        <w:tblInd w:w="-15" w:type="dxa"/>
        <w:tblLook w:val="04A0" w:firstRow="1" w:lastRow="0" w:firstColumn="1" w:lastColumn="0" w:noHBand="0" w:noVBand="1"/>
      </w:tblPr>
      <w:tblGrid>
        <w:gridCol w:w="6431"/>
        <w:gridCol w:w="1649"/>
        <w:gridCol w:w="1985"/>
      </w:tblGrid>
      <w:tr w:rsidR="00A435BE" w:rsidRPr="003868DD" w14:paraId="32BB744C" w14:textId="77777777" w:rsidTr="00055FDB">
        <w:trPr>
          <w:trHeight w:val="1043"/>
        </w:trPr>
        <w:tc>
          <w:tcPr>
            <w:tcW w:w="6431" w:type="dxa"/>
            <w:tcBorders>
              <w:top w:val="single" w:sz="12" w:space="0" w:color="auto"/>
              <w:left w:val="single" w:sz="12" w:space="0" w:color="auto"/>
              <w:bottom w:val="single" w:sz="12" w:space="0" w:color="auto"/>
              <w:right w:val="single" w:sz="12" w:space="0" w:color="auto"/>
            </w:tcBorders>
            <w:shd w:val="clear" w:color="auto" w:fill="C6D9F1" w:themeFill="text2" w:themeFillTint="33"/>
            <w:tcMar>
              <w:top w:w="0" w:type="dxa"/>
              <w:left w:w="28" w:type="dxa"/>
              <w:bottom w:w="0" w:type="dxa"/>
              <w:right w:w="28" w:type="dxa"/>
            </w:tcMar>
            <w:hideMark/>
          </w:tcPr>
          <w:p w14:paraId="42EF4502" w14:textId="581F694D" w:rsidR="00EF35F7" w:rsidRPr="003868DD" w:rsidRDefault="00712D10" w:rsidP="002C08D6">
            <w:pPr>
              <w:spacing w:after="120" w:line="276" w:lineRule="auto"/>
              <w:jc w:val="both"/>
              <w:outlineLvl w:val="0"/>
              <w:rPr>
                <w:rFonts w:ascii="Trebuchet MS" w:hAnsi="Trebuchet MS" w:cs="Arial"/>
                <w:lang w:eastAsia="en-ZA"/>
              </w:rPr>
            </w:pPr>
            <w:r w:rsidRPr="003868DD">
              <w:rPr>
                <w:rFonts w:ascii="Trebuchet MS" w:hAnsi="Trebuchet MS" w:cs="Arial"/>
                <w:lang w:eastAsia="en-ZA"/>
              </w:rPr>
              <w:t>Phase 2 A- Desktop Technical Evaluation Criteria</w:t>
            </w:r>
          </w:p>
          <w:p w14:paraId="0BBD0C39" w14:textId="77777777" w:rsidR="00EF35F7" w:rsidRPr="003868DD" w:rsidRDefault="00EF35F7" w:rsidP="002C08D6">
            <w:pPr>
              <w:spacing w:after="120" w:line="276" w:lineRule="auto"/>
              <w:jc w:val="both"/>
              <w:outlineLvl w:val="0"/>
              <w:rPr>
                <w:rFonts w:ascii="Trebuchet MS" w:hAnsi="Trebuchet MS" w:cs="Arial"/>
                <w:lang w:eastAsia="en-ZA"/>
              </w:rPr>
            </w:pPr>
          </w:p>
          <w:p w14:paraId="479E47EB" w14:textId="40E77D41" w:rsidR="00EB1374" w:rsidRPr="003868DD" w:rsidRDefault="00EB1374" w:rsidP="002C08D6">
            <w:pPr>
              <w:spacing w:after="120" w:line="276" w:lineRule="auto"/>
              <w:jc w:val="both"/>
              <w:outlineLvl w:val="0"/>
              <w:rPr>
                <w:rFonts w:ascii="Trebuchet MS" w:hAnsi="Trebuchet MS" w:cs="Arial"/>
                <w:lang w:eastAsia="en-ZA"/>
              </w:rPr>
            </w:pPr>
            <w:r w:rsidRPr="003868DD">
              <w:rPr>
                <w:rFonts w:ascii="Trebuchet MS" w:hAnsi="Trebuchet MS" w:cs="Arial"/>
                <w:lang w:eastAsia="en-ZA"/>
              </w:rPr>
              <w:t xml:space="preserve">Deliverables / Performance Indicators </w:t>
            </w:r>
          </w:p>
          <w:p w14:paraId="1E39EECB" w14:textId="37EA0F50" w:rsidR="00EB1374" w:rsidRPr="003868DD" w:rsidRDefault="00EB1374" w:rsidP="002C08D6">
            <w:pPr>
              <w:spacing w:after="120" w:line="276" w:lineRule="auto"/>
              <w:jc w:val="both"/>
              <w:outlineLvl w:val="0"/>
              <w:rPr>
                <w:rFonts w:ascii="Trebuchet MS" w:hAnsi="Trebuchet MS" w:cs="Arial"/>
                <w:b/>
                <w:lang w:val="en-GB" w:eastAsia="en-ZA"/>
              </w:rPr>
            </w:pPr>
          </w:p>
        </w:tc>
        <w:tc>
          <w:tcPr>
            <w:tcW w:w="1649" w:type="dxa"/>
            <w:tcBorders>
              <w:top w:val="single" w:sz="12" w:space="0" w:color="auto"/>
              <w:left w:val="single" w:sz="12" w:space="0" w:color="auto"/>
              <w:bottom w:val="single" w:sz="12" w:space="0" w:color="auto"/>
              <w:right w:val="single" w:sz="12" w:space="0" w:color="auto"/>
            </w:tcBorders>
            <w:shd w:val="clear" w:color="auto" w:fill="C6D9F1" w:themeFill="text2" w:themeFillTint="33"/>
            <w:tcMar>
              <w:top w:w="0" w:type="dxa"/>
              <w:left w:w="28" w:type="dxa"/>
              <w:bottom w:w="0" w:type="dxa"/>
              <w:right w:w="28" w:type="dxa"/>
            </w:tcMar>
            <w:vAlign w:val="center"/>
            <w:hideMark/>
          </w:tcPr>
          <w:p w14:paraId="2F8AB538" w14:textId="339D73A9" w:rsidR="00EB1374" w:rsidRPr="003868DD" w:rsidRDefault="00801E0A" w:rsidP="002C08D6">
            <w:pPr>
              <w:spacing w:after="120" w:line="276" w:lineRule="auto"/>
              <w:jc w:val="both"/>
              <w:outlineLvl w:val="0"/>
              <w:rPr>
                <w:rFonts w:ascii="Trebuchet MS" w:hAnsi="Trebuchet MS" w:cs="Arial"/>
                <w:lang w:val="en-GB" w:eastAsia="en-ZA"/>
              </w:rPr>
            </w:pPr>
            <w:r w:rsidRPr="003868DD">
              <w:rPr>
                <w:rFonts w:ascii="Trebuchet MS" w:hAnsi="Trebuchet MS" w:cs="Arial"/>
                <w:lang w:eastAsia="en-ZA"/>
              </w:rPr>
              <w:t xml:space="preserve">Weight Allocated </w:t>
            </w:r>
          </w:p>
        </w:tc>
        <w:tc>
          <w:tcPr>
            <w:tcW w:w="1985" w:type="dxa"/>
            <w:tcBorders>
              <w:top w:val="single" w:sz="12" w:space="0" w:color="auto"/>
              <w:left w:val="single" w:sz="12" w:space="0" w:color="auto"/>
              <w:bottom w:val="single" w:sz="12" w:space="0" w:color="auto"/>
              <w:right w:val="single" w:sz="12" w:space="0" w:color="auto"/>
            </w:tcBorders>
            <w:shd w:val="clear" w:color="auto" w:fill="C6D9F1" w:themeFill="text2" w:themeFillTint="33"/>
            <w:tcMar>
              <w:top w:w="0" w:type="dxa"/>
              <w:left w:w="28" w:type="dxa"/>
              <w:bottom w:w="0" w:type="dxa"/>
              <w:right w:w="28" w:type="dxa"/>
            </w:tcMar>
          </w:tcPr>
          <w:p w14:paraId="33903DBD" w14:textId="77777777" w:rsidR="00801E0A" w:rsidRPr="003868DD" w:rsidRDefault="00801E0A" w:rsidP="002C08D6">
            <w:pPr>
              <w:spacing w:after="120" w:line="276" w:lineRule="auto"/>
              <w:jc w:val="both"/>
              <w:outlineLvl w:val="0"/>
              <w:rPr>
                <w:rFonts w:ascii="Trebuchet MS" w:hAnsi="Trebuchet MS" w:cs="Arial"/>
                <w:lang w:eastAsia="en-ZA"/>
              </w:rPr>
            </w:pPr>
          </w:p>
          <w:p w14:paraId="5BC86AF1" w14:textId="55264417" w:rsidR="00EB1374" w:rsidRPr="003868DD" w:rsidRDefault="00F21462" w:rsidP="00AC5284">
            <w:pPr>
              <w:spacing w:after="120" w:line="276" w:lineRule="auto"/>
              <w:ind w:left="720"/>
              <w:jc w:val="both"/>
              <w:outlineLvl w:val="0"/>
              <w:rPr>
                <w:rFonts w:ascii="Trebuchet MS" w:hAnsi="Trebuchet MS" w:cs="Arial"/>
                <w:lang w:eastAsia="en-ZA"/>
              </w:rPr>
            </w:pPr>
            <w:r w:rsidRPr="003868DD">
              <w:rPr>
                <w:rFonts w:ascii="Trebuchet MS" w:hAnsi="Trebuchet MS" w:cs="Arial"/>
                <w:lang w:eastAsia="en-ZA"/>
              </w:rPr>
              <w:t xml:space="preserve">Reference pages in </w:t>
            </w:r>
            <w:r w:rsidR="00AC5284" w:rsidRPr="003868DD">
              <w:rPr>
                <w:rFonts w:ascii="Trebuchet MS" w:hAnsi="Trebuchet MS" w:cs="Arial"/>
                <w:lang w:eastAsia="en-ZA"/>
              </w:rPr>
              <w:t xml:space="preserve">the </w:t>
            </w:r>
            <w:r w:rsidRPr="003868DD">
              <w:rPr>
                <w:rFonts w:ascii="Trebuchet MS" w:hAnsi="Trebuchet MS" w:cs="Arial"/>
                <w:lang w:eastAsia="en-ZA"/>
              </w:rPr>
              <w:t>bidder’s proposal.</w:t>
            </w:r>
          </w:p>
        </w:tc>
      </w:tr>
      <w:tr w:rsidR="00A456CA" w:rsidRPr="003868DD" w14:paraId="5AFA84D4" w14:textId="77777777" w:rsidTr="00A456CA">
        <w:trPr>
          <w:trHeight w:val="396"/>
        </w:trPr>
        <w:tc>
          <w:tcPr>
            <w:tcW w:w="643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AEA7379" w14:textId="08D1ED67" w:rsidR="00A456CA" w:rsidRPr="003868DD" w:rsidRDefault="00A456CA" w:rsidP="00A456CA">
            <w:pPr>
              <w:widowControl w:val="0"/>
              <w:spacing w:line="276" w:lineRule="auto"/>
              <w:rPr>
                <w:rFonts w:ascii="Trebuchet MS" w:eastAsia="Trebuchet MS" w:hAnsi="Trebuchet MS" w:cs="Trebuchet MS"/>
                <w:lang w:eastAsia="en-ZA"/>
              </w:rPr>
            </w:pPr>
            <w:r w:rsidRPr="003868DD">
              <w:rPr>
                <w:rFonts w:ascii="Trebuchet MS" w:hAnsi="Trebuchet MS"/>
                <w:b/>
                <w:bCs/>
              </w:rPr>
              <w:t>Evaluation criteria</w:t>
            </w:r>
          </w:p>
        </w:tc>
        <w:tc>
          <w:tcPr>
            <w:tcW w:w="1649"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hideMark/>
          </w:tcPr>
          <w:p w14:paraId="3F5CE3D7" w14:textId="0E62B81D" w:rsidR="00A456CA" w:rsidRPr="003868DD" w:rsidRDefault="00A456CA" w:rsidP="00A456CA">
            <w:pPr>
              <w:spacing w:after="120" w:line="276" w:lineRule="auto"/>
              <w:ind w:left="10"/>
              <w:jc w:val="both"/>
              <w:outlineLvl w:val="0"/>
              <w:rPr>
                <w:rFonts w:ascii="Trebuchet MS" w:hAnsi="Trebuchet MS" w:cs="Arial"/>
                <w:lang w:val="en-GB" w:eastAsia="en-ZA"/>
              </w:rPr>
            </w:pPr>
          </w:p>
        </w:tc>
        <w:tc>
          <w:tcPr>
            <w:tcW w:w="1985"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tcPr>
          <w:p w14:paraId="699D84BF" w14:textId="77777777" w:rsidR="00A456CA" w:rsidRPr="003868DD" w:rsidRDefault="00A456CA" w:rsidP="00A456CA">
            <w:pPr>
              <w:spacing w:after="120" w:line="276" w:lineRule="auto"/>
              <w:ind w:left="720"/>
              <w:jc w:val="both"/>
              <w:outlineLvl w:val="0"/>
              <w:rPr>
                <w:rFonts w:ascii="Trebuchet MS" w:hAnsi="Trebuchet MS" w:cs="Arial"/>
                <w:color w:val="FF0000"/>
                <w:lang w:val="en-GB" w:eastAsia="en-ZA"/>
              </w:rPr>
            </w:pPr>
          </w:p>
        </w:tc>
      </w:tr>
      <w:tr w:rsidR="00A456CA" w:rsidRPr="003868DD" w14:paraId="3A18F6A8" w14:textId="77777777" w:rsidTr="00C21328">
        <w:trPr>
          <w:trHeight w:val="2258"/>
        </w:trPr>
        <w:tc>
          <w:tcPr>
            <w:tcW w:w="643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D48FEC6" w14:textId="3B9BDD17" w:rsidR="008C66B7" w:rsidRPr="003868DD" w:rsidRDefault="008C66B7" w:rsidP="008C66B7">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Relevant experience (international stand designs</w:t>
            </w:r>
            <w:r w:rsidR="003B6C66" w:rsidRPr="003868DD">
              <w:rPr>
                <w:rFonts w:ascii="Trebuchet MS" w:eastAsia="Trebuchet MS" w:hAnsi="Trebuchet MS" w:cs="Trebuchet MS"/>
                <w:lang w:eastAsia="en-ZA"/>
              </w:rPr>
              <w:t xml:space="preserve"> and build</w:t>
            </w:r>
            <w:r w:rsidRPr="003868DD">
              <w:rPr>
                <w:rFonts w:ascii="Trebuchet MS" w:eastAsia="Trebuchet MS" w:hAnsi="Trebuchet MS" w:cs="Trebuchet MS"/>
                <w:lang w:eastAsia="en-ZA"/>
              </w:rPr>
              <w:t xml:space="preserve">) to the scope of work and the number of projects of a similar nature that was conducted by your company previously. </w:t>
            </w:r>
          </w:p>
          <w:p w14:paraId="6462C3AD" w14:textId="77777777" w:rsidR="008C66B7" w:rsidRPr="003868DD" w:rsidRDefault="008C66B7" w:rsidP="008C66B7">
            <w:pPr>
              <w:contextualSpacing/>
              <w:rPr>
                <w:rFonts w:ascii="Trebuchet MS" w:eastAsia="Trebuchet MS" w:hAnsi="Trebuchet MS" w:cs="Trebuchet MS"/>
                <w:lang w:eastAsia="en-ZA"/>
              </w:rPr>
            </w:pPr>
          </w:p>
          <w:p w14:paraId="3BF9A435" w14:textId="07CEDDFA" w:rsidR="008C66B7" w:rsidRPr="003868DD" w:rsidRDefault="008C66B7" w:rsidP="008C66B7">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Years in constructing global</w:t>
            </w:r>
            <w:r w:rsidR="006365CE" w:rsidRPr="003868DD">
              <w:rPr>
                <w:rFonts w:ascii="Trebuchet MS" w:eastAsia="Trebuchet MS" w:hAnsi="Trebuchet MS" w:cs="Trebuchet MS"/>
                <w:lang w:eastAsia="en-ZA"/>
              </w:rPr>
              <w:t>ly</w:t>
            </w:r>
            <w:r w:rsidRPr="003868DD">
              <w:rPr>
                <w:rFonts w:ascii="Trebuchet MS" w:eastAsia="Trebuchet MS" w:hAnsi="Trebuchet MS" w:cs="Trebuchet MS"/>
                <w:lang w:eastAsia="en-ZA"/>
              </w:rPr>
              <w:t xml:space="preserve"> benchmark</w:t>
            </w:r>
            <w:r w:rsidR="006365CE" w:rsidRPr="003868DD">
              <w:rPr>
                <w:rFonts w:ascii="Trebuchet MS" w:eastAsia="Trebuchet MS" w:hAnsi="Trebuchet MS" w:cs="Trebuchet MS"/>
                <w:lang w:eastAsia="en-ZA"/>
              </w:rPr>
              <w:t>ed</w:t>
            </w:r>
            <w:r w:rsidRPr="003868DD">
              <w:rPr>
                <w:rFonts w:ascii="Trebuchet MS" w:eastAsia="Trebuchet MS" w:hAnsi="Trebuchet MS" w:cs="Trebuchet MS"/>
                <w:lang w:eastAsia="en-ZA"/>
              </w:rPr>
              <w:t xml:space="preserve"> exhibition stands</w:t>
            </w:r>
            <w:r w:rsidR="003B6C66" w:rsidRPr="003868DD">
              <w:rPr>
                <w:rFonts w:ascii="Trebuchet MS" w:eastAsia="Trebuchet MS" w:hAnsi="Trebuchet MS" w:cs="Trebuchet MS"/>
                <w:lang w:eastAsia="en-ZA"/>
              </w:rPr>
              <w:t xml:space="preserve"> for</w:t>
            </w:r>
            <w:r w:rsidRPr="003868DD">
              <w:rPr>
                <w:rFonts w:ascii="Trebuchet MS" w:eastAsia="Trebuchet MS" w:hAnsi="Trebuchet MS" w:cs="Trebuchet MS"/>
                <w:lang w:eastAsia="en-ZA"/>
              </w:rPr>
              <w:t xml:space="preserve"> similar work. </w:t>
            </w:r>
          </w:p>
          <w:p w14:paraId="731D4F5B" w14:textId="77777777" w:rsidR="008C66B7" w:rsidRPr="003868DD" w:rsidRDefault="008C66B7" w:rsidP="008C66B7">
            <w:pPr>
              <w:contextualSpacing/>
              <w:rPr>
                <w:rFonts w:ascii="Trebuchet MS" w:eastAsia="Trebuchet MS" w:hAnsi="Trebuchet MS" w:cs="Trebuchet MS"/>
                <w:lang w:eastAsia="en-ZA"/>
              </w:rPr>
            </w:pPr>
          </w:p>
          <w:p w14:paraId="467A488D" w14:textId="020A9FCC" w:rsidR="008C66B7" w:rsidRPr="003868DD" w:rsidRDefault="008C66B7" w:rsidP="008C66B7">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 xml:space="preserve">Experience relevant to the scope of work and the number of projects of a similar nature that </w:t>
            </w:r>
            <w:r w:rsidR="001658BD" w:rsidRPr="003868DD">
              <w:rPr>
                <w:rFonts w:ascii="Trebuchet MS" w:eastAsia="Trebuchet MS" w:hAnsi="Trebuchet MS" w:cs="Trebuchet MS"/>
                <w:lang w:eastAsia="en-ZA"/>
              </w:rPr>
              <w:t xml:space="preserve">were </w:t>
            </w:r>
            <w:r w:rsidRPr="003868DD">
              <w:rPr>
                <w:rFonts w:ascii="Trebuchet MS" w:eastAsia="Trebuchet MS" w:hAnsi="Trebuchet MS" w:cs="Trebuchet MS"/>
                <w:lang w:eastAsia="en-ZA"/>
              </w:rPr>
              <w:t>conducted by your company previously. Years in conducting similar work. Provide evidence</w:t>
            </w:r>
            <w:r w:rsidR="001658BD" w:rsidRPr="003868DD">
              <w:rPr>
                <w:rFonts w:ascii="Trebuchet MS" w:eastAsia="Trebuchet MS" w:hAnsi="Trebuchet MS" w:cs="Trebuchet MS"/>
                <w:lang w:eastAsia="en-ZA"/>
              </w:rPr>
              <w:t>:</w:t>
            </w:r>
            <w:r w:rsidRPr="003868DD">
              <w:rPr>
                <w:rFonts w:ascii="Trebuchet MS" w:eastAsia="Trebuchet MS" w:hAnsi="Trebuchet MS" w:cs="Trebuchet MS"/>
                <w:lang w:eastAsia="en-ZA"/>
              </w:rPr>
              <w:t xml:space="preserve"> </w:t>
            </w:r>
          </w:p>
          <w:p w14:paraId="5C3E11AD" w14:textId="77777777" w:rsidR="008C66B7" w:rsidRPr="003868DD" w:rsidRDefault="008C66B7" w:rsidP="008C66B7">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 xml:space="preserve">• 1 – 4 years = 1 </w:t>
            </w:r>
          </w:p>
          <w:p w14:paraId="54390C7D" w14:textId="77777777" w:rsidR="008C66B7" w:rsidRPr="003868DD" w:rsidRDefault="008C66B7" w:rsidP="008C66B7">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 5 – 9 years = 2</w:t>
            </w:r>
          </w:p>
          <w:p w14:paraId="1C48C199" w14:textId="433932E6" w:rsidR="003B6C66" w:rsidRPr="003868DD" w:rsidRDefault="008C66B7" w:rsidP="003B6C66">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 10 or more years = 3</w:t>
            </w:r>
          </w:p>
          <w:p w14:paraId="04628703" w14:textId="20335EC1" w:rsidR="001658BD" w:rsidRPr="003868DD" w:rsidRDefault="001658BD" w:rsidP="003B6C66">
            <w:pPr>
              <w:contextualSpacing/>
              <w:rPr>
                <w:rFonts w:ascii="Trebuchet MS" w:eastAsia="Trebuchet MS" w:hAnsi="Trebuchet MS" w:cs="Trebuchet MS"/>
                <w:lang w:eastAsia="en-ZA"/>
              </w:rPr>
            </w:pPr>
          </w:p>
          <w:p w14:paraId="434877D5" w14:textId="1590108B" w:rsidR="00762839" w:rsidRPr="003868DD" w:rsidRDefault="001658BD" w:rsidP="00762839">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 xml:space="preserve">In addition, provide </w:t>
            </w:r>
            <w:r w:rsidR="00762839" w:rsidRPr="003868DD">
              <w:rPr>
                <w:rFonts w:ascii="Trebuchet MS" w:eastAsia="Trebuchet MS" w:hAnsi="Trebuchet MS" w:cs="Trebuchet MS"/>
                <w:lang w:eastAsia="en-ZA"/>
              </w:rPr>
              <w:t>three (3)</w:t>
            </w:r>
            <w:r w:rsidRPr="003868DD">
              <w:rPr>
                <w:rFonts w:ascii="Trebuchet MS" w:eastAsia="Trebuchet MS" w:hAnsi="Trebuchet MS" w:cs="Trebuchet MS"/>
                <w:lang w:eastAsia="en-ZA"/>
              </w:rPr>
              <w:t xml:space="preserve"> contactable client references in a form of a written letter, no older than </w:t>
            </w:r>
            <w:r w:rsidR="00762839" w:rsidRPr="003868DD">
              <w:rPr>
                <w:rFonts w:ascii="Trebuchet MS" w:eastAsia="Trebuchet MS" w:hAnsi="Trebuchet MS" w:cs="Trebuchet MS"/>
                <w:lang w:eastAsia="en-ZA"/>
              </w:rPr>
              <w:t>four (</w:t>
            </w:r>
            <w:r w:rsidRPr="003868DD">
              <w:rPr>
                <w:rFonts w:ascii="Trebuchet MS" w:eastAsia="Trebuchet MS" w:hAnsi="Trebuchet MS" w:cs="Trebuchet MS"/>
                <w:lang w:eastAsia="en-ZA"/>
              </w:rPr>
              <w:t>4</w:t>
            </w:r>
            <w:r w:rsidR="00762839" w:rsidRPr="003868DD">
              <w:rPr>
                <w:rFonts w:ascii="Trebuchet MS" w:eastAsia="Trebuchet MS" w:hAnsi="Trebuchet MS" w:cs="Trebuchet MS"/>
                <w:lang w:eastAsia="en-ZA"/>
              </w:rPr>
              <w:t>)</w:t>
            </w:r>
            <w:r w:rsidRPr="003868DD">
              <w:rPr>
                <w:rFonts w:ascii="Trebuchet MS" w:eastAsia="Trebuchet MS" w:hAnsi="Trebuchet MS" w:cs="Trebuchet MS"/>
                <w:lang w:eastAsia="en-ZA"/>
              </w:rPr>
              <w:t xml:space="preserve"> years. </w:t>
            </w:r>
            <w:r w:rsidR="00762839" w:rsidRPr="003868DD">
              <w:rPr>
                <w:rFonts w:ascii="Trebuchet MS" w:eastAsia="Trebuchet MS" w:hAnsi="Trebuchet MS" w:cs="Trebuchet MS"/>
                <w:bCs/>
                <w:lang w:eastAsia="en-ZA"/>
              </w:rPr>
              <w:t xml:space="preserve">No appointment letters from clients will be accepted as reference letters. References must be included for the bidders, </w:t>
            </w:r>
            <w:proofErr w:type="gramStart"/>
            <w:r w:rsidR="00762839" w:rsidRPr="003868DD">
              <w:rPr>
                <w:rFonts w:ascii="Trebuchet MS" w:eastAsia="Trebuchet MS" w:hAnsi="Trebuchet MS" w:cs="Trebuchet MS"/>
                <w:bCs/>
                <w:lang w:eastAsia="en-ZA"/>
              </w:rPr>
              <w:t>partners</w:t>
            </w:r>
            <w:proofErr w:type="gramEnd"/>
            <w:r w:rsidR="00762839" w:rsidRPr="003868DD">
              <w:rPr>
                <w:rFonts w:ascii="Trebuchet MS" w:eastAsia="Trebuchet MS" w:hAnsi="Trebuchet MS" w:cs="Trebuchet MS"/>
                <w:bCs/>
                <w:lang w:eastAsia="en-ZA"/>
              </w:rPr>
              <w:t xml:space="preserve"> and sub-contractors.</w:t>
            </w:r>
          </w:p>
          <w:p w14:paraId="6DC6D52C" w14:textId="4716C225" w:rsidR="001658BD" w:rsidRPr="003868DD" w:rsidRDefault="001658BD" w:rsidP="003B6C66">
            <w:pPr>
              <w:contextualSpacing/>
              <w:rPr>
                <w:rFonts w:ascii="Trebuchet MS" w:eastAsia="Trebuchet MS" w:hAnsi="Trebuchet MS" w:cs="Trebuchet MS"/>
                <w:lang w:eastAsia="en-ZA"/>
              </w:rPr>
            </w:pPr>
          </w:p>
          <w:p w14:paraId="4F22D34B" w14:textId="77777777" w:rsidR="00762839" w:rsidRPr="003868DD" w:rsidRDefault="00762839" w:rsidP="003B6C66">
            <w:pPr>
              <w:contextualSpacing/>
              <w:rPr>
                <w:rFonts w:ascii="Trebuchet MS" w:eastAsia="Trebuchet MS" w:hAnsi="Trebuchet MS" w:cs="Trebuchet MS"/>
                <w:lang w:eastAsia="en-ZA"/>
              </w:rPr>
            </w:pPr>
          </w:p>
          <w:p w14:paraId="5EF7AD74" w14:textId="332299C9" w:rsidR="003B6C66" w:rsidRPr="003868DD" w:rsidRDefault="003B6C66" w:rsidP="003B6C66">
            <w:pPr>
              <w:contextualSpacing/>
              <w:rPr>
                <w:rFonts w:ascii="Trebuchet MS" w:eastAsia="Trebuchet MS" w:hAnsi="Trebuchet MS" w:cs="Trebuchet MS"/>
                <w:lang w:eastAsia="en-ZA"/>
              </w:rPr>
            </w:pPr>
            <w:r w:rsidRPr="003868DD">
              <w:rPr>
                <w:rFonts w:ascii="Trebuchet MS" w:eastAsia="Trebuchet MS" w:hAnsi="Trebuchet MS" w:cs="Trebuchet MS"/>
                <w:lang w:eastAsia="en-ZA"/>
              </w:rPr>
              <w:t>NB: International refers to work done at a global platform</w:t>
            </w:r>
          </w:p>
        </w:tc>
        <w:tc>
          <w:tcPr>
            <w:tcW w:w="1649"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hideMark/>
          </w:tcPr>
          <w:p w14:paraId="5EC62024" w14:textId="6CA102D0" w:rsidR="00A456CA" w:rsidRPr="003868DD" w:rsidRDefault="001658BD" w:rsidP="00A456CA">
            <w:pPr>
              <w:spacing w:after="120" w:line="276" w:lineRule="auto"/>
              <w:ind w:left="720"/>
              <w:jc w:val="both"/>
              <w:outlineLvl w:val="0"/>
              <w:rPr>
                <w:rFonts w:ascii="Trebuchet MS" w:hAnsi="Trebuchet MS" w:cs="Arial"/>
                <w:highlight w:val="cyan"/>
                <w:lang w:val="en-GB" w:eastAsia="en-ZA"/>
              </w:rPr>
            </w:pPr>
            <w:r w:rsidRPr="003868DD">
              <w:rPr>
                <w:rFonts w:ascii="Trebuchet MS" w:hAnsi="Trebuchet MS" w:cs="Arial"/>
                <w:lang w:val="en-GB" w:eastAsia="en-ZA"/>
              </w:rPr>
              <w:t>25</w:t>
            </w:r>
          </w:p>
        </w:tc>
        <w:tc>
          <w:tcPr>
            <w:tcW w:w="1985"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tcPr>
          <w:p w14:paraId="71CBFF95" w14:textId="77777777" w:rsidR="00A456CA" w:rsidRPr="003868DD" w:rsidRDefault="00A456CA" w:rsidP="00A456CA">
            <w:pPr>
              <w:spacing w:after="120" w:line="276" w:lineRule="auto"/>
              <w:ind w:left="720"/>
              <w:jc w:val="both"/>
              <w:outlineLvl w:val="0"/>
              <w:rPr>
                <w:rFonts w:ascii="Trebuchet MS" w:hAnsi="Trebuchet MS" w:cs="Arial"/>
                <w:color w:val="FF0000"/>
                <w:highlight w:val="cyan"/>
                <w:lang w:val="en-GB" w:eastAsia="en-ZA"/>
              </w:rPr>
            </w:pPr>
          </w:p>
        </w:tc>
      </w:tr>
      <w:tr w:rsidR="00870715" w:rsidRPr="003868DD" w14:paraId="22F1C7D1" w14:textId="77777777" w:rsidTr="00A456CA">
        <w:trPr>
          <w:trHeight w:val="1977"/>
        </w:trPr>
        <w:tc>
          <w:tcPr>
            <w:tcW w:w="6431"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14:paraId="2B00F900" w14:textId="62AFC095" w:rsidR="00870715" w:rsidRPr="003868DD" w:rsidRDefault="00870715" w:rsidP="00870715">
            <w:pPr>
              <w:spacing w:after="200" w:line="276" w:lineRule="auto"/>
              <w:contextualSpacing/>
              <w:rPr>
                <w:rFonts w:ascii="Trebuchet MS" w:eastAsia="MS Mincho" w:hAnsi="Trebuchet MS" w:cs="Arial"/>
                <w:b/>
              </w:rPr>
            </w:pPr>
            <w:r w:rsidRPr="003868DD">
              <w:rPr>
                <w:rFonts w:ascii="Trebuchet MS" w:eastAsia="MS Mincho" w:hAnsi="Trebuchet MS" w:cs="Arial"/>
                <w:b/>
              </w:rPr>
              <w:t xml:space="preserve">Overview of the </w:t>
            </w:r>
            <w:r w:rsidR="00762839" w:rsidRPr="003868DD">
              <w:rPr>
                <w:rFonts w:ascii="Trebuchet MS" w:eastAsia="MS Mincho" w:hAnsi="Trebuchet MS" w:cs="Arial"/>
                <w:b/>
              </w:rPr>
              <w:t xml:space="preserve">human </w:t>
            </w:r>
            <w:r w:rsidRPr="003868DD">
              <w:rPr>
                <w:rFonts w:ascii="Trebuchet MS" w:eastAsia="MS Mincho" w:hAnsi="Trebuchet MS" w:cs="Arial"/>
                <w:b/>
              </w:rPr>
              <w:t>resources</w:t>
            </w:r>
            <w:r w:rsidR="00762839" w:rsidRPr="003868DD">
              <w:rPr>
                <w:rFonts w:ascii="Trebuchet MS" w:eastAsia="MS Mincho" w:hAnsi="Trebuchet MS" w:cs="Arial"/>
                <w:b/>
              </w:rPr>
              <w:t xml:space="preserve"> to be assigned to the South African Tourism account</w:t>
            </w:r>
            <w:r w:rsidRPr="003868DD">
              <w:rPr>
                <w:rFonts w:ascii="Trebuchet MS" w:eastAsia="MS Mincho" w:hAnsi="Trebuchet MS" w:cs="Arial"/>
                <w:b/>
              </w:rPr>
              <w:t>, including the following</w:t>
            </w:r>
            <w:r w:rsidR="00762839" w:rsidRPr="003868DD">
              <w:rPr>
                <w:rFonts w:ascii="Trebuchet MS" w:eastAsia="MS Mincho" w:hAnsi="Trebuchet MS" w:cs="Arial"/>
                <w:b/>
              </w:rPr>
              <w:t>:</w:t>
            </w:r>
          </w:p>
          <w:p w14:paraId="5F5D38F5" w14:textId="77777777" w:rsidR="00870715" w:rsidRPr="003868DD" w:rsidRDefault="00870715" w:rsidP="00870715">
            <w:pPr>
              <w:spacing w:after="200" w:line="276" w:lineRule="auto"/>
              <w:contextualSpacing/>
              <w:rPr>
                <w:rFonts w:ascii="Trebuchet MS" w:eastAsia="MS Mincho" w:hAnsi="Trebuchet MS" w:cs="Arial"/>
                <w:b/>
              </w:rPr>
            </w:pPr>
          </w:p>
          <w:p w14:paraId="165F058B" w14:textId="77777777" w:rsidR="00870715" w:rsidRPr="003868DD" w:rsidRDefault="00870715" w:rsidP="00870715">
            <w:pPr>
              <w:spacing w:after="200" w:line="276" w:lineRule="auto"/>
              <w:contextualSpacing/>
              <w:rPr>
                <w:rFonts w:ascii="Trebuchet MS" w:eastAsia="MS Mincho" w:hAnsi="Trebuchet MS" w:cs="Arial"/>
                <w:bCs/>
              </w:rPr>
            </w:pPr>
            <w:r w:rsidRPr="003868DD">
              <w:rPr>
                <w:rFonts w:ascii="Trebuchet MS" w:eastAsia="MS Mincho" w:hAnsi="Trebuchet MS" w:cs="Arial"/>
                <w:bCs/>
              </w:rPr>
              <w:t xml:space="preserve">1. Company organogram </w:t>
            </w:r>
          </w:p>
          <w:p w14:paraId="224540D7" w14:textId="77F5DE1F" w:rsidR="00870715" w:rsidRPr="003868DD" w:rsidRDefault="00870715" w:rsidP="00870715">
            <w:pPr>
              <w:spacing w:after="200" w:line="276" w:lineRule="auto"/>
              <w:contextualSpacing/>
              <w:rPr>
                <w:rFonts w:ascii="Trebuchet MS" w:eastAsia="MS Mincho" w:hAnsi="Trebuchet MS" w:cs="Arial"/>
                <w:b/>
              </w:rPr>
            </w:pPr>
            <w:r w:rsidRPr="003868DD">
              <w:rPr>
                <w:rFonts w:ascii="Trebuchet MS" w:eastAsia="MS Mincho" w:hAnsi="Trebuchet MS" w:cs="Arial"/>
                <w:bCs/>
              </w:rPr>
              <w:t xml:space="preserve">2. </w:t>
            </w:r>
            <w:r w:rsidR="001658BD" w:rsidRPr="003868DD">
              <w:rPr>
                <w:rFonts w:ascii="Trebuchet MS" w:eastAsia="MS Mincho" w:hAnsi="Trebuchet MS" w:cs="Arial"/>
                <w:bCs/>
              </w:rPr>
              <w:t>CVs of r</w:t>
            </w:r>
            <w:r w:rsidRPr="003868DD">
              <w:rPr>
                <w:rFonts w:ascii="Trebuchet MS" w:eastAsia="MS Mincho" w:hAnsi="Trebuchet MS" w:cs="Arial"/>
                <w:bCs/>
              </w:rPr>
              <w:t>esources to be assigned to the project with experience</w:t>
            </w:r>
            <w:r w:rsidR="00762839" w:rsidRPr="003868DD">
              <w:rPr>
                <w:rFonts w:ascii="Trebuchet MS" w:eastAsia="MS Mincho" w:hAnsi="Trebuchet MS" w:cs="Arial"/>
                <w:bCs/>
              </w:rPr>
              <w:t xml:space="preserve"> and</w:t>
            </w:r>
            <w:r w:rsidRPr="003868DD">
              <w:rPr>
                <w:rFonts w:ascii="Trebuchet MS" w:eastAsia="MS Mincho" w:hAnsi="Trebuchet MS" w:cs="Arial"/>
                <w:bCs/>
              </w:rPr>
              <w:t xml:space="preserve"> relevant</w:t>
            </w:r>
            <w:r w:rsidRPr="003868DD">
              <w:rPr>
                <w:rFonts w:ascii="Trebuchet MS" w:eastAsia="MS Mincho" w:hAnsi="Trebuchet MS" w:cs="Arial"/>
                <w:b/>
              </w:rPr>
              <w:t xml:space="preserve"> </w:t>
            </w:r>
            <w:r w:rsidRPr="003868DD">
              <w:rPr>
                <w:rFonts w:ascii="Trebuchet MS" w:eastAsia="MS Mincho" w:hAnsi="Trebuchet MS" w:cs="Arial"/>
                <w:bCs/>
              </w:rPr>
              <w:t>expertise to the scope of work</w:t>
            </w:r>
            <w:r w:rsidR="00762839" w:rsidRPr="003868DD">
              <w:rPr>
                <w:rFonts w:ascii="Trebuchet MS" w:eastAsia="MS Mincho" w:hAnsi="Trebuchet MS" w:cs="Arial"/>
                <w:bCs/>
              </w:rPr>
              <w:t>, including the below key functions</w:t>
            </w:r>
            <w:r w:rsidRPr="003868DD">
              <w:rPr>
                <w:rFonts w:ascii="Trebuchet MS" w:eastAsia="MS Mincho" w:hAnsi="Trebuchet MS" w:cs="Arial"/>
                <w:b/>
              </w:rPr>
              <w:t>:</w:t>
            </w:r>
          </w:p>
          <w:p w14:paraId="5A686D8A" w14:textId="2E574612" w:rsidR="00870715" w:rsidRPr="003868DD" w:rsidRDefault="00762839" w:rsidP="008C3189">
            <w:pPr>
              <w:pStyle w:val="ListParagraph"/>
              <w:numPr>
                <w:ilvl w:val="0"/>
                <w:numId w:val="17"/>
              </w:numPr>
              <w:spacing w:after="200" w:line="276" w:lineRule="auto"/>
              <w:rPr>
                <w:rFonts w:ascii="Trebuchet MS" w:eastAsia="MS Mincho" w:hAnsi="Trebuchet MS" w:cs="Arial"/>
                <w:bCs/>
              </w:rPr>
            </w:pPr>
            <w:r w:rsidRPr="003868DD">
              <w:rPr>
                <w:rFonts w:ascii="Trebuchet MS" w:eastAsia="MS Mincho" w:hAnsi="Trebuchet MS" w:cs="Arial"/>
                <w:bCs/>
              </w:rPr>
              <w:t xml:space="preserve">1X </w:t>
            </w:r>
            <w:r w:rsidR="008C3189" w:rsidRPr="003868DD">
              <w:rPr>
                <w:rFonts w:ascii="Trebuchet MS" w:eastAsia="MS Mincho" w:hAnsi="Trebuchet MS" w:cs="Arial"/>
                <w:bCs/>
              </w:rPr>
              <w:t>Project Manage</w:t>
            </w:r>
            <w:r w:rsidRPr="003868DD">
              <w:rPr>
                <w:rFonts w:ascii="Trebuchet MS" w:eastAsia="MS Mincho" w:hAnsi="Trebuchet MS" w:cs="Arial"/>
                <w:bCs/>
              </w:rPr>
              <w:t>ment</w:t>
            </w:r>
          </w:p>
          <w:p w14:paraId="75079A0C" w14:textId="5B35F5C9" w:rsidR="008C3189" w:rsidRPr="003868DD" w:rsidRDefault="00762839" w:rsidP="008C3189">
            <w:pPr>
              <w:pStyle w:val="ListParagraph"/>
              <w:numPr>
                <w:ilvl w:val="0"/>
                <w:numId w:val="17"/>
              </w:numPr>
              <w:spacing w:after="200" w:line="276" w:lineRule="auto"/>
              <w:rPr>
                <w:rFonts w:ascii="Trebuchet MS" w:eastAsia="MS Mincho" w:hAnsi="Trebuchet MS" w:cs="Arial"/>
                <w:bCs/>
              </w:rPr>
            </w:pPr>
            <w:r w:rsidRPr="003868DD">
              <w:rPr>
                <w:rFonts w:ascii="Trebuchet MS" w:eastAsia="MS Mincho" w:hAnsi="Trebuchet MS" w:cs="Arial"/>
                <w:bCs/>
              </w:rPr>
              <w:t xml:space="preserve">1X </w:t>
            </w:r>
            <w:r w:rsidR="008C3189" w:rsidRPr="003868DD">
              <w:rPr>
                <w:rFonts w:ascii="Trebuchet MS" w:eastAsia="MS Mincho" w:hAnsi="Trebuchet MS" w:cs="Arial"/>
                <w:bCs/>
              </w:rPr>
              <w:t>Technical Support</w:t>
            </w:r>
          </w:p>
          <w:p w14:paraId="2C16CA65" w14:textId="6074B91D" w:rsidR="008C3189" w:rsidRPr="003868DD" w:rsidRDefault="00762839" w:rsidP="008C3189">
            <w:pPr>
              <w:pStyle w:val="ListParagraph"/>
              <w:numPr>
                <w:ilvl w:val="0"/>
                <w:numId w:val="17"/>
              </w:numPr>
              <w:spacing w:after="200" w:line="276" w:lineRule="auto"/>
              <w:rPr>
                <w:rFonts w:ascii="Trebuchet MS" w:eastAsia="MS Mincho" w:hAnsi="Trebuchet MS" w:cs="Arial"/>
                <w:bCs/>
              </w:rPr>
            </w:pPr>
            <w:r w:rsidRPr="003868DD">
              <w:rPr>
                <w:rFonts w:ascii="Trebuchet MS" w:eastAsia="MS Mincho" w:hAnsi="Trebuchet MS" w:cs="Arial"/>
                <w:bCs/>
              </w:rPr>
              <w:t xml:space="preserve">1X </w:t>
            </w:r>
            <w:r w:rsidR="008C3189" w:rsidRPr="003868DD">
              <w:rPr>
                <w:rFonts w:ascii="Trebuchet MS" w:eastAsia="MS Mincho" w:hAnsi="Trebuchet MS" w:cs="Arial"/>
                <w:bCs/>
              </w:rPr>
              <w:t>Operational Support</w:t>
            </w:r>
          </w:p>
          <w:p w14:paraId="0DF24799" w14:textId="77777777" w:rsidR="008C3189" w:rsidRPr="003868DD" w:rsidRDefault="008C3189" w:rsidP="008C3189">
            <w:pPr>
              <w:widowControl w:val="0"/>
              <w:pBdr>
                <w:top w:val="nil"/>
                <w:left w:val="nil"/>
                <w:bottom w:val="nil"/>
                <w:right w:val="nil"/>
                <w:between w:val="nil"/>
              </w:pBdr>
              <w:spacing w:after="200" w:line="276" w:lineRule="auto"/>
              <w:contextualSpacing/>
              <w:rPr>
                <w:rFonts w:ascii="Trebuchet MS" w:eastAsia="MS Mincho" w:hAnsi="Trebuchet MS" w:cs="Arial"/>
                <w:bCs/>
              </w:rPr>
            </w:pPr>
            <w:r w:rsidRPr="003868DD">
              <w:rPr>
                <w:rFonts w:ascii="Trebuchet MS" w:eastAsia="MS Mincho" w:hAnsi="Trebuchet MS" w:cs="Arial"/>
                <w:bCs/>
              </w:rPr>
              <w:t>1 – 2 years = 1</w:t>
            </w:r>
          </w:p>
          <w:p w14:paraId="0E8ACA98" w14:textId="77777777" w:rsidR="008C3189" w:rsidRPr="003868DD" w:rsidRDefault="008C3189" w:rsidP="008C3189">
            <w:pPr>
              <w:widowControl w:val="0"/>
              <w:pBdr>
                <w:top w:val="nil"/>
                <w:left w:val="nil"/>
                <w:bottom w:val="nil"/>
                <w:right w:val="nil"/>
                <w:between w:val="nil"/>
              </w:pBdr>
              <w:spacing w:after="200" w:line="276" w:lineRule="auto"/>
              <w:contextualSpacing/>
              <w:rPr>
                <w:rFonts w:ascii="Trebuchet MS" w:eastAsia="MS Mincho" w:hAnsi="Trebuchet MS" w:cs="Arial"/>
                <w:bCs/>
              </w:rPr>
            </w:pPr>
            <w:r w:rsidRPr="003868DD">
              <w:rPr>
                <w:rFonts w:ascii="Trebuchet MS" w:eastAsia="MS Mincho" w:hAnsi="Trebuchet MS" w:cs="Arial"/>
                <w:bCs/>
              </w:rPr>
              <w:t>3 – 4 years = 2</w:t>
            </w:r>
          </w:p>
          <w:p w14:paraId="36C38C67" w14:textId="77777777" w:rsidR="00870715" w:rsidRPr="003868DD" w:rsidRDefault="008C3189" w:rsidP="008C3189">
            <w:pPr>
              <w:widowControl w:val="0"/>
              <w:pBdr>
                <w:top w:val="nil"/>
                <w:left w:val="nil"/>
                <w:bottom w:val="nil"/>
                <w:right w:val="nil"/>
                <w:between w:val="nil"/>
              </w:pBdr>
              <w:spacing w:after="200" w:line="276" w:lineRule="auto"/>
              <w:contextualSpacing/>
              <w:rPr>
                <w:rFonts w:ascii="Trebuchet MS" w:eastAsia="MS Mincho" w:hAnsi="Trebuchet MS" w:cs="Arial"/>
                <w:bCs/>
              </w:rPr>
            </w:pPr>
            <w:r w:rsidRPr="003868DD">
              <w:rPr>
                <w:rFonts w:ascii="Trebuchet MS" w:eastAsia="MS Mincho" w:hAnsi="Trebuchet MS" w:cs="Arial"/>
                <w:bCs/>
              </w:rPr>
              <w:t>5 or more years = 3</w:t>
            </w:r>
          </w:p>
          <w:p w14:paraId="258040AB" w14:textId="72BDF8B3" w:rsidR="00762839" w:rsidRPr="003868DD" w:rsidRDefault="00762839" w:rsidP="008C3189">
            <w:pPr>
              <w:widowControl w:val="0"/>
              <w:pBdr>
                <w:top w:val="nil"/>
                <w:left w:val="nil"/>
                <w:bottom w:val="nil"/>
                <w:right w:val="nil"/>
                <w:between w:val="nil"/>
              </w:pBdr>
              <w:spacing w:after="200" w:line="276" w:lineRule="auto"/>
              <w:contextualSpacing/>
              <w:rPr>
                <w:rFonts w:ascii="Trebuchet MS" w:eastAsia="MS Mincho" w:hAnsi="Trebuchet MS" w:cs="Arial"/>
                <w:b/>
              </w:rPr>
            </w:pPr>
          </w:p>
        </w:tc>
        <w:tc>
          <w:tcPr>
            <w:tcW w:w="1649"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43DB132" w14:textId="6AAC6130" w:rsidR="00870715" w:rsidRPr="003868DD" w:rsidRDefault="008C3189" w:rsidP="00A456CA">
            <w:pPr>
              <w:spacing w:after="120" w:line="276" w:lineRule="auto"/>
              <w:ind w:left="720"/>
              <w:outlineLvl w:val="0"/>
              <w:rPr>
                <w:rFonts w:ascii="Trebuchet MS" w:hAnsi="Trebuchet MS" w:cs="Arial"/>
                <w:highlight w:val="cyan"/>
                <w:lang w:val="en-GB"/>
              </w:rPr>
            </w:pPr>
            <w:r w:rsidRPr="003868DD">
              <w:rPr>
                <w:rFonts w:ascii="Trebuchet MS" w:hAnsi="Trebuchet MS" w:cs="Arial"/>
                <w:lang w:val="en-GB"/>
              </w:rPr>
              <w:t>20</w:t>
            </w:r>
          </w:p>
        </w:tc>
        <w:tc>
          <w:tcPr>
            <w:tcW w:w="1985"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tcPr>
          <w:p w14:paraId="0DC3932C" w14:textId="77777777" w:rsidR="00870715" w:rsidRPr="003868DD" w:rsidRDefault="00870715" w:rsidP="00A456CA">
            <w:pPr>
              <w:spacing w:after="120" w:line="276" w:lineRule="auto"/>
              <w:ind w:left="720"/>
              <w:outlineLvl w:val="0"/>
              <w:rPr>
                <w:rFonts w:ascii="Trebuchet MS" w:hAnsi="Trebuchet MS" w:cs="Arial"/>
                <w:color w:val="FF0000"/>
                <w:highlight w:val="cyan"/>
              </w:rPr>
            </w:pPr>
          </w:p>
        </w:tc>
      </w:tr>
      <w:tr w:rsidR="008C3189" w:rsidRPr="003868DD" w14:paraId="38CB5E01" w14:textId="77777777" w:rsidTr="00A456CA">
        <w:trPr>
          <w:trHeight w:val="1977"/>
        </w:trPr>
        <w:tc>
          <w:tcPr>
            <w:tcW w:w="6431"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14:paraId="1240C4DB" w14:textId="6527EF49" w:rsidR="008C3189" w:rsidRPr="003868DD" w:rsidRDefault="008C3189" w:rsidP="00762839">
            <w:pPr>
              <w:spacing w:after="200" w:line="276" w:lineRule="auto"/>
              <w:contextualSpacing/>
              <w:rPr>
                <w:rFonts w:ascii="Trebuchet MS" w:eastAsia="MS Mincho" w:hAnsi="Trebuchet MS" w:cs="Arial"/>
                <w:b/>
              </w:rPr>
            </w:pPr>
            <w:r w:rsidRPr="003868DD">
              <w:rPr>
                <w:rFonts w:ascii="Trebuchet MS" w:eastAsia="MS Mincho" w:hAnsi="Trebuchet MS" w:cs="Arial"/>
                <w:b/>
              </w:rPr>
              <w:t>A clear demonstration of the sustainable eco-friendly material</w:t>
            </w:r>
            <w:r w:rsidR="00762839" w:rsidRPr="003868DD">
              <w:rPr>
                <w:rFonts w:ascii="Trebuchet MS" w:eastAsia="MS Mincho" w:hAnsi="Trebuchet MS" w:cs="Arial"/>
                <w:b/>
              </w:rPr>
              <w:t xml:space="preserve"> to be used</w:t>
            </w:r>
          </w:p>
        </w:tc>
        <w:tc>
          <w:tcPr>
            <w:tcW w:w="1649"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9CCBBBB" w14:textId="51E17F04" w:rsidR="008C3189" w:rsidRPr="003868DD" w:rsidRDefault="008C3189" w:rsidP="00A456CA">
            <w:pPr>
              <w:spacing w:after="120" w:line="276" w:lineRule="auto"/>
              <w:ind w:left="720"/>
              <w:outlineLvl w:val="0"/>
              <w:rPr>
                <w:rFonts w:ascii="Trebuchet MS" w:hAnsi="Trebuchet MS" w:cs="Arial"/>
                <w:lang w:val="en-GB"/>
              </w:rPr>
            </w:pPr>
            <w:r w:rsidRPr="003868DD">
              <w:rPr>
                <w:rFonts w:ascii="Trebuchet MS" w:hAnsi="Trebuchet MS" w:cs="Arial"/>
                <w:lang w:val="en-GB"/>
              </w:rPr>
              <w:t>5</w:t>
            </w:r>
          </w:p>
        </w:tc>
        <w:tc>
          <w:tcPr>
            <w:tcW w:w="1985"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tcPr>
          <w:p w14:paraId="1E4ADB4A" w14:textId="77777777" w:rsidR="008C3189" w:rsidRPr="003868DD" w:rsidRDefault="008C3189" w:rsidP="00A456CA">
            <w:pPr>
              <w:spacing w:after="120" w:line="276" w:lineRule="auto"/>
              <w:ind w:left="720"/>
              <w:outlineLvl w:val="0"/>
              <w:rPr>
                <w:rFonts w:ascii="Trebuchet MS" w:hAnsi="Trebuchet MS" w:cs="Arial"/>
                <w:color w:val="FF0000"/>
                <w:highlight w:val="cyan"/>
              </w:rPr>
            </w:pPr>
          </w:p>
        </w:tc>
      </w:tr>
      <w:tr w:rsidR="00FA7815" w:rsidRPr="003868DD" w14:paraId="6A8FA74D" w14:textId="77777777" w:rsidTr="00A456CA">
        <w:trPr>
          <w:trHeight w:val="1977"/>
        </w:trPr>
        <w:tc>
          <w:tcPr>
            <w:tcW w:w="6431"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14:paraId="3F4DC8DA" w14:textId="77777777" w:rsidR="00FA7815" w:rsidRPr="003868DD" w:rsidRDefault="00FA7815" w:rsidP="00FA7815">
            <w:pPr>
              <w:spacing w:after="200" w:line="276" w:lineRule="auto"/>
              <w:contextualSpacing/>
              <w:rPr>
                <w:rFonts w:ascii="Trebuchet MS" w:eastAsia="MS Mincho" w:hAnsi="Trebuchet MS" w:cs="Arial"/>
                <w:b/>
              </w:rPr>
            </w:pPr>
            <w:r w:rsidRPr="003868DD">
              <w:rPr>
                <w:rFonts w:ascii="Trebuchet MS" w:eastAsia="MS Mincho" w:hAnsi="Trebuchet MS" w:cs="Arial"/>
                <w:b/>
              </w:rPr>
              <w:lastRenderedPageBreak/>
              <w:t>Respective Business and Leisure Platforms Execution Methodology:</w:t>
            </w:r>
          </w:p>
          <w:p w14:paraId="261F3A13" w14:textId="4813C00D" w:rsidR="00FA7815" w:rsidRPr="003868DD" w:rsidRDefault="00FA7815" w:rsidP="00FA7815">
            <w:pPr>
              <w:pStyle w:val="ListParagraph"/>
              <w:numPr>
                <w:ilvl w:val="0"/>
                <w:numId w:val="18"/>
              </w:numPr>
              <w:spacing w:after="200" w:line="276" w:lineRule="auto"/>
              <w:rPr>
                <w:rFonts w:ascii="Trebuchet MS" w:eastAsia="MS Mincho" w:hAnsi="Trebuchet MS" w:cs="Arial"/>
                <w:bCs/>
              </w:rPr>
            </w:pPr>
            <w:r w:rsidRPr="003868DD">
              <w:rPr>
                <w:rFonts w:ascii="Trebuchet MS" w:eastAsia="MS Mincho" w:hAnsi="Trebuchet MS" w:cs="Arial"/>
                <w:bCs/>
              </w:rPr>
              <w:t xml:space="preserve">Demonstration of the ability, creativity and knowledge to execute a business </w:t>
            </w:r>
            <w:proofErr w:type="gramStart"/>
            <w:r w:rsidR="00762839" w:rsidRPr="003868DD">
              <w:rPr>
                <w:rFonts w:ascii="Trebuchet MS" w:eastAsia="MS Mincho" w:hAnsi="Trebuchet MS" w:cs="Arial"/>
                <w:bCs/>
              </w:rPr>
              <w:t xml:space="preserve">and </w:t>
            </w:r>
            <w:r w:rsidRPr="003868DD">
              <w:rPr>
                <w:rFonts w:ascii="Trebuchet MS" w:eastAsia="MS Mincho" w:hAnsi="Trebuchet MS" w:cs="Arial"/>
                <w:bCs/>
              </w:rPr>
              <w:t xml:space="preserve"> leisure</w:t>
            </w:r>
            <w:proofErr w:type="gramEnd"/>
            <w:r w:rsidRPr="003868DD">
              <w:rPr>
                <w:rFonts w:ascii="Trebuchet MS" w:eastAsia="MS Mincho" w:hAnsi="Trebuchet MS" w:cs="Arial"/>
                <w:bCs/>
              </w:rPr>
              <w:t xml:space="preserve"> platform</w:t>
            </w:r>
          </w:p>
          <w:p w14:paraId="3EE99DF1" w14:textId="27EAD310" w:rsidR="00FA7815" w:rsidRPr="003868DD" w:rsidRDefault="00FA7815" w:rsidP="00FA7815">
            <w:pPr>
              <w:pStyle w:val="ListParagraph"/>
              <w:numPr>
                <w:ilvl w:val="0"/>
                <w:numId w:val="18"/>
              </w:numPr>
              <w:spacing w:after="200" w:line="276" w:lineRule="auto"/>
              <w:rPr>
                <w:rFonts w:ascii="Trebuchet MS" w:eastAsia="MS Mincho" w:hAnsi="Trebuchet MS" w:cs="Arial"/>
                <w:b/>
              </w:rPr>
            </w:pPr>
            <w:r w:rsidRPr="003868DD">
              <w:rPr>
                <w:rFonts w:ascii="Trebuchet MS" w:eastAsia="MS Mincho" w:hAnsi="Trebuchet MS" w:cs="Arial"/>
                <w:bCs/>
              </w:rPr>
              <w:t>Provide a detailed annual project and logistical plan with timelines</w:t>
            </w:r>
          </w:p>
        </w:tc>
        <w:tc>
          <w:tcPr>
            <w:tcW w:w="1649"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35CEEA2" w14:textId="4859F9AC" w:rsidR="00FA7815" w:rsidRPr="003868DD" w:rsidRDefault="00FA7815" w:rsidP="00A456CA">
            <w:pPr>
              <w:spacing w:after="120" w:line="276" w:lineRule="auto"/>
              <w:ind w:left="720"/>
              <w:outlineLvl w:val="0"/>
              <w:rPr>
                <w:rFonts w:ascii="Trebuchet MS" w:hAnsi="Trebuchet MS" w:cs="Arial"/>
                <w:lang w:val="en-GB"/>
              </w:rPr>
            </w:pPr>
            <w:r w:rsidRPr="003868DD">
              <w:rPr>
                <w:rFonts w:ascii="Trebuchet MS" w:hAnsi="Trebuchet MS" w:cs="Arial"/>
                <w:lang w:val="en-GB"/>
              </w:rPr>
              <w:t>10</w:t>
            </w:r>
          </w:p>
        </w:tc>
        <w:tc>
          <w:tcPr>
            <w:tcW w:w="1985" w:type="dxa"/>
            <w:tcBorders>
              <w:top w:val="single" w:sz="4" w:space="0" w:color="auto"/>
              <w:left w:val="single" w:sz="12" w:space="0" w:color="auto"/>
              <w:bottom w:val="single" w:sz="4" w:space="0" w:color="auto"/>
              <w:right w:val="single" w:sz="12" w:space="0" w:color="auto"/>
            </w:tcBorders>
            <w:shd w:val="clear" w:color="auto" w:fill="auto"/>
            <w:tcMar>
              <w:top w:w="0" w:type="dxa"/>
              <w:left w:w="28" w:type="dxa"/>
              <w:bottom w:w="0" w:type="dxa"/>
              <w:right w:w="28" w:type="dxa"/>
            </w:tcMar>
          </w:tcPr>
          <w:p w14:paraId="3F3B8CA7" w14:textId="77777777" w:rsidR="00FA7815" w:rsidRPr="003868DD" w:rsidRDefault="00FA7815" w:rsidP="00A456CA">
            <w:pPr>
              <w:spacing w:after="120" w:line="276" w:lineRule="auto"/>
              <w:ind w:left="720"/>
              <w:outlineLvl w:val="0"/>
              <w:rPr>
                <w:rFonts w:ascii="Trebuchet MS" w:hAnsi="Trebuchet MS" w:cs="Arial"/>
                <w:color w:val="FF0000"/>
                <w:highlight w:val="cyan"/>
              </w:rPr>
            </w:pPr>
          </w:p>
        </w:tc>
      </w:tr>
      <w:tr w:rsidR="00712D10" w:rsidRPr="003868DD" w14:paraId="5F91F253" w14:textId="77777777" w:rsidTr="00712D10">
        <w:trPr>
          <w:trHeight w:val="105"/>
        </w:trPr>
        <w:tc>
          <w:tcPr>
            <w:tcW w:w="643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28" w:type="dxa"/>
              <w:bottom w:w="0" w:type="dxa"/>
              <w:right w:w="28" w:type="dxa"/>
            </w:tcMar>
            <w:vAlign w:val="center"/>
          </w:tcPr>
          <w:p w14:paraId="6FA9BD09" w14:textId="708FB8CB" w:rsidR="00712D10" w:rsidRPr="003868DD" w:rsidRDefault="00712D10" w:rsidP="00712D10">
            <w:pPr>
              <w:spacing w:after="200" w:line="276" w:lineRule="auto"/>
              <w:ind w:left="450"/>
              <w:contextualSpacing/>
              <w:rPr>
                <w:rFonts w:ascii="Trebuchet MS" w:eastAsia="MS Mincho" w:hAnsi="Trebuchet MS" w:cs="Arial"/>
                <w:b/>
              </w:rPr>
            </w:pPr>
            <w:r w:rsidRPr="003868DD">
              <w:rPr>
                <w:rFonts w:ascii="Trebuchet MS" w:eastAsia="MS Mincho" w:hAnsi="Trebuchet MS" w:cs="Arial"/>
                <w:b/>
              </w:rPr>
              <w:t xml:space="preserve">PHASE 2 A TOTAL </w:t>
            </w:r>
          </w:p>
        </w:tc>
        <w:tc>
          <w:tcPr>
            <w:tcW w:w="1649" w:type="dxa"/>
            <w:tcBorders>
              <w:top w:val="single" w:sz="4" w:space="0" w:color="auto"/>
              <w:left w:val="single" w:sz="12" w:space="0" w:color="auto"/>
              <w:bottom w:val="single" w:sz="4" w:space="0" w:color="auto"/>
              <w:right w:val="single" w:sz="12" w:space="0" w:color="auto"/>
            </w:tcBorders>
            <w:shd w:val="clear" w:color="auto" w:fill="C6D9F1" w:themeFill="text2" w:themeFillTint="33"/>
            <w:tcMar>
              <w:top w:w="0" w:type="dxa"/>
              <w:left w:w="28" w:type="dxa"/>
              <w:bottom w:w="0" w:type="dxa"/>
              <w:right w:w="28" w:type="dxa"/>
            </w:tcMar>
            <w:vAlign w:val="center"/>
          </w:tcPr>
          <w:p w14:paraId="5DC5F941" w14:textId="2881BB08" w:rsidR="00712D10" w:rsidRPr="003868DD" w:rsidRDefault="00FA7815" w:rsidP="00A456CA">
            <w:pPr>
              <w:spacing w:after="120" w:line="276" w:lineRule="auto"/>
              <w:ind w:left="720"/>
              <w:outlineLvl w:val="0"/>
              <w:rPr>
                <w:rFonts w:ascii="Trebuchet MS" w:hAnsi="Trebuchet MS" w:cs="Arial"/>
                <w:lang w:val="en-GB"/>
              </w:rPr>
            </w:pPr>
            <w:r w:rsidRPr="003868DD">
              <w:rPr>
                <w:rFonts w:ascii="Trebuchet MS" w:hAnsi="Trebuchet MS" w:cs="Arial"/>
                <w:lang w:val="en-GB"/>
              </w:rPr>
              <w:t>60</w:t>
            </w:r>
          </w:p>
        </w:tc>
        <w:tc>
          <w:tcPr>
            <w:tcW w:w="1985" w:type="dxa"/>
            <w:tcBorders>
              <w:top w:val="single" w:sz="4" w:space="0" w:color="auto"/>
              <w:left w:val="single" w:sz="12" w:space="0" w:color="auto"/>
              <w:bottom w:val="single" w:sz="4" w:space="0" w:color="auto"/>
              <w:right w:val="single" w:sz="12" w:space="0" w:color="auto"/>
            </w:tcBorders>
            <w:shd w:val="clear" w:color="auto" w:fill="C6D9F1" w:themeFill="text2" w:themeFillTint="33"/>
            <w:tcMar>
              <w:top w:w="0" w:type="dxa"/>
              <w:left w:w="28" w:type="dxa"/>
              <w:bottom w:w="0" w:type="dxa"/>
              <w:right w:w="28" w:type="dxa"/>
            </w:tcMar>
          </w:tcPr>
          <w:p w14:paraId="0EF81D8A" w14:textId="77777777" w:rsidR="00712D10" w:rsidRPr="003868DD" w:rsidRDefault="00712D10" w:rsidP="00A456CA">
            <w:pPr>
              <w:spacing w:after="120" w:line="276" w:lineRule="auto"/>
              <w:ind w:left="720"/>
              <w:outlineLvl w:val="0"/>
              <w:rPr>
                <w:rFonts w:ascii="Trebuchet MS" w:hAnsi="Trebuchet MS" w:cs="Arial"/>
                <w:color w:val="FF0000"/>
                <w:highlight w:val="cyan"/>
              </w:rPr>
            </w:pPr>
          </w:p>
        </w:tc>
      </w:tr>
      <w:tr w:rsidR="00712D10" w:rsidRPr="003868DD" w14:paraId="4C407527" w14:textId="77777777" w:rsidTr="00712D10">
        <w:trPr>
          <w:trHeight w:val="105"/>
        </w:trPr>
        <w:tc>
          <w:tcPr>
            <w:tcW w:w="643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28" w:type="dxa"/>
              <w:bottom w:w="0" w:type="dxa"/>
              <w:right w:w="28" w:type="dxa"/>
            </w:tcMar>
            <w:vAlign w:val="center"/>
          </w:tcPr>
          <w:p w14:paraId="2506A02F" w14:textId="7CBDAF5E" w:rsidR="00712D10" w:rsidRPr="003868DD" w:rsidRDefault="00712D10" w:rsidP="00712D10">
            <w:pPr>
              <w:spacing w:after="200" w:line="276" w:lineRule="auto"/>
              <w:ind w:left="450"/>
              <w:contextualSpacing/>
              <w:rPr>
                <w:rFonts w:ascii="Trebuchet MS" w:eastAsia="MS Mincho" w:hAnsi="Trebuchet MS" w:cs="Arial"/>
                <w:b/>
              </w:rPr>
            </w:pPr>
            <w:r w:rsidRPr="003868DD">
              <w:rPr>
                <w:rFonts w:ascii="Trebuchet MS" w:eastAsia="MS Mincho" w:hAnsi="Trebuchet MS" w:cs="Arial"/>
                <w:b/>
              </w:rPr>
              <w:t>PHASE 2 B Evaluation criteria inclusive of presentation and Live Demo</w:t>
            </w:r>
          </w:p>
        </w:tc>
        <w:tc>
          <w:tcPr>
            <w:tcW w:w="1649" w:type="dxa"/>
            <w:tcBorders>
              <w:top w:val="single" w:sz="4" w:space="0" w:color="auto"/>
              <w:left w:val="single" w:sz="12" w:space="0" w:color="auto"/>
              <w:bottom w:val="single" w:sz="4" w:space="0" w:color="auto"/>
              <w:right w:val="single" w:sz="12" w:space="0" w:color="auto"/>
            </w:tcBorders>
            <w:shd w:val="clear" w:color="auto" w:fill="C6D9F1" w:themeFill="text2" w:themeFillTint="33"/>
            <w:tcMar>
              <w:top w:w="0" w:type="dxa"/>
              <w:left w:w="28" w:type="dxa"/>
              <w:bottom w:w="0" w:type="dxa"/>
              <w:right w:w="28" w:type="dxa"/>
            </w:tcMar>
            <w:vAlign w:val="center"/>
          </w:tcPr>
          <w:p w14:paraId="0A3BED3D" w14:textId="712796FE" w:rsidR="00712D10" w:rsidRPr="003868DD" w:rsidRDefault="00FA7815" w:rsidP="00A456CA">
            <w:pPr>
              <w:spacing w:after="120" w:line="276" w:lineRule="auto"/>
              <w:ind w:left="720"/>
              <w:outlineLvl w:val="0"/>
              <w:rPr>
                <w:rFonts w:ascii="Trebuchet MS" w:hAnsi="Trebuchet MS" w:cs="Arial"/>
                <w:lang w:val="en-GB"/>
              </w:rPr>
            </w:pPr>
            <w:r w:rsidRPr="003868DD">
              <w:rPr>
                <w:rFonts w:ascii="Trebuchet MS" w:hAnsi="Trebuchet MS" w:cs="Arial"/>
                <w:lang w:val="en-GB"/>
              </w:rPr>
              <w:t>40</w:t>
            </w:r>
          </w:p>
        </w:tc>
        <w:tc>
          <w:tcPr>
            <w:tcW w:w="1985" w:type="dxa"/>
            <w:tcBorders>
              <w:top w:val="single" w:sz="4" w:space="0" w:color="auto"/>
              <w:left w:val="single" w:sz="12" w:space="0" w:color="auto"/>
              <w:bottom w:val="single" w:sz="4" w:space="0" w:color="auto"/>
              <w:right w:val="single" w:sz="12" w:space="0" w:color="auto"/>
            </w:tcBorders>
            <w:shd w:val="clear" w:color="auto" w:fill="C6D9F1" w:themeFill="text2" w:themeFillTint="33"/>
            <w:tcMar>
              <w:top w:w="0" w:type="dxa"/>
              <w:left w:w="28" w:type="dxa"/>
              <w:bottom w:w="0" w:type="dxa"/>
              <w:right w:w="28" w:type="dxa"/>
            </w:tcMar>
          </w:tcPr>
          <w:p w14:paraId="3808FF8C" w14:textId="77777777" w:rsidR="00712D10" w:rsidRPr="003868DD" w:rsidRDefault="00712D10" w:rsidP="00A456CA">
            <w:pPr>
              <w:spacing w:after="120" w:line="276" w:lineRule="auto"/>
              <w:ind w:left="720"/>
              <w:outlineLvl w:val="0"/>
              <w:rPr>
                <w:rFonts w:ascii="Trebuchet MS" w:hAnsi="Trebuchet MS" w:cs="Arial"/>
                <w:color w:val="FF0000"/>
              </w:rPr>
            </w:pPr>
          </w:p>
        </w:tc>
      </w:tr>
      <w:tr w:rsidR="00A456CA" w:rsidRPr="003868DD" w14:paraId="0DB1E837" w14:textId="77777777" w:rsidTr="003868DD">
        <w:trPr>
          <w:trHeight w:val="2118"/>
        </w:trPr>
        <w:tc>
          <w:tcPr>
            <w:tcW w:w="6431"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hideMark/>
          </w:tcPr>
          <w:p w14:paraId="7C52971B" w14:textId="77777777" w:rsidR="00A456CA" w:rsidRPr="003868DD" w:rsidRDefault="00FA7815" w:rsidP="00FA7815">
            <w:pPr>
              <w:contextualSpacing/>
              <w:rPr>
                <w:rFonts w:ascii="Trebuchet MS" w:eastAsia="Trebuchet MS" w:hAnsi="Trebuchet MS" w:cs="Trebuchet MS"/>
                <w:b/>
                <w:bCs/>
                <w:lang w:eastAsia="en-ZA"/>
              </w:rPr>
            </w:pPr>
            <w:r w:rsidRPr="003868DD">
              <w:rPr>
                <w:rFonts w:ascii="Trebuchet MS" w:eastAsia="Trebuchet MS" w:hAnsi="Trebuchet MS" w:cs="Trebuchet MS"/>
                <w:b/>
                <w:bCs/>
                <w:lang w:eastAsia="en-ZA"/>
              </w:rPr>
              <w:t>Two demo presentations: Leisure and Business Events:</w:t>
            </w:r>
          </w:p>
          <w:p w14:paraId="23B905A2" w14:textId="24D7AFAC" w:rsidR="00866C35" w:rsidRPr="003868DD" w:rsidRDefault="00866C35" w:rsidP="00FA7815">
            <w:pPr>
              <w:numPr>
                <w:ilvl w:val="0"/>
                <w:numId w:val="19"/>
              </w:numPr>
              <w:contextualSpacing/>
              <w:rPr>
                <w:rFonts w:ascii="Trebuchet MS" w:hAnsi="Trebuchet MS"/>
              </w:rPr>
            </w:pPr>
            <w:r w:rsidRPr="003868DD">
              <w:rPr>
                <w:rFonts w:ascii="Trebuchet MS" w:eastAsia="MS Mincho" w:hAnsi="Trebuchet MS"/>
              </w:rPr>
              <w:t xml:space="preserve">For a pitch presentation, the bidder is required to conduct a demo of an innovative feature, </w:t>
            </w:r>
            <w:proofErr w:type="gramStart"/>
            <w:r w:rsidRPr="003868DD">
              <w:rPr>
                <w:rFonts w:ascii="Trebuchet MS" w:eastAsia="MS Mincho" w:hAnsi="Trebuchet MS"/>
              </w:rPr>
              <w:t>functionality</w:t>
            </w:r>
            <w:proofErr w:type="gramEnd"/>
            <w:r w:rsidRPr="003868DD">
              <w:rPr>
                <w:rFonts w:ascii="Trebuchet MS" w:eastAsia="MS Mincho" w:hAnsi="Trebuchet MS"/>
              </w:rPr>
              <w:t xml:space="preserve"> and platform, relevant to the required scope of work</w:t>
            </w:r>
          </w:p>
          <w:p w14:paraId="3A100D2D" w14:textId="38BB8837" w:rsidR="00FA7815" w:rsidRPr="003868DD" w:rsidRDefault="00FA7815" w:rsidP="00FA7815">
            <w:pPr>
              <w:numPr>
                <w:ilvl w:val="0"/>
                <w:numId w:val="19"/>
              </w:numPr>
              <w:contextualSpacing/>
              <w:rPr>
                <w:rFonts w:ascii="Trebuchet MS" w:hAnsi="Trebuchet MS"/>
              </w:rPr>
            </w:pPr>
            <w:r w:rsidRPr="003868DD">
              <w:rPr>
                <w:rFonts w:ascii="Trebuchet MS" w:hAnsi="Trebuchet MS"/>
              </w:rPr>
              <w:t>3D mock</w:t>
            </w:r>
            <w:r w:rsidR="00762839" w:rsidRPr="003868DD">
              <w:rPr>
                <w:rFonts w:ascii="Trebuchet MS" w:hAnsi="Trebuchet MS"/>
              </w:rPr>
              <w:t>-</w:t>
            </w:r>
            <w:r w:rsidRPr="003868DD">
              <w:rPr>
                <w:rFonts w:ascii="Trebuchet MS" w:hAnsi="Trebuchet MS"/>
              </w:rPr>
              <w:t xml:space="preserve">up </w:t>
            </w:r>
            <w:proofErr w:type="gramStart"/>
            <w:r w:rsidRPr="003868DD">
              <w:rPr>
                <w:rFonts w:ascii="Trebuchet MS" w:hAnsi="Trebuchet MS"/>
              </w:rPr>
              <w:t>stand</w:t>
            </w:r>
            <w:proofErr w:type="gramEnd"/>
            <w:r w:rsidRPr="003868DD">
              <w:rPr>
                <w:rFonts w:ascii="Trebuchet MS" w:hAnsi="Trebuchet MS"/>
              </w:rPr>
              <w:t xml:space="preserve"> design</w:t>
            </w:r>
            <w:r w:rsidR="00762839" w:rsidRPr="003868DD">
              <w:rPr>
                <w:rFonts w:ascii="Trebuchet MS" w:hAnsi="Trebuchet MS"/>
              </w:rPr>
              <w:t>s</w:t>
            </w:r>
            <w:r w:rsidRPr="003868DD">
              <w:rPr>
                <w:rFonts w:ascii="Trebuchet MS" w:hAnsi="Trebuchet MS"/>
              </w:rPr>
              <w:t xml:space="preserve"> fit for purpose</w:t>
            </w:r>
          </w:p>
          <w:p w14:paraId="14D6487F" w14:textId="77777777" w:rsidR="00FA7815" w:rsidRPr="003868DD" w:rsidRDefault="00FA7815" w:rsidP="00FA7815">
            <w:pPr>
              <w:numPr>
                <w:ilvl w:val="0"/>
                <w:numId w:val="19"/>
              </w:numPr>
              <w:contextualSpacing/>
              <w:rPr>
                <w:rFonts w:ascii="Trebuchet MS" w:hAnsi="Trebuchet MS"/>
              </w:rPr>
            </w:pPr>
            <w:r w:rsidRPr="003868DD">
              <w:rPr>
                <w:rFonts w:ascii="Trebuchet MS" w:hAnsi="Trebuchet MS"/>
              </w:rPr>
              <w:t>End to end stand outlook incorporating render depicting the CI</w:t>
            </w:r>
          </w:p>
          <w:p w14:paraId="7BA7FF1C" w14:textId="77777777" w:rsidR="00FA7815" w:rsidRPr="003868DD" w:rsidRDefault="00FA7815" w:rsidP="00FA7815">
            <w:pPr>
              <w:numPr>
                <w:ilvl w:val="0"/>
                <w:numId w:val="19"/>
              </w:numPr>
              <w:contextualSpacing/>
              <w:rPr>
                <w:rFonts w:ascii="Trebuchet MS" w:hAnsi="Trebuchet MS"/>
              </w:rPr>
            </w:pPr>
            <w:r w:rsidRPr="003868DD">
              <w:rPr>
                <w:rFonts w:ascii="Trebuchet MS" w:hAnsi="Trebuchet MS"/>
              </w:rPr>
              <w:t>Graphic examples of similar work performed</w:t>
            </w:r>
          </w:p>
          <w:p w14:paraId="5DDC7CC6" w14:textId="0D65897D" w:rsidR="00FA7815" w:rsidRPr="003868DD" w:rsidRDefault="00FA7815" w:rsidP="00762839">
            <w:pPr>
              <w:pStyle w:val="ListParagraph"/>
              <w:numPr>
                <w:ilvl w:val="0"/>
                <w:numId w:val="19"/>
              </w:numPr>
              <w:rPr>
                <w:rFonts w:ascii="Trebuchet MS" w:eastAsia="Trebuchet MS" w:hAnsi="Trebuchet MS"/>
                <w:b/>
                <w:bCs/>
                <w:lang w:eastAsia="en-ZA"/>
              </w:rPr>
            </w:pPr>
            <w:r w:rsidRPr="003868DD">
              <w:rPr>
                <w:rFonts w:ascii="Trebuchet MS" w:eastAsia="Trebuchet MS" w:hAnsi="Trebuchet MS"/>
                <w:lang w:eastAsia="en-ZA"/>
              </w:rPr>
              <w:t>Innovative design to demonstrate</w:t>
            </w:r>
            <w:r w:rsidR="00762839" w:rsidRPr="003868DD">
              <w:rPr>
                <w:rFonts w:ascii="Trebuchet MS" w:eastAsia="Trebuchet MS" w:hAnsi="Trebuchet MS"/>
                <w:lang w:eastAsia="en-ZA"/>
              </w:rPr>
              <w:t xml:space="preserve"> a </w:t>
            </w:r>
            <w:r w:rsidR="00762839" w:rsidRPr="003868DD">
              <w:rPr>
                <w:rFonts w:ascii="Trebuchet MS" w:hAnsi="Trebuchet MS"/>
                <w:lang w:eastAsia="en-ZA"/>
              </w:rPr>
              <w:t>distinct iconic thematic feature, which is uniquely representative of South Africa and can</w:t>
            </w:r>
            <w:r w:rsidR="00866C35" w:rsidRPr="003868DD">
              <w:rPr>
                <w:rFonts w:ascii="Trebuchet MS" w:hAnsi="Trebuchet MS"/>
                <w:lang w:eastAsia="en-ZA"/>
              </w:rPr>
              <w:t xml:space="preserve"> be</w:t>
            </w:r>
            <w:r w:rsidR="00762839" w:rsidRPr="003868DD">
              <w:rPr>
                <w:rFonts w:ascii="Trebuchet MS" w:hAnsi="Trebuchet MS"/>
                <w:lang w:eastAsia="en-ZA"/>
              </w:rPr>
              <w:t xml:space="preserve"> instantly associated with the destination</w:t>
            </w:r>
          </w:p>
        </w:tc>
        <w:tc>
          <w:tcPr>
            <w:tcW w:w="1649" w:type="dxa"/>
            <w:tcBorders>
              <w:top w:val="single" w:sz="4"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hideMark/>
          </w:tcPr>
          <w:p w14:paraId="6EAB9AE8" w14:textId="63CFF686" w:rsidR="00A456CA" w:rsidRPr="003868DD" w:rsidRDefault="00216D84" w:rsidP="00216D84">
            <w:pPr>
              <w:spacing w:after="120" w:line="276" w:lineRule="auto"/>
              <w:outlineLvl w:val="0"/>
              <w:rPr>
                <w:rFonts w:ascii="Trebuchet MS" w:hAnsi="Trebuchet MS" w:cs="Arial"/>
                <w:lang w:val="en-GB" w:eastAsia="en-ZA"/>
              </w:rPr>
            </w:pPr>
            <w:r w:rsidRPr="003868DD">
              <w:rPr>
                <w:rFonts w:ascii="Trebuchet MS" w:hAnsi="Trebuchet MS" w:cs="Arial"/>
                <w:lang w:val="en-GB" w:eastAsia="en-ZA"/>
              </w:rPr>
              <w:t xml:space="preserve">          </w:t>
            </w:r>
            <w:r w:rsidR="003D4C9F" w:rsidRPr="003868DD">
              <w:rPr>
                <w:rFonts w:ascii="Trebuchet MS" w:hAnsi="Trebuchet MS" w:cs="Arial"/>
                <w:lang w:val="en-GB" w:eastAsia="en-ZA"/>
              </w:rPr>
              <w:t xml:space="preserve">  </w:t>
            </w:r>
            <w:r w:rsidRPr="003868DD">
              <w:rPr>
                <w:rFonts w:ascii="Trebuchet MS" w:hAnsi="Trebuchet MS" w:cs="Arial"/>
                <w:lang w:val="en-GB" w:eastAsia="en-ZA"/>
              </w:rPr>
              <w:t>40</w:t>
            </w:r>
          </w:p>
        </w:tc>
        <w:tc>
          <w:tcPr>
            <w:tcW w:w="1985" w:type="dxa"/>
            <w:tcBorders>
              <w:top w:val="single" w:sz="4"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tcPr>
          <w:p w14:paraId="4862B476" w14:textId="77777777" w:rsidR="00A456CA" w:rsidRPr="003868DD" w:rsidRDefault="00A456CA" w:rsidP="00A456CA">
            <w:pPr>
              <w:spacing w:after="120" w:line="276" w:lineRule="auto"/>
              <w:ind w:left="720"/>
              <w:jc w:val="both"/>
              <w:outlineLvl w:val="0"/>
              <w:rPr>
                <w:rFonts w:ascii="Trebuchet MS" w:hAnsi="Trebuchet MS" w:cs="Arial"/>
                <w:color w:val="FF0000"/>
                <w:highlight w:val="cyan"/>
                <w:lang w:val="en-GB" w:eastAsia="en-ZA"/>
              </w:rPr>
            </w:pPr>
          </w:p>
        </w:tc>
      </w:tr>
      <w:tr w:rsidR="00712D10" w:rsidRPr="003868DD" w14:paraId="3B15DD43" w14:textId="77777777" w:rsidTr="00190A95">
        <w:tc>
          <w:tcPr>
            <w:tcW w:w="643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B11FA69" w14:textId="7F925CAE" w:rsidR="00712D10" w:rsidRPr="003868DD" w:rsidRDefault="00712D10" w:rsidP="00712D10">
            <w:pPr>
              <w:spacing w:after="200" w:line="276" w:lineRule="auto"/>
              <w:rPr>
                <w:rFonts w:ascii="Trebuchet MS" w:eastAsia="MS Mincho" w:hAnsi="Trebuchet MS" w:cs="Arial"/>
                <w:b/>
              </w:rPr>
            </w:pPr>
            <w:r w:rsidRPr="003868DD">
              <w:rPr>
                <w:rFonts w:ascii="Trebuchet MS" w:eastAsia="MS Mincho" w:hAnsi="Trebuchet MS" w:cs="Arial"/>
                <w:b/>
              </w:rPr>
              <w:t>TOTAL FOR PHASE 2 (A+B)</w:t>
            </w:r>
          </w:p>
        </w:tc>
        <w:tc>
          <w:tcPr>
            <w:tcW w:w="1649" w:type="dxa"/>
            <w:tcBorders>
              <w:top w:val="single" w:sz="4"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4BC0460A" w14:textId="4C3A02A6" w:rsidR="00712D10" w:rsidRPr="003868DD" w:rsidRDefault="00712D10" w:rsidP="00A456CA">
            <w:pPr>
              <w:spacing w:after="120" w:line="276" w:lineRule="auto"/>
              <w:ind w:left="720"/>
              <w:outlineLvl w:val="0"/>
              <w:rPr>
                <w:rFonts w:ascii="Trebuchet MS" w:hAnsi="Trebuchet MS" w:cs="Arial"/>
                <w:lang w:val="en-GB"/>
              </w:rPr>
            </w:pPr>
            <w:r w:rsidRPr="003868DD">
              <w:rPr>
                <w:rFonts w:ascii="Trebuchet MS" w:hAnsi="Trebuchet MS" w:cs="Arial"/>
                <w:lang w:val="en-GB"/>
              </w:rPr>
              <w:t>100</w:t>
            </w:r>
          </w:p>
        </w:tc>
        <w:tc>
          <w:tcPr>
            <w:tcW w:w="1985" w:type="dxa"/>
            <w:tcBorders>
              <w:top w:val="single" w:sz="4"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tcPr>
          <w:p w14:paraId="2A4BDACE" w14:textId="77777777" w:rsidR="00712D10" w:rsidRPr="003868DD" w:rsidRDefault="00712D10" w:rsidP="00A456CA">
            <w:pPr>
              <w:spacing w:after="120" w:line="276" w:lineRule="auto"/>
              <w:ind w:left="720"/>
              <w:outlineLvl w:val="0"/>
              <w:rPr>
                <w:rFonts w:ascii="Trebuchet MS" w:hAnsi="Trebuchet MS" w:cs="Arial"/>
                <w:color w:val="FF0000"/>
                <w:highlight w:val="cyan"/>
                <w:lang w:val="en-GB"/>
              </w:rPr>
            </w:pPr>
          </w:p>
        </w:tc>
      </w:tr>
    </w:tbl>
    <w:p w14:paraId="033DC014" w14:textId="77777777" w:rsidR="00D256FE" w:rsidRPr="003868DD" w:rsidRDefault="00D256FE" w:rsidP="002C08D6">
      <w:pPr>
        <w:spacing w:after="0" w:line="276" w:lineRule="auto"/>
        <w:ind w:left="0" w:right="0"/>
        <w:rPr>
          <w:sz w:val="20"/>
          <w:szCs w:val="20"/>
        </w:rPr>
      </w:pPr>
    </w:p>
    <w:p w14:paraId="2808C33E" w14:textId="6552FDD1" w:rsidR="006769C7" w:rsidRPr="003868DD" w:rsidRDefault="006769C7" w:rsidP="002C08D6">
      <w:pPr>
        <w:spacing w:after="0" w:line="276" w:lineRule="auto"/>
        <w:ind w:left="0" w:right="0"/>
        <w:rPr>
          <w:sz w:val="20"/>
          <w:szCs w:val="20"/>
        </w:rPr>
      </w:pPr>
      <w:r w:rsidRPr="003868DD">
        <w:rPr>
          <w:sz w:val="20"/>
          <w:szCs w:val="20"/>
        </w:rPr>
        <w:t>If required, they will be at a high level where</w:t>
      </w:r>
      <w:r w:rsidR="00AC5284" w:rsidRPr="003868DD">
        <w:rPr>
          <w:sz w:val="20"/>
          <w:szCs w:val="20"/>
        </w:rPr>
        <w:t xml:space="preserve"> the</w:t>
      </w:r>
      <w:r w:rsidRPr="003868DD">
        <w:rPr>
          <w:sz w:val="20"/>
          <w:szCs w:val="20"/>
        </w:rPr>
        <w:t xml:space="preserve"> </w:t>
      </w:r>
      <w:r w:rsidR="00AC5284" w:rsidRPr="003868DD">
        <w:rPr>
          <w:sz w:val="20"/>
          <w:szCs w:val="20"/>
        </w:rPr>
        <w:t>criteria</w:t>
      </w:r>
      <w:r w:rsidRPr="003868DD">
        <w:rPr>
          <w:sz w:val="20"/>
          <w:szCs w:val="20"/>
        </w:rPr>
        <w:t xml:space="preserve"> will be identified that the bid evaluation team might be interest</w:t>
      </w:r>
      <w:r w:rsidR="00DE68D3" w:rsidRPr="003868DD">
        <w:rPr>
          <w:sz w:val="20"/>
          <w:szCs w:val="20"/>
        </w:rPr>
        <w:t xml:space="preserve">ed in looking more closely at. </w:t>
      </w:r>
      <w:r w:rsidRPr="003868DD">
        <w:rPr>
          <w:sz w:val="20"/>
          <w:szCs w:val="20"/>
        </w:rPr>
        <w:t>The bid evaluation committee will have the opportunity to ask questions and make notes of what they consider to be gaps in the proposals compared with how well the business requirements are satisfied.</w:t>
      </w:r>
    </w:p>
    <w:p w14:paraId="7336D84B" w14:textId="77777777" w:rsidR="006769C7" w:rsidRPr="003868DD" w:rsidRDefault="006769C7" w:rsidP="002C08D6">
      <w:pPr>
        <w:spacing w:after="0" w:line="276" w:lineRule="auto"/>
        <w:ind w:left="0" w:right="0"/>
        <w:rPr>
          <w:sz w:val="20"/>
          <w:szCs w:val="20"/>
        </w:rPr>
      </w:pPr>
    </w:p>
    <w:p w14:paraId="1A14ACFC" w14:textId="77777777" w:rsidR="00D256FE" w:rsidRPr="003868DD" w:rsidRDefault="00BA6A63" w:rsidP="002C08D6">
      <w:pPr>
        <w:pStyle w:val="ListParagraph"/>
        <w:numPr>
          <w:ilvl w:val="0"/>
          <w:numId w:val="5"/>
        </w:numPr>
        <w:spacing w:after="20" w:line="276" w:lineRule="auto"/>
        <w:ind w:right="0"/>
        <w:rPr>
          <w:sz w:val="20"/>
          <w:szCs w:val="20"/>
        </w:rPr>
      </w:pPr>
      <w:r w:rsidRPr="003868DD">
        <w:rPr>
          <w:sz w:val="20"/>
          <w:szCs w:val="20"/>
        </w:rPr>
        <w:t>Bids proposals will be evaluated strictly according to the bid evaluation criteria stipulated in this section.</w:t>
      </w:r>
    </w:p>
    <w:p w14:paraId="263CFD37" w14:textId="6C6567D5" w:rsidR="00F66184" w:rsidRPr="003868DD" w:rsidRDefault="00BA6A63" w:rsidP="002C08D6">
      <w:pPr>
        <w:pStyle w:val="ListParagraph"/>
        <w:numPr>
          <w:ilvl w:val="0"/>
          <w:numId w:val="5"/>
        </w:numPr>
        <w:spacing w:after="40" w:line="276" w:lineRule="auto"/>
        <w:ind w:right="0"/>
        <w:rPr>
          <w:sz w:val="20"/>
          <w:szCs w:val="20"/>
        </w:rPr>
      </w:pPr>
      <w:r w:rsidRPr="003868DD">
        <w:rPr>
          <w:sz w:val="20"/>
          <w:szCs w:val="20"/>
        </w:rPr>
        <w:t xml:space="preserve">Bidders must, as part of their bid documents, submit supportive documentation for all functional requirements as indicated in the </w:t>
      </w:r>
      <w:r w:rsidR="0067363A" w:rsidRPr="003868DD">
        <w:rPr>
          <w:sz w:val="20"/>
          <w:szCs w:val="20"/>
        </w:rPr>
        <w:t>t</w:t>
      </w:r>
      <w:r w:rsidRPr="003868DD">
        <w:rPr>
          <w:sz w:val="20"/>
          <w:szCs w:val="20"/>
        </w:rPr>
        <w:t xml:space="preserve">erms of </w:t>
      </w:r>
      <w:r w:rsidR="0067363A" w:rsidRPr="003868DD">
        <w:rPr>
          <w:sz w:val="20"/>
          <w:szCs w:val="20"/>
        </w:rPr>
        <w:t>r</w:t>
      </w:r>
      <w:r w:rsidRPr="003868DD">
        <w:rPr>
          <w:sz w:val="20"/>
          <w:szCs w:val="20"/>
        </w:rPr>
        <w:t>eference. The panel responsible for scoring the respective bids will evaluate and score all bids based on information presented in the bid proposals in line with the RFP.</w:t>
      </w:r>
    </w:p>
    <w:p w14:paraId="13DD76BB" w14:textId="2446037F" w:rsidR="00BD3B5A" w:rsidRPr="003868DD" w:rsidRDefault="00BA6A63" w:rsidP="003868DD">
      <w:pPr>
        <w:pStyle w:val="ListParagraph"/>
        <w:numPr>
          <w:ilvl w:val="0"/>
          <w:numId w:val="5"/>
        </w:numPr>
        <w:spacing w:after="0" w:line="276" w:lineRule="auto"/>
        <w:ind w:right="0"/>
        <w:rPr>
          <w:sz w:val="20"/>
          <w:szCs w:val="20"/>
        </w:rPr>
      </w:pPr>
      <w:r w:rsidRPr="003868DD">
        <w:rPr>
          <w:sz w:val="20"/>
          <w:szCs w:val="20"/>
        </w:rPr>
        <w:t>The score for functionality will be calculated in terms of the table below where each Bid Evaluation Committee (BEC) member will rate each individual criterion on the bid evaluation score sheet using the following value scale/matrix:</w:t>
      </w:r>
    </w:p>
    <w:p w14:paraId="28AAD9D1" w14:textId="77777777" w:rsidR="00BD3B5A" w:rsidRPr="003868DD" w:rsidRDefault="00BD3B5A" w:rsidP="002C08D6">
      <w:pPr>
        <w:spacing w:after="0" w:line="276" w:lineRule="auto"/>
        <w:ind w:right="0"/>
        <w:rPr>
          <w:sz w:val="20"/>
          <w:szCs w:val="20"/>
        </w:rPr>
      </w:pPr>
    </w:p>
    <w:p w14:paraId="57108AC7" w14:textId="01F7A065" w:rsidR="00D256FE" w:rsidRPr="003868DD" w:rsidRDefault="00BA795F" w:rsidP="002C08D6">
      <w:pPr>
        <w:spacing w:after="0" w:line="276" w:lineRule="auto"/>
        <w:ind w:left="360" w:right="0"/>
        <w:rPr>
          <w:b/>
          <w:sz w:val="20"/>
          <w:szCs w:val="20"/>
          <w:u w:val="single"/>
        </w:rPr>
      </w:pPr>
      <w:r w:rsidRPr="003868DD">
        <w:rPr>
          <w:b/>
          <w:sz w:val="20"/>
          <w:szCs w:val="20"/>
          <w:u w:val="single"/>
        </w:rPr>
        <w:t>Table 4: Functional Evaluation Matrix</w:t>
      </w:r>
    </w:p>
    <w:p w14:paraId="13D0E22A" w14:textId="4F8123D3" w:rsidR="009E005B" w:rsidRPr="003868DD" w:rsidRDefault="009E005B" w:rsidP="002C08D6">
      <w:pPr>
        <w:spacing w:after="0" w:line="276" w:lineRule="auto"/>
        <w:ind w:left="360" w:right="0"/>
        <w:rPr>
          <w:b/>
          <w:sz w:val="20"/>
          <w:szCs w:val="20"/>
          <w:u w:val="single"/>
        </w:rPr>
      </w:pPr>
    </w:p>
    <w:tbl>
      <w:tblPr>
        <w:tblW w:w="964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982"/>
        <w:gridCol w:w="6240"/>
        <w:gridCol w:w="1418"/>
      </w:tblGrid>
      <w:tr w:rsidR="009E005B" w:rsidRPr="003868DD" w14:paraId="54EADC47" w14:textId="77777777" w:rsidTr="009E005B">
        <w:trPr>
          <w:trHeight w:val="400"/>
        </w:trPr>
        <w:tc>
          <w:tcPr>
            <w:tcW w:w="1982"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tcPr>
          <w:p w14:paraId="7C8153DC" w14:textId="77777777" w:rsidR="009E005B" w:rsidRPr="003868DD" w:rsidRDefault="009E005B" w:rsidP="009E005B">
            <w:pPr>
              <w:spacing w:after="0" w:line="276" w:lineRule="auto"/>
              <w:ind w:left="380" w:right="0"/>
              <w:rPr>
                <w:b/>
                <w:sz w:val="20"/>
                <w:szCs w:val="20"/>
              </w:rPr>
            </w:pPr>
            <w:r w:rsidRPr="003868DD">
              <w:rPr>
                <w:b/>
                <w:sz w:val="20"/>
                <w:szCs w:val="20"/>
              </w:rPr>
              <w:t>Rating</w:t>
            </w:r>
          </w:p>
        </w:tc>
        <w:tc>
          <w:tcPr>
            <w:tcW w:w="6240" w:type="dxa"/>
            <w:tcBorders>
              <w:top w:val="single" w:sz="8" w:space="0" w:color="000000"/>
              <w:left w:val="nil"/>
              <w:bottom w:val="single" w:sz="8" w:space="0" w:color="000000"/>
              <w:right w:val="single" w:sz="8" w:space="0" w:color="000000"/>
            </w:tcBorders>
            <w:tcMar>
              <w:top w:w="40" w:type="dxa"/>
              <w:left w:w="100" w:type="dxa"/>
              <w:bottom w:w="100" w:type="dxa"/>
              <w:right w:w="100" w:type="dxa"/>
            </w:tcMar>
          </w:tcPr>
          <w:p w14:paraId="087B2246" w14:textId="77777777" w:rsidR="009E005B" w:rsidRPr="003868DD" w:rsidRDefault="009E005B" w:rsidP="00674CEB">
            <w:pPr>
              <w:spacing w:line="276" w:lineRule="auto"/>
              <w:rPr>
                <w:b/>
                <w:sz w:val="20"/>
                <w:szCs w:val="20"/>
              </w:rPr>
            </w:pPr>
            <w:r w:rsidRPr="003868DD">
              <w:rPr>
                <w:b/>
                <w:sz w:val="20"/>
                <w:szCs w:val="20"/>
              </w:rPr>
              <w:t>Definition</w:t>
            </w:r>
          </w:p>
        </w:tc>
        <w:tc>
          <w:tcPr>
            <w:tcW w:w="1418" w:type="dxa"/>
            <w:tcBorders>
              <w:top w:val="single" w:sz="8" w:space="0" w:color="000000"/>
              <w:left w:val="nil"/>
              <w:bottom w:val="single" w:sz="8" w:space="0" w:color="000000"/>
              <w:right w:val="single" w:sz="8" w:space="0" w:color="000000"/>
            </w:tcBorders>
            <w:tcMar>
              <w:top w:w="40" w:type="dxa"/>
              <w:left w:w="100" w:type="dxa"/>
              <w:bottom w:w="100" w:type="dxa"/>
              <w:right w:w="100" w:type="dxa"/>
            </w:tcMar>
          </w:tcPr>
          <w:p w14:paraId="76DE9AF0" w14:textId="77777777" w:rsidR="009E005B" w:rsidRPr="003868DD" w:rsidRDefault="009E005B" w:rsidP="00674CEB">
            <w:pPr>
              <w:spacing w:line="276" w:lineRule="auto"/>
              <w:rPr>
                <w:b/>
                <w:sz w:val="20"/>
                <w:szCs w:val="20"/>
              </w:rPr>
            </w:pPr>
            <w:r w:rsidRPr="003868DD">
              <w:rPr>
                <w:b/>
                <w:sz w:val="20"/>
                <w:szCs w:val="20"/>
              </w:rPr>
              <w:t>Score</w:t>
            </w:r>
          </w:p>
        </w:tc>
      </w:tr>
      <w:tr w:rsidR="009E005B" w:rsidRPr="003868DD" w14:paraId="2E90DBC4" w14:textId="77777777" w:rsidTr="009E005B">
        <w:trPr>
          <w:trHeight w:val="1148"/>
        </w:trPr>
        <w:tc>
          <w:tcPr>
            <w:tcW w:w="1982"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511169A2" w14:textId="77777777" w:rsidR="009E005B" w:rsidRPr="003868DD" w:rsidRDefault="009E005B" w:rsidP="009E005B">
            <w:pPr>
              <w:spacing w:after="0" w:line="276" w:lineRule="auto"/>
              <w:ind w:left="380" w:right="0"/>
              <w:rPr>
                <w:b/>
                <w:sz w:val="20"/>
                <w:szCs w:val="20"/>
              </w:rPr>
            </w:pPr>
            <w:r w:rsidRPr="003868DD">
              <w:rPr>
                <w:b/>
                <w:sz w:val="20"/>
                <w:szCs w:val="20"/>
              </w:rPr>
              <w:t>Excellent</w:t>
            </w:r>
          </w:p>
        </w:tc>
        <w:tc>
          <w:tcPr>
            <w:tcW w:w="6240" w:type="dxa"/>
            <w:tcBorders>
              <w:top w:val="nil"/>
              <w:left w:val="nil"/>
              <w:bottom w:val="single" w:sz="8" w:space="0" w:color="000000"/>
              <w:right w:val="single" w:sz="8" w:space="0" w:color="000000"/>
            </w:tcBorders>
            <w:tcMar>
              <w:top w:w="40" w:type="dxa"/>
              <w:left w:w="100" w:type="dxa"/>
              <w:bottom w:w="100" w:type="dxa"/>
              <w:right w:w="100" w:type="dxa"/>
            </w:tcMar>
          </w:tcPr>
          <w:p w14:paraId="240E3D87" w14:textId="77777777" w:rsidR="009E005B" w:rsidRPr="003868DD" w:rsidRDefault="009E005B" w:rsidP="00674CEB">
            <w:pPr>
              <w:spacing w:line="276" w:lineRule="auto"/>
              <w:rPr>
                <w:sz w:val="20"/>
                <w:szCs w:val="20"/>
              </w:rPr>
            </w:pPr>
            <w:r w:rsidRPr="003868DD">
              <w:rPr>
                <w:b/>
                <w:sz w:val="20"/>
                <w:szCs w:val="20"/>
              </w:rPr>
              <w:t>Exceeds</w:t>
            </w:r>
            <w:r w:rsidRPr="003868DD">
              <w:rPr>
                <w:sz w:val="20"/>
                <w:szCs w:val="20"/>
              </w:rPr>
              <w:t xml:space="preserve"> the requirement. Exceptional demonstration by the supplier of the relevant ability, understanding, experience, skills, resources, and quality measures required to provide the goods/services. Response identifies factors that will offer potential value, with supporting evidence.</w:t>
            </w:r>
          </w:p>
        </w:tc>
        <w:tc>
          <w:tcPr>
            <w:tcW w:w="1418" w:type="dxa"/>
            <w:tcBorders>
              <w:top w:val="nil"/>
              <w:left w:val="nil"/>
              <w:bottom w:val="single" w:sz="8" w:space="0" w:color="000000"/>
              <w:right w:val="single" w:sz="8" w:space="0" w:color="000000"/>
            </w:tcBorders>
            <w:tcMar>
              <w:top w:w="40" w:type="dxa"/>
              <w:left w:w="100" w:type="dxa"/>
              <w:bottom w:w="100" w:type="dxa"/>
              <w:right w:w="100" w:type="dxa"/>
            </w:tcMar>
          </w:tcPr>
          <w:p w14:paraId="515B1712" w14:textId="77777777" w:rsidR="009E005B" w:rsidRPr="003868DD" w:rsidRDefault="009E005B" w:rsidP="00674CEB">
            <w:pPr>
              <w:spacing w:line="276" w:lineRule="auto"/>
              <w:rPr>
                <w:b/>
                <w:sz w:val="20"/>
                <w:szCs w:val="20"/>
              </w:rPr>
            </w:pPr>
            <w:r w:rsidRPr="003868DD">
              <w:rPr>
                <w:b/>
                <w:sz w:val="20"/>
                <w:szCs w:val="20"/>
              </w:rPr>
              <w:t>3</w:t>
            </w:r>
          </w:p>
        </w:tc>
      </w:tr>
      <w:tr w:rsidR="009E005B" w:rsidRPr="003868DD" w14:paraId="22F6D5B2" w14:textId="77777777" w:rsidTr="009E005B">
        <w:trPr>
          <w:trHeight w:val="840"/>
        </w:trPr>
        <w:tc>
          <w:tcPr>
            <w:tcW w:w="1982"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064BB9F6" w14:textId="77777777" w:rsidR="009E005B" w:rsidRPr="003868DD" w:rsidRDefault="009E005B" w:rsidP="009E005B">
            <w:pPr>
              <w:spacing w:after="0" w:line="276" w:lineRule="auto"/>
              <w:ind w:left="380" w:right="0"/>
              <w:rPr>
                <w:b/>
                <w:sz w:val="20"/>
                <w:szCs w:val="20"/>
              </w:rPr>
            </w:pPr>
            <w:r w:rsidRPr="003868DD">
              <w:rPr>
                <w:b/>
                <w:sz w:val="20"/>
                <w:szCs w:val="20"/>
              </w:rPr>
              <w:t>Acceptable</w:t>
            </w:r>
          </w:p>
        </w:tc>
        <w:tc>
          <w:tcPr>
            <w:tcW w:w="6240" w:type="dxa"/>
            <w:tcBorders>
              <w:top w:val="nil"/>
              <w:left w:val="nil"/>
              <w:bottom w:val="single" w:sz="8" w:space="0" w:color="000000"/>
              <w:right w:val="single" w:sz="8" w:space="0" w:color="000000"/>
            </w:tcBorders>
            <w:tcMar>
              <w:top w:w="40" w:type="dxa"/>
              <w:left w:w="100" w:type="dxa"/>
              <w:bottom w:w="100" w:type="dxa"/>
              <w:right w:w="100" w:type="dxa"/>
            </w:tcMar>
          </w:tcPr>
          <w:p w14:paraId="2229B7FC" w14:textId="77777777" w:rsidR="009E005B" w:rsidRPr="003868DD" w:rsidRDefault="009E005B" w:rsidP="00674CEB">
            <w:pPr>
              <w:spacing w:line="276" w:lineRule="auto"/>
              <w:rPr>
                <w:sz w:val="20"/>
                <w:szCs w:val="20"/>
              </w:rPr>
            </w:pPr>
            <w:r w:rsidRPr="003868DD">
              <w:rPr>
                <w:b/>
                <w:sz w:val="20"/>
                <w:szCs w:val="20"/>
              </w:rPr>
              <w:t>Satisfies</w:t>
            </w:r>
            <w:r w:rsidRPr="003868DD">
              <w:rPr>
                <w:sz w:val="20"/>
                <w:szCs w:val="20"/>
              </w:rPr>
              <w:t xml:space="preserve"> the requirement with </w:t>
            </w:r>
            <w:r w:rsidRPr="003868DD">
              <w:rPr>
                <w:b/>
                <w:sz w:val="20"/>
                <w:szCs w:val="20"/>
              </w:rPr>
              <w:t>minor</w:t>
            </w:r>
            <w:r w:rsidRPr="003868DD">
              <w:rPr>
                <w:sz w:val="20"/>
                <w:szCs w:val="20"/>
              </w:rPr>
              <w:t xml:space="preserve"> </w:t>
            </w:r>
            <w:r w:rsidRPr="003868DD">
              <w:rPr>
                <w:b/>
                <w:sz w:val="20"/>
                <w:szCs w:val="20"/>
              </w:rPr>
              <w:t>additional benefits</w:t>
            </w:r>
            <w:r w:rsidRPr="003868DD">
              <w:rPr>
                <w:sz w:val="20"/>
                <w:szCs w:val="20"/>
              </w:rPr>
              <w:t xml:space="preserve">, above average demonstration by the supplier of the relevant ability, understanding, experience, skills, resources, and quality measures </w:t>
            </w:r>
            <w:r w:rsidRPr="003868DD">
              <w:rPr>
                <w:sz w:val="20"/>
                <w:szCs w:val="20"/>
              </w:rPr>
              <w:lastRenderedPageBreak/>
              <w:t>required to provide the goods/services. Response identifies factors that will offer potential required services, with supporting evidence.</w:t>
            </w:r>
          </w:p>
        </w:tc>
        <w:tc>
          <w:tcPr>
            <w:tcW w:w="1418" w:type="dxa"/>
            <w:tcBorders>
              <w:top w:val="nil"/>
              <w:left w:val="nil"/>
              <w:bottom w:val="single" w:sz="8" w:space="0" w:color="000000"/>
              <w:right w:val="single" w:sz="8" w:space="0" w:color="000000"/>
            </w:tcBorders>
            <w:tcMar>
              <w:top w:w="40" w:type="dxa"/>
              <w:left w:w="100" w:type="dxa"/>
              <w:bottom w:w="100" w:type="dxa"/>
              <w:right w:w="100" w:type="dxa"/>
            </w:tcMar>
          </w:tcPr>
          <w:p w14:paraId="3583F911" w14:textId="77777777" w:rsidR="009E005B" w:rsidRPr="003868DD" w:rsidRDefault="009E005B" w:rsidP="00674CEB">
            <w:pPr>
              <w:spacing w:line="276" w:lineRule="auto"/>
              <w:rPr>
                <w:b/>
                <w:sz w:val="20"/>
                <w:szCs w:val="20"/>
              </w:rPr>
            </w:pPr>
            <w:r w:rsidRPr="003868DD">
              <w:rPr>
                <w:b/>
                <w:sz w:val="20"/>
                <w:szCs w:val="20"/>
              </w:rPr>
              <w:lastRenderedPageBreak/>
              <w:t>2</w:t>
            </w:r>
          </w:p>
        </w:tc>
      </w:tr>
      <w:tr w:rsidR="009E005B" w:rsidRPr="003868DD" w14:paraId="2DA6CD01" w14:textId="77777777" w:rsidTr="009E005B">
        <w:trPr>
          <w:trHeight w:val="876"/>
        </w:trPr>
        <w:tc>
          <w:tcPr>
            <w:tcW w:w="1982"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7270E34E" w14:textId="77777777" w:rsidR="009E005B" w:rsidRPr="003868DD" w:rsidRDefault="009E005B" w:rsidP="009E005B">
            <w:pPr>
              <w:spacing w:after="0" w:line="276" w:lineRule="auto"/>
              <w:ind w:left="380" w:right="0"/>
              <w:rPr>
                <w:b/>
                <w:sz w:val="20"/>
                <w:szCs w:val="20"/>
              </w:rPr>
            </w:pPr>
            <w:r w:rsidRPr="003868DD">
              <w:rPr>
                <w:b/>
                <w:sz w:val="20"/>
                <w:szCs w:val="20"/>
              </w:rPr>
              <w:t xml:space="preserve">Average </w:t>
            </w:r>
          </w:p>
        </w:tc>
        <w:tc>
          <w:tcPr>
            <w:tcW w:w="6240" w:type="dxa"/>
            <w:tcBorders>
              <w:top w:val="nil"/>
              <w:left w:val="nil"/>
              <w:bottom w:val="single" w:sz="8" w:space="0" w:color="000000"/>
              <w:right w:val="single" w:sz="8" w:space="0" w:color="000000"/>
            </w:tcBorders>
            <w:tcMar>
              <w:top w:w="40" w:type="dxa"/>
              <w:left w:w="100" w:type="dxa"/>
              <w:bottom w:w="100" w:type="dxa"/>
              <w:right w:w="100" w:type="dxa"/>
            </w:tcMar>
          </w:tcPr>
          <w:p w14:paraId="6FCD18C6" w14:textId="77777777" w:rsidR="009E005B" w:rsidRPr="003868DD" w:rsidRDefault="009E005B" w:rsidP="00674CEB">
            <w:pPr>
              <w:spacing w:line="276" w:lineRule="auto"/>
              <w:rPr>
                <w:sz w:val="20"/>
                <w:szCs w:val="20"/>
              </w:rPr>
            </w:pPr>
            <w:r w:rsidRPr="003868DD">
              <w:rPr>
                <w:sz w:val="20"/>
                <w:szCs w:val="20"/>
              </w:rPr>
              <w:t xml:space="preserve">Submission meets the minimum requirement with </w:t>
            </w:r>
            <w:r w:rsidRPr="003868DD">
              <w:rPr>
                <w:b/>
                <w:sz w:val="20"/>
                <w:szCs w:val="20"/>
              </w:rPr>
              <w:t>major</w:t>
            </w:r>
            <w:r w:rsidRPr="003868DD">
              <w:rPr>
                <w:sz w:val="20"/>
                <w:szCs w:val="20"/>
              </w:rPr>
              <w:t xml:space="preserve"> </w:t>
            </w:r>
            <w:r w:rsidRPr="003868DD">
              <w:rPr>
                <w:b/>
                <w:sz w:val="20"/>
                <w:szCs w:val="20"/>
              </w:rPr>
              <w:t>reservations</w:t>
            </w:r>
            <w:r w:rsidRPr="003868DD">
              <w:rPr>
                <w:sz w:val="20"/>
                <w:szCs w:val="20"/>
              </w:rPr>
              <w:t>. Considerable reservations of the supplier’s relevant ability, understanding, experience, skills, resource, and quality measures required to provide the goods/services, with little or no supporting evidence.</w:t>
            </w:r>
          </w:p>
        </w:tc>
        <w:tc>
          <w:tcPr>
            <w:tcW w:w="1418" w:type="dxa"/>
            <w:tcBorders>
              <w:top w:val="nil"/>
              <w:left w:val="nil"/>
              <w:bottom w:val="single" w:sz="8" w:space="0" w:color="000000"/>
              <w:right w:val="single" w:sz="8" w:space="0" w:color="000000"/>
            </w:tcBorders>
            <w:tcMar>
              <w:top w:w="40" w:type="dxa"/>
              <w:left w:w="100" w:type="dxa"/>
              <w:bottom w:w="100" w:type="dxa"/>
              <w:right w:w="100" w:type="dxa"/>
            </w:tcMar>
          </w:tcPr>
          <w:p w14:paraId="2A3C646F" w14:textId="77777777" w:rsidR="009E005B" w:rsidRPr="003868DD" w:rsidRDefault="009E005B" w:rsidP="00674CEB">
            <w:pPr>
              <w:spacing w:line="276" w:lineRule="auto"/>
              <w:rPr>
                <w:sz w:val="20"/>
                <w:szCs w:val="20"/>
              </w:rPr>
            </w:pPr>
            <w:r w:rsidRPr="003868DD">
              <w:rPr>
                <w:sz w:val="20"/>
                <w:szCs w:val="20"/>
              </w:rPr>
              <w:t xml:space="preserve"> </w:t>
            </w:r>
          </w:p>
          <w:p w14:paraId="69E5BD94" w14:textId="77777777" w:rsidR="009E005B" w:rsidRPr="003868DD" w:rsidRDefault="009E005B" w:rsidP="00674CEB">
            <w:pPr>
              <w:spacing w:line="276" w:lineRule="auto"/>
              <w:rPr>
                <w:b/>
                <w:sz w:val="20"/>
                <w:szCs w:val="20"/>
              </w:rPr>
            </w:pPr>
            <w:r w:rsidRPr="003868DD">
              <w:rPr>
                <w:b/>
                <w:sz w:val="20"/>
                <w:szCs w:val="20"/>
              </w:rPr>
              <w:t>1</w:t>
            </w:r>
          </w:p>
        </w:tc>
      </w:tr>
      <w:tr w:rsidR="009E005B" w:rsidRPr="003868DD" w14:paraId="2F77B317" w14:textId="77777777" w:rsidTr="009E005B">
        <w:trPr>
          <w:trHeight w:val="834"/>
        </w:trPr>
        <w:tc>
          <w:tcPr>
            <w:tcW w:w="1982"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73136AF7" w14:textId="77777777" w:rsidR="009E005B" w:rsidRPr="003868DD" w:rsidRDefault="009E005B" w:rsidP="009E005B">
            <w:pPr>
              <w:spacing w:after="0" w:line="276" w:lineRule="auto"/>
              <w:ind w:left="380" w:right="0"/>
              <w:rPr>
                <w:b/>
                <w:sz w:val="20"/>
                <w:szCs w:val="20"/>
              </w:rPr>
            </w:pPr>
            <w:r w:rsidRPr="003868DD">
              <w:rPr>
                <w:b/>
                <w:sz w:val="20"/>
                <w:szCs w:val="20"/>
              </w:rPr>
              <w:t>Unacceptable</w:t>
            </w:r>
          </w:p>
        </w:tc>
        <w:tc>
          <w:tcPr>
            <w:tcW w:w="6240" w:type="dxa"/>
            <w:tcBorders>
              <w:top w:val="nil"/>
              <w:left w:val="nil"/>
              <w:bottom w:val="single" w:sz="8" w:space="0" w:color="000000"/>
              <w:right w:val="single" w:sz="8" w:space="0" w:color="000000"/>
            </w:tcBorders>
            <w:tcMar>
              <w:top w:w="40" w:type="dxa"/>
              <w:left w:w="100" w:type="dxa"/>
              <w:bottom w:w="100" w:type="dxa"/>
              <w:right w:w="100" w:type="dxa"/>
            </w:tcMar>
          </w:tcPr>
          <w:p w14:paraId="4AFB6A22" w14:textId="77777777" w:rsidR="009E005B" w:rsidRPr="003868DD" w:rsidRDefault="009E005B" w:rsidP="00674CEB">
            <w:pPr>
              <w:spacing w:line="276" w:lineRule="auto"/>
              <w:rPr>
                <w:sz w:val="20"/>
                <w:szCs w:val="20"/>
              </w:rPr>
            </w:pPr>
            <w:r w:rsidRPr="003868DD">
              <w:rPr>
                <w:b/>
                <w:sz w:val="20"/>
                <w:szCs w:val="20"/>
              </w:rPr>
              <w:t>Does not meet the requirement</w:t>
            </w:r>
            <w:r w:rsidRPr="003868DD">
              <w:rPr>
                <w:sz w:val="20"/>
                <w:szCs w:val="20"/>
              </w:rPr>
              <w:t>. Does not comply and/or insufficient information provided to demonstrate that the supplier has the ability, understanding, experience, skills, resources &amp; quality measures required to provide the goods/services, with little or no supporting evidence.</w:t>
            </w:r>
          </w:p>
        </w:tc>
        <w:tc>
          <w:tcPr>
            <w:tcW w:w="1418" w:type="dxa"/>
            <w:tcBorders>
              <w:top w:val="nil"/>
              <w:left w:val="nil"/>
              <w:bottom w:val="single" w:sz="8" w:space="0" w:color="000000"/>
              <w:right w:val="single" w:sz="8" w:space="0" w:color="000000"/>
            </w:tcBorders>
            <w:tcMar>
              <w:top w:w="40" w:type="dxa"/>
              <w:left w:w="100" w:type="dxa"/>
              <w:bottom w:w="100" w:type="dxa"/>
              <w:right w:w="100" w:type="dxa"/>
            </w:tcMar>
          </w:tcPr>
          <w:p w14:paraId="2A23837A" w14:textId="77777777" w:rsidR="009E005B" w:rsidRPr="003868DD" w:rsidRDefault="009E005B" w:rsidP="00674CEB">
            <w:pPr>
              <w:spacing w:line="276" w:lineRule="auto"/>
              <w:rPr>
                <w:b/>
                <w:sz w:val="20"/>
                <w:szCs w:val="20"/>
              </w:rPr>
            </w:pPr>
            <w:r w:rsidRPr="003868DD">
              <w:rPr>
                <w:b/>
                <w:sz w:val="20"/>
                <w:szCs w:val="20"/>
              </w:rPr>
              <w:t>0</w:t>
            </w:r>
          </w:p>
        </w:tc>
      </w:tr>
    </w:tbl>
    <w:p w14:paraId="12D59BB0" w14:textId="77777777" w:rsidR="00D256FE" w:rsidRPr="003868DD" w:rsidRDefault="00D256FE" w:rsidP="002C08D6">
      <w:pPr>
        <w:spacing w:after="0" w:line="276" w:lineRule="auto"/>
        <w:ind w:left="0" w:right="0"/>
        <w:rPr>
          <w:sz w:val="20"/>
          <w:szCs w:val="20"/>
        </w:rPr>
      </w:pPr>
    </w:p>
    <w:p w14:paraId="7986DFA1" w14:textId="12946C9F" w:rsidR="00D256FE" w:rsidRPr="003868DD" w:rsidRDefault="006769C7" w:rsidP="002C08D6">
      <w:pPr>
        <w:spacing w:after="0" w:line="276" w:lineRule="auto"/>
        <w:ind w:left="0" w:right="0"/>
        <w:rPr>
          <w:b/>
          <w:sz w:val="20"/>
          <w:szCs w:val="20"/>
        </w:rPr>
      </w:pPr>
      <w:r w:rsidRPr="003868DD">
        <w:rPr>
          <w:b/>
          <w:sz w:val="20"/>
          <w:szCs w:val="20"/>
        </w:rPr>
        <w:t xml:space="preserve">Phase </w:t>
      </w:r>
      <w:r w:rsidR="00990CA4" w:rsidRPr="003868DD">
        <w:rPr>
          <w:b/>
          <w:sz w:val="20"/>
          <w:szCs w:val="20"/>
        </w:rPr>
        <w:t>3</w:t>
      </w:r>
      <w:r w:rsidR="00BA6A63" w:rsidRPr="003868DD">
        <w:rPr>
          <w:b/>
          <w:sz w:val="20"/>
          <w:szCs w:val="20"/>
        </w:rPr>
        <w:t>: Price and BBBEE Evaluation (80+20</w:t>
      </w:r>
      <w:r w:rsidR="00887A6A" w:rsidRPr="003868DD">
        <w:rPr>
          <w:b/>
          <w:sz w:val="20"/>
          <w:szCs w:val="20"/>
        </w:rPr>
        <w:t xml:space="preserve"> or 90+10</w:t>
      </w:r>
      <w:r w:rsidR="00BA6A63" w:rsidRPr="003868DD">
        <w:rPr>
          <w:b/>
          <w:sz w:val="20"/>
          <w:szCs w:val="20"/>
        </w:rPr>
        <w:t xml:space="preserve">) = 100 points </w:t>
      </w:r>
    </w:p>
    <w:p w14:paraId="58D7EFE0" w14:textId="4DF67E04" w:rsidR="006769C7" w:rsidRPr="003868DD" w:rsidRDefault="006769C7" w:rsidP="002C08D6">
      <w:pPr>
        <w:spacing w:before="240" w:after="0" w:line="276" w:lineRule="auto"/>
        <w:ind w:left="0" w:right="0"/>
        <w:rPr>
          <w:sz w:val="20"/>
          <w:szCs w:val="20"/>
        </w:rPr>
      </w:pPr>
      <w:r w:rsidRPr="003868DD">
        <w:rPr>
          <w:sz w:val="20"/>
          <w:szCs w:val="20"/>
        </w:rPr>
        <w:t xml:space="preserve">Only bidder(s) who meets the minimum threshold of </w:t>
      </w:r>
      <w:r w:rsidR="00B01A7C" w:rsidRPr="003868DD">
        <w:rPr>
          <w:b/>
          <w:sz w:val="20"/>
          <w:szCs w:val="20"/>
        </w:rPr>
        <w:t>7</w:t>
      </w:r>
      <w:r w:rsidR="00216D84" w:rsidRPr="003868DD">
        <w:rPr>
          <w:b/>
          <w:sz w:val="20"/>
          <w:szCs w:val="20"/>
        </w:rPr>
        <w:t>0</w:t>
      </w:r>
      <w:r w:rsidRPr="003868DD">
        <w:rPr>
          <w:b/>
          <w:sz w:val="20"/>
          <w:szCs w:val="20"/>
        </w:rPr>
        <w:t>%</w:t>
      </w:r>
      <w:r w:rsidRPr="003868DD">
        <w:rPr>
          <w:sz w:val="20"/>
          <w:szCs w:val="20"/>
        </w:rPr>
        <w:t xml:space="preserve"> for the </w:t>
      </w:r>
      <w:r w:rsidR="001E6E86" w:rsidRPr="001E6E86">
        <w:rPr>
          <w:b/>
          <w:sz w:val="20"/>
          <w:szCs w:val="20"/>
        </w:rPr>
        <w:t xml:space="preserve">Desktop Functional Technical Evaluation </w:t>
      </w:r>
      <w:r w:rsidRPr="003868DD">
        <w:rPr>
          <w:sz w:val="20"/>
          <w:szCs w:val="20"/>
        </w:rPr>
        <w:t xml:space="preserve">during Phase </w:t>
      </w:r>
      <w:r w:rsidR="001E6E86">
        <w:rPr>
          <w:sz w:val="20"/>
          <w:szCs w:val="20"/>
        </w:rPr>
        <w:t>2A&amp;B</w:t>
      </w:r>
      <w:r w:rsidRPr="003868DD">
        <w:rPr>
          <w:sz w:val="20"/>
          <w:szCs w:val="20"/>
        </w:rPr>
        <w:t xml:space="preserve"> will be further evaluated for comparative price and BBBEE level of contribution. </w:t>
      </w:r>
    </w:p>
    <w:p w14:paraId="6F1A5A9C" w14:textId="499808FF" w:rsidR="006769C7" w:rsidRPr="003868DD" w:rsidRDefault="006769C7" w:rsidP="002C08D6">
      <w:pPr>
        <w:spacing w:before="240" w:after="0" w:line="276" w:lineRule="auto"/>
        <w:ind w:left="0" w:right="0"/>
        <w:rPr>
          <w:sz w:val="20"/>
          <w:szCs w:val="20"/>
        </w:rPr>
      </w:pPr>
      <w:r w:rsidRPr="003868DD">
        <w:rPr>
          <w:sz w:val="20"/>
          <w:szCs w:val="20"/>
        </w:rPr>
        <w:t>The total points for price evaluation (out of 80/</w:t>
      </w:r>
      <w:r w:rsidR="00887A6A" w:rsidRPr="003868DD">
        <w:rPr>
          <w:sz w:val="20"/>
          <w:szCs w:val="20"/>
        </w:rPr>
        <w:t xml:space="preserve">20 or </w:t>
      </w:r>
      <w:r w:rsidRPr="003868DD">
        <w:rPr>
          <w:sz w:val="20"/>
          <w:szCs w:val="20"/>
        </w:rPr>
        <w:t>90</w:t>
      </w:r>
      <w:r w:rsidR="00887A6A" w:rsidRPr="003868DD">
        <w:rPr>
          <w:sz w:val="20"/>
          <w:szCs w:val="20"/>
        </w:rPr>
        <w:t>/10</w:t>
      </w:r>
      <w:r w:rsidRPr="003868DD">
        <w:rPr>
          <w:sz w:val="20"/>
          <w:szCs w:val="20"/>
        </w:rPr>
        <w:t xml:space="preserve">) and the total points for BBBEE evaluation (out of 20/10) will be consolidated.  The bidder who scores the highest points for comparative pricing and B-BBEE status level of contributor after the consolidation of points will normally be considered as the preferred bidder who South African Tourism will </w:t>
      </w:r>
      <w:proofErr w:type="gramStart"/>
      <w:r w:rsidRPr="003868DD">
        <w:rPr>
          <w:sz w:val="20"/>
          <w:szCs w:val="20"/>
        </w:rPr>
        <w:t>enter into</w:t>
      </w:r>
      <w:proofErr w:type="gramEnd"/>
      <w:r w:rsidRPr="003868DD">
        <w:rPr>
          <w:sz w:val="20"/>
          <w:szCs w:val="20"/>
        </w:rPr>
        <w:t xml:space="preserve"> further negotiations.</w:t>
      </w:r>
    </w:p>
    <w:p w14:paraId="611304A3" w14:textId="36CD093A" w:rsidR="00D256FE" w:rsidRPr="003868DD" w:rsidRDefault="006769C7" w:rsidP="002C08D6">
      <w:pPr>
        <w:spacing w:before="240" w:after="0" w:line="276" w:lineRule="auto"/>
        <w:ind w:left="0" w:right="0"/>
        <w:rPr>
          <w:sz w:val="20"/>
          <w:szCs w:val="20"/>
        </w:rPr>
      </w:pPr>
      <w:r w:rsidRPr="003868DD">
        <w:rPr>
          <w:sz w:val="20"/>
          <w:szCs w:val="20"/>
        </w:rPr>
        <w:t>Upon the successful negotiation and signing of a contract and services level agreement with the preferred bidder</w:t>
      </w:r>
      <w:r w:rsidR="00AC5284" w:rsidRPr="003868DD">
        <w:rPr>
          <w:sz w:val="20"/>
          <w:szCs w:val="20"/>
        </w:rPr>
        <w:t>,</w:t>
      </w:r>
      <w:r w:rsidRPr="003868DD">
        <w:rPr>
          <w:sz w:val="20"/>
          <w:szCs w:val="20"/>
        </w:rPr>
        <w:t xml:space="preserve"> all other bidders will be considered as </w:t>
      </w:r>
      <w:r w:rsidR="002571A7" w:rsidRPr="003868DD">
        <w:rPr>
          <w:sz w:val="20"/>
          <w:szCs w:val="20"/>
        </w:rPr>
        <w:t>unsuccessful. That</w:t>
      </w:r>
      <w:r w:rsidR="00BA6A63" w:rsidRPr="003868DD">
        <w:rPr>
          <w:sz w:val="20"/>
          <w:szCs w:val="20"/>
        </w:rPr>
        <w:t xml:space="preserve"> was tendered for.</w:t>
      </w:r>
    </w:p>
    <w:p w14:paraId="73FADD4B" w14:textId="3D72EEA2" w:rsidR="00AC5284" w:rsidRPr="003868DD" w:rsidRDefault="008C0656" w:rsidP="002C08D6">
      <w:pPr>
        <w:spacing w:before="240" w:after="0" w:line="276" w:lineRule="auto"/>
        <w:ind w:left="0" w:right="0"/>
        <w:rPr>
          <w:rFonts w:eastAsia="Arial" w:cs="Arial"/>
          <w:sz w:val="20"/>
          <w:szCs w:val="20"/>
        </w:rPr>
      </w:pPr>
      <w:r w:rsidRPr="003868DD">
        <w:rPr>
          <w:rFonts w:eastAsia="Arial" w:cs="Arial"/>
          <w:sz w:val="20"/>
          <w:szCs w:val="20"/>
        </w:rPr>
        <w:t>In terms of Regulation 6 (2) and 7 (2) of the Preferential Procurement Regulations, preference points must be awarded to a bidder for attaining the B-BBEE status level of contribution in accordance with the table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784"/>
        <w:gridCol w:w="3260"/>
      </w:tblGrid>
      <w:tr w:rsidR="008C0656" w:rsidRPr="003868DD" w14:paraId="673A2C86" w14:textId="77777777" w:rsidTr="006F3BDA">
        <w:trPr>
          <w:trHeight w:val="863"/>
        </w:trPr>
        <w:tc>
          <w:tcPr>
            <w:tcW w:w="331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8E7D57" w14:textId="77777777" w:rsidR="008C0656" w:rsidRPr="003868DD" w:rsidRDefault="008C0656" w:rsidP="002C08D6">
            <w:pPr>
              <w:spacing w:after="120" w:line="276" w:lineRule="auto"/>
              <w:ind w:left="0" w:right="0"/>
              <w:rPr>
                <w:b/>
                <w:sz w:val="20"/>
                <w:szCs w:val="20"/>
              </w:rPr>
            </w:pPr>
            <w:r w:rsidRPr="003868DD">
              <w:rPr>
                <w:b/>
                <w:sz w:val="20"/>
                <w:szCs w:val="20"/>
              </w:rPr>
              <w:t>B-BBEE Status Level of Contributor</w:t>
            </w:r>
          </w:p>
        </w:tc>
        <w:tc>
          <w:tcPr>
            <w:tcW w:w="27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6B4FAA" w14:textId="77777777" w:rsidR="008C0656" w:rsidRPr="003868DD" w:rsidRDefault="008C0656" w:rsidP="002C08D6">
            <w:pPr>
              <w:spacing w:after="120" w:line="276" w:lineRule="auto"/>
              <w:ind w:left="0" w:right="0"/>
              <w:rPr>
                <w:b/>
                <w:sz w:val="20"/>
                <w:szCs w:val="20"/>
              </w:rPr>
            </w:pPr>
            <w:r w:rsidRPr="003868DD">
              <w:rPr>
                <w:b/>
                <w:sz w:val="20"/>
                <w:szCs w:val="20"/>
              </w:rPr>
              <w:t>Number of points</w:t>
            </w:r>
          </w:p>
          <w:p w14:paraId="3CDC1D87" w14:textId="77777777" w:rsidR="008C0656" w:rsidRPr="003868DD" w:rsidRDefault="008C0656" w:rsidP="002C08D6">
            <w:pPr>
              <w:spacing w:after="120" w:line="276" w:lineRule="auto"/>
              <w:ind w:left="0" w:right="0"/>
              <w:rPr>
                <w:b/>
                <w:sz w:val="20"/>
                <w:szCs w:val="20"/>
              </w:rPr>
            </w:pPr>
            <w:r w:rsidRPr="003868DD">
              <w:rPr>
                <w:b/>
                <w:sz w:val="20"/>
                <w:szCs w:val="20"/>
              </w:rPr>
              <w:t>(90/10 system)</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6585C1" w14:textId="77777777" w:rsidR="008C0656" w:rsidRPr="003868DD" w:rsidRDefault="008C0656" w:rsidP="002C08D6">
            <w:pPr>
              <w:spacing w:after="120" w:line="276" w:lineRule="auto"/>
              <w:ind w:left="0" w:right="0"/>
              <w:rPr>
                <w:b/>
                <w:sz w:val="20"/>
                <w:szCs w:val="20"/>
              </w:rPr>
            </w:pPr>
            <w:r w:rsidRPr="003868DD">
              <w:rPr>
                <w:b/>
                <w:sz w:val="20"/>
                <w:szCs w:val="20"/>
              </w:rPr>
              <w:t>Number of points</w:t>
            </w:r>
          </w:p>
          <w:p w14:paraId="48C9226B" w14:textId="77777777" w:rsidR="008C0656" w:rsidRPr="003868DD" w:rsidRDefault="008C0656" w:rsidP="002C08D6">
            <w:pPr>
              <w:spacing w:after="120" w:line="276" w:lineRule="auto"/>
              <w:ind w:left="0" w:right="0"/>
              <w:rPr>
                <w:b/>
                <w:sz w:val="20"/>
                <w:szCs w:val="20"/>
              </w:rPr>
            </w:pPr>
            <w:r w:rsidRPr="003868DD">
              <w:rPr>
                <w:b/>
                <w:sz w:val="20"/>
                <w:szCs w:val="20"/>
              </w:rPr>
              <w:t>(80/20 system)</w:t>
            </w:r>
          </w:p>
        </w:tc>
      </w:tr>
      <w:tr w:rsidR="008C0656" w:rsidRPr="003868DD" w14:paraId="3F576195"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3DCAFFB9" w14:textId="77777777" w:rsidR="008C0656" w:rsidRPr="003868DD" w:rsidRDefault="008C0656" w:rsidP="002C08D6">
            <w:pPr>
              <w:spacing w:after="120" w:line="276" w:lineRule="auto"/>
              <w:ind w:left="0" w:right="0"/>
              <w:rPr>
                <w:sz w:val="20"/>
                <w:szCs w:val="20"/>
              </w:rPr>
            </w:pPr>
            <w:r w:rsidRPr="003868DD">
              <w:rPr>
                <w:sz w:val="20"/>
                <w:szCs w:val="20"/>
              </w:rPr>
              <w:t>1</w:t>
            </w:r>
          </w:p>
        </w:tc>
        <w:tc>
          <w:tcPr>
            <w:tcW w:w="2784" w:type="dxa"/>
            <w:tcBorders>
              <w:top w:val="single" w:sz="4" w:space="0" w:color="auto"/>
              <w:left w:val="single" w:sz="4" w:space="0" w:color="auto"/>
              <w:bottom w:val="single" w:sz="4" w:space="0" w:color="auto"/>
              <w:right w:val="single" w:sz="4" w:space="0" w:color="auto"/>
            </w:tcBorders>
            <w:hideMark/>
          </w:tcPr>
          <w:p w14:paraId="2FC13D64" w14:textId="77777777" w:rsidR="008C0656" w:rsidRPr="003868DD" w:rsidRDefault="008C0656" w:rsidP="002C08D6">
            <w:pPr>
              <w:spacing w:after="120" w:line="276" w:lineRule="auto"/>
              <w:ind w:left="0" w:right="0"/>
              <w:rPr>
                <w:sz w:val="20"/>
                <w:szCs w:val="20"/>
              </w:rPr>
            </w:pPr>
            <w:r w:rsidRPr="003868DD">
              <w:rPr>
                <w:sz w:val="20"/>
                <w:szCs w:val="20"/>
              </w:rPr>
              <w:t>10</w:t>
            </w:r>
          </w:p>
        </w:tc>
        <w:tc>
          <w:tcPr>
            <w:tcW w:w="3260" w:type="dxa"/>
            <w:tcBorders>
              <w:top w:val="single" w:sz="4" w:space="0" w:color="auto"/>
              <w:left w:val="single" w:sz="4" w:space="0" w:color="auto"/>
              <w:bottom w:val="single" w:sz="4" w:space="0" w:color="auto"/>
              <w:right w:val="single" w:sz="4" w:space="0" w:color="auto"/>
            </w:tcBorders>
            <w:hideMark/>
          </w:tcPr>
          <w:p w14:paraId="235CEF5C" w14:textId="77777777" w:rsidR="008C0656" w:rsidRPr="003868DD" w:rsidRDefault="008C0656" w:rsidP="002C08D6">
            <w:pPr>
              <w:spacing w:after="120" w:line="276" w:lineRule="auto"/>
              <w:ind w:left="0" w:right="0"/>
              <w:rPr>
                <w:sz w:val="20"/>
                <w:szCs w:val="20"/>
              </w:rPr>
            </w:pPr>
            <w:r w:rsidRPr="003868DD">
              <w:rPr>
                <w:sz w:val="20"/>
                <w:szCs w:val="20"/>
              </w:rPr>
              <w:t>20</w:t>
            </w:r>
          </w:p>
        </w:tc>
      </w:tr>
      <w:tr w:rsidR="008C0656" w:rsidRPr="003868DD" w14:paraId="13C89E8F"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16475DB5" w14:textId="77777777" w:rsidR="008C0656" w:rsidRPr="003868DD" w:rsidRDefault="008C0656" w:rsidP="002C08D6">
            <w:pPr>
              <w:spacing w:after="120" w:line="276" w:lineRule="auto"/>
              <w:ind w:left="0" w:right="0"/>
              <w:rPr>
                <w:sz w:val="20"/>
                <w:szCs w:val="20"/>
              </w:rPr>
            </w:pPr>
            <w:r w:rsidRPr="003868DD">
              <w:rPr>
                <w:sz w:val="20"/>
                <w:szCs w:val="20"/>
              </w:rPr>
              <w:t>2</w:t>
            </w:r>
          </w:p>
        </w:tc>
        <w:tc>
          <w:tcPr>
            <w:tcW w:w="2784" w:type="dxa"/>
            <w:tcBorders>
              <w:top w:val="single" w:sz="4" w:space="0" w:color="auto"/>
              <w:left w:val="single" w:sz="4" w:space="0" w:color="auto"/>
              <w:bottom w:val="single" w:sz="4" w:space="0" w:color="auto"/>
              <w:right w:val="single" w:sz="4" w:space="0" w:color="auto"/>
            </w:tcBorders>
            <w:hideMark/>
          </w:tcPr>
          <w:p w14:paraId="4AE2B4A8" w14:textId="77777777" w:rsidR="008C0656" w:rsidRPr="003868DD" w:rsidRDefault="008C0656" w:rsidP="002C08D6">
            <w:pPr>
              <w:spacing w:after="120" w:line="276" w:lineRule="auto"/>
              <w:ind w:left="0" w:right="0"/>
              <w:rPr>
                <w:sz w:val="20"/>
                <w:szCs w:val="20"/>
              </w:rPr>
            </w:pPr>
            <w:r w:rsidRPr="003868DD">
              <w:rPr>
                <w:sz w:val="20"/>
                <w:szCs w:val="20"/>
              </w:rPr>
              <w:t>9</w:t>
            </w:r>
          </w:p>
        </w:tc>
        <w:tc>
          <w:tcPr>
            <w:tcW w:w="3260" w:type="dxa"/>
            <w:tcBorders>
              <w:top w:val="single" w:sz="4" w:space="0" w:color="auto"/>
              <w:left w:val="single" w:sz="4" w:space="0" w:color="auto"/>
              <w:bottom w:val="single" w:sz="4" w:space="0" w:color="auto"/>
              <w:right w:val="single" w:sz="4" w:space="0" w:color="auto"/>
            </w:tcBorders>
            <w:hideMark/>
          </w:tcPr>
          <w:p w14:paraId="76396AF1" w14:textId="77777777" w:rsidR="008C0656" w:rsidRPr="003868DD" w:rsidRDefault="008C0656" w:rsidP="002C08D6">
            <w:pPr>
              <w:spacing w:after="120" w:line="276" w:lineRule="auto"/>
              <w:ind w:left="0" w:right="0"/>
              <w:rPr>
                <w:sz w:val="20"/>
                <w:szCs w:val="20"/>
              </w:rPr>
            </w:pPr>
            <w:r w:rsidRPr="003868DD">
              <w:rPr>
                <w:sz w:val="20"/>
                <w:szCs w:val="20"/>
              </w:rPr>
              <w:t>18</w:t>
            </w:r>
          </w:p>
        </w:tc>
      </w:tr>
      <w:tr w:rsidR="008C0656" w:rsidRPr="003868DD" w14:paraId="09443C91"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127782EF" w14:textId="77777777" w:rsidR="008C0656" w:rsidRPr="003868DD" w:rsidRDefault="008C0656" w:rsidP="002C08D6">
            <w:pPr>
              <w:spacing w:after="120" w:line="276" w:lineRule="auto"/>
              <w:ind w:left="0" w:right="0"/>
              <w:rPr>
                <w:sz w:val="20"/>
                <w:szCs w:val="20"/>
              </w:rPr>
            </w:pPr>
            <w:r w:rsidRPr="003868DD">
              <w:rPr>
                <w:sz w:val="20"/>
                <w:szCs w:val="20"/>
              </w:rPr>
              <w:t>3</w:t>
            </w:r>
          </w:p>
        </w:tc>
        <w:tc>
          <w:tcPr>
            <w:tcW w:w="2784" w:type="dxa"/>
            <w:tcBorders>
              <w:top w:val="single" w:sz="4" w:space="0" w:color="auto"/>
              <w:left w:val="single" w:sz="4" w:space="0" w:color="auto"/>
              <w:bottom w:val="single" w:sz="4" w:space="0" w:color="auto"/>
              <w:right w:val="single" w:sz="4" w:space="0" w:color="auto"/>
            </w:tcBorders>
            <w:hideMark/>
          </w:tcPr>
          <w:p w14:paraId="0DE6BA08" w14:textId="77777777" w:rsidR="008C0656" w:rsidRPr="003868DD" w:rsidRDefault="008C0656" w:rsidP="002C08D6">
            <w:pPr>
              <w:spacing w:after="120" w:line="276" w:lineRule="auto"/>
              <w:ind w:left="0" w:right="0"/>
              <w:rPr>
                <w:sz w:val="20"/>
                <w:szCs w:val="20"/>
              </w:rPr>
            </w:pPr>
            <w:r w:rsidRPr="003868DD">
              <w:rPr>
                <w:sz w:val="20"/>
                <w:szCs w:val="20"/>
              </w:rPr>
              <w:t>6</w:t>
            </w:r>
          </w:p>
        </w:tc>
        <w:tc>
          <w:tcPr>
            <w:tcW w:w="3260" w:type="dxa"/>
            <w:tcBorders>
              <w:top w:val="single" w:sz="4" w:space="0" w:color="auto"/>
              <w:left w:val="single" w:sz="4" w:space="0" w:color="auto"/>
              <w:bottom w:val="single" w:sz="4" w:space="0" w:color="auto"/>
              <w:right w:val="single" w:sz="4" w:space="0" w:color="auto"/>
            </w:tcBorders>
            <w:hideMark/>
          </w:tcPr>
          <w:p w14:paraId="677B8904" w14:textId="77777777" w:rsidR="008C0656" w:rsidRPr="003868DD" w:rsidRDefault="008C0656" w:rsidP="002C08D6">
            <w:pPr>
              <w:spacing w:after="120" w:line="276" w:lineRule="auto"/>
              <w:ind w:left="0" w:right="0"/>
              <w:rPr>
                <w:sz w:val="20"/>
                <w:szCs w:val="20"/>
              </w:rPr>
            </w:pPr>
            <w:r w:rsidRPr="003868DD">
              <w:rPr>
                <w:sz w:val="20"/>
                <w:szCs w:val="20"/>
              </w:rPr>
              <w:t>14</w:t>
            </w:r>
          </w:p>
        </w:tc>
      </w:tr>
      <w:tr w:rsidR="008C0656" w:rsidRPr="003868DD" w14:paraId="545C6509"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19D43F8D" w14:textId="77777777" w:rsidR="008C0656" w:rsidRPr="003868DD" w:rsidRDefault="008C0656" w:rsidP="002C08D6">
            <w:pPr>
              <w:spacing w:after="120" w:line="276" w:lineRule="auto"/>
              <w:ind w:left="0" w:right="0"/>
              <w:rPr>
                <w:sz w:val="20"/>
                <w:szCs w:val="20"/>
              </w:rPr>
            </w:pPr>
            <w:r w:rsidRPr="003868DD">
              <w:rPr>
                <w:sz w:val="20"/>
                <w:szCs w:val="20"/>
              </w:rPr>
              <w:t>4</w:t>
            </w:r>
          </w:p>
        </w:tc>
        <w:tc>
          <w:tcPr>
            <w:tcW w:w="2784" w:type="dxa"/>
            <w:tcBorders>
              <w:top w:val="single" w:sz="4" w:space="0" w:color="auto"/>
              <w:left w:val="single" w:sz="4" w:space="0" w:color="auto"/>
              <w:bottom w:val="single" w:sz="4" w:space="0" w:color="auto"/>
              <w:right w:val="single" w:sz="4" w:space="0" w:color="auto"/>
            </w:tcBorders>
            <w:hideMark/>
          </w:tcPr>
          <w:p w14:paraId="7E96B286" w14:textId="77777777" w:rsidR="008C0656" w:rsidRPr="003868DD" w:rsidRDefault="008C0656" w:rsidP="002C08D6">
            <w:pPr>
              <w:spacing w:after="120" w:line="276" w:lineRule="auto"/>
              <w:ind w:left="0" w:right="0"/>
              <w:rPr>
                <w:sz w:val="20"/>
                <w:szCs w:val="20"/>
              </w:rPr>
            </w:pPr>
            <w:r w:rsidRPr="003868DD">
              <w:rPr>
                <w:sz w:val="20"/>
                <w:szCs w:val="20"/>
              </w:rPr>
              <w:t>5</w:t>
            </w:r>
          </w:p>
        </w:tc>
        <w:tc>
          <w:tcPr>
            <w:tcW w:w="3260" w:type="dxa"/>
            <w:tcBorders>
              <w:top w:val="single" w:sz="4" w:space="0" w:color="auto"/>
              <w:left w:val="single" w:sz="4" w:space="0" w:color="auto"/>
              <w:bottom w:val="single" w:sz="4" w:space="0" w:color="auto"/>
              <w:right w:val="single" w:sz="4" w:space="0" w:color="auto"/>
            </w:tcBorders>
            <w:hideMark/>
          </w:tcPr>
          <w:p w14:paraId="764BC89F" w14:textId="77777777" w:rsidR="008C0656" w:rsidRPr="003868DD" w:rsidRDefault="008C0656" w:rsidP="002C08D6">
            <w:pPr>
              <w:spacing w:after="120" w:line="276" w:lineRule="auto"/>
              <w:ind w:left="0" w:right="0"/>
              <w:rPr>
                <w:sz w:val="20"/>
                <w:szCs w:val="20"/>
              </w:rPr>
            </w:pPr>
            <w:r w:rsidRPr="003868DD">
              <w:rPr>
                <w:sz w:val="20"/>
                <w:szCs w:val="20"/>
              </w:rPr>
              <w:t>12</w:t>
            </w:r>
          </w:p>
        </w:tc>
      </w:tr>
      <w:tr w:rsidR="008C0656" w:rsidRPr="003868DD" w14:paraId="6F20C5A3"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779CEC0C" w14:textId="77777777" w:rsidR="008C0656" w:rsidRPr="003868DD" w:rsidRDefault="008C0656" w:rsidP="002C08D6">
            <w:pPr>
              <w:spacing w:after="120" w:line="276" w:lineRule="auto"/>
              <w:ind w:left="0" w:right="0"/>
              <w:rPr>
                <w:sz w:val="20"/>
                <w:szCs w:val="20"/>
              </w:rPr>
            </w:pPr>
            <w:r w:rsidRPr="003868DD">
              <w:rPr>
                <w:sz w:val="20"/>
                <w:szCs w:val="20"/>
              </w:rPr>
              <w:t>5</w:t>
            </w:r>
          </w:p>
        </w:tc>
        <w:tc>
          <w:tcPr>
            <w:tcW w:w="2784" w:type="dxa"/>
            <w:tcBorders>
              <w:top w:val="single" w:sz="4" w:space="0" w:color="auto"/>
              <w:left w:val="single" w:sz="4" w:space="0" w:color="auto"/>
              <w:bottom w:val="single" w:sz="4" w:space="0" w:color="auto"/>
              <w:right w:val="single" w:sz="4" w:space="0" w:color="auto"/>
            </w:tcBorders>
            <w:hideMark/>
          </w:tcPr>
          <w:p w14:paraId="5A188A22" w14:textId="77777777" w:rsidR="008C0656" w:rsidRPr="003868DD" w:rsidRDefault="008C0656" w:rsidP="002C08D6">
            <w:pPr>
              <w:spacing w:after="120" w:line="276" w:lineRule="auto"/>
              <w:ind w:left="0" w:right="0"/>
              <w:rPr>
                <w:sz w:val="20"/>
                <w:szCs w:val="20"/>
              </w:rPr>
            </w:pPr>
            <w:r w:rsidRPr="003868DD">
              <w:rPr>
                <w:sz w:val="20"/>
                <w:szCs w:val="20"/>
              </w:rPr>
              <w:t>4</w:t>
            </w:r>
          </w:p>
        </w:tc>
        <w:tc>
          <w:tcPr>
            <w:tcW w:w="3260" w:type="dxa"/>
            <w:tcBorders>
              <w:top w:val="single" w:sz="4" w:space="0" w:color="auto"/>
              <w:left w:val="single" w:sz="4" w:space="0" w:color="auto"/>
              <w:bottom w:val="single" w:sz="4" w:space="0" w:color="auto"/>
              <w:right w:val="single" w:sz="4" w:space="0" w:color="auto"/>
            </w:tcBorders>
            <w:hideMark/>
          </w:tcPr>
          <w:p w14:paraId="7A782B44" w14:textId="77777777" w:rsidR="008C0656" w:rsidRPr="003868DD" w:rsidRDefault="008C0656" w:rsidP="002C08D6">
            <w:pPr>
              <w:spacing w:after="120" w:line="276" w:lineRule="auto"/>
              <w:ind w:left="0" w:right="0"/>
              <w:rPr>
                <w:sz w:val="20"/>
                <w:szCs w:val="20"/>
              </w:rPr>
            </w:pPr>
            <w:r w:rsidRPr="003868DD">
              <w:rPr>
                <w:sz w:val="20"/>
                <w:szCs w:val="20"/>
              </w:rPr>
              <w:t>8</w:t>
            </w:r>
          </w:p>
        </w:tc>
      </w:tr>
      <w:tr w:rsidR="008C0656" w:rsidRPr="003868DD" w14:paraId="27902C00"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574AFAD2" w14:textId="77777777" w:rsidR="008C0656" w:rsidRPr="003868DD" w:rsidRDefault="008C0656" w:rsidP="002C08D6">
            <w:pPr>
              <w:spacing w:after="120" w:line="276" w:lineRule="auto"/>
              <w:ind w:left="0" w:right="0"/>
              <w:rPr>
                <w:sz w:val="20"/>
                <w:szCs w:val="20"/>
              </w:rPr>
            </w:pPr>
            <w:r w:rsidRPr="003868DD">
              <w:rPr>
                <w:sz w:val="20"/>
                <w:szCs w:val="20"/>
              </w:rPr>
              <w:t>6</w:t>
            </w:r>
          </w:p>
        </w:tc>
        <w:tc>
          <w:tcPr>
            <w:tcW w:w="2784" w:type="dxa"/>
            <w:tcBorders>
              <w:top w:val="single" w:sz="4" w:space="0" w:color="auto"/>
              <w:left w:val="single" w:sz="4" w:space="0" w:color="auto"/>
              <w:bottom w:val="single" w:sz="4" w:space="0" w:color="auto"/>
              <w:right w:val="single" w:sz="4" w:space="0" w:color="auto"/>
            </w:tcBorders>
            <w:hideMark/>
          </w:tcPr>
          <w:p w14:paraId="728526D3" w14:textId="77777777" w:rsidR="008C0656" w:rsidRPr="003868DD" w:rsidRDefault="008C0656" w:rsidP="002C08D6">
            <w:pPr>
              <w:spacing w:after="120" w:line="276" w:lineRule="auto"/>
              <w:ind w:left="0" w:right="0"/>
              <w:rPr>
                <w:sz w:val="20"/>
                <w:szCs w:val="20"/>
              </w:rPr>
            </w:pPr>
            <w:r w:rsidRPr="003868DD">
              <w:rPr>
                <w:sz w:val="20"/>
                <w:szCs w:val="20"/>
              </w:rPr>
              <w:t>3</w:t>
            </w:r>
          </w:p>
        </w:tc>
        <w:tc>
          <w:tcPr>
            <w:tcW w:w="3260" w:type="dxa"/>
            <w:tcBorders>
              <w:top w:val="single" w:sz="4" w:space="0" w:color="auto"/>
              <w:left w:val="single" w:sz="4" w:space="0" w:color="auto"/>
              <w:bottom w:val="single" w:sz="4" w:space="0" w:color="auto"/>
              <w:right w:val="single" w:sz="4" w:space="0" w:color="auto"/>
            </w:tcBorders>
            <w:hideMark/>
          </w:tcPr>
          <w:p w14:paraId="792F5300" w14:textId="77777777" w:rsidR="008C0656" w:rsidRPr="003868DD" w:rsidRDefault="008C0656" w:rsidP="002C08D6">
            <w:pPr>
              <w:spacing w:after="120" w:line="276" w:lineRule="auto"/>
              <w:ind w:left="0" w:right="0"/>
              <w:rPr>
                <w:sz w:val="20"/>
                <w:szCs w:val="20"/>
              </w:rPr>
            </w:pPr>
            <w:r w:rsidRPr="003868DD">
              <w:rPr>
                <w:sz w:val="20"/>
                <w:szCs w:val="20"/>
              </w:rPr>
              <w:t>6</w:t>
            </w:r>
          </w:p>
        </w:tc>
      </w:tr>
      <w:tr w:rsidR="008C0656" w:rsidRPr="003868DD" w14:paraId="78CC63F7"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60F4BF5C" w14:textId="77777777" w:rsidR="008C0656" w:rsidRPr="003868DD" w:rsidRDefault="008C0656" w:rsidP="002C08D6">
            <w:pPr>
              <w:spacing w:after="120" w:line="276" w:lineRule="auto"/>
              <w:ind w:left="0" w:right="0"/>
              <w:rPr>
                <w:sz w:val="20"/>
                <w:szCs w:val="20"/>
              </w:rPr>
            </w:pPr>
            <w:r w:rsidRPr="003868DD">
              <w:rPr>
                <w:sz w:val="20"/>
                <w:szCs w:val="20"/>
              </w:rPr>
              <w:t>7</w:t>
            </w:r>
          </w:p>
        </w:tc>
        <w:tc>
          <w:tcPr>
            <w:tcW w:w="2784" w:type="dxa"/>
            <w:tcBorders>
              <w:top w:val="single" w:sz="4" w:space="0" w:color="auto"/>
              <w:left w:val="single" w:sz="4" w:space="0" w:color="auto"/>
              <w:bottom w:val="single" w:sz="4" w:space="0" w:color="auto"/>
              <w:right w:val="single" w:sz="4" w:space="0" w:color="auto"/>
            </w:tcBorders>
            <w:hideMark/>
          </w:tcPr>
          <w:p w14:paraId="285E1194" w14:textId="77777777" w:rsidR="008C0656" w:rsidRPr="003868DD" w:rsidRDefault="008C0656" w:rsidP="002C08D6">
            <w:pPr>
              <w:spacing w:after="120" w:line="276" w:lineRule="auto"/>
              <w:ind w:left="0" w:right="0"/>
              <w:rPr>
                <w:sz w:val="20"/>
                <w:szCs w:val="20"/>
              </w:rPr>
            </w:pPr>
            <w:r w:rsidRPr="003868DD">
              <w:rPr>
                <w:sz w:val="20"/>
                <w:szCs w:val="20"/>
              </w:rPr>
              <w:t>2</w:t>
            </w:r>
          </w:p>
        </w:tc>
        <w:tc>
          <w:tcPr>
            <w:tcW w:w="3260" w:type="dxa"/>
            <w:tcBorders>
              <w:top w:val="single" w:sz="4" w:space="0" w:color="auto"/>
              <w:left w:val="single" w:sz="4" w:space="0" w:color="auto"/>
              <w:bottom w:val="single" w:sz="4" w:space="0" w:color="auto"/>
              <w:right w:val="single" w:sz="4" w:space="0" w:color="auto"/>
            </w:tcBorders>
            <w:hideMark/>
          </w:tcPr>
          <w:p w14:paraId="3BD5167C" w14:textId="77777777" w:rsidR="008C0656" w:rsidRPr="003868DD" w:rsidRDefault="008C0656" w:rsidP="002C08D6">
            <w:pPr>
              <w:spacing w:after="120" w:line="276" w:lineRule="auto"/>
              <w:ind w:left="0" w:right="0"/>
              <w:rPr>
                <w:sz w:val="20"/>
                <w:szCs w:val="20"/>
              </w:rPr>
            </w:pPr>
            <w:r w:rsidRPr="003868DD">
              <w:rPr>
                <w:sz w:val="20"/>
                <w:szCs w:val="20"/>
              </w:rPr>
              <w:t>4</w:t>
            </w:r>
          </w:p>
        </w:tc>
      </w:tr>
      <w:tr w:rsidR="008C0656" w:rsidRPr="003868DD" w14:paraId="2E6AD601"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54240187" w14:textId="77777777" w:rsidR="008C0656" w:rsidRPr="003868DD" w:rsidRDefault="008C0656" w:rsidP="002C08D6">
            <w:pPr>
              <w:spacing w:after="120" w:line="276" w:lineRule="auto"/>
              <w:ind w:left="0" w:right="0"/>
              <w:rPr>
                <w:sz w:val="20"/>
                <w:szCs w:val="20"/>
              </w:rPr>
            </w:pPr>
            <w:r w:rsidRPr="003868DD">
              <w:rPr>
                <w:sz w:val="20"/>
                <w:szCs w:val="20"/>
              </w:rPr>
              <w:t>8</w:t>
            </w:r>
          </w:p>
        </w:tc>
        <w:tc>
          <w:tcPr>
            <w:tcW w:w="2784" w:type="dxa"/>
            <w:tcBorders>
              <w:top w:val="single" w:sz="4" w:space="0" w:color="auto"/>
              <w:left w:val="single" w:sz="4" w:space="0" w:color="auto"/>
              <w:bottom w:val="single" w:sz="4" w:space="0" w:color="auto"/>
              <w:right w:val="single" w:sz="4" w:space="0" w:color="auto"/>
            </w:tcBorders>
            <w:hideMark/>
          </w:tcPr>
          <w:p w14:paraId="045B6932" w14:textId="77777777" w:rsidR="008C0656" w:rsidRPr="003868DD" w:rsidRDefault="008C0656" w:rsidP="002C08D6">
            <w:pPr>
              <w:spacing w:after="120" w:line="276" w:lineRule="auto"/>
              <w:ind w:left="0" w:right="0"/>
              <w:rPr>
                <w:sz w:val="20"/>
                <w:szCs w:val="20"/>
              </w:rPr>
            </w:pPr>
            <w:r w:rsidRPr="003868DD">
              <w:rPr>
                <w:sz w:val="20"/>
                <w:szCs w:val="20"/>
              </w:rPr>
              <w:t>1</w:t>
            </w:r>
          </w:p>
        </w:tc>
        <w:tc>
          <w:tcPr>
            <w:tcW w:w="3260" w:type="dxa"/>
            <w:tcBorders>
              <w:top w:val="single" w:sz="4" w:space="0" w:color="auto"/>
              <w:left w:val="single" w:sz="4" w:space="0" w:color="auto"/>
              <w:bottom w:val="single" w:sz="4" w:space="0" w:color="auto"/>
              <w:right w:val="single" w:sz="4" w:space="0" w:color="auto"/>
            </w:tcBorders>
            <w:hideMark/>
          </w:tcPr>
          <w:p w14:paraId="41DF4BC7" w14:textId="77777777" w:rsidR="008C0656" w:rsidRPr="003868DD" w:rsidRDefault="008C0656" w:rsidP="002C08D6">
            <w:pPr>
              <w:spacing w:after="120" w:line="276" w:lineRule="auto"/>
              <w:ind w:left="0" w:right="0"/>
              <w:rPr>
                <w:sz w:val="20"/>
                <w:szCs w:val="20"/>
              </w:rPr>
            </w:pPr>
            <w:r w:rsidRPr="003868DD">
              <w:rPr>
                <w:sz w:val="20"/>
                <w:szCs w:val="20"/>
              </w:rPr>
              <w:t>2</w:t>
            </w:r>
          </w:p>
        </w:tc>
      </w:tr>
      <w:tr w:rsidR="008C0656" w:rsidRPr="003868DD" w14:paraId="624BB566" w14:textId="77777777" w:rsidTr="002C08D6">
        <w:trPr>
          <w:trHeight w:val="317"/>
        </w:trPr>
        <w:tc>
          <w:tcPr>
            <w:tcW w:w="3312" w:type="dxa"/>
            <w:tcBorders>
              <w:top w:val="single" w:sz="4" w:space="0" w:color="auto"/>
              <w:left w:val="single" w:sz="4" w:space="0" w:color="auto"/>
              <w:bottom w:val="single" w:sz="4" w:space="0" w:color="auto"/>
              <w:right w:val="single" w:sz="4" w:space="0" w:color="auto"/>
            </w:tcBorders>
            <w:hideMark/>
          </w:tcPr>
          <w:p w14:paraId="53A0AD7E" w14:textId="77777777" w:rsidR="008C0656" w:rsidRPr="003868DD" w:rsidRDefault="008C0656" w:rsidP="002C08D6">
            <w:pPr>
              <w:spacing w:after="120" w:line="276" w:lineRule="auto"/>
              <w:ind w:left="0" w:right="0"/>
              <w:rPr>
                <w:sz w:val="20"/>
                <w:szCs w:val="20"/>
              </w:rPr>
            </w:pPr>
            <w:r w:rsidRPr="003868DD">
              <w:rPr>
                <w:sz w:val="20"/>
                <w:szCs w:val="20"/>
              </w:rPr>
              <w:lastRenderedPageBreak/>
              <w:t>Non-compliant contributor</w:t>
            </w:r>
          </w:p>
        </w:tc>
        <w:tc>
          <w:tcPr>
            <w:tcW w:w="2784" w:type="dxa"/>
            <w:tcBorders>
              <w:top w:val="single" w:sz="4" w:space="0" w:color="auto"/>
              <w:left w:val="single" w:sz="4" w:space="0" w:color="auto"/>
              <w:bottom w:val="single" w:sz="4" w:space="0" w:color="auto"/>
              <w:right w:val="single" w:sz="4" w:space="0" w:color="auto"/>
            </w:tcBorders>
            <w:hideMark/>
          </w:tcPr>
          <w:p w14:paraId="562C9F67" w14:textId="77777777" w:rsidR="008C0656" w:rsidRPr="003868DD" w:rsidRDefault="008C0656" w:rsidP="002C08D6">
            <w:pPr>
              <w:spacing w:after="120" w:line="276" w:lineRule="auto"/>
              <w:ind w:left="0" w:right="0"/>
              <w:rPr>
                <w:sz w:val="20"/>
                <w:szCs w:val="20"/>
              </w:rPr>
            </w:pPr>
            <w:r w:rsidRPr="003868DD">
              <w:rPr>
                <w:sz w:val="20"/>
                <w:szCs w:val="20"/>
              </w:rPr>
              <w:t>0</w:t>
            </w:r>
          </w:p>
        </w:tc>
        <w:tc>
          <w:tcPr>
            <w:tcW w:w="3260" w:type="dxa"/>
            <w:tcBorders>
              <w:top w:val="single" w:sz="4" w:space="0" w:color="auto"/>
              <w:left w:val="single" w:sz="4" w:space="0" w:color="auto"/>
              <w:bottom w:val="single" w:sz="4" w:space="0" w:color="auto"/>
              <w:right w:val="single" w:sz="4" w:space="0" w:color="auto"/>
            </w:tcBorders>
            <w:hideMark/>
          </w:tcPr>
          <w:p w14:paraId="08EC0A16" w14:textId="77777777" w:rsidR="008C0656" w:rsidRPr="003868DD" w:rsidRDefault="008C0656" w:rsidP="002C08D6">
            <w:pPr>
              <w:spacing w:after="120" w:line="276" w:lineRule="auto"/>
              <w:ind w:left="0" w:right="0"/>
              <w:rPr>
                <w:sz w:val="20"/>
                <w:szCs w:val="20"/>
              </w:rPr>
            </w:pPr>
            <w:r w:rsidRPr="003868DD">
              <w:rPr>
                <w:sz w:val="20"/>
                <w:szCs w:val="20"/>
              </w:rPr>
              <w:t>0</w:t>
            </w:r>
          </w:p>
        </w:tc>
      </w:tr>
    </w:tbl>
    <w:p w14:paraId="5238BFC8" w14:textId="77777777" w:rsidR="003868DD" w:rsidRPr="003868DD" w:rsidRDefault="003868DD" w:rsidP="003868DD">
      <w:pPr>
        <w:spacing w:before="240" w:after="0" w:line="276" w:lineRule="auto"/>
        <w:ind w:left="0" w:right="0"/>
        <w:rPr>
          <w:b/>
          <w:sz w:val="20"/>
          <w:szCs w:val="20"/>
        </w:rPr>
      </w:pPr>
      <w:r w:rsidRPr="003868DD">
        <w:rPr>
          <w:b/>
          <w:sz w:val="20"/>
          <w:szCs w:val="20"/>
        </w:rPr>
        <w:t>Objective Criteria</w:t>
      </w:r>
    </w:p>
    <w:p w14:paraId="66222C94" w14:textId="77777777" w:rsidR="003868DD" w:rsidRPr="003868DD" w:rsidRDefault="003868DD" w:rsidP="003868DD">
      <w:pPr>
        <w:spacing w:before="240" w:after="0" w:line="276" w:lineRule="auto"/>
        <w:ind w:left="0" w:right="0"/>
        <w:rPr>
          <w:sz w:val="20"/>
          <w:szCs w:val="20"/>
        </w:rPr>
      </w:pPr>
      <w:r w:rsidRPr="003868DD">
        <w:rPr>
          <w:sz w:val="20"/>
          <w:szCs w:val="20"/>
        </w:rPr>
        <w:t xml:space="preserve">The recommended bidder will be required to submit a full set of the latest financials upon request from South African Tourism. SA Tourism may assess the financial health (Liquidity, solvency ratio, etc.) of the recommended bidder. Should the result of the financial assessment reflect financial distress that may hinder the supplier from successfully delivering the project, SA Tourism reserves the right not to award the Bid to the highest point scorer. </w:t>
      </w:r>
    </w:p>
    <w:p w14:paraId="48150A33" w14:textId="77777777" w:rsidR="003868DD" w:rsidRPr="003868DD" w:rsidRDefault="003868DD" w:rsidP="003868DD">
      <w:pPr>
        <w:spacing w:before="240" w:after="0" w:line="276" w:lineRule="auto"/>
        <w:ind w:left="0" w:right="0"/>
        <w:rPr>
          <w:sz w:val="20"/>
          <w:szCs w:val="20"/>
        </w:rPr>
      </w:pPr>
      <w:r w:rsidRPr="003868DD">
        <w:rPr>
          <w:sz w:val="20"/>
          <w:szCs w:val="20"/>
        </w:rPr>
        <w:t>Upon the successful negotiation and signing of a contract and services level agreement with the preferred service provider, all other service providers will be considered unsuccessful.</w:t>
      </w:r>
    </w:p>
    <w:p w14:paraId="6A351799" w14:textId="77777777" w:rsidR="003868DD" w:rsidRPr="003868DD" w:rsidRDefault="003868DD" w:rsidP="003868DD">
      <w:pPr>
        <w:spacing w:before="240" w:after="0" w:line="276" w:lineRule="auto"/>
        <w:ind w:left="0" w:right="0"/>
        <w:rPr>
          <w:b/>
          <w:sz w:val="20"/>
          <w:szCs w:val="20"/>
        </w:rPr>
      </w:pPr>
      <w:r w:rsidRPr="003868DD">
        <w:rPr>
          <w:b/>
          <w:sz w:val="20"/>
          <w:szCs w:val="20"/>
        </w:rPr>
        <w:t>END</w:t>
      </w:r>
    </w:p>
    <w:p w14:paraId="42AE8CCC" w14:textId="0EB1B350" w:rsidR="00887A6A" w:rsidRPr="003868DD" w:rsidRDefault="00887A6A" w:rsidP="003868DD">
      <w:pPr>
        <w:spacing w:before="240" w:after="0" w:line="276" w:lineRule="auto"/>
        <w:ind w:left="0" w:right="0"/>
        <w:rPr>
          <w:b/>
          <w:sz w:val="20"/>
          <w:szCs w:val="20"/>
        </w:rPr>
      </w:pPr>
    </w:p>
    <w:sectPr w:rsidR="00887A6A" w:rsidRPr="003868DD">
      <w:headerReference w:type="even" r:id="rId11"/>
      <w:headerReference w:type="default" r:id="rId12"/>
      <w:footerReference w:type="even" r:id="rId13"/>
      <w:footerReference w:type="default" r:id="rId14"/>
      <w:headerReference w:type="first" r:id="rId15"/>
      <w:footerReference w:type="first" r:id="rId16"/>
      <w:pgSz w:w="11906" w:h="16838"/>
      <w:pgMar w:top="1466" w:right="1437" w:bottom="1265" w:left="1440" w:header="746" w:footer="714"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6E3C" w14:textId="77777777" w:rsidR="0021512D" w:rsidRDefault="0021512D">
      <w:pPr>
        <w:spacing w:after="0" w:line="240" w:lineRule="auto"/>
      </w:pPr>
      <w:r>
        <w:separator/>
      </w:r>
    </w:p>
  </w:endnote>
  <w:endnote w:type="continuationSeparator" w:id="0">
    <w:p w14:paraId="0F84C268" w14:textId="77777777" w:rsidR="0021512D" w:rsidRDefault="0021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A06D" w14:textId="450153FF" w:rsidR="00D256FE" w:rsidRDefault="00BA6A63">
    <w:pPr>
      <w:tabs>
        <w:tab w:val="center" w:pos="4513"/>
        <w:tab w:val="right" w:pos="9029"/>
      </w:tabs>
      <w:spacing w:after="0" w:line="259" w:lineRule="auto"/>
      <w:ind w:left="0" w:right="0"/>
      <w:jc w:val="left"/>
    </w:pPr>
    <w:r>
      <w:t xml:space="preserve">SAT2Q-TMP-01 </w:t>
    </w:r>
    <w:r>
      <w:tab/>
      <w:t xml:space="preserve">SOUTH AFRICAN TOURISM </w:t>
    </w:r>
    <w:r>
      <w:tab/>
      <w:t xml:space="preserve">Page </w:t>
    </w:r>
    <w:r>
      <w:fldChar w:fldCharType="begin"/>
    </w:r>
    <w:r>
      <w:instrText>PAGE</w:instrText>
    </w:r>
    <w:r>
      <w:fldChar w:fldCharType="end"/>
    </w:r>
    <w:r>
      <w:t xml:space="preserve"> of </w:t>
    </w:r>
    <w:r>
      <w:fldChar w:fldCharType="begin"/>
    </w:r>
    <w:r>
      <w:instrText>NUMPAGES</w:instrText>
    </w:r>
    <w:r>
      <w:fldChar w:fldCharType="separate"/>
    </w:r>
    <w:r w:rsidR="0066489B">
      <w:rPr>
        <w:noProof/>
      </w:rPr>
      <w:t>5</w:t>
    </w:r>
    <w:r>
      <w:fldChar w:fldCharType="end"/>
    </w:r>
    <w:r>
      <w:t xml:space="preserve"> </w:t>
    </w:r>
  </w:p>
  <w:p w14:paraId="061F5B21" w14:textId="77777777" w:rsidR="00D256FE" w:rsidRDefault="00BA6A63">
    <w:pPr>
      <w:spacing w:after="0" w:line="259" w:lineRule="auto"/>
      <w:ind w:left="0" w:right="0"/>
      <w:jc w:val="left"/>
    </w:pPr>
    <w:r>
      <w:t xml:space="preserve">Revision 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22C1" w14:textId="420EB6AC" w:rsidR="00D256FE" w:rsidRDefault="00BA6A63">
    <w:pPr>
      <w:tabs>
        <w:tab w:val="center" w:pos="4513"/>
        <w:tab w:val="right" w:pos="9029"/>
      </w:tabs>
      <w:spacing w:after="0" w:line="259" w:lineRule="auto"/>
      <w:ind w:left="0" w:right="0"/>
      <w:jc w:val="left"/>
    </w:pPr>
    <w:r>
      <w:t xml:space="preserve">SAT2Q-TMP-01 </w:t>
    </w:r>
    <w:r>
      <w:tab/>
      <w:t xml:space="preserve">SOUTH AFRICAN TOURISM </w:t>
    </w:r>
    <w:r>
      <w:tab/>
      <w:t xml:space="preserve">Page </w:t>
    </w:r>
    <w:r>
      <w:fldChar w:fldCharType="begin"/>
    </w:r>
    <w:r>
      <w:instrText>PAGE</w:instrText>
    </w:r>
    <w:r>
      <w:fldChar w:fldCharType="separate"/>
    </w:r>
    <w:r w:rsidR="00D4221D">
      <w:rPr>
        <w:noProof/>
      </w:rPr>
      <w:t>1</w:t>
    </w:r>
    <w:r>
      <w:fldChar w:fldCharType="end"/>
    </w:r>
    <w:r>
      <w:t xml:space="preserve"> of </w:t>
    </w:r>
    <w:r>
      <w:fldChar w:fldCharType="begin"/>
    </w:r>
    <w:r>
      <w:instrText>NUMPAGES</w:instrText>
    </w:r>
    <w:r>
      <w:fldChar w:fldCharType="separate"/>
    </w:r>
    <w:r w:rsidR="00D4221D">
      <w:rPr>
        <w:noProof/>
      </w:rPr>
      <w:t>6</w:t>
    </w:r>
    <w:r>
      <w:fldChar w:fldCharType="end"/>
    </w:r>
    <w:r>
      <w:t xml:space="preserve"> </w:t>
    </w:r>
  </w:p>
  <w:p w14:paraId="26AA287F" w14:textId="77777777" w:rsidR="00D256FE" w:rsidRDefault="00BA6A63">
    <w:pPr>
      <w:spacing w:after="0" w:line="259" w:lineRule="auto"/>
      <w:ind w:left="0" w:right="0"/>
      <w:jc w:val="left"/>
    </w:pPr>
    <w:r>
      <w:t xml:space="preserve">Revision 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78F7" w14:textId="3ED67FC9" w:rsidR="00D256FE" w:rsidRDefault="00BA6A63">
    <w:pPr>
      <w:tabs>
        <w:tab w:val="center" w:pos="4513"/>
        <w:tab w:val="right" w:pos="9029"/>
      </w:tabs>
      <w:spacing w:after="0" w:line="259" w:lineRule="auto"/>
      <w:ind w:left="0" w:right="0"/>
      <w:jc w:val="left"/>
    </w:pPr>
    <w:r>
      <w:t xml:space="preserve">SAT2Q-TMP-01 </w:t>
    </w:r>
    <w:r>
      <w:tab/>
      <w:t xml:space="preserve">SOUTH AFRICAN TOURISM </w:t>
    </w:r>
    <w:r>
      <w:tab/>
      <w:t xml:space="preserve">Page </w:t>
    </w:r>
    <w:r>
      <w:fldChar w:fldCharType="begin"/>
    </w:r>
    <w:r>
      <w:instrText>PAGE</w:instrText>
    </w:r>
    <w:r>
      <w:fldChar w:fldCharType="end"/>
    </w:r>
    <w:r>
      <w:t xml:space="preserve"> of </w:t>
    </w:r>
    <w:r>
      <w:fldChar w:fldCharType="begin"/>
    </w:r>
    <w:r>
      <w:instrText>NUMPAGES</w:instrText>
    </w:r>
    <w:r>
      <w:fldChar w:fldCharType="separate"/>
    </w:r>
    <w:r w:rsidR="0066489B">
      <w:rPr>
        <w:noProof/>
      </w:rPr>
      <w:t>5</w:t>
    </w:r>
    <w:r>
      <w:fldChar w:fldCharType="end"/>
    </w:r>
    <w:r>
      <w:t xml:space="preserve"> </w:t>
    </w:r>
  </w:p>
  <w:p w14:paraId="01B490B3" w14:textId="77777777" w:rsidR="00D256FE" w:rsidRDefault="00BA6A63">
    <w:pPr>
      <w:spacing w:after="0" w:line="259" w:lineRule="auto"/>
      <w:ind w:left="0" w:right="0"/>
      <w:jc w:val="left"/>
    </w:pPr>
    <w:r>
      <w:t xml:space="preserve">Revision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EC71" w14:textId="77777777" w:rsidR="0021512D" w:rsidRDefault="0021512D">
      <w:pPr>
        <w:spacing w:after="0" w:line="240" w:lineRule="auto"/>
      </w:pPr>
      <w:r>
        <w:separator/>
      </w:r>
    </w:p>
  </w:footnote>
  <w:footnote w:type="continuationSeparator" w:id="0">
    <w:p w14:paraId="44573D5D" w14:textId="77777777" w:rsidR="0021512D" w:rsidRDefault="00215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342D" w14:textId="77777777" w:rsidR="00D256FE" w:rsidRDefault="00BA6A63">
    <w:pPr>
      <w:tabs>
        <w:tab w:val="center" w:pos="4513"/>
        <w:tab w:val="right" w:pos="9029"/>
      </w:tabs>
      <w:spacing w:after="0" w:line="259" w:lineRule="auto"/>
      <w:ind w:left="0" w:right="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1448" w14:textId="77777777" w:rsidR="00D256FE" w:rsidRDefault="00BA6A63">
    <w:pPr>
      <w:tabs>
        <w:tab w:val="center" w:pos="4513"/>
        <w:tab w:val="right" w:pos="9029"/>
      </w:tabs>
      <w:spacing w:after="0" w:line="259" w:lineRule="auto"/>
      <w:ind w:left="0" w:right="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EEFE" w14:textId="77777777" w:rsidR="00D256FE" w:rsidRDefault="00BA6A63">
    <w:pPr>
      <w:tabs>
        <w:tab w:val="center" w:pos="4513"/>
        <w:tab w:val="right" w:pos="9029"/>
      </w:tabs>
      <w:spacing w:after="0" w:line="259" w:lineRule="auto"/>
      <w:ind w:left="0" w:right="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3DA"/>
    <w:multiLevelType w:val="hybridMultilevel"/>
    <w:tmpl w:val="4CDAB8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6760959"/>
    <w:multiLevelType w:val="hybridMultilevel"/>
    <w:tmpl w:val="F4004A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A34A05"/>
    <w:multiLevelType w:val="hybridMultilevel"/>
    <w:tmpl w:val="F4502604"/>
    <w:lvl w:ilvl="0" w:tplc="6310BA1A">
      <w:start w:val="3"/>
      <w:numFmt w:val="bullet"/>
      <w:lvlText w:val="-"/>
      <w:lvlJc w:val="left"/>
      <w:pPr>
        <w:ind w:left="720" w:hanging="360"/>
      </w:pPr>
      <w:rPr>
        <w:rFonts w:ascii="Trebuchet MS" w:eastAsiaTheme="minorHAnsi" w:hAnsi="Trebuchet M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A351F6"/>
    <w:multiLevelType w:val="multilevel"/>
    <w:tmpl w:val="452AB7F8"/>
    <w:lvl w:ilvl="0">
      <w:start w:val="1"/>
      <w:numFmt w:val="decimal"/>
      <w:lvlText w:val="%1."/>
      <w:lvlJc w:val="left"/>
      <w:pPr>
        <w:ind w:left="450" w:hanging="360"/>
      </w:pPr>
      <w:rPr>
        <w:rFonts w:hint="default"/>
      </w:rPr>
    </w:lvl>
    <w:lvl w:ilvl="1">
      <w:start w:val="1"/>
      <w:numFmt w:val="decimal"/>
      <w:isLgl/>
      <w:lvlText w:val="%1.%2."/>
      <w:lvlJc w:val="left"/>
      <w:pPr>
        <w:ind w:left="810" w:hanging="360"/>
      </w:pPr>
      <w:rPr>
        <w:rFonts w:ascii="Trebuchet MS" w:hAnsi="Trebuchet MS" w:hint="default"/>
        <w:sz w:val="18"/>
        <w:szCs w:val="18"/>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4" w15:restartNumberingAfterBreak="0">
    <w:nsid w:val="0FAD1B07"/>
    <w:multiLevelType w:val="hybridMultilevel"/>
    <w:tmpl w:val="22326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75FB"/>
    <w:multiLevelType w:val="hybridMultilevel"/>
    <w:tmpl w:val="01A0BC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134077"/>
    <w:multiLevelType w:val="hybridMultilevel"/>
    <w:tmpl w:val="ACDE76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025228"/>
    <w:multiLevelType w:val="hybridMultilevel"/>
    <w:tmpl w:val="940C222C"/>
    <w:lvl w:ilvl="0" w:tplc="9774C100">
      <w:start w:val="20"/>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282556A8"/>
    <w:multiLevelType w:val="hybridMultilevel"/>
    <w:tmpl w:val="7B888B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9A7261F"/>
    <w:multiLevelType w:val="hybridMultilevel"/>
    <w:tmpl w:val="79A054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BC44AA8"/>
    <w:multiLevelType w:val="hybridMultilevel"/>
    <w:tmpl w:val="EB48E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DC9357C"/>
    <w:multiLevelType w:val="hybridMultilevel"/>
    <w:tmpl w:val="9548568E"/>
    <w:lvl w:ilvl="0" w:tplc="E5AC991E">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5CB73BD"/>
    <w:multiLevelType w:val="hybridMultilevel"/>
    <w:tmpl w:val="D0FE5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E1E1CDC"/>
    <w:multiLevelType w:val="hybridMultilevel"/>
    <w:tmpl w:val="B63468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51B55083"/>
    <w:multiLevelType w:val="hybridMultilevel"/>
    <w:tmpl w:val="EE7C9574"/>
    <w:lvl w:ilvl="0" w:tplc="E5AC991E">
      <w:numFmt w:val="bullet"/>
      <w:lvlText w:val="•"/>
      <w:lvlJc w:val="left"/>
      <w:pPr>
        <w:ind w:left="1080" w:hanging="360"/>
      </w:pPr>
      <w:rPr>
        <w:rFonts w:ascii="Arial" w:eastAsia="Arial"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534E1A28"/>
    <w:multiLevelType w:val="hybridMultilevel"/>
    <w:tmpl w:val="49B41302"/>
    <w:lvl w:ilvl="0" w:tplc="372A9DE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C207C81"/>
    <w:multiLevelType w:val="multilevel"/>
    <w:tmpl w:val="73842210"/>
    <w:lvl w:ilvl="0">
      <w:start w:val="2"/>
      <w:numFmt w:val="decimal"/>
      <w:lvlText w:val="%1."/>
      <w:lvlJc w:val="left"/>
      <w:pPr>
        <w:ind w:left="360" w:hanging="360"/>
      </w:pPr>
      <w:rPr>
        <w:rFonts w:ascii="Arial" w:hAnsi="Arial" w:cs="Times New Roman" w:hint="default"/>
      </w:rPr>
    </w:lvl>
    <w:lvl w:ilvl="1">
      <w:start w:val="3"/>
      <w:numFmt w:val="decimal"/>
      <w:lvlText w:val="%1.%2."/>
      <w:lvlJc w:val="left"/>
      <w:pPr>
        <w:ind w:left="730" w:hanging="720"/>
      </w:pPr>
      <w:rPr>
        <w:rFonts w:ascii="Arial" w:hAnsi="Arial" w:cs="Times New Roman" w:hint="default"/>
      </w:rPr>
    </w:lvl>
    <w:lvl w:ilvl="2">
      <w:start w:val="1"/>
      <w:numFmt w:val="decimal"/>
      <w:lvlText w:val="%1.%2.%3."/>
      <w:lvlJc w:val="left"/>
      <w:pPr>
        <w:ind w:left="740" w:hanging="720"/>
      </w:pPr>
      <w:rPr>
        <w:rFonts w:ascii="Arial" w:hAnsi="Arial" w:cs="Times New Roman" w:hint="default"/>
      </w:rPr>
    </w:lvl>
    <w:lvl w:ilvl="3">
      <w:start w:val="1"/>
      <w:numFmt w:val="decimal"/>
      <w:lvlText w:val="%1.%2.%3.%4."/>
      <w:lvlJc w:val="left"/>
      <w:pPr>
        <w:ind w:left="1110" w:hanging="1080"/>
      </w:pPr>
      <w:rPr>
        <w:rFonts w:ascii="Arial" w:hAnsi="Arial" w:cs="Times New Roman" w:hint="default"/>
      </w:rPr>
    </w:lvl>
    <w:lvl w:ilvl="4">
      <w:start w:val="1"/>
      <w:numFmt w:val="decimal"/>
      <w:lvlText w:val="%1.%2.%3.%4.%5."/>
      <w:lvlJc w:val="left"/>
      <w:pPr>
        <w:ind w:left="1120" w:hanging="1080"/>
      </w:pPr>
      <w:rPr>
        <w:rFonts w:ascii="Arial" w:hAnsi="Arial" w:cs="Times New Roman" w:hint="default"/>
      </w:rPr>
    </w:lvl>
    <w:lvl w:ilvl="5">
      <w:start w:val="1"/>
      <w:numFmt w:val="decimal"/>
      <w:lvlText w:val="%1.%2.%3.%4.%5.%6."/>
      <w:lvlJc w:val="left"/>
      <w:pPr>
        <w:ind w:left="1490" w:hanging="1440"/>
      </w:pPr>
      <w:rPr>
        <w:rFonts w:ascii="Arial" w:hAnsi="Arial" w:cs="Times New Roman" w:hint="default"/>
      </w:rPr>
    </w:lvl>
    <w:lvl w:ilvl="6">
      <w:start w:val="1"/>
      <w:numFmt w:val="decimal"/>
      <w:lvlText w:val="%1.%2.%3.%4.%5.%6.%7."/>
      <w:lvlJc w:val="left"/>
      <w:pPr>
        <w:ind w:left="1500" w:hanging="1440"/>
      </w:pPr>
      <w:rPr>
        <w:rFonts w:ascii="Arial" w:hAnsi="Arial" w:cs="Times New Roman" w:hint="default"/>
      </w:rPr>
    </w:lvl>
    <w:lvl w:ilvl="7">
      <w:start w:val="1"/>
      <w:numFmt w:val="decimal"/>
      <w:lvlText w:val="%1.%2.%3.%4.%5.%6.%7.%8."/>
      <w:lvlJc w:val="left"/>
      <w:pPr>
        <w:ind w:left="1870" w:hanging="1800"/>
      </w:pPr>
      <w:rPr>
        <w:rFonts w:ascii="Arial" w:hAnsi="Arial" w:cs="Times New Roman" w:hint="default"/>
      </w:rPr>
    </w:lvl>
    <w:lvl w:ilvl="8">
      <w:start w:val="1"/>
      <w:numFmt w:val="decimal"/>
      <w:lvlText w:val="%1.%2.%3.%4.%5.%6.%7.%8.%9."/>
      <w:lvlJc w:val="left"/>
      <w:pPr>
        <w:ind w:left="1880" w:hanging="1800"/>
      </w:pPr>
      <w:rPr>
        <w:rFonts w:ascii="Arial" w:hAnsi="Arial" w:cs="Times New Roman" w:hint="default"/>
      </w:rPr>
    </w:lvl>
  </w:abstractNum>
  <w:abstractNum w:abstractNumId="17" w15:restartNumberingAfterBreak="0">
    <w:nsid w:val="644913DA"/>
    <w:multiLevelType w:val="hybridMultilevel"/>
    <w:tmpl w:val="E592A8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792A1F56"/>
    <w:multiLevelType w:val="hybridMultilevel"/>
    <w:tmpl w:val="319231D4"/>
    <w:lvl w:ilvl="0" w:tplc="FD961D7A">
      <w:start w:val="5"/>
      <w:numFmt w:val="bullet"/>
      <w:lvlText w:val=""/>
      <w:lvlJc w:val="left"/>
      <w:pPr>
        <w:ind w:left="720" w:hanging="360"/>
      </w:pPr>
      <w:rPr>
        <w:rFonts w:ascii="Symbol" w:eastAsia="Trebuchet MS" w:hAnsi="Symbol" w:cs="Trebuchet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A1E2D68"/>
    <w:multiLevelType w:val="hybridMultilevel"/>
    <w:tmpl w:val="06B6AC9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928540293">
    <w:abstractNumId w:val="2"/>
  </w:num>
  <w:num w:numId="2" w16cid:durableId="767627819">
    <w:abstractNumId w:val="13"/>
  </w:num>
  <w:num w:numId="3" w16cid:durableId="1766805207">
    <w:abstractNumId w:val="11"/>
  </w:num>
  <w:num w:numId="4" w16cid:durableId="1313296966">
    <w:abstractNumId w:val="14"/>
  </w:num>
  <w:num w:numId="5" w16cid:durableId="1175730500">
    <w:abstractNumId w:val="9"/>
  </w:num>
  <w:num w:numId="6" w16cid:durableId="2100093">
    <w:abstractNumId w:val="4"/>
  </w:num>
  <w:num w:numId="7" w16cid:durableId="1121070239">
    <w:abstractNumId w:val="17"/>
  </w:num>
  <w:num w:numId="8" w16cid:durableId="605119343">
    <w:abstractNumId w:val="1"/>
  </w:num>
  <w:num w:numId="9" w16cid:durableId="31002353">
    <w:abstractNumId w:val="3"/>
  </w:num>
  <w:num w:numId="10" w16cid:durableId="132913290">
    <w:abstractNumId w:val="19"/>
  </w:num>
  <w:num w:numId="11" w16cid:durableId="1743212000">
    <w:abstractNumId w:val="12"/>
  </w:num>
  <w:num w:numId="12" w16cid:durableId="1584297030">
    <w:abstractNumId w:val="15"/>
  </w:num>
  <w:num w:numId="13" w16cid:durableId="212934400">
    <w:abstractNumId w:val="7"/>
  </w:num>
  <w:num w:numId="14" w16cid:durableId="1528058832">
    <w:abstractNumId w:val="16"/>
  </w:num>
  <w:num w:numId="15" w16cid:durableId="1819300169">
    <w:abstractNumId w:val="6"/>
  </w:num>
  <w:num w:numId="16" w16cid:durableId="1149327976">
    <w:abstractNumId w:val="5"/>
  </w:num>
  <w:num w:numId="17" w16cid:durableId="1884167469">
    <w:abstractNumId w:val="8"/>
  </w:num>
  <w:num w:numId="18" w16cid:durableId="1721394199">
    <w:abstractNumId w:val="0"/>
  </w:num>
  <w:num w:numId="19" w16cid:durableId="1851599748">
    <w:abstractNumId w:val="10"/>
  </w:num>
  <w:num w:numId="20" w16cid:durableId="650912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MLe0NDQwMDA2NDNX0lEKTi0uzszPAykwqQUAolXNjywAAAA="/>
  </w:docVars>
  <w:rsids>
    <w:rsidRoot w:val="00D256FE"/>
    <w:rsid w:val="0000321F"/>
    <w:rsid w:val="000341CA"/>
    <w:rsid w:val="00035AAB"/>
    <w:rsid w:val="00055FDB"/>
    <w:rsid w:val="000A24D9"/>
    <w:rsid w:val="000A44D7"/>
    <w:rsid w:val="000B03D2"/>
    <w:rsid w:val="000C5B22"/>
    <w:rsid w:val="000D18C7"/>
    <w:rsid w:val="000F0A36"/>
    <w:rsid w:val="0010257E"/>
    <w:rsid w:val="001246B6"/>
    <w:rsid w:val="00155246"/>
    <w:rsid w:val="0016060E"/>
    <w:rsid w:val="001658BD"/>
    <w:rsid w:val="00176F66"/>
    <w:rsid w:val="00190A95"/>
    <w:rsid w:val="001B6498"/>
    <w:rsid w:val="001E6E86"/>
    <w:rsid w:val="00206FA3"/>
    <w:rsid w:val="0021512D"/>
    <w:rsid w:val="00216D84"/>
    <w:rsid w:val="00221791"/>
    <w:rsid w:val="0023561D"/>
    <w:rsid w:val="0023686D"/>
    <w:rsid w:val="00240948"/>
    <w:rsid w:val="002477F4"/>
    <w:rsid w:val="002571A7"/>
    <w:rsid w:val="00262D64"/>
    <w:rsid w:val="00264AAC"/>
    <w:rsid w:val="00271D8E"/>
    <w:rsid w:val="00273EA7"/>
    <w:rsid w:val="002A0D02"/>
    <w:rsid w:val="002B6629"/>
    <w:rsid w:val="002C08D6"/>
    <w:rsid w:val="002C4256"/>
    <w:rsid w:val="002C5036"/>
    <w:rsid w:val="002F3AF3"/>
    <w:rsid w:val="003212EB"/>
    <w:rsid w:val="00322BFA"/>
    <w:rsid w:val="003868DD"/>
    <w:rsid w:val="003A14C9"/>
    <w:rsid w:val="003B5C89"/>
    <w:rsid w:val="003B6C66"/>
    <w:rsid w:val="003D4C9F"/>
    <w:rsid w:val="003D707F"/>
    <w:rsid w:val="00400809"/>
    <w:rsid w:val="00411473"/>
    <w:rsid w:val="004116B0"/>
    <w:rsid w:val="004128E8"/>
    <w:rsid w:val="00416822"/>
    <w:rsid w:val="00437F40"/>
    <w:rsid w:val="0045394A"/>
    <w:rsid w:val="0045490C"/>
    <w:rsid w:val="00455434"/>
    <w:rsid w:val="004919DA"/>
    <w:rsid w:val="004A535C"/>
    <w:rsid w:val="004A7E6A"/>
    <w:rsid w:val="004C47E3"/>
    <w:rsid w:val="004E54AF"/>
    <w:rsid w:val="004E7237"/>
    <w:rsid w:val="00500C70"/>
    <w:rsid w:val="005238C8"/>
    <w:rsid w:val="0053611D"/>
    <w:rsid w:val="00536F46"/>
    <w:rsid w:val="0054489B"/>
    <w:rsid w:val="005536AA"/>
    <w:rsid w:val="00555726"/>
    <w:rsid w:val="00557A3E"/>
    <w:rsid w:val="0056384A"/>
    <w:rsid w:val="00564165"/>
    <w:rsid w:val="00580F8A"/>
    <w:rsid w:val="005821BD"/>
    <w:rsid w:val="005C11F8"/>
    <w:rsid w:val="005D59FC"/>
    <w:rsid w:val="005D6127"/>
    <w:rsid w:val="00600800"/>
    <w:rsid w:val="0061483E"/>
    <w:rsid w:val="006300CB"/>
    <w:rsid w:val="006365CE"/>
    <w:rsid w:val="00645EB2"/>
    <w:rsid w:val="00660D9C"/>
    <w:rsid w:val="0066489B"/>
    <w:rsid w:val="0067363A"/>
    <w:rsid w:val="006769C7"/>
    <w:rsid w:val="00676E68"/>
    <w:rsid w:val="00677AA4"/>
    <w:rsid w:val="00691A60"/>
    <w:rsid w:val="00692384"/>
    <w:rsid w:val="006A461D"/>
    <w:rsid w:val="006B247E"/>
    <w:rsid w:val="006D192F"/>
    <w:rsid w:val="006E419F"/>
    <w:rsid w:val="006E6B6D"/>
    <w:rsid w:val="006F04EE"/>
    <w:rsid w:val="006F3BDA"/>
    <w:rsid w:val="00701334"/>
    <w:rsid w:val="00701B79"/>
    <w:rsid w:val="00712D10"/>
    <w:rsid w:val="00713789"/>
    <w:rsid w:val="0073082E"/>
    <w:rsid w:val="00730F8E"/>
    <w:rsid w:val="00742BD0"/>
    <w:rsid w:val="00744892"/>
    <w:rsid w:val="00756F81"/>
    <w:rsid w:val="00762839"/>
    <w:rsid w:val="00766D0B"/>
    <w:rsid w:val="007751D8"/>
    <w:rsid w:val="00782F4F"/>
    <w:rsid w:val="0078425A"/>
    <w:rsid w:val="007A7A1B"/>
    <w:rsid w:val="007B1CD9"/>
    <w:rsid w:val="00801E0A"/>
    <w:rsid w:val="008052E8"/>
    <w:rsid w:val="00812611"/>
    <w:rsid w:val="00812EAF"/>
    <w:rsid w:val="00864372"/>
    <w:rsid w:val="00866C35"/>
    <w:rsid w:val="00870715"/>
    <w:rsid w:val="00883707"/>
    <w:rsid w:val="00887A6A"/>
    <w:rsid w:val="008908EC"/>
    <w:rsid w:val="008B51F6"/>
    <w:rsid w:val="008C0656"/>
    <w:rsid w:val="008C3189"/>
    <w:rsid w:val="008C66B7"/>
    <w:rsid w:val="008F490F"/>
    <w:rsid w:val="008F6550"/>
    <w:rsid w:val="009169E6"/>
    <w:rsid w:val="009220CC"/>
    <w:rsid w:val="009225DB"/>
    <w:rsid w:val="009230E1"/>
    <w:rsid w:val="0093164A"/>
    <w:rsid w:val="00933900"/>
    <w:rsid w:val="009405B9"/>
    <w:rsid w:val="00944D23"/>
    <w:rsid w:val="0095109E"/>
    <w:rsid w:val="00953C17"/>
    <w:rsid w:val="00957860"/>
    <w:rsid w:val="0096793C"/>
    <w:rsid w:val="00977356"/>
    <w:rsid w:val="00982F5B"/>
    <w:rsid w:val="00990CA4"/>
    <w:rsid w:val="009A51F5"/>
    <w:rsid w:val="009B6463"/>
    <w:rsid w:val="009B7944"/>
    <w:rsid w:val="009C252C"/>
    <w:rsid w:val="009C5416"/>
    <w:rsid w:val="009D2B54"/>
    <w:rsid w:val="009E005B"/>
    <w:rsid w:val="009E1CA6"/>
    <w:rsid w:val="009E25C2"/>
    <w:rsid w:val="009E470A"/>
    <w:rsid w:val="009F1005"/>
    <w:rsid w:val="00A0059D"/>
    <w:rsid w:val="00A01D99"/>
    <w:rsid w:val="00A05069"/>
    <w:rsid w:val="00A06CAC"/>
    <w:rsid w:val="00A23020"/>
    <w:rsid w:val="00A27A7C"/>
    <w:rsid w:val="00A4112F"/>
    <w:rsid w:val="00A435BE"/>
    <w:rsid w:val="00A456CA"/>
    <w:rsid w:val="00A548D1"/>
    <w:rsid w:val="00A62588"/>
    <w:rsid w:val="00A73BAF"/>
    <w:rsid w:val="00A85336"/>
    <w:rsid w:val="00AA5F53"/>
    <w:rsid w:val="00AB5917"/>
    <w:rsid w:val="00AB7270"/>
    <w:rsid w:val="00AC5284"/>
    <w:rsid w:val="00B01A7C"/>
    <w:rsid w:val="00B10A16"/>
    <w:rsid w:val="00B21C26"/>
    <w:rsid w:val="00B34DAB"/>
    <w:rsid w:val="00B4198F"/>
    <w:rsid w:val="00B51097"/>
    <w:rsid w:val="00B622A2"/>
    <w:rsid w:val="00B66EDE"/>
    <w:rsid w:val="00B67311"/>
    <w:rsid w:val="00B955FE"/>
    <w:rsid w:val="00BA6A63"/>
    <w:rsid w:val="00BA795F"/>
    <w:rsid w:val="00BD096B"/>
    <w:rsid w:val="00BD320E"/>
    <w:rsid w:val="00BD3B5A"/>
    <w:rsid w:val="00BE0E8E"/>
    <w:rsid w:val="00BE269B"/>
    <w:rsid w:val="00BE6D4A"/>
    <w:rsid w:val="00BF1556"/>
    <w:rsid w:val="00BF188E"/>
    <w:rsid w:val="00C21328"/>
    <w:rsid w:val="00C23094"/>
    <w:rsid w:val="00C23F74"/>
    <w:rsid w:val="00C62041"/>
    <w:rsid w:val="00C719BC"/>
    <w:rsid w:val="00C739B9"/>
    <w:rsid w:val="00CA1253"/>
    <w:rsid w:val="00CB24A6"/>
    <w:rsid w:val="00CB2822"/>
    <w:rsid w:val="00CB3036"/>
    <w:rsid w:val="00CC458D"/>
    <w:rsid w:val="00D06E8D"/>
    <w:rsid w:val="00D167AA"/>
    <w:rsid w:val="00D256FE"/>
    <w:rsid w:val="00D4221D"/>
    <w:rsid w:val="00D428AF"/>
    <w:rsid w:val="00D43C17"/>
    <w:rsid w:val="00D8688E"/>
    <w:rsid w:val="00D92619"/>
    <w:rsid w:val="00D97D5E"/>
    <w:rsid w:val="00DA47BA"/>
    <w:rsid w:val="00DC56DB"/>
    <w:rsid w:val="00DD5D75"/>
    <w:rsid w:val="00DE14C0"/>
    <w:rsid w:val="00DE68D3"/>
    <w:rsid w:val="00DF1648"/>
    <w:rsid w:val="00E04B19"/>
    <w:rsid w:val="00E118C1"/>
    <w:rsid w:val="00E41F59"/>
    <w:rsid w:val="00E42165"/>
    <w:rsid w:val="00E5593B"/>
    <w:rsid w:val="00E81858"/>
    <w:rsid w:val="00E81B23"/>
    <w:rsid w:val="00E83395"/>
    <w:rsid w:val="00E8684C"/>
    <w:rsid w:val="00EA3C04"/>
    <w:rsid w:val="00EA3DC1"/>
    <w:rsid w:val="00EA5E02"/>
    <w:rsid w:val="00EA7675"/>
    <w:rsid w:val="00EB1374"/>
    <w:rsid w:val="00EB1B19"/>
    <w:rsid w:val="00EC55E1"/>
    <w:rsid w:val="00ED5294"/>
    <w:rsid w:val="00EE2C60"/>
    <w:rsid w:val="00EE5A0C"/>
    <w:rsid w:val="00EF35F7"/>
    <w:rsid w:val="00F00A55"/>
    <w:rsid w:val="00F07747"/>
    <w:rsid w:val="00F1006D"/>
    <w:rsid w:val="00F21462"/>
    <w:rsid w:val="00F2681B"/>
    <w:rsid w:val="00F277E9"/>
    <w:rsid w:val="00F357FE"/>
    <w:rsid w:val="00F6478F"/>
    <w:rsid w:val="00F66184"/>
    <w:rsid w:val="00FA7815"/>
    <w:rsid w:val="00FB32E9"/>
    <w:rsid w:val="00FC0C04"/>
    <w:rsid w:val="00FD60A9"/>
    <w:rsid w:val="00FE17BD"/>
    <w:rsid w:val="00FF62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00F5"/>
  <w15:docId w15:val="{99F0E8D0-564C-4D84-A8EE-8FF8E1FE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18"/>
        <w:szCs w:val="18"/>
        <w:lang w:val="en-ZA" w:eastAsia="en-ZA" w:bidi="ar-SA"/>
      </w:rPr>
    </w:rPrDefault>
    <w:pPrDefault>
      <w:pPr>
        <w:spacing w:after="204" w:line="271" w:lineRule="auto"/>
        <w:ind w:left="10" w:right="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7237"/>
  </w:style>
  <w:style w:type="paragraph" w:styleId="Heading1">
    <w:name w:val="heading 1"/>
    <w:basedOn w:val="Normal"/>
    <w:next w:val="Normal"/>
    <w:pPr>
      <w:keepNext/>
      <w:keepLines/>
      <w:pBdr>
        <w:top w:val="nil"/>
        <w:left w:val="nil"/>
        <w:bottom w:val="nil"/>
        <w:right w:val="nil"/>
        <w:between w:val="nil"/>
      </w:pBdr>
      <w:spacing w:after="209" w:line="267" w:lineRule="auto"/>
      <w:ind w:right="0" w:hanging="10"/>
      <w:outlineLvl w:val="0"/>
    </w:pPr>
    <w:rPr>
      <w:b/>
      <w:color w:val="000000"/>
    </w:rPr>
  </w:style>
  <w:style w:type="paragraph" w:styleId="Heading2">
    <w:name w:val="heading 2"/>
    <w:basedOn w:val="Normal"/>
    <w:next w:val="Normal"/>
    <w:pPr>
      <w:keepNext/>
      <w:keepLines/>
      <w:pBdr>
        <w:top w:val="nil"/>
        <w:left w:val="nil"/>
        <w:bottom w:val="nil"/>
        <w:right w:val="nil"/>
        <w:between w:val="nil"/>
      </w:pBdr>
      <w:spacing w:after="209" w:line="267" w:lineRule="auto"/>
      <w:ind w:right="0" w:hanging="10"/>
      <w:outlineLvl w:val="1"/>
    </w:pPr>
    <w:rPr>
      <w:b/>
      <w:color w:val="000000"/>
    </w:rPr>
  </w:style>
  <w:style w:type="paragraph" w:styleId="Heading3">
    <w:name w:val="heading 3"/>
    <w:basedOn w:val="Normal"/>
    <w:next w:val="Normal"/>
    <w:pPr>
      <w:keepNext/>
      <w:keepLines/>
      <w:pBdr>
        <w:top w:val="nil"/>
        <w:left w:val="nil"/>
        <w:bottom w:val="nil"/>
        <w:right w:val="nil"/>
        <w:between w:val="nil"/>
      </w:pBdr>
      <w:spacing w:after="209" w:line="267" w:lineRule="auto"/>
      <w:ind w:right="0" w:hanging="10"/>
      <w:outlineLvl w:val="2"/>
    </w:pPr>
    <w:rPr>
      <w:b/>
      <w:color w:val="000000"/>
    </w:rPr>
  </w:style>
  <w:style w:type="paragraph" w:styleId="Heading4">
    <w:name w:val="heading 4"/>
    <w:basedOn w:val="Normal"/>
    <w:next w:val="Normal"/>
    <w:pPr>
      <w:keepNext/>
      <w:keepLines/>
      <w:spacing w:before="40" w:after="0"/>
      <w:outlineLvl w:val="3"/>
    </w:pPr>
    <w:rPr>
      <w:rFonts w:ascii="Calibri" w:eastAsia="Calibri" w:hAnsi="Calibri" w:cs="Calibri"/>
      <w:i/>
      <w:color w:val="2E75B5"/>
    </w:rPr>
  </w:style>
  <w:style w:type="paragraph" w:styleId="Heading5">
    <w:name w:val="heading 5"/>
    <w:basedOn w:val="Normal"/>
    <w:next w:val="Normal"/>
    <w:pPr>
      <w:spacing w:after="240" w:line="240" w:lineRule="auto"/>
      <w:ind w:left="1008" w:right="0" w:hanging="1008"/>
      <w:jc w:val="left"/>
      <w:outlineLvl w:val="4"/>
    </w:pPr>
    <w:rPr>
      <w:rFonts w:ascii="Times New Roman" w:eastAsia="Times New Roman" w:hAnsi="Times New Roman" w:cs="Times New Roman"/>
      <w:sz w:val="23"/>
      <w:szCs w:val="23"/>
    </w:rPr>
  </w:style>
  <w:style w:type="paragraph" w:styleId="Heading6">
    <w:name w:val="heading 6"/>
    <w:basedOn w:val="Normal"/>
    <w:next w:val="Normal"/>
    <w:pPr>
      <w:spacing w:before="240" w:after="60" w:line="240" w:lineRule="auto"/>
      <w:ind w:left="0" w:right="0"/>
      <w:outlineLvl w:val="5"/>
    </w:pPr>
    <w:rPr>
      <w:rFonts w:ascii="Times New Roman" w:eastAsia="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ind w:left="0" w:right="0"/>
      <w:jc w:val="center"/>
    </w:pPr>
    <w:rPr>
      <w:rFonts w:ascii="Arial" w:eastAsia="Arial" w:hAnsi="Arial" w:cs="Arial"/>
      <w:b/>
      <w:sz w:val="24"/>
      <w:szCs w:val="24"/>
    </w:rPr>
  </w:style>
  <w:style w:type="paragraph" w:styleId="Subtitle">
    <w:name w:val="Subtitle"/>
    <w:basedOn w:val="Normal"/>
    <w:next w:val="Normal"/>
    <w:pPr>
      <w:spacing w:after="200" w:line="276" w:lineRule="auto"/>
      <w:ind w:right="0" w:hanging="10"/>
      <w:jc w:val="left"/>
    </w:pPr>
    <w:rPr>
      <w:rFonts w:ascii="Calibri" w:eastAsia="Calibri" w:hAnsi="Calibri" w:cs="Calibri"/>
      <w:i/>
      <w:color w:val="5B9BD5"/>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GridTable1Light">
    <w:name w:val="Grid Table 1 Light"/>
    <w:basedOn w:val="TableNormal"/>
    <w:uiPriority w:val="46"/>
    <w:rsid w:val="00691A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06E8D"/>
    <w:rPr>
      <w:color w:val="0000FF" w:themeColor="hyperlink"/>
      <w:u w:val="single"/>
    </w:rPr>
  </w:style>
  <w:style w:type="paragraph" w:styleId="ListParagraph">
    <w:name w:val="List Paragraph"/>
    <w:basedOn w:val="Normal"/>
    <w:uiPriority w:val="34"/>
    <w:qFormat/>
    <w:rsid w:val="006769C7"/>
    <w:pPr>
      <w:ind w:left="720"/>
      <w:contextualSpacing/>
    </w:pPr>
  </w:style>
  <w:style w:type="table" w:customStyle="1" w:styleId="Grid1">
    <w:name w:val="Grid1"/>
    <w:basedOn w:val="TableNormal"/>
    <w:rsid w:val="00EB1374"/>
    <w:pPr>
      <w:spacing w:after="0" w:line="240" w:lineRule="auto"/>
      <w:ind w:left="0" w:right="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12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4112F"/>
    <w:rPr>
      <w:rFonts w:ascii="Segoe UI" w:hAnsi="Segoe UI" w:cs="Segoe UI"/>
    </w:rPr>
  </w:style>
  <w:style w:type="character" w:styleId="CommentReference">
    <w:name w:val="annotation reference"/>
    <w:basedOn w:val="DefaultParagraphFont"/>
    <w:uiPriority w:val="99"/>
    <w:semiHidden/>
    <w:unhideWhenUsed/>
    <w:rsid w:val="00A4112F"/>
    <w:rPr>
      <w:sz w:val="16"/>
      <w:szCs w:val="16"/>
    </w:rPr>
  </w:style>
  <w:style w:type="paragraph" w:styleId="CommentText">
    <w:name w:val="annotation text"/>
    <w:basedOn w:val="Normal"/>
    <w:link w:val="CommentTextChar"/>
    <w:uiPriority w:val="99"/>
    <w:semiHidden/>
    <w:unhideWhenUsed/>
    <w:rsid w:val="00A4112F"/>
    <w:pPr>
      <w:spacing w:line="240" w:lineRule="auto"/>
    </w:pPr>
    <w:rPr>
      <w:sz w:val="20"/>
      <w:szCs w:val="20"/>
    </w:rPr>
  </w:style>
  <w:style w:type="character" w:customStyle="1" w:styleId="CommentTextChar">
    <w:name w:val="Comment Text Char"/>
    <w:basedOn w:val="DefaultParagraphFont"/>
    <w:link w:val="CommentText"/>
    <w:uiPriority w:val="99"/>
    <w:semiHidden/>
    <w:rsid w:val="00A4112F"/>
    <w:rPr>
      <w:sz w:val="20"/>
      <w:szCs w:val="20"/>
    </w:rPr>
  </w:style>
  <w:style w:type="paragraph" w:styleId="CommentSubject">
    <w:name w:val="annotation subject"/>
    <w:basedOn w:val="CommentText"/>
    <w:next w:val="CommentText"/>
    <w:link w:val="CommentSubjectChar"/>
    <w:uiPriority w:val="99"/>
    <w:semiHidden/>
    <w:unhideWhenUsed/>
    <w:rsid w:val="00A4112F"/>
    <w:rPr>
      <w:b/>
      <w:bCs/>
    </w:rPr>
  </w:style>
  <w:style w:type="character" w:customStyle="1" w:styleId="CommentSubjectChar">
    <w:name w:val="Comment Subject Char"/>
    <w:basedOn w:val="CommentTextChar"/>
    <w:link w:val="CommentSubject"/>
    <w:uiPriority w:val="99"/>
    <w:semiHidden/>
    <w:rsid w:val="00A4112F"/>
    <w:rPr>
      <w:b/>
      <w:bCs/>
      <w:sz w:val="20"/>
      <w:szCs w:val="20"/>
    </w:rPr>
  </w:style>
  <w:style w:type="paragraph" w:styleId="NoSpacing">
    <w:name w:val="No Spacing"/>
    <w:uiPriority w:val="1"/>
    <w:qFormat/>
    <w:rsid w:val="00523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5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ti.gov.za/gazette/Affidavit_EME.pdf%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ecure.csd.gov.za/" TargetMode="External"/><Relationship Id="rId4" Type="http://schemas.openxmlformats.org/officeDocument/2006/relationships/webSettings" Target="webSettings.xml"/><Relationship Id="rId9" Type="http://schemas.openxmlformats.org/officeDocument/2006/relationships/hyperlink" Target="https://secure.csd.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1699</Words>
  <Characters>9756</Characters>
  <Application>Microsoft Office Word</Application>
  <DocSecurity>0</DocSecurity>
  <Lines>424</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Evah Mkwanazi</dc:creator>
  <cp:lastModifiedBy>Pulane M. Muligwa</cp:lastModifiedBy>
  <cp:revision>4</cp:revision>
  <cp:lastPrinted>2021-08-26T16:56:00Z</cp:lastPrinted>
  <dcterms:created xsi:type="dcterms:W3CDTF">2022-11-18T03:04:00Z</dcterms:created>
  <dcterms:modified xsi:type="dcterms:W3CDTF">2022-11-18T03:14:00Z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95627d3debd56f7049defeced87b38bb92196ff4e9ede443a45acfd61f8a1242</vt:lpwstr>
  </property>
</Properties>
</file>