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9C9C" w14:textId="77777777" w:rsidR="00304117" w:rsidRPr="0063746A" w:rsidRDefault="0063746A" w:rsidP="00304117">
      <w:pPr>
        <w:spacing w:before="60" w:after="60" w:line="276" w:lineRule="auto"/>
        <w:rPr>
          <w:rFonts w:ascii="Arial" w:hAnsi="Arial" w:cs="Arial"/>
          <w:b/>
          <w:color w:val="FF0000"/>
          <w:sz w:val="22"/>
        </w:rPr>
      </w:pPr>
      <w:r w:rsidRPr="0063746A">
        <w:rPr>
          <w:rFonts w:ascii="Arial" w:hAnsi="Arial" w:cs="Arial"/>
          <w:b/>
          <w:color w:val="FF0000"/>
          <w:sz w:val="22"/>
        </w:rPr>
        <w:t xml:space="preserve">                                                                </w:t>
      </w:r>
    </w:p>
    <w:tbl>
      <w:tblPr>
        <w:tblStyle w:val="TableGrid"/>
        <w:tblW w:w="8926" w:type="dxa"/>
        <w:tblLook w:val="04A0" w:firstRow="1" w:lastRow="0" w:firstColumn="1" w:lastColumn="0" w:noHBand="0" w:noVBand="1"/>
      </w:tblPr>
      <w:tblGrid>
        <w:gridCol w:w="3369"/>
        <w:gridCol w:w="5557"/>
      </w:tblGrid>
      <w:tr w:rsidR="00304117" w:rsidRPr="00A919B1" w14:paraId="2AF6EFB3" w14:textId="77777777" w:rsidTr="00304117">
        <w:tc>
          <w:tcPr>
            <w:tcW w:w="3369" w:type="dxa"/>
          </w:tcPr>
          <w:p w14:paraId="2FBAEF5B"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Business Unit</w:t>
            </w:r>
          </w:p>
        </w:tc>
        <w:tc>
          <w:tcPr>
            <w:tcW w:w="5557" w:type="dxa"/>
          </w:tcPr>
          <w:p w14:paraId="317D3214" w14:textId="0441C799" w:rsidR="00304117" w:rsidRPr="00A919B1" w:rsidRDefault="008C6A58" w:rsidP="00304117">
            <w:pPr>
              <w:spacing w:before="60" w:after="60" w:line="276" w:lineRule="auto"/>
              <w:rPr>
                <w:rFonts w:ascii="Arial" w:hAnsi="Arial" w:cs="Arial"/>
                <w:sz w:val="22"/>
              </w:rPr>
            </w:pPr>
            <w:r>
              <w:rPr>
                <w:rFonts w:ascii="Arial" w:hAnsi="Arial" w:cs="Arial"/>
                <w:sz w:val="22"/>
              </w:rPr>
              <w:t>Generation</w:t>
            </w:r>
            <w:r w:rsidR="00A90AEA">
              <w:rPr>
                <w:rFonts w:ascii="Arial" w:hAnsi="Arial" w:cs="Arial"/>
                <w:sz w:val="22"/>
              </w:rPr>
              <w:t xml:space="preserve"> (M</w:t>
            </w:r>
            <w:r w:rsidR="006451FE">
              <w:rPr>
                <w:rFonts w:ascii="Arial" w:hAnsi="Arial" w:cs="Arial"/>
                <w:sz w:val="22"/>
              </w:rPr>
              <w:t>edupi</w:t>
            </w:r>
            <w:r w:rsidR="0064691F">
              <w:rPr>
                <w:rFonts w:ascii="Arial" w:hAnsi="Arial" w:cs="Arial"/>
                <w:sz w:val="22"/>
              </w:rPr>
              <w:t xml:space="preserve"> </w:t>
            </w:r>
            <w:r>
              <w:rPr>
                <w:rFonts w:ascii="Arial" w:hAnsi="Arial" w:cs="Arial"/>
                <w:sz w:val="22"/>
              </w:rPr>
              <w:t>Power Station</w:t>
            </w:r>
            <w:r w:rsidR="001829A7">
              <w:rPr>
                <w:rFonts w:ascii="Arial" w:hAnsi="Arial" w:cs="Arial"/>
                <w:sz w:val="22"/>
              </w:rPr>
              <w:t>)</w:t>
            </w:r>
          </w:p>
        </w:tc>
      </w:tr>
      <w:tr w:rsidR="00304117" w:rsidRPr="00A919B1" w14:paraId="24793E9D" w14:textId="77777777" w:rsidTr="00304117">
        <w:tc>
          <w:tcPr>
            <w:tcW w:w="3369" w:type="dxa"/>
          </w:tcPr>
          <w:p w14:paraId="5E5675F9"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Description/ Scope of Work</w:t>
            </w:r>
          </w:p>
        </w:tc>
        <w:tc>
          <w:tcPr>
            <w:tcW w:w="5557" w:type="dxa"/>
          </w:tcPr>
          <w:p w14:paraId="35F8CA64" w14:textId="0EC3D453" w:rsidR="00304117" w:rsidRPr="00A919B1" w:rsidRDefault="006451FE" w:rsidP="00304117">
            <w:pPr>
              <w:spacing w:before="60" w:after="60" w:line="276" w:lineRule="auto"/>
              <w:rPr>
                <w:rFonts w:ascii="Arial" w:hAnsi="Arial" w:cs="Arial"/>
                <w:sz w:val="22"/>
              </w:rPr>
            </w:pPr>
            <w:r w:rsidRPr="006451FE">
              <w:rPr>
                <w:rFonts w:ascii="Arial" w:hAnsi="Arial" w:cs="Arial"/>
                <w:sz w:val="22"/>
              </w:rPr>
              <w:t>Supply and delivery of LV Switchgears spares to Medupi Power Station on an as and when required basis</w:t>
            </w:r>
          </w:p>
        </w:tc>
      </w:tr>
      <w:tr w:rsidR="00304117" w:rsidRPr="00A919B1" w14:paraId="2B80DDE1" w14:textId="77777777" w:rsidTr="00304117">
        <w:tc>
          <w:tcPr>
            <w:tcW w:w="3369" w:type="dxa"/>
          </w:tcPr>
          <w:p w14:paraId="5A63D02B"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Duration of the Project</w:t>
            </w:r>
          </w:p>
        </w:tc>
        <w:tc>
          <w:tcPr>
            <w:tcW w:w="5557" w:type="dxa"/>
          </w:tcPr>
          <w:p w14:paraId="4235F83C" w14:textId="1132D2B7" w:rsidR="00304117" w:rsidRPr="00A919B1" w:rsidRDefault="006451FE" w:rsidP="00304117">
            <w:pPr>
              <w:spacing w:before="60" w:after="60" w:line="276" w:lineRule="auto"/>
              <w:rPr>
                <w:rFonts w:ascii="Arial" w:hAnsi="Arial" w:cs="Arial"/>
                <w:sz w:val="22"/>
              </w:rPr>
            </w:pPr>
            <w:r>
              <w:rPr>
                <w:rFonts w:ascii="Arial" w:hAnsi="Arial" w:cs="Arial"/>
                <w:sz w:val="22"/>
              </w:rPr>
              <w:t>36 months</w:t>
            </w:r>
          </w:p>
        </w:tc>
      </w:tr>
    </w:tbl>
    <w:p w14:paraId="6DE73B04" w14:textId="77777777" w:rsidR="003B055B" w:rsidRDefault="003B055B" w:rsidP="008D2E40">
      <w:pPr>
        <w:spacing w:before="60" w:after="60"/>
        <w:rPr>
          <w:rFonts w:ascii="Arial" w:hAnsi="Arial" w:cs="Arial"/>
          <w:b/>
          <w:u w:val="single"/>
        </w:rPr>
      </w:pPr>
    </w:p>
    <w:p w14:paraId="4CBCD488" w14:textId="3D89E371" w:rsidR="008D2E40" w:rsidRDefault="003B055B" w:rsidP="008D2E40">
      <w:pPr>
        <w:spacing w:before="60" w:after="60"/>
        <w:rPr>
          <w:rFonts w:ascii="Arial" w:hAnsi="Arial" w:cs="Arial"/>
          <w:b/>
          <w:u w:val="single"/>
        </w:rPr>
      </w:pPr>
      <w:r>
        <w:rPr>
          <w:rFonts w:ascii="Arial" w:hAnsi="Arial" w:cs="Arial"/>
          <w:b/>
          <w:u w:val="single"/>
        </w:rPr>
        <w:t>S</w:t>
      </w:r>
      <w:r w:rsidR="008D2E40" w:rsidRPr="00F80733">
        <w:rPr>
          <w:rFonts w:ascii="Arial" w:hAnsi="Arial" w:cs="Arial"/>
          <w:b/>
          <w:u w:val="single"/>
        </w:rPr>
        <w:t>ection 1: Specific Goals</w:t>
      </w:r>
    </w:p>
    <w:p w14:paraId="18B3CFF3" w14:textId="77777777" w:rsidR="003B055B" w:rsidRPr="00F80733" w:rsidRDefault="003B055B" w:rsidP="008D2E40">
      <w:pPr>
        <w:spacing w:before="60" w:after="60"/>
        <w:rPr>
          <w:rFonts w:ascii="Arial" w:hAnsi="Arial" w:cs="Arial"/>
          <w:b/>
          <w:u w:val="single"/>
        </w:rPr>
      </w:pPr>
    </w:p>
    <w:p w14:paraId="61BB27B9" w14:textId="0758087E"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A maximum of 10/20 points may be awarded to a tenderer for the specific goal specified for the</w:t>
      </w:r>
    </w:p>
    <w:p w14:paraId="63EFC829"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tender. The points scored for the specific goal must be added to the points scored for price and the</w:t>
      </w:r>
    </w:p>
    <w:p w14:paraId="00DEB294"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total must be rounded off to the nearest two decimal places. Subject to section 2(1)(f) of the</w:t>
      </w:r>
    </w:p>
    <w:p w14:paraId="7A757788"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Preferential Procurement Policy Framework Act, the contract must be awarded to the tenderer</w:t>
      </w:r>
    </w:p>
    <w:p w14:paraId="0834FA26" w14:textId="07779D37" w:rsidR="00D5281D"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scoring the highest points.</w:t>
      </w:r>
    </w:p>
    <w:p w14:paraId="3C042ACA" w14:textId="77777777" w:rsidR="008D2E40" w:rsidRDefault="008D2E40" w:rsidP="008D2E40">
      <w:pPr>
        <w:spacing w:after="200" w:line="276" w:lineRule="auto"/>
        <w:contextualSpacing/>
        <w:jc w:val="both"/>
        <w:rPr>
          <w:rFonts w:ascii="Arial" w:hAnsi="Arial" w:cs="Arial"/>
          <w:bCs/>
          <w:sz w:val="20"/>
          <w:lang w:val="en-Z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2700"/>
        <w:gridCol w:w="2520"/>
      </w:tblGrid>
      <w:tr w:rsidR="00D33E30" w:rsidRPr="00D33E30" w14:paraId="0315A454" w14:textId="77777777" w:rsidTr="00D33E30">
        <w:trPr>
          <w:trHeight w:val="863"/>
        </w:trPr>
        <w:tc>
          <w:tcPr>
            <w:tcW w:w="3675" w:type="dxa"/>
            <w:shd w:val="clear" w:color="auto" w:fill="C00000"/>
            <w:vAlign w:val="center"/>
          </w:tcPr>
          <w:p w14:paraId="6D35E75F"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47FA2A90" w14:textId="77777777" w:rsidR="00D33E30" w:rsidRPr="00D33E30" w:rsidRDefault="00D33E30" w:rsidP="00D33E3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33FA450"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1B8F6E47" w14:textId="77777777" w:rsidR="00D33E30" w:rsidRPr="00D33E30" w:rsidRDefault="00D33E30" w:rsidP="00D33E3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8864BC5"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33E30" w:rsidRPr="00D33E30" w14:paraId="27CE4800" w14:textId="77777777" w:rsidTr="00D33E30">
        <w:trPr>
          <w:trHeight w:val="317"/>
        </w:trPr>
        <w:tc>
          <w:tcPr>
            <w:tcW w:w="3675" w:type="dxa"/>
            <w:shd w:val="clear" w:color="auto" w:fill="auto"/>
          </w:tcPr>
          <w:p w14:paraId="704DE33C"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71361E4"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3D9F6ABA"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33E30" w:rsidRPr="00D33E30" w14:paraId="6CC76469" w14:textId="77777777" w:rsidTr="00D33E30">
        <w:trPr>
          <w:trHeight w:val="317"/>
        </w:trPr>
        <w:tc>
          <w:tcPr>
            <w:tcW w:w="3675" w:type="dxa"/>
            <w:shd w:val="clear" w:color="auto" w:fill="auto"/>
          </w:tcPr>
          <w:p w14:paraId="2FACE71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172A34F3"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493E0EB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33E30" w:rsidRPr="00D33E30" w14:paraId="30E35B6D" w14:textId="77777777" w:rsidTr="00D33E30">
        <w:trPr>
          <w:trHeight w:val="317"/>
        </w:trPr>
        <w:tc>
          <w:tcPr>
            <w:tcW w:w="3675" w:type="dxa"/>
            <w:shd w:val="clear" w:color="auto" w:fill="auto"/>
          </w:tcPr>
          <w:p w14:paraId="3863F97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6E673F98"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FFAED8"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33E30" w:rsidRPr="00D33E30" w14:paraId="5E6F2535" w14:textId="77777777" w:rsidTr="00D33E30">
        <w:trPr>
          <w:trHeight w:val="317"/>
        </w:trPr>
        <w:tc>
          <w:tcPr>
            <w:tcW w:w="3675" w:type="dxa"/>
            <w:shd w:val="clear" w:color="auto" w:fill="auto"/>
          </w:tcPr>
          <w:p w14:paraId="1D373EF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6B773F74" w14:textId="77777777" w:rsidR="00D33E30" w:rsidRPr="00D33E30" w:rsidRDefault="00D33E30" w:rsidP="00D33E3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58CA280B"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33E30" w:rsidRPr="00D33E30" w14:paraId="012A970F" w14:textId="77777777" w:rsidTr="00D33E30">
        <w:trPr>
          <w:trHeight w:val="317"/>
        </w:trPr>
        <w:tc>
          <w:tcPr>
            <w:tcW w:w="3675" w:type="dxa"/>
            <w:shd w:val="clear" w:color="auto" w:fill="auto"/>
          </w:tcPr>
          <w:p w14:paraId="68F33BB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5646D709"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76B46243"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33E30" w:rsidRPr="00D33E30" w14:paraId="77253F2C" w14:textId="77777777" w:rsidTr="00D33E30">
        <w:trPr>
          <w:trHeight w:val="317"/>
        </w:trPr>
        <w:tc>
          <w:tcPr>
            <w:tcW w:w="3675" w:type="dxa"/>
            <w:shd w:val="clear" w:color="auto" w:fill="auto"/>
          </w:tcPr>
          <w:p w14:paraId="59F1D185"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CFFC891"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BBE1B2B"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33E30" w:rsidRPr="00D33E30" w14:paraId="0E7637CF" w14:textId="77777777" w:rsidTr="00D33E30">
        <w:trPr>
          <w:trHeight w:val="317"/>
        </w:trPr>
        <w:tc>
          <w:tcPr>
            <w:tcW w:w="3675" w:type="dxa"/>
            <w:shd w:val="clear" w:color="auto" w:fill="auto"/>
          </w:tcPr>
          <w:p w14:paraId="6AF5733E"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6552FFE4"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3C2FBD19"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33E30" w:rsidRPr="00D33E30" w14:paraId="5814818E" w14:textId="77777777" w:rsidTr="00D33E30">
        <w:trPr>
          <w:trHeight w:val="317"/>
        </w:trPr>
        <w:tc>
          <w:tcPr>
            <w:tcW w:w="3675" w:type="dxa"/>
            <w:shd w:val="clear" w:color="auto" w:fill="auto"/>
          </w:tcPr>
          <w:p w14:paraId="6847BDDD"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234BB3E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A4299D6"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33E30" w:rsidRPr="00D33E30" w14:paraId="74182B23" w14:textId="77777777" w:rsidTr="00D33E30">
        <w:trPr>
          <w:trHeight w:val="317"/>
        </w:trPr>
        <w:tc>
          <w:tcPr>
            <w:tcW w:w="3675" w:type="dxa"/>
            <w:shd w:val="clear" w:color="auto" w:fill="auto"/>
          </w:tcPr>
          <w:p w14:paraId="25BB041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1299E372"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4B73926"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C7EDFF5" w14:textId="77777777" w:rsidR="008D2E40" w:rsidRDefault="008D2E40" w:rsidP="008D2E40">
      <w:pPr>
        <w:spacing w:after="200" w:line="276" w:lineRule="auto"/>
        <w:contextualSpacing/>
        <w:jc w:val="both"/>
        <w:rPr>
          <w:rFonts w:ascii="Arial" w:hAnsi="Arial" w:cs="Arial"/>
          <w:bCs/>
          <w:sz w:val="20"/>
          <w:lang w:val="en-ZA"/>
        </w:rPr>
      </w:pPr>
    </w:p>
    <w:p w14:paraId="3A629B7C" w14:textId="77777777" w:rsidR="008D2E40" w:rsidRPr="007133D2" w:rsidRDefault="008D2E40" w:rsidP="008D2E4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3F3C9F2" w14:textId="77777777" w:rsidR="008D2E40" w:rsidRDefault="008D2E40" w:rsidP="008D2E40">
      <w:pPr>
        <w:spacing w:after="200" w:line="276" w:lineRule="auto"/>
        <w:contextualSpacing/>
        <w:jc w:val="both"/>
        <w:rPr>
          <w:rFonts w:ascii="Arial" w:hAnsi="Arial" w:cs="Arial"/>
          <w:bCs/>
          <w:sz w:val="20"/>
          <w:lang w:val="en-ZA"/>
        </w:rPr>
      </w:pPr>
    </w:p>
    <w:p w14:paraId="6A974A50"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490AD393"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F63998D"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B068652"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745BD84B" w14:textId="77777777" w:rsidR="008D2E40" w:rsidRPr="007133D2" w:rsidRDefault="008D2E40" w:rsidP="008D2E4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285B3A7" w14:textId="77777777" w:rsidR="008D2E40" w:rsidRPr="007133D2" w:rsidRDefault="008D2E40" w:rsidP="008D2E40">
      <w:pPr>
        <w:pStyle w:val="ListParagraph"/>
        <w:numPr>
          <w:ilvl w:val="0"/>
          <w:numId w:val="13"/>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E49D1A0" w14:textId="77777777" w:rsidR="008D2E40" w:rsidRPr="007133D2" w:rsidRDefault="008D2E40" w:rsidP="008D2E40">
      <w:pPr>
        <w:pStyle w:val="ListParagraph"/>
        <w:numPr>
          <w:ilvl w:val="0"/>
          <w:numId w:val="13"/>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3A712AD6" w14:textId="1E75F004" w:rsidR="008D2E40" w:rsidRPr="00F80733" w:rsidRDefault="008D2E40" w:rsidP="006A23C4">
      <w:pPr>
        <w:spacing w:after="200" w:line="276" w:lineRule="auto"/>
        <w:rPr>
          <w:rFonts w:ascii="Arial" w:hAnsi="Arial" w:cs="Arial"/>
          <w:b/>
          <w:u w:val="single"/>
        </w:rPr>
      </w:pPr>
      <w:r w:rsidRPr="00F80733">
        <w:rPr>
          <w:rFonts w:ascii="Arial" w:hAnsi="Arial" w:cs="Arial"/>
          <w:b/>
          <w:u w:val="single"/>
        </w:rPr>
        <w:lastRenderedPageBreak/>
        <w:t xml:space="preserve">Section </w:t>
      </w:r>
      <w:r w:rsidR="006451FE">
        <w:rPr>
          <w:rFonts w:ascii="Arial" w:hAnsi="Arial" w:cs="Arial"/>
          <w:b/>
          <w:u w:val="single"/>
        </w:rPr>
        <w:t>2</w:t>
      </w:r>
      <w:r w:rsidRPr="00F80733">
        <w:rPr>
          <w:rFonts w:ascii="Arial" w:hAnsi="Arial" w:cs="Arial"/>
          <w:b/>
          <w:u w:val="single"/>
        </w:rPr>
        <w:t>: SDL&amp;I Undertaking</w:t>
      </w:r>
    </w:p>
    <w:tbl>
      <w:tblPr>
        <w:tblStyle w:val="TableGrid"/>
        <w:tblW w:w="9129" w:type="dxa"/>
        <w:jc w:val="center"/>
        <w:tblLook w:val="04A0" w:firstRow="1" w:lastRow="0" w:firstColumn="1" w:lastColumn="0" w:noHBand="0" w:noVBand="1"/>
      </w:tblPr>
      <w:tblGrid>
        <w:gridCol w:w="9016"/>
        <w:gridCol w:w="113"/>
      </w:tblGrid>
      <w:tr w:rsidR="008D2E40" w:rsidRPr="000C5130" w14:paraId="670DA303" w14:textId="77777777" w:rsidTr="0017164C">
        <w:trPr>
          <w:gridAfter w:val="1"/>
          <w:wAfter w:w="113" w:type="dxa"/>
          <w:jc w:val="center"/>
        </w:trPr>
        <w:tc>
          <w:tcPr>
            <w:tcW w:w="9016" w:type="dxa"/>
            <w:shd w:val="clear" w:color="auto" w:fill="000000" w:themeFill="text1"/>
          </w:tcPr>
          <w:p w14:paraId="2285189A" w14:textId="4EC7018C" w:rsidR="008D2E40" w:rsidRPr="000C5130" w:rsidRDefault="008D2E40" w:rsidP="0017164C">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r w:rsidR="0064691F" w:rsidRPr="000C5130">
              <w:rPr>
                <w:rFonts w:ascii="Arial" w:hAnsi="Arial" w:cs="Arial"/>
                <w:sz w:val="20"/>
              </w:rPr>
              <w:t>scoring,</w:t>
            </w:r>
            <w:r w:rsidRPr="000C5130">
              <w:rPr>
                <w:rFonts w:ascii="Arial" w:hAnsi="Arial" w:cs="Arial"/>
                <w:sz w:val="20"/>
              </w:rPr>
              <w:t xml:space="preserve"> but commitments will form part of contractual obligations</w:t>
            </w:r>
            <w:r w:rsidR="007333D2">
              <w:rPr>
                <w:rFonts w:ascii="Arial" w:hAnsi="Arial" w:cs="Arial"/>
                <w:sz w:val="20"/>
              </w:rPr>
              <w:t>.</w:t>
            </w:r>
          </w:p>
        </w:tc>
      </w:tr>
      <w:tr w:rsidR="008D2E40" w:rsidRPr="000C5130" w14:paraId="6142844A" w14:textId="77777777" w:rsidTr="0017164C">
        <w:trPr>
          <w:jc w:val="center"/>
        </w:trPr>
        <w:tc>
          <w:tcPr>
            <w:tcW w:w="9129" w:type="dxa"/>
            <w:gridSpan w:val="2"/>
            <w:shd w:val="clear" w:color="auto" w:fill="FFFFFF" w:themeFill="background1"/>
          </w:tcPr>
          <w:p w14:paraId="1133867B" w14:textId="77777777" w:rsidR="008D2E40" w:rsidRPr="000C5130" w:rsidRDefault="008D2E40" w:rsidP="0017164C">
            <w:pPr>
              <w:tabs>
                <w:tab w:val="left" w:pos="720"/>
              </w:tabs>
              <w:jc w:val="both"/>
              <w:rPr>
                <w:rFonts w:ascii="Arial" w:hAnsi="Arial" w:cs="Arial"/>
                <w:sz w:val="20"/>
              </w:rPr>
            </w:pPr>
          </w:p>
          <w:p w14:paraId="00BACEBD" w14:textId="77777777" w:rsidR="008D2E40" w:rsidRPr="00197E3F" w:rsidRDefault="008D2E40" w:rsidP="0017164C">
            <w:pPr>
              <w:tabs>
                <w:tab w:val="left" w:pos="426"/>
              </w:tabs>
              <w:spacing w:line="360" w:lineRule="auto"/>
              <w:jc w:val="both"/>
              <w:rPr>
                <w:rFonts w:ascii="Arial" w:hAnsi="Arial" w:cs="Arial"/>
                <w:b/>
                <w:sz w:val="20"/>
                <w:u w:val="single"/>
                <w:lang w:val="en-ZA"/>
              </w:rPr>
            </w:pPr>
            <w:r w:rsidRPr="00197E3F">
              <w:rPr>
                <w:rFonts w:ascii="Arial" w:hAnsi="Arial" w:cs="Arial"/>
                <w:b/>
                <w:sz w:val="20"/>
                <w:u w:val="single"/>
                <w:lang w:val="en-ZA"/>
              </w:rPr>
              <w:t>B-BBEE Requirements</w:t>
            </w:r>
          </w:p>
          <w:p w14:paraId="1999E907" w14:textId="77777777" w:rsidR="008D2E40" w:rsidRDefault="008D2E40" w:rsidP="0017164C">
            <w:pPr>
              <w:spacing w:after="200" w:line="276" w:lineRule="auto"/>
              <w:contextualSpacing/>
              <w:jc w:val="both"/>
              <w:rPr>
                <w:rFonts w:ascii="Arial" w:hAnsi="Arial" w:cs="Arial"/>
                <w:bCs/>
                <w:sz w:val="20"/>
                <w:lang w:val="en-ZA"/>
              </w:rPr>
            </w:pPr>
            <w:r w:rsidRPr="006D5EF3">
              <w:rPr>
                <w:rFonts w:ascii="Arial" w:hAnsi="Arial" w:cs="Arial"/>
                <w:bCs/>
                <w:sz w:val="20"/>
                <w:lang w:val="en-ZA"/>
              </w:rPr>
              <w:t>Tenderers will be required to maintain or improve their B-BBEE Recognition Level for the duration of the contract.</w:t>
            </w:r>
          </w:p>
          <w:p w14:paraId="408D6625" w14:textId="77777777" w:rsidR="008D2E40" w:rsidRDefault="008D2E40" w:rsidP="0017164C">
            <w:pPr>
              <w:spacing w:after="200" w:line="276" w:lineRule="auto"/>
              <w:contextualSpacing/>
              <w:jc w:val="both"/>
              <w:rPr>
                <w:rFonts w:ascii="Arial" w:hAnsi="Arial" w:cs="Arial"/>
                <w:bCs/>
                <w:sz w:val="20"/>
                <w:lang w:val="en-ZA"/>
              </w:rPr>
            </w:pPr>
          </w:p>
          <w:p w14:paraId="0B946C0E" w14:textId="77777777" w:rsidR="008D2E40" w:rsidRPr="00806BC4" w:rsidRDefault="008D2E40" w:rsidP="0017164C">
            <w:pPr>
              <w:spacing w:after="200" w:line="276" w:lineRule="auto"/>
              <w:contextualSpacing/>
              <w:jc w:val="both"/>
              <w:rPr>
                <w:rFonts w:ascii="Arial" w:eastAsia="Calibri" w:hAnsi="Arial" w:cs="Arial"/>
                <w:b/>
                <w:bCs/>
                <w:sz w:val="20"/>
                <w:u w:val="single"/>
                <w:lang w:val="en-ZA"/>
              </w:rPr>
            </w:pPr>
            <w:r w:rsidRPr="00806BC4">
              <w:rPr>
                <w:rFonts w:ascii="Arial" w:eastAsia="Calibri" w:hAnsi="Arial" w:cs="Arial"/>
                <w:b/>
                <w:bCs/>
                <w:sz w:val="20"/>
                <w:u w:val="single"/>
                <w:lang w:val="en-ZA"/>
              </w:rPr>
              <w:t>Local Procurement Content</w:t>
            </w:r>
          </w:p>
          <w:p w14:paraId="5801FF58" w14:textId="77777777" w:rsidR="008D2E40" w:rsidRPr="00806BC4" w:rsidRDefault="008D2E40" w:rsidP="0017164C">
            <w:pPr>
              <w:spacing w:after="200" w:line="276" w:lineRule="auto"/>
              <w:contextualSpacing/>
              <w:jc w:val="both"/>
              <w:rPr>
                <w:rFonts w:ascii="Arial" w:eastAsia="Calibri" w:hAnsi="Arial" w:cs="Arial"/>
                <w:b/>
                <w:bCs/>
                <w:sz w:val="20"/>
                <w:u w:val="single"/>
                <w:lang w:val="en-ZA"/>
              </w:rPr>
            </w:pPr>
          </w:p>
          <w:p w14:paraId="5FADBDE4" w14:textId="77777777" w:rsidR="008D2E40" w:rsidRDefault="008D2E40" w:rsidP="0017164C">
            <w:pPr>
              <w:spacing w:after="200" w:line="276" w:lineRule="auto"/>
              <w:contextualSpacing/>
              <w:jc w:val="both"/>
              <w:rPr>
                <w:rFonts w:ascii="Arial" w:eastAsia="Calibri" w:hAnsi="Arial" w:cs="Arial"/>
                <w:sz w:val="20"/>
                <w:lang w:val="en-ZA"/>
              </w:rPr>
            </w:pPr>
            <w:r>
              <w:rPr>
                <w:rFonts w:ascii="Arial" w:eastAsia="Calibri" w:hAnsi="Arial" w:cs="Arial"/>
                <w:sz w:val="20"/>
                <w:lang w:val="en-ZA"/>
              </w:rPr>
              <w:t xml:space="preserve">Tenderers will </w:t>
            </w:r>
            <w:r w:rsidRPr="00806BC4">
              <w:rPr>
                <w:rFonts w:ascii="Arial" w:eastAsia="Calibri" w:hAnsi="Arial" w:cs="Arial"/>
                <w:sz w:val="20"/>
                <w:lang w:val="en-ZA"/>
              </w:rPr>
              <w:t>stipulate local procurement content for the works.</w:t>
            </w:r>
          </w:p>
          <w:p w14:paraId="275AB563" w14:textId="77777777" w:rsidR="008D2E40" w:rsidRDefault="008D2E40" w:rsidP="0017164C">
            <w:pPr>
              <w:spacing w:after="200" w:line="276" w:lineRule="auto"/>
              <w:contextualSpacing/>
              <w:jc w:val="both"/>
              <w:rPr>
                <w:rFonts w:ascii="Arial" w:eastAsia="Calibri" w:hAnsi="Arial" w:cs="Arial"/>
                <w:sz w:val="20"/>
                <w:lang w:val="en-ZA"/>
              </w:rPr>
            </w:pPr>
          </w:p>
          <w:p w14:paraId="5DED5D79" w14:textId="77777777" w:rsidR="008D2E40" w:rsidRPr="00B97970" w:rsidRDefault="008D2E40" w:rsidP="0017164C">
            <w:pPr>
              <w:tabs>
                <w:tab w:val="left" w:pos="720"/>
              </w:tabs>
              <w:jc w:val="both"/>
              <w:rPr>
                <w:rFonts w:ascii="Arial" w:hAnsi="Arial" w:cs="Arial"/>
                <w:b/>
                <w:bCs/>
                <w:sz w:val="20"/>
                <w:u w:val="single"/>
              </w:rPr>
            </w:pPr>
            <w:r w:rsidRPr="00B97970">
              <w:rPr>
                <w:rFonts w:ascii="Arial" w:hAnsi="Arial" w:cs="Arial"/>
                <w:b/>
                <w:bCs/>
                <w:sz w:val="20"/>
                <w:u w:val="single"/>
              </w:rPr>
              <w:t>Job Opportunities</w:t>
            </w:r>
          </w:p>
          <w:p w14:paraId="7627C1DF" w14:textId="77777777" w:rsidR="008D2E40" w:rsidRPr="000C5130" w:rsidRDefault="008D2E40" w:rsidP="0017164C">
            <w:pPr>
              <w:tabs>
                <w:tab w:val="left" w:pos="720"/>
              </w:tabs>
              <w:jc w:val="both"/>
              <w:rPr>
                <w:rFonts w:ascii="Arial" w:hAnsi="Arial" w:cs="Arial"/>
                <w:sz w:val="20"/>
                <w:u w:val="single"/>
              </w:rPr>
            </w:pPr>
          </w:p>
          <w:p w14:paraId="6E457CD3" w14:textId="03FD1E12" w:rsidR="008D2E40" w:rsidRPr="000C5130" w:rsidRDefault="008D2E40" w:rsidP="0017164C">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Pr>
                <w:rFonts w:ascii="Arial" w:hAnsi="Arial" w:cs="Arial"/>
                <w:sz w:val="20"/>
              </w:rPr>
              <w:t xml:space="preserve">due to </w:t>
            </w:r>
            <w:r w:rsidRPr="000C5130">
              <w:rPr>
                <w:rFonts w:ascii="Arial" w:hAnsi="Arial" w:cs="Arial"/>
                <w:sz w:val="20"/>
              </w:rPr>
              <w:t xml:space="preserve">this </w:t>
            </w:r>
            <w:r w:rsidR="0064691F" w:rsidRPr="000C5130">
              <w:rPr>
                <w:rFonts w:ascii="Arial" w:hAnsi="Arial" w:cs="Arial"/>
                <w:sz w:val="20"/>
              </w:rPr>
              <w:t>contract.</w:t>
            </w:r>
          </w:p>
          <w:p w14:paraId="7AD28B62" w14:textId="77777777" w:rsidR="008D2E40" w:rsidRPr="000C5130" w:rsidRDefault="008D2E40" w:rsidP="0017164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8D2E40" w:rsidRPr="000C5130" w14:paraId="6D5C5E8D" w14:textId="77777777" w:rsidTr="0017164C">
              <w:tc>
                <w:tcPr>
                  <w:tcW w:w="4266" w:type="dxa"/>
                  <w:shd w:val="clear" w:color="auto" w:fill="D9D9D9" w:themeFill="background1" w:themeFillShade="D9"/>
                </w:tcPr>
                <w:p w14:paraId="7A3A1B9E" w14:textId="77777777" w:rsidR="008D2E40" w:rsidRPr="000C5130" w:rsidRDefault="008D2E40" w:rsidP="0017164C">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224287B1" w14:textId="77777777" w:rsidR="008D2E40" w:rsidRPr="000C5130" w:rsidRDefault="008D2E40" w:rsidP="0017164C">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8D2E40" w:rsidRPr="000C5130" w14:paraId="7162C0E0" w14:textId="77777777" w:rsidTr="0017164C">
              <w:tc>
                <w:tcPr>
                  <w:tcW w:w="4266" w:type="dxa"/>
                  <w:shd w:val="clear" w:color="auto" w:fill="auto"/>
                </w:tcPr>
                <w:p w14:paraId="0BA42B7B" w14:textId="77777777" w:rsidR="008D2E40" w:rsidRPr="000C5130" w:rsidRDefault="008D2E40" w:rsidP="0017164C">
                  <w:pPr>
                    <w:tabs>
                      <w:tab w:val="left" w:pos="720"/>
                    </w:tabs>
                    <w:jc w:val="both"/>
                    <w:rPr>
                      <w:rFonts w:ascii="Arial" w:hAnsi="Arial" w:cs="Arial"/>
                      <w:sz w:val="20"/>
                    </w:rPr>
                  </w:pPr>
                </w:p>
                <w:p w14:paraId="3424C2A9" w14:textId="77777777" w:rsidR="008D2E40" w:rsidRPr="000C5130" w:rsidRDefault="008D2E40" w:rsidP="0017164C">
                  <w:pPr>
                    <w:tabs>
                      <w:tab w:val="left" w:pos="720"/>
                    </w:tabs>
                    <w:jc w:val="both"/>
                    <w:rPr>
                      <w:rFonts w:ascii="Arial" w:hAnsi="Arial" w:cs="Arial"/>
                      <w:sz w:val="20"/>
                    </w:rPr>
                  </w:pPr>
                </w:p>
              </w:tc>
              <w:tc>
                <w:tcPr>
                  <w:tcW w:w="4266" w:type="dxa"/>
                  <w:shd w:val="clear" w:color="auto" w:fill="auto"/>
                </w:tcPr>
                <w:p w14:paraId="014C90FC" w14:textId="77777777" w:rsidR="008D2E40" w:rsidRPr="000C5130" w:rsidRDefault="008D2E40" w:rsidP="0017164C">
                  <w:pPr>
                    <w:tabs>
                      <w:tab w:val="left" w:pos="720"/>
                    </w:tabs>
                    <w:jc w:val="both"/>
                    <w:rPr>
                      <w:rFonts w:ascii="Arial" w:hAnsi="Arial" w:cs="Arial"/>
                      <w:sz w:val="20"/>
                    </w:rPr>
                  </w:pPr>
                </w:p>
              </w:tc>
            </w:tr>
          </w:tbl>
          <w:p w14:paraId="748E4D74" w14:textId="77777777" w:rsidR="008D2E40" w:rsidRDefault="008D2E40" w:rsidP="0017164C">
            <w:pPr>
              <w:tabs>
                <w:tab w:val="left" w:pos="720"/>
              </w:tabs>
              <w:jc w:val="both"/>
              <w:rPr>
                <w:rFonts w:ascii="Arial" w:hAnsi="Arial" w:cs="Arial"/>
                <w:color w:val="FF0000"/>
                <w:sz w:val="20"/>
              </w:rPr>
            </w:pPr>
          </w:p>
          <w:p w14:paraId="123E5F18" w14:textId="6C35686F" w:rsidR="008D2E40" w:rsidRPr="007333D2" w:rsidRDefault="008D2E40" w:rsidP="0017164C">
            <w:pPr>
              <w:tabs>
                <w:tab w:val="left" w:pos="720"/>
              </w:tabs>
              <w:jc w:val="both"/>
              <w:rPr>
                <w:rFonts w:ascii="Arial" w:hAnsi="Arial" w:cs="Arial"/>
                <w:sz w:val="20"/>
              </w:rPr>
            </w:pPr>
            <w:r w:rsidRPr="007333D2">
              <w:rPr>
                <w:rFonts w:ascii="Arial" w:hAnsi="Arial" w:cs="Arial"/>
                <w:sz w:val="20"/>
              </w:rPr>
              <w:t>During installation, the Contractor should ensure that it recruits its General Workers and Semi-Skilled Workers within the vicinity of the station in accordance with the M</w:t>
            </w:r>
            <w:r w:rsidR="00815C2E" w:rsidRPr="007333D2">
              <w:rPr>
                <w:rFonts w:ascii="Arial" w:hAnsi="Arial" w:cs="Arial"/>
                <w:sz w:val="20"/>
              </w:rPr>
              <w:t>ajuba</w:t>
            </w:r>
            <w:r w:rsidRPr="007333D2">
              <w:rPr>
                <w:rFonts w:ascii="Arial" w:hAnsi="Arial" w:cs="Arial"/>
                <w:sz w:val="20"/>
              </w:rPr>
              <w:t xml:space="preserve"> Power Station’s Recruitment Procedure/Stakeholder Management Forum. </w:t>
            </w:r>
          </w:p>
          <w:p w14:paraId="7DD2CA3F" w14:textId="77777777" w:rsidR="008D2E40" w:rsidRDefault="008D2E40" w:rsidP="0017164C">
            <w:pPr>
              <w:tabs>
                <w:tab w:val="left" w:pos="720"/>
              </w:tabs>
              <w:jc w:val="both"/>
              <w:rPr>
                <w:rFonts w:ascii="Arial" w:hAnsi="Arial" w:cs="Arial"/>
                <w:sz w:val="20"/>
              </w:rPr>
            </w:pPr>
          </w:p>
          <w:p w14:paraId="7061568E" w14:textId="36574A01" w:rsidR="008D2E40" w:rsidRPr="008D5711" w:rsidRDefault="008D2E40" w:rsidP="0017164C">
            <w:pPr>
              <w:widowControl w:val="0"/>
              <w:tabs>
                <w:tab w:val="left" w:pos="720"/>
                <w:tab w:val="center" w:pos="4320"/>
                <w:tab w:val="right" w:pos="8640"/>
              </w:tabs>
              <w:spacing w:line="276" w:lineRule="auto"/>
              <w:jc w:val="both"/>
              <w:rPr>
                <w:rFonts w:ascii="Arial" w:hAnsi="Arial" w:cs="Arial"/>
                <w:sz w:val="20"/>
              </w:rPr>
            </w:pPr>
          </w:p>
        </w:tc>
      </w:tr>
    </w:tbl>
    <w:p w14:paraId="4FD9EAB7" w14:textId="7A326D49" w:rsidR="008D2E40" w:rsidRPr="00F80733" w:rsidRDefault="008D2E40" w:rsidP="008D2E40">
      <w:pPr>
        <w:spacing w:before="360" w:after="240" w:line="276" w:lineRule="auto"/>
        <w:rPr>
          <w:rFonts w:ascii="Arial" w:hAnsi="Arial" w:cs="Arial"/>
          <w:b/>
          <w:u w:val="single"/>
        </w:rPr>
      </w:pPr>
      <w:r w:rsidRPr="00F80733">
        <w:rPr>
          <w:rFonts w:ascii="Arial" w:hAnsi="Arial" w:cs="Arial"/>
          <w:b/>
          <w:u w:val="single"/>
        </w:rPr>
        <w:t xml:space="preserve">Section </w:t>
      </w:r>
      <w:r w:rsidR="006451FE">
        <w:rPr>
          <w:rFonts w:ascii="Arial" w:hAnsi="Arial" w:cs="Arial"/>
          <w:b/>
          <w:u w:val="single"/>
        </w:rPr>
        <w:t>3</w:t>
      </w:r>
      <w:r w:rsidRPr="00F80733">
        <w:rPr>
          <w:rFonts w:ascii="Arial" w:hAnsi="Arial" w:cs="Arial"/>
          <w:b/>
          <w:u w:val="single"/>
        </w:rPr>
        <w:t>: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8D2E40" w:rsidRPr="006260D8" w14:paraId="1ECDCE62" w14:textId="77777777" w:rsidTr="0017164C">
        <w:trPr>
          <w:jc w:val="center"/>
        </w:trPr>
        <w:tc>
          <w:tcPr>
            <w:tcW w:w="9050" w:type="dxa"/>
            <w:shd w:val="clear" w:color="auto" w:fill="000000"/>
          </w:tcPr>
          <w:p w14:paraId="760E5488" w14:textId="77777777" w:rsidR="008D2E40" w:rsidRPr="006260D8" w:rsidRDefault="008D2E40" w:rsidP="0017164C">
            <w:pPr>
              <w:tabs>
                <w:tab w:val="left" w:pos="720"/>
              </w:tabs>
              <w:jc w:val="both"/>
              <w:rPr>
                <w:rFonts w:ascii="Arial" w:hAnsi="Arial" w:cs="Arial"/>
                <w:sz w:val="20"/>
              </w:rPr>
            </w:pPr>
          </w:p>
        </w:tc>
      </w:tr>
      <w:tr w:rsidR="008D2E40" w:rsidRPr="000C5130" w14:paraId="4B05E2AE" w14:textId="77777777" w:rsidTr="0017164C">
        <w:trPr>
          <w:trHeight w:val="1441"/>
          <w:jc w:val="center"/>
        </w:trPr>
        <w:tc>
          <w:tcPr>
            <w:tcW w:w="9050" w:type="dxa"/>
            <w:shd w:val="clear" w:color="auto" w:fill="auto"/>
          </w:tcPr>
          <w:p w14:paraId="58734B82" w14:textId="77777777" w:rsidR="008D2E40" w:rsidRPr="0029148E" w:rsidRDefault="008D2E40" w:rsidP="0017164C">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A24A61F" w14:textId="77777777" w:rsidR="008D2E40" w:rsidRPr="003F67B4" w:rsidRDefault="008D2E40" w:rsidP="0017164C">
            <w:pPr>
              <w:spacing w:after="200" w:line="276" w:lineRule="auto"/>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 fulfilment of all SDL&amp;I obligations at the end of the contract.</w:t>
            </w:r>
          </w:p>
        </w:tc>
      </w:tr>
    </w:tbl>
    <w:p w14:paraId="3BD60ADF" w14:textId="77777777" w:rsidR="008D2E40" w:rsidRPr="00871B1B" w:rsidRDefault="008D2E40" w:rsidP="008D2E40">
      <w:pPr>
        <w:rPr>
          <w:rFonts w:ascii="Arial" w:hAnsi="Arial" w:cs="Arial"/>
          <w:sz w:val="22"/>
        </w:rPr>
      </w:pPr>
    </w:p>
    <w:p w14:paraId="4FCEC781" w14:textId="002F2883" w:rsidR="008D2E40" w:rsidRPr="00F80733" w:rsidRDefault="008D2E40" w:rsidP="008D2E40">
      <w:pPr>
        <w:rPr>
          <w:rFonts w:ascii="Arial" w:hAnsi="Arial" w:cs="Arial"/>
          <w:b/>
          <w:u w:val="single"/>
        </w:rPr>
      </w:pPr>
      <w:r w:rsidRPr="00F80733">
        <w:rPr>
          <w:rFonts w:ascii="Arial" w:hAnsi="Arial" w:cs="Arial"/>
          <w:b/>
          <w:u w:val="single"/>
        </w:rPr>
        <w:t xml:space="preserve">Section </w:t>
      </w:r>
      <w:r w:rsidR="006451FE">
        <w:rPr>
          <w:rFonts w:ascii="Arial" w:hAnsi="Arial" w:cs="Arial"/>
          <w:b/>
          <w:u w:val="single"/>
        </w:rPr>
        <w:t>4</w:t>
      </w:r>
      <w:r w:rsidRPr="00F80733">
        <w:rPr>
          <w:rFonts w:ascii="Arial" w:hAnsi="Arial" w:cs="Arial"/>
          <w:b/>
          <w:u w:val="single"/>
        </w:rPr>
        <w:t>: Reporting and Monitoring</w:t>
      </w:r>
    </w:p>
    <w:p w14:paraId="05E002B1" w14:textId="77777777" w:rsidR="00F80733" w:rsidRPr="007E3522" w:rsidRDefault="00F80733" w:rsidP="008D2E40">
      <w:pPr>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8D2E40" w:rsidRPr="006260D8" w14:paraId="09113322" w14:textId="77777777" w:rsidTr="0017164C">
        <w:trPr>
          <w:jc w:val="center"/>
        </w:trPr>
        <w:tc>
          <w:tcPr>
            <w:tcW w:w="9050" w:type="dxa"/>
            <w:shd w:val="clear" w:color="auto" w:fill="000000"/>
          </w:tcPr>
          <w:p w14:paraId="4AC88132" w14:textId="77777777" w:rsidR="008D2E40" w:rsidRPr="006260D8" w:rsidRDefault="008D2E40" w:rsidP="0017164C">
            <w:pPr>
              <w:tabs>
                <w:tab w:val="left" w:pos="720"/>
              </w:tabs>
              <w:jc w:val="both"/>
              <w:rPr>
                <w:rFonts w:ascii="Arial" w:hAnsi="Arial" w:cs="Arial"/>
                <w:sz w:val="20"/>
              </w:rPr>
            </w:pPr>
          </w:p>
        </w:tc>
      </w:tr>
      <w:tr w:rsidR="008D2E40" w:rsidRPr="000C5130" w14:paraId="1AEB1A25" w14:textId="77777777" w:rsidTr="0017164C">
        <w:trPr>
          <w:trHeight w:val="1058"/>
          <w:jc w:val="center"/>
        </w:trPr>
        <w:tc>
          <w:tcPr>
            <w:tcW w:w="9050" w:type="dxa"/>
            <w:shd w:val="clear" w:color="auto" w:fill="DDD9C3" w:themeFill="background2" w:themeFillShade="E6"/>
          </w:tcPr>
          <w:p w14:paraId="73E35C44"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GB"/>
              </w:rPr>
            </w:pPr>
            <w:bookmarkStart w:id="0"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0"/>
          </w:p>
          <w:p w14:paraId="74579064"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5E4B378D"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69EF35E" w14:textId="77777777" w:rsidR="008D2E40" w:rsidRPr="00871B1B" w:rsidRDefault="008D2E40" w:rsidP="008D2E40">
            <w:pPr>
              <w:pStyle w:val="ListParagraph"/>
              <w:numPr>
                <w:ilvl w:val="0"/>
                <w:numId w:val="14"/>
              </w:numPr>
              <w:tabs>
                <w:tab w:val="left" w:pos="720"/>
              </w:tabs>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4856AB5F" w14:textId="0F372FA6" w:rsidR="008D2E40" w:rsidRPr="00F80733" w:rsidRDefault="008D2E40" w:rsidP="008D2E40">
      <w:pPr>
        <w:spacing w:before="360" w:after="240" w:line="276" w:lineRule="auto"/>
        <w:rPr>
          <w:rFonts w:ascii="Arial" w:hAnsi="Arial" w:cs="Arial"/>
          <w:b/>
          <w:u w:val="single"/>
        </w:rPr>
      </w:pPr>
      <w:r w:rsidRPr="00F80733">
        <w:rPr>
          <w:rFonts w:ascii="Arial" w:hAnsi="Arial" w:cs="Arial"/>
          <w:b/>
          <w:u w:val="single"/>
        </w:rPr>
        <w:lastRenderedPageBreak/>
        <w:t xml:space="preserve">Section </w:t>
      </w:r>
      <w:r w:rsidR="006451FE">
        <w:rPr>
          <w:rFonts w:ascii="Arial" w:hAnsi="Arial" w:cs="Arial"/>
          <w:b/>
          <w:u w:val="single"/>
        </w:rPr>
        <w:t>5</w:t>
      </w:r>
      <w:r w:rsidRPr="00F80733">
        <w:rPr>
          <w:rFonts w:ascii="Arial" w:hAnsi="Arial" w:cs="Arial"/>
          <w:b/>
          <w:u w:val="single"/>
        </w:rPr>
        <w:t>: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8D2E40" w:rsidRPr="005C18BF" w14:paraId="587D587A" w14:textId="77777777" w:rsidTr="0017164C">
        <w:trPr>
          <w:jc w:val="center"/>
        </w:trPr>
        <w:tc>
          <w:tcPr>
            <w:tcW w:w="9201" w:type="dxa"/>
            <w:gridSpan w:val="2"/>
            <w:shd w:val="clear" w:color="auto" w:fill="000000"/>
          </w:tcPr>
          <w:p w14:paraId="3FF9429D" w14:textId="77777777" w:rsidR="008D2E40" w:rsidRPr="005C18BF" w:rsidRDefault="008D2E40" w:rsidP="0017164C">
            <w:pPr>
              <w:tabs>
                <w:tab w:val="left" w:pos="720"/>
              </w:tabs>
              <w:jc w:val="both"/>
              <w:rPr>
                <w:rFonts w:ascii="Arial" w:hAnsi="Arial" w:cs="Arial"/>
              </w:rPr>
            </w:pPr>
            <w:r w:rsidRPr="005C18BF">
              <w:rPr>
                <w:rFonts w:ascii="Arial" w:hAnsi="Arial" w:cs="Arial"/>
              </w:rPr>
              <w:t>The following information demonstrates market analysis and assists in arriving at the targets above.</w:t>
            </w:r>
            <w:r w:rsidRPr="005C18BF">
              <w:t xml:space="preserve">  </w:t>
            </w:r>
          </w:p>
        </w:tc>
      </w:tr>
      <w:tr w:rsidR="008D2E40" w:rsidRPr="005C18BF" w14:paraId="2FA23855" w14:textId="77777777" w:rsidTr="0017164C">
        <w:trPr>
          <w:trHeight w:val="439"/>
          <w:jc w:val="center"/>
        </w:trPr>
        <w:tc>
          <w:tcPr>
            <w:tcW w:w="6225" w:type="dxa"/>
            <w:shd w:val="clear" w:color="auto" w:fill="auto"/>
          </w:tcPr>
          <w:p w14:paraId="67FDAB68" w14:textId="20BD39BB" w:rsidR="0064691F" w:rsidRPr="00C33694" w:rsidRDefault="008D2E40" w:rsidP="0064691F">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w:t>
            </w:r>
            <w:r w:rsidR="00357373">
              <w:rPr>
                <w:rFonts w:ascii="Arial" w:hAnsi="Arial" w:cs="Arial"/>
                <w:bCs/>
                <w:iCs/>
                <w:color w:val="000000" w:themeColor="text1"/>
                <w:sz w:val="20"/>
              </w:rPr>
              <w:t xml:space="preserve"> manufacturing capacity</w:t>
            </w:r>
            <w:r w:rsidRPr="003C5108">
              <w:rPr>
                <w:rFonts w:ascii="Arial" w:hAnsi="Arial" w:cs="Arial"/>
                <w:bCs/>
                <w:iCs/>
                <w:color w:val="000000" w:themeColor="text1"/>
                <w:sz w:val="20"/>
              </w:rPr>
              <w:t>.</w:t>
            </w:r>
          </w:p>
        </w:tc>
        <w:tc>
          <w:tcPr>
            <w:tcW w:w="2976" w:type="dxa"/>
            <w:shd w:val="clear" w:color="auto" w:fill="auto"/>
          </w:tcPr>
          <w:p w14:paraId="09A5906C" w14:textId="77777777" w:rsidR="008D2E40" w:rsidRPr="001751DE" w:rsidRDefault="008D2E40" w:rsidP="0017164C">
            <w:pPr>
              <w:jc w:val="both"/>
              <w:rPr>
                <w:rFonts w:ascii="Arial" w:hAnsi="Arial" w:cs="Arial"/>
                <w:bCs/>
                <w:iCs/>
                <w:sz w:val="20"/>
              </w:rPr>
            </w:pPr>
          </w:p>
        </w:tc>
      </w:tr>
    </w:tbl>
    <w:p w14:paraId="045DC669" w14:textId="77777777" w:rsidR="00D33E30" w:rsidRPr="00F80733" w:rsidRDefault="00D33E30" w:rsidP="008D2E40">
      <w:pPr>
        <w:spacing w:after="200" w:line="276" w:lineRule="auto"/>
        <w:rPr>
          <w:rFonts w:ascii="Arial" w:hAnsi="Arial" w:cs="Arial"/>
          <w:b/>
          <w:u w:val="single"/>
        </w:rPr>
      </w:pPr>
    </w:p>
    <w:p w14:paraId="2E09C193" w14:textId="4AC16E50" w:rsidR="008D2E40" w:rsidRPr="00F80733" w:rsidRDefault="008D2E40" w:rsidP="008D2E40">
      <w:pPr>
        <w:spacing w:after="200" w:line="276" w:lineRule="auto"/>
        <w:rPr>
          <w:rFonts w:ascii="Arial" w:hAnsi="Arial" w:cs="Arial"/>
          <w:b/>
          <w:u w:val="single"/>
        </w:rPr>
      </w:pPr>
      <w:r w:rsidRPr="00F80733">
        <w:rPr>
          <w:rFonts w:ascii="Arial" w:hAnsi="Arial" w:cs="Arial"/>
          <w:b/>
          <w:u w:val="single"/>
        </w:rPr>
        <w:t xml:space="preserve">Section </w:t>
      </w:r>
      <w:r w:rsidR="006451FE">
        <w:rPr>
          <w:rFonts w:ascii="Arial" w:hAnsi="Arial" w:cs="Arial"/>
          <w:b/>
          <w:u w:val="single"/>
        </w:rPr>
        <w:t>6</w:t>
      </w:r>
      <w:r w:rsidRPr="00F80733">
        <w:rPr>
          <w:rFonts w:ascii="Arial" w:hAnsi="Arial" w:cs="Arial"/>
          <w:b/>
          <w:u w:val="single"/>
        </w:rPr>
        <w:t>: General Information on Validity of Sworn Affidavits</w:t>
      </w:r>
    </w:p>
    <w:tbl>
      <w:tblPr>
        <w:tblStyle w:val="TableGrid"/>
        <w:tblW w:w="0" w:type="auto"/>
        <w:jc w:val="center"/>
        <w:tblLook w:val="04A0" w:firstRow="1" w:lastRow="0" w:firstColumn="1" w:lastColumn="0" w:noHBand="0" w:noVBand="1"/>
      </w:tblPr>
      <w:tblGrid>
        <w:gridCol w:w="9016"/>
      </w:tblGrid>
      <w:tr w:rsidR="008D2E40" w:rsidRPr="00726078" w14:paraId="790607F5" w14:textId="77777777" w:rsidTr="0017164C">
        <w:trPr>
          <w:jc w:val="center"/>
        </w:trPr>
        <w:tc>
          <w:tcPr>
            <w:tcW w:w="9016" w:type="dxa"/>
            <w:shd w:val="clear" w:color="auto" w:fill="000000" w:themeFill="text1"/>
          </w:tcPr>
          <w:p w14:paraId="4753E85D" w14:textId="77777777" w:rsidR="008D2E40" w:rsidRPr="00E548C1" w:rsidRDefault="008D2E40" w:rsidP="0017164C">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8D2E40" w:rsidRPr="00726078" w14:paraId="06ADD9DC" w14:textId="77777777" w:rsidTr="0017164C">
        <w:trPr>
          <w:jc w:val="center"/>
        </w:trPr>
        <w:tc>
          <w:tcPr>
            <w:tcW w:w="9016" w:type="dxa"/>
            <w:shd w:val="clear" w:color="auto" w:fill="DDD9C3" w:themeFill="background2" w:themeFillShade="E6"/>
          </w:tcPr>
          <w:p w14:paraId="776C297A" w14:textId="77777777" w:rsidR="008D2E40" w:rsidRDefault="008D2E40" w:rsidP="0017164C">
            <w:pPr>
              <w:pStyle w:val="ListParagraph"/>
              <w:ind w:left="426"/>
              <w:rPr>
                <w:rFonts w:ascii="Arial" w:hAnsi="Arial" w:cs="Arial"/>
                <w:sz w:val="16"/>
                <w:lang w:val="en-ZA"/>
              </w:rPr>
            </w:pPr>
          </w:p>
          <w:p w14:paraId="0B8027AF" w14:textId="7D7B82A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EME’S valid </w:t>
            </w:r>
            <w:proofErr w:type="gramStart"/>
            <w:r w:rsidRPr="00337B1F">
              <w:rPr>
                <w:rFonts w:ascii="Arial" w:hAnsi="Arial" w:cs="Arial"/>
                <w:sz w:val="20"/>
                <w:lang w:val="en-ZA"/>
              </w:rPr>
              <w:t>sworn affidavit</w:t>
            </w:r>
            <w:proofErr w:type="gramEnd"/>
            <w:r w:rsidRPr="00337B1F">
              <w:rPr>
                <w:rFonts w:ascii="Arial" w:hAnsi="Arial" w:cs="Arial"/>
                <w:sz w:val="20"/>
                <w:lang w:val="en-ZA"/>
              </w:rPr>
              <w:t xml:space="preserve"> (DTI template) must be submitted and attested / signed by a Commissioner of </w:t>
            </w:r>
            <w:r w:rsidR="00931A59" w:rsidRPr="00337B1F">
              <w:rPr>
                <w:rFonts w:ascii="Arial" w:hAnsi="Arial" w:cs="Arial"/>
                <w:sz w:val="20"/>
                <w:lang w:val="en-ZA"/>
              </w:rPr>
              <w:t>Oaths.</w:t>
            </w:r>
          </w:p>
          <w:p w14:paraId="4E7F0983"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SE’s valid </w:t>
            </w:r>
            <w:proofErr w:type="gramStart"/>
            <w:r w:rsidRPr="00337B1F">
              <w:rPr>
                <w:rFonts w:ascii="Arial" w:hAnsi="Arial" w:cs="Arial"/>
                <w:sz w:val="20"/>
                <w:lang w:val="en-ZA"/>
              </w:rPr>
              <w:t>sworn affidavit</w:t>
            </w:r>
            <w:proofErr w:type="gramEnd"/>
            <w:r w:rsidRPr="00337B1F">
              <w:rPr>
                <w:rFonts w:ascii="Arial" w:hAnsi="Arial" w:cs="Arial"/>
                <w:sz w:val="20"/>
                <w:lang w:val="en-ZA"/>
              </w:rPr>
              <w:t xml:space="preserve"> (DTI template) must be submitted and attested / signed by a Commissioner of Oaths   OR B-BBEE certificate from SANAS approved agency </w:t>
            </w:r>
          </w:p>
          <w:p w14:paraId="7A9CD57B"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Joint Ventures can only submit a Consolidated, Valid and Certified Copy of B-BBEE Certificate issued by a SANAS Accredited Verification Agency specific for this</w:t>
            </w:r>
          </w:p>
          <w:p w14:paraId="6DB6C94A" w14:textId="6FEC1402"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 must be completed in full (</w:t>
            </w:r>
            <w:r w:rsidR="00931A59" w:rsidRPr="00337B1F">
              <w:rPr>
                <w:rFonts w:ascii="Arial" w:hAnsi="Arial" w:cs="Arial"/>
                <w:sz w:val="20"/>
                <w:lang w:val="en-ZA"/>
              </w:rPr>
              <w:t>i.e.,</w:t>
            </w:r>
            <w:r w:rsidRPr="00337B1F">
              <w:rPr>
                <w:rFonts w:ascii="Arial" w:hAnsi="Arial" w:cs="Arial"/>
                <w:sz w:val="20"/>
                <w:lang w:val="en-ZA"/>
              </w:rPr>
              <w:t xml:space="preserve"> Full financial year-end dates (day, month, year), ownership percentages and contribution level and signed off).</w:t>
            </w:r>
          </w:p>
          <w:p w14:paraId="18551498"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Deponent and Commissioners date must be the same.</w:t>
            </w:r>
          </w:p>
          <w:p w14:paraId="1303D6AD"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Affidavits on Accountants/Auditors letterheads will not be accepted.</w:t>
            </w:r>
          </w:p>
          <w:p w14:paraId="154F5AF4"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Affidavits signed by Accountants/Auditors will not be accepted.</w:t>
            </w:r>
          </w:p>
          <w:p w14:paraId="20610DA5"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Only Sworn Affidavit for EMEs coming from DTI/CIPC and B- BBEE Certificates (SANAS Accredited) will be accepted.</w:t>
            </w:r>
          </w:p>
          <w:p w14:paraId="465545F6" w14:textId="4F76A11A"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Sworn </w:t>
            </w:r>
            <w:r w:rsidR="00931A59" w:rsidRPr="00337B1F">
              <w:rPr>
                <w:rFonts w:ascii="Arial" w:hAnsi="Arial" w:cs="Arial"/>
                <w:sz w:val="20"/>
                <w:lang w:val="en-ZA"/>
              </w:rPr>
              <w:t>Affidavits attested</w:t>
            </w:r>
            <w:r w:rsidRPr="00337B1F">
              <w:rPr>
                <w:rFonts w:ascii="Arial" w:hAnsi="Arial" w:cs="Arial"/>
                <w:sz w:val="20"/>
                <w:lang w:val="en-ZA"/>
              </w:rPr>
              <w:t xml:space="preserve"> / signed by a Commissioner of Oaths with true copy of the original stamp will not be accepted</w:t>
            </w:r>
          </w:p>
          <w:p w14:paraId="5069D219" w14:textId="77777777" w:rsidR="008D2E40" w:rsidRPr="00871B1B" w:rsidRDefault="008D2E40" w:rsidP="0017164C">
            <w:pPr>
              <w:pStyle w:val="ListParagraph"/>
              <w:ind w:left="426"/>
              <w:rPr>
                <w:rFonts w:ascii="Arial" w:hAnsi="Arial" w:cs="Arial"/>
                <w:sz w:val="16"/>
                <w:lang w:val="en-ZA"/>
              </w:rPr>
            </w:pPr>
          </w:p>
        </w:tc>
      </w:tr>
    </w:tbl>
    <w:p w14:paraId="18EE6BD9" w14:textId="77777777" w:rsidR="00C95EC4" w:rsidRDefault="00C95EC4" w:rsidP="00304117">
      <w:pPr>
        <w:pBdr>
          <w:bottom w:val="single" w:sz="12" w:space="1" w:color="auto"/>
        </w:pBdr>
        <w:tabs>
          <w:tab w:val="left" w:pos="720"/>
        </w:tabs>
        <w:jc w:val="both"/>
        <w:rPr>
          <w:rFonts w:ascii="Arial" w:hAnsi="Arial" w:cs="Arial"/>
          <w:sz w:val="20"/>
        </w:rPr>
      </w:pPr>
    </w:p>
    <w:p w14:paraId="0DAC101E"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3A3E54AE" w14:textId="77777777" w:rsidTr="00304117">
        <w:tc>
          <w:tcPr>
            <w:tcW w:w="4508" w:type="dxa"/>
          </w:tcPr>
          <w:p w14:paraId="1CF30FCA"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33B17766" w14:textId="18DB3159" w:rsidR="00304117" w:rsidRDefault="00304117" w:rsidP="00304117">
            <w:pPr>
              <w:tabs>
                <w:tab w:val="left" w:pos="720"/>
              </w:tabs>
              <w:jc w:val="both"/>
              <w:rPr>
                <w:rFonts w:ascii="Arial" w:hAnsi="Arial" w:cs="Arial"/>
                <w:sz w:val="20"/>
              </w:rPr>
            </w:pPr>
          </w:p>
        </w:tc>
      </w:tr>
      <w:tr w:rsidR="00304117" w:rsidRPr="00AC3774" w14:paraId="0E5D426D" w14:textId="77777777" w:rsidTr="00304117">
        <w:tc>
          <w:tcPr>
            <w:tcW w:w="4508" w:type="dxa"/>
          </w:tcPr>
          <w:p w14:paraId="04435BC6" w14:textId="77777777" w:rsidR="00304117" w:rsidRPr="00AC3774" w:rsidRDefault="00304117" w:rsidP="00304117">
            <w:pPr>
              <w:tabs>
                <w:tab w:val="left" w:pos="720"/>
              </w:tabs>
              <w:jc w:val="both"/>
              <w:rPr>
                <w:rFonts w:ascii="Arial" w:hAnsi="Arial" w:cs="Arial"/>
                <w:sz w:val="20"/>
              </w:rPr>
            </w:pPr>
          </w:p>
          <w:p w14:paraId="27247620" w14:textId="77777777" w:rsidR="00304117" w:rsidRPr="00AC3774" w:rsidRDefault="00304117" w:rsidP="00304117">
            <w:pPr>
              <w:tabs>
                <w:tab w:val="left" w:pos="720"/>
              </w:tabs>
              <w:jc w:val="both"/>
              <w:rPr>
                <w:rFonts w:ascii="Arial" w:hAnsi="Arial" w:cs="Arial"/>
                <w:sz w:val="20"/>
              </w:rPr>
            </w:pPr>
          </w:p>
          <w:p w14:paraId="3CD47022" w14:textId="77777777" w:rsidR="00304117" w:rsidRPr="00AC3774" w:rsidRDefault="00304117" w:rsidP="00304117">
            <w:pPr>
              <w:tabs>
                <w:tab w:val="left" w:pos="720"/>
              </w:tabs>
              <w:jc w:val="both"/>
              <w:rPr>
                <w:rFonts w:ascii="Arial" w:hAnsi="Arial" w:cs="Arial"/>
                <w:sz w:val="20"/>
              </w:rPr>
            </w:pPr>
          </w:p>
          <w:p w14:paraId="3CDE9F45"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4390E884" w14:textId="5EBCB921" w:rsidR="00304117" w:rsidRPr="00AC3774" w:rsidRDefault="006451FE" w:rsidP="00AC3774">
            <w:pPr>
              <w:tabs>
                <w:tab w:val="left" w:pos="720"/>
              </w:tabs>
              <w:jc w:val="both"/>
              <w:rPr>
                <w:rFonts w:ascii="Arial" w:hAnsi="Arial" w:cs="Arial"/>
                <w:sz w:val="20"/>
              </w:rPr>
            </w:pPr>
            <w:r>
              <w:rPr>
                <w:rFonts w:ascii="Arial" w:hAnsi="Arial" w:cs="Arial"/>
                <w:sz w:val="20"/>
              </w:rPr>
              <w:t>Levious Mocheko</w:t>
            </w:r>
          </w:p>
        </w:tc>
        <w:tc>
          <w:tcPr>
            <w:tcW w:w="4508" w:type="dxa"/>
          </w:tcPr>
          <w:p w14:paraId="10A46903" w14:textId="2C00E007" w:rsidR="00304117" w:rsidRPr="00AC3774" w:rsidRDefault="00304117" w:rsidP="00304117">
            <w:pPr>
              <w:tabs>
                <w:tab w:val="left" w:pos="720"/>
              </w:tabs>
              <w:jc w:val="both"/>
              <w:rPr>
                <w:rFonts w:ascii="Arial" w:hAnsi="Arial" w:cs="Arial"/>
                <w:sz w:val="20"/>
              </w:rPr>
            </w:pPr>
          </w:p>
        </w:tc>
      </w:tr>
      <w:tr w:rsidR="00304117" w:rsidRPr="00AC3774" w14:paraId="5A0B83A9" w14:textId="77777777" w:rsidTr="00304117">
        <w:tc>
          <w:tcPr>
            <w:tcW w:w="4508" w:type="dxa"/>
          </w:tcPr>
          <w:p w14:paraId="2ACA1B21"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Senior Advisor</w:t>
            </w:r>
          </w:p>
          <w:p w14:paraId="267F7810"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0DDFB410" w14:textId="389F24F7" w:rsidR="00304117" w:rsidRPr="00AC3774" w:rsidRDefault="00304117" w:rsidP="00304117">
            <w:pPr>
              <w:tabs>
                <w:tab w:val="left" w:pos="720"/>
              </w:tabs>
              <w:jc w:val="both"/>
              <w:rPr>
                <w:rFonts w:ascii="Arial" w:hAnsi="Arial" w:cs="Arial"/>
                <w:sz w:val="20"/>
              </w:rPr>
            </w:pPr>
          </w:p>
        </w:tc>
      </w:tr>
      <w:tr w:rsidR="00304117" w14:paraId="1923C7D8" w14:textId="77777777" w:rsidTr="00304117">
        <w:tc>
          <w:tcPr>
            <w:tcW w:w="4508" w:type="dxa"/>
          </w:tcPr>
          <w:p w14:paraId="06C6BD92" w14:textId="77777777" w:rsidR="00304117" w:rsidRPr="00AC3774" w:rsidRDefault="00304117" w:rsidP="00304117">
            <w:pPr>
              <w:tabs>
                <w:tab w:val="left" w:pos="720"/>
              </w:tabs>
              <w:jc w:val="both"/>
              <w:rPr>
                <w:rFonts w:ascii="Arial" w:hAnsi="Arial" w:cs="Arial"/>
                <w:sz w:val="20"/>
              </w:rPr>
            </w:pPr>
          </w:p>
          <w:p w14:paraId="11632EFB" w14:textId="71540265" w:rsidR="00304117" w:rsidRPr="00AC3774" w:rsidRDefault="00721429" w:rsidP="00304117">
            <w:pPr>
              <w:tabs>
                <w:tab w:val="left" w:pos="720"/>
              </w:tabs>
              <w:jc w:val="both"/>
              <w:rPr>
                <w:rFonts w:ascii="Arial" w:hAnsi="Arial" w:cs="Arial"/>
                <w:sz w:val="20"/>
              </w:rPr>
            </w:pPr>
            <w:r w:rsidRPr="00AC3774">
              <w:rPr>
                <w:rFonts w:ascii="Arial" w:hAnsi="Arial" w:cs="Arial"/>
                <w:sz w:val="20"/>
              </w:rPr>
              <w:t>Date:</w:t>
            </w:r>
            <w:r w:rsidR="007F200A">
              <w:rPr>
                <w:rFonts w:ascii="Arial" w:hAnsi="Arial" w:cs="Arial"/>
                <w:sz w:val="20"/>
              </w:rPr>
              <w:t xml:space="preserve"> </w:t>
            </w:r>
            <w:r w:rsidR="00860031">
              <w:rPr>
                <w:rFonts w:ascii="Arial" w:hAnsi="Arial" w:cs="Arial"/>
                <w:sz w:val="20"/>
              </w:rPr>
              <w:t>07 June</w:t>
            </w:r>
            <w:r w:rsidR="006451FE">
              <w:rPr>
                <w:rFonts w:ascii="Arial" w:hAnsi="Arial" w:cs="Arial"/>
                <w:sz w:val="20"/>
              </w:rPr>
              <w:t xml:space="preserve"> </w:t>
            </w:r>
            <w:r w:rsidR="007F200A">
              <w:rPr>
                <w:rFonts w:ascii="Arial" w:hAnsi="Arial" w:cs="Arial"/>
                <w:sz w:val="20"/>
              </w:rPr>
              <w:t>2023</w:t>
            </w:r>
          </w:p>
        </w:tc>
        <w:tc>
          <w:tcPr>
            <w:tcW w:w="4508" w:type="dxa"/>
          </w:tcPr>
          <w:p w14:paraId="294A0EBA" w14:textId="4C59E8F4" w:rsidR="00304117" w:rsidRPr="00AC3774" w:rsidRDefault="00304117" w:rsidP="00304117">
            <w:pPr>
              <w:tabs>
                <w:tab w:val="left" w:pos="720"/>
              </w:tabs>
              <w:jc w:val="both"/>
              <w:rPr>
                <w:rFonts w:ascii="Arial" w:hAnsi="Arial" w:cs="Arial"/>
                <w:sz w:val="20"/>
              </w:rPr>
            </w:pPr>
          </w:p>
        </w:tc>
      </w:tr>
    </w:tbl>
    <w:p w14:paraId="0CB66DE2"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EC0F" w14:textId="77777777" w:rsidR="00D94434" w:rsidRDefault="00D94434" w:rsidP="00201A98">
      <w:r>
        <w:separator/>
      </w:r>
    </w:p>
  </w:endnote>
  <w:endnote w:type="continuationSeparator" w:id="0">
    <w:p w14:paraId="5EEEF586" w14:textId="77777777" w:rsidR="00D94434" w:rsidRDefault="00D9443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E333"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9B2FEBB"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2E338A7" w14:textId="77777777" w:rsidR="00105474" w:rsidRPr="00105474" w:rsidRDefault="00105474" w:rsidP="00105474">
    <w:pPr>
      <w:pStyle w:val="Footer"/>
      <w:jc w:val="center"/>
      <w:rPr>
        <w:rFonts w:ascii="Arial" w:hAnsi="Arial" w:cs="Arial"/>
        <w:sz w:val="16"/>
        <w:szCs w:val="16"/>
        <w:lang w:val="en-GB"/>
      </w:rPr>
    </w:pPr>
  </w:p>
  <w:p w14:paraId="42014E16"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D21895">
      <w:rPr>
        <w:rFonts w:ascii="Arial" w:hAnsi="Arial" w:cs="Arial"/>
        <w:noProof/>
        <w:sz w:val="16"/>
        <w:szCs w:val="16"/>
      </w:rPr>
      <w:t>SDLI Strategy - Gerneral maintenance on Eskom Buildings</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7757D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7757D9">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2C11" w14:textId="77777777" w:rsidR="00D94434" w:rsidRDefault="00D94434" w:rsidP="00201A98">
      <w:r>
        <w:separator/>
      </w:r>
    </w:p>
  </w:footnote>
  <w:footnote w:type="continuationSeparator" w:id="0">
    <w:p w14:paraId="263E16C6" w14:textId="77777777" w:rsidR="00D94434" w:rsidRDefault="00D9443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09204812" w14:textId="77777777" w:rsidTr="00105474">
      <w:trPr>
        <w:cantSplit/>
        <w:trHeight w:val="263"/>
        <w:jc w:val="center"/>
      </w:trPr>
      <w:tc>
        <w:tcPr>
          <w:tcW w:w="2410" w:type="dxa"/>
          <w:vMerge w:val="restart"/>
          <w:vAlign w:val="bottom"/>
        </w:tcPr>
        <w:p w14:paraId="2D5BBE16"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7559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235499" r:id="rId2"/>
            </w:object>
          </w:r>
        </w:p>
      </w:tc>
      <w:tc>
        <w:tcPr>
          <w:tcW w:w="3544" w:type="dxa"/>
          <w:vMerge w:val="restart"/>
          <w:vAlign w:val="center"/>
        </w:tcPr>
        <w:p w14:paraId="339824A4"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EC26877"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332E829C" w14:textId="77777777"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1A556B5F"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A04E70A" w14:textId="77777777"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14:paraId="2D70D867" w14:textId="77777777" w:rsidTr="00105474">
      <w:trPr>
        <w:cantSplit/>
        <w:trHeight w:val="261"/>
        <w:jc w:val="center"/>
      </w:trPr>
      <w:tc>
        <w:tcPr>
          <w:tcW w:w="2410" w:type="dxa"/>
          <w:vMerge/>
          <w:vAlign w:val="bottom"/>
        </w:tcPr>
        <w:p w14:paraId="3679A16C" w14:textId="77777777" w:rsidR="00304117" w:rsidRPr="003914DE" w:rsidRDefault="00304117" w:rsidP="00EA1B3D">
          <w:pPr>
            <w:spacing w:before="840"/>
            <w:rPr>
              <w:rFonts w:ascii="Arial" w:hAnsi="Arial"/>
              <w:b/>
              <w:lang w:val="en-GB"/>
            </w:rPr>
          </w:pPr>
        </w:p>
      </w:tc>
      <w:tc>
        <w:tcPr>
          <w:tcW w:w="3544" w:type="dxa"/>
          <w:vMerge/>
          <w:vAlign w:val="center"/>
        </w:tcPr>
        <w:p w14:paraId="73327FA0"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735723B2" w14:textId="77777777"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1014631" w14:textId="77777777"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14:paraId="58EEC09B" w14:textId="77777777"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5A5FEF6C" w14:textId="77777777"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14:paraId="5CCCD82D" w14:textId="77777777" w:rsidTr="00105474">
      <w:trPr>
        <w:cantSplit/>
        <w:trHeight w:val="261"/>
        <w:jc w:val="center"/>
      </w:trPr>
      <w:tc>
        <w:tcPr>
          <w:tcW w:w="2410" w:type="dxa"/>
          <w:vMerge/>
          <w:vAlign w:val="bottom"/>
        </w:tcPr>
        <w:p w14:paraId="5D2ABCE9" w14:textId="77777777" w:rsidR="00304117" w:rsidRPr="003914DE" w:rsidRDefault="00304117" w:rsidP="00EA1B3D">
          <w:pPr>
            <w:spacing w:before="840"/>
            <w:rPr>
              <w:rFonts w:ascii="Arial" w:hAnsi="Arial"/>
              <w:b/>
              <w:lang w:val="en-GB"/>
            </w:rPr>
          </w:pPr>
        </w:p>
      </w:tc>
      <w:tc>
        <w:tcPr>
          <w:tcW w:w="3544" w:type="dxa"/>
          <w:vMerge/>
          <w:vAlign w:val="center"/>
        </w:tcPr>
        <w:p w14:paraId="4B9E1A26"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0B5E060A" w14:textId="77777777"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11A6621" w14:textId="77777777"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14:paraId="60478E54" w14:textId="77777777" w:rsidTr="00105474">
      <w:trPr>
        <w:cantSplit/>
        <w:trHeight w:hRule="exact" w:val="322"/>
        <w:jc w:val="center"/>
      </w:trPr>
      <w:tc>
        <w:tcPr>
          <w:tcW w:w="2410" w:type="dxa"/>
          <w:vMerge/>
          <w:vAlign w:val="bottom"/>
        </w:tcPr>
        <w:p w14:paraId="398E2E89" w14:textId="77777777" w:rsidR="00304117" w:rsidRPr="003914DE" w:rsidRDefault="00304117" w:rsidP="00EA1B3D">
          <w:pPr>
            <w:spacing w:before="840"/>
            <w:rPr>
              <w:rFonts w:ascii="Arial" w:hAnsi="Arial"/>
              <w:b/>
              <w:lang w:val="en-GB"/>
            </w:rPr>
          </w:pPr>
        </w:p>
      </w:tc>
      <w:tc>
        <w:tcPr>
          <w:tcW w:w="3544" w:type="dxa"/>
          <w:vMerge/>
          <w:vAlign w:val="center"/>
        </w:tcPr>
        <w:p w14:paraId="1E9BFEBC"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61883847" w14:textId="77777777"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1E3EEA9" w14:textId="77777777" w:rsidR="00304117" w:rsidRPr="00105474" w:rsidRDefault="00304117" w:rsidP="00BE6D5F">
          <w:pPr>
            <w:rPr>
              <w:rFonts w:ascii="Arial" w:hAnsi="Arial"/>
              <w:sz w:val="16"/>
              <w:lang w:val="en-GB"/>
            </w:rPr>
          </w:pPr>
          <w:r w:rsidRPr="00105474">
            <w:rPr>
              <w:rFonts w:ascii="Arial" w:hAnsi="Arial"/>
              <w:sz w:val="16"/>
              <w:lang w:val="en-GB"/>
            </w:rPr>
            <w:t>September 2022</w:t>
          </w:r>
        </w:p>
      </w:tc>
    </w:tr>
  </w:tbl>
  <w:p w14:paraId="342C0A8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A1F8"/>
      </v:shape>
    </w:pict>
  </w:numPicBullet>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716C61"/>
    <w:multiLevelType w:val="hybridMultilevel"/>
    <w:tmpl w:val="A9860298"/>
    <w:lvl w:ilvl="0" w:tplc="1D3A7AAC">
      <w:start w:val="1"/>
      <w:numFmt w:val="lowerLetter"/>
      <w:lvlText w:val="%1)"/>
      <w:lvlJc w:val="left"/>
      <w:pPr>
        <w:ind w:left="392" w:hanging="360"/>
      </w:pPr>
      <w:rPr>
        <w:rFonts w:hint="default"/>
      </w:rPr>
    </w:lvl>
    <w:lvl w:ilvl="1" w:tplc="1C090019" w:tentative="1">
      <w:start w:val="1"/>
      <w:numFmt w:val="lowerLetter"/>
      <w:lvlText w:val="%2."/>
      <w:lvlJc w:val="left"/>
      <w:pPr>
        <w:ind w:left="1112" w:hanging="360"/>
      </w:pPr>
    </w:lvl>
    <w:lvl w:ilvl="2" w:tplc="1C09001B" w:tentative="1">
      <w:start w:val="1"/>
      <w:numFmt w:val="lowerRoman"/>
      <w:lvlText w:val="%3."/>
      <w:lvlJc w:val="right"/>
      <w:pPr>
        <w:ind w:left="1832" w:hanging="180"/>
      </w:pPr>
    </w:lvl>
    <w:lvl w:ilvl="3" w:tplc="1C09000F" w:tentative="1">
      <w:start w:val="1"/>
      <w:numFmt w:val="decimal"/>
      <w:lvlText w:val="%4."/>
      <w:lvlJc w:val="left"/>
      <w:pPr>
        <w:ind w:left="2552" w:hanging="360"/>
      </w:pPr>
    </w:lvl>
    <w:lvl w:ilvl="4" w:tplc="1C090019" w:tentative="1">
      <w:start w:val="1"/>
      <w:numFmt w:val="lowerLetter"/>
      <w:lvlText w:val="%5."/>
      <w:lvlJc w:val="left"/>
      <w:pPr>
        <w:ind w:left="3272" w:hanging="360"/>
      </w:pPr>
    </w:lvl>
    <w:lvl w:ilvl="5" w:tplc="1C09001B" w:tentative="1">
      <w:start w:val="1"/>
      <w:numFmt w:val="lowerRoman"/>
      <w:lvlText w:val="%6."/>
      <w:lvlJc w:val="right"/>
      <w:pPr>
        <w:ind w:left="3992" w:hanging="180"/>
      </w:pPr>
    </w:lvl>
    <w:lvl w:ilvl="6" w:tplc="1C09000F" w:tentative="1">
      <w:start w:val="1"/>
      <w:numFmt w:val="decimal"/>
      <w:lvlText w:val="%7."/>
      <w:lvlJc w:val="left"/>
      <w:pPr>
        <w:ind w:left="4712" w:hanging="360"/>
      </w:pPr>
    </w:lvl>
    <w:lvl w:ilvl="7" w:tplc="1C090019" w:tentative="1">
      <w:start w:val="1"/>
      <w:numFmt w:val="lowerLetter"/>
      <w:lvlText w:val="%8."/>
      <w:lvlJc w:val="left"/>
      <w:pPr>
        <w:ind w:left="5432" w:hanging="360"/>
      </w:pPr>
    </w:lvl>
    <w:lvl w:ilvl="8" w:tplc="1C09001B" w:tentative="1">
      <w:start w:val="1"/>
      <w:numFmt w:val="lowerRoman"/>
      <w:lvlText w:val="%9."/>
      <w:lvlJc w:val="right"/>
      <w:pPr>
        <w:ind w:left="6152" w:hanging="180"/>
      </w:pPr>
    </w:lvl>
  </w:abstractNum>
  <w:abstractNum w:abstractNumId="1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3A254F08"/>
    <w:multiLevelType w:val="hybridMultilevel"/>
    <w:tmpl w:val="0D3E5C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4" w15:restartNumberingAfterBreak="0">
    <w:nsid w:val="512708D4"/>
    <w:multiLevelType w:val="hybridMultilevel"/>
    <w:tmpl w:val="3594F50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E021334"/>
    <w:multiLevelType w:val="hybridMultilevel"/>
    <w:tmpl w:val="BDFABE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77743140">
    <w:abstractNumId w:val="5"/>
  </w:num>
  <w:num w:numId="2" w16cid:durableId="1285423489">
    <w:abstractNumId w:val="14"/>
  </w:num>
  <w:num w:numId="3" w16cid:durableId="42675470">
    <w:abstractNumId w:val="15"/>
  </w:num>
  <w:num w:numId="4" w16cid:durableId="349918114">
    <w:abstractNumId w:val="2"/>
  </w:num>
  <w:num w:numId="5" w16cid:durableId="854730414">
    <w:abstractNumId w:val="7"/>
  </w:num>
  <w:num w:numId="6" w16cid:durableId="325473575">
    <w:abstractNumId w:val="8"/>
  </w:num>
  <w:num w:numId="7" w16cid:durableId="97605996">
    <w:abstractNumId w:val="17"/>
  </w:num>
  <w:num w:numId="8" w16cid:durableId="567887944">
    <w:abstractNumId w:val="4"/>
  </w:num>
  <w:num w:numId="9" w16cid:durableId="415712519">
    <w:abstractNumId w:val="11"/>
  </w:num>
  <w:num w:numId="10" w16cid:durableId="1940870128">
    <w:abstractNumId w:val="13"/>
  </w:num>
  <w:num w:numId="11" w16cid:durableId="186453728">
    <w:abstractNumId w:val="12"/>
  </w:num>
  <w:num w:numId="12" w16cid:durableId="2119375080">
    <w:abstractNumId w:val="1"/>
  </w:num>
  <w:num w:numId="13" w16cid:durableId="815025792">
    <w:abstractNumId w:val="18"/>
  </w:num>
  <w:num w:numId="14" w16cid:durableId="1682774319">
    <w:abstractNumId w:val="6"/>
  </w:num>
  <w:num w:numId="15" w16cid:durableId="809709444">
    <w:abstractNumId w:val="9"/>
  </w:num>
  <w:num w:numId="16" w16cid:durableId="1915771941">
    <w:abstractNumId w:val="3"/>
  </w:num>
  <w:num w:numId="17" w16cid:durableId="1767966010">
    <w:abstractNumId w:val="0"/>
  </w:num>
  <w:num w:numId="18" w16cid:durableId="679426141">
    <w:abstractNumId w:val="16"/>
  </w:num>
  <w:num w:numId="19" w16cid:durableId="88568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18C"/>
    <w:rsid w:val="00012461"/>
    <w:rsid w:val="00074C17"/>
    <w:rsid w:val="00097047"/>
    <w:rsid w:val="000A01FA"/>
    <w:rsid w:val="000B165C"/>
    <w:rsid w:val="000B28F1"/>
    <w:rsid w:val="000C379B"/>
    <w:rsid w:val="000C49DF"/>
    <w:rsid w:val="000E3C36"/>
    <w:rsid w:val="001022DD"/>
    <w:rsid w:val="001024B1"/>
    <w:rsid w:val="00105474"/>
    <w:rsid w:val="00120EE3"/>
    <w:rsid w:val="001477A3"/>
    <w:rsid w:val="00152E51"/>
    <w:rsid w:val="00155248"/>
    <w:rsid w:val="001829A7"/>
    <w:rsid w:val="001C60DF"/>
    <w:rsid w:val="001D042C"/>
    <w:rsid w:val="00201A98"/>
    <w:rsid w:val="002406B1"/>
    <w:rsid w:val="002501C9"/>
    <w:rsid w:val="002753A3"/>
    <w:rsid w:val="00277A1E"/>
    <w:rsid w:val="002855B7"/>
    <w:rsid w:val="002A7C4A"/>
    <w:rsid w:val="002F4F5C"/>
    <w:rsid w:val="00304117"/>
    <w:rsid w:val="003113D9"/>
    <w:rsid w:val="00324807"/>
    <w:rsid w:val="00332369"/>
    <w:rsid w:val="00357373"/>
    <w:rsid w:val="00373CF8"/>
    <w:rsid w:val="003840F2"/>
    <w:rsid w:val="003914DE"/>
    <w:rsid w:val="003B055B"/>
    <w:rsid w:val="003B3ABD"/>
    <w:rsid w:val="003C6DB1"/>
    <w:rsid w:val="003E4D3F"/>
    <w:rsid w:val="003F2387"/>
    <w:rsid w:val="003F64F6"/>
    <w:rsid w:val="003F7B1E"/>
    <w:rsid w:val="00404772"/>
    <w:rsid w:val="0042570D"/>
    <w:rsid w:val="00426C0A"/>
    <w:rsid w:val="00457235"/>
    <w:rsid w:val="00457274"/>
    <w:rsid w:val="00460577"/>
    <w:rsid w:val="00470A92"/>
    <w:rsid w:val="0048244F"/>
    <w:rsid w:val="004857A1"/>
    <w:rsid w:val="004954EB"/>
    <w:rsid w:val="004D1602"/>
    <w:rsid w:val="004D47AE"/>
    <w:rsid w:val="004E19F4"/>
    <w:rsid w:val="004E67DD"/>
    <w:rsid w:val="00504CE2"/>
    <w:rsid w:val="00534369"/>
    <w:rsid w:val="00550760"/>
    <w:rsid w:val="00560EDB"/>
    <w:rsid w:val="005765A0"/>
    <w:rsid w:val="005908DD"/>
    <w:rsid w:val="0059543E"/>
    <w:rsid w:val="005E0073"/>
    <w:rsid w:val="005E3BE0"/>
    <w:rsid w:val="005E6044"/>
    <w:rsid w:val="005F11E3"/>
    <w:rsid w:val="005F7D88"/>
    <w:rsid w:val="0060093D"/>
    <w:rsid w:val="006260D8"/>
    <w:rsid w:val="00627923"/>
    <w:rsid w:val="0063746A"/>
    <w:rsid w:val="00637900"/>
    <w:rsid w:val="006451FE"/>
    <w:rsid w:val="0064691F"/>
    <w:rsid w:val="00652125"/>
    <w:rsid w:val="00657B8A"/>
    <w:rsid w:val="006A23C4"/>
    <w:rsid w:val="006E0251"/>
    <w:rsid w:val="006E0D63"/>
    <w:rsid w:val="006E52BA"/>
    <w:rsid w:val="00702C96"/>
    <w:rsid w:val="00721429"/>
    <w:rsid w:val="00732A3F"/>
    <w:rsid w:val="007333D2"/>
    <w:rsid w:val="007757D9"/>
    <w:rsid w:val="00791C9C"/>
    <w:rsid w:val="007A6F13"/>
    <w:rsid w:val="007B40D4"/>
    <w:rsid w:val="007C0A56"/>
    <w:rsid w:val="007C2285"/>
    <w:rsid w:val="007F0AAF"/>
    <w:rsid w:val="007F200A"/>
    <w:rsid w:val="00801C80"/>
    <w:rsid w:val="00815C2E"/>
    <w:rsid w:val="00843855"/>
    <w:rsid w:val="00844D86"/>
    <w:rsid w:val="0084573D"/>
    <w:rsid w:val="0085043F"/>
    <w:rsid w:val="0085759B"/>
    <w:rsid w:val="00860031"/>
    <w:rsid w:val="00860C12"/>
    <w:rsid w:val="00861AE9"/>
    <w:rsid w:val="0088295E"/>
    <w:rsid w:val="008951A9"/>
    <w:rsid w:val="008A66CD"/>
    <w:rsid w:val="008C6A58"/>
    <w:rsid w:val="008D10CF"/>
    <w:rsid w:val="008D2E40"/>
    <w:rsid w:val="008F104F"/>
    <w:rsid w:val="008F449C"/>
    <w:rsid w:val="008F5BEC"/>
    <w:rsid w:val="00924E22"/>
    <w:rsid w:val="00927750"/>
    <w:rsid w:val="00931A59"/>
    <w:rsid w:val="00934FF7"/>
    <w:rsid w:val="00970379"/>
    <w:rsid w:val="009758E6"/>
    <w:rsid w:val="00990CA9"/>
    <w:rsid w:val="009A77EC"/>
    <w:rsid w:val="009A7A76"/>
    <w:rsid w:val="009B320B"/>
    <w:rsid w:val="009C63AF"/>
    <w:rsid w:val="009C78D8"/>
    <w:rsid w:val="009E1596"/>
    <w:rsid w:val="009F6A5C"/>
    <w:rsid w:val="009F7E7B"/>
    <w:rsid w:val="00A1281A"/>
    <w:rsid w:val="00A22EF4"/>
    <w:rsid w:val="00A256F9"/>
    <w:rsid w:val="00A32A2B"/>
    <w:rsid w:val="00A6602E"/>
    <w:rsid w:val="00A67C16"/>
    <w:rsid w:val="00A72491"/>
    <w:rsid w:val="00A90AEA"/>
    <w:rsid w:val="00AA16F4"/>
    <w:rsid w:val="00AA6DE1"/>
    <w:rsid w:val="00AC3774"/>
    <w:rsid w:val="00AD784B"/>
    <w:rsid w:val="00AE5870"/>
    <w:rsid w:val="00AE7139"/>
    <w:rsid w:val="00AF35DE"/>
    <w:rsid w:val="00B0566F"/>
    <w:rsid w:val="00B85F6B"/>
    <w:rsid w:val="00BA15B9"/>
    <w:rsid w:val="00BA4246"/>
    <w:rsid w:val="00BA5C88"/>
    <w:rsid w:val="00BB781E"/>
    <w:rsid w:val="00BE0CD8"/>
    <w:rsid w:val="00BE56E8"/>
    <w:rsid w:val="00BE6D5F"/>
    <w:rsid w:val="00C044C7"/>
    <w:rsid w:val="00C33694"/>
    <w:rsid w:val="00C40E58"/>
    <w:rsid w:val="00C413FB"/>
    <w:rsid w:val="00C72E5D"/>
    <w:rsid w:val="00C74CDB"/>
    <w:rsid w:val="00C8088F"/>
    <w:rsid w:val="00C95EC4"/>
    <w:rsid w:val="00CA666C"/>
    <w:rsid w:val="00CB13D4"/>
    <w:rsid w:val="00CB3BE1"/>
    <w:rsid w:val="00D21895"/>
    <w:rsid w:val="00D21CAF"/>
    <w:rsid w:val="00D32E5C"/>
    <w:rsid w:val="00D33E30"/>
    <w:rsid w:val="00D3660F"/>
    <w:rsid w:val="00D5281D"/>
    <w:rsid w:val="00D837C8"/>
    <w:rsid w:val="00D84CB6"/>
    <w:rsid w:val="00D94434"/>
    <w:rsid w:val="00DA3954"/>
    <w:rsid w:val="00DB22F3"/>
    <w:rsid w:val="00DB6A92"/>
    <w:rsid w:val="00DC6795"/>
    <w:rsid w:val="00DC6F09"/>
    <w:rsid w:val="00DD5408"/>
    <w:rsid w:val="00DD7B12"/>
    <w:rsid w:val="00E2355B"/>
    <w:rsid w:val="00E534E2"/>
    <w:rsid w:val="00E71A93"/>
    <w:rsid w:val="00E90B24"/>
    <w:rsid w:val="00EA1B3D"/>
    <w:rsid w:val="00EE4B75"/>
    <w:rsid w:val="00EF279E"/>
    <w:rsid w:val="00EF2CE0"/>
    <w:rsid w:val="00EF3D63"/>
    <w:rsid w:val="00EF6D03"/>
    <w:rsid w:val="00F04C7B"/>
    <w:rsid w:val="00F337F6"/>
    <w:rsid w:val="00F45833"/>
    <w:rsid w:val="00F67CFA"/>
    <w:rsid w:val="00F80733"/>
    <w:rsid w:val="00F9323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4CA4"/>
  <w15:docId w15:val="{BAA91FF7-CED4-4044-A299-0AFFFB23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C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customStyle="1" w:styleId="ListParagraphChar">
    <w:name w:val="List Paragraph Char"/>
    <w:link w:val="ListParagraph"/>
    <w:uiPriority w:val="34"/>
    <w:rsid w:val="007F200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2019-09-12T07:23:00Z</cp:lastPrinted>
  <dcterms:created xsi:type="dcterms:W3CDTF">2023-07-07T09:45:00Z</dcterms:created>
  <dcterms:modified xsi:type="dcterms:W3CDTF">2023-07-07T09:45:00Z</dcterms:modified>
</cp:coreProperties>
</file>