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9665D7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71C27F77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ZNTU 04177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4DA0DA3C" w:rsidR="009665D7" w:rsidRPr="003D0426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Design &amp; Construct approach NEC 3 (2013) Option B: Benedictine Hospital, Replace rainwater goods </w:t>
            </w:r>
            <w:proofErr w:type="spellStart"/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i.e</w:t>
            </w:r>
            <w:proofErr w:type="spellEnd"/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roof, gutters, down pipes renovation of buildings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2EE1201E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0D99DD18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11 months</w:t>
            </w:r>
          </w:p>
        </w:tc>
        <w:tc>
          <w:tcPr>
            <w:tcW w:w="1134" w:type="dxa"/>
            <w:shd w:val="clear" w:color="auto" w:fill="auto"/>
          </w:tcPr>
          <w:p w14:paraId="7C279DA3" w14:textId="62C38C0D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5GB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02E0C09E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R380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34A247A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22 May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4E65FCD7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39A1AE80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13 June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0AB03401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11H00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7B320" w14:textId="77777777" w:rsidR="009665D7" w:rsidRPr="002F6BEF" w:rsidRDefault="009665D7" w:rsidP="009665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Mr. M. Ncwane </w:t>
            </w:r>
          </w:p>
          <w:p w14:paraId="76947453" w14:textId="1C2FA546" w:rsidR="009665D7" w:rsidRPr="002026D5" w:rsidRDefault="009665D7" w:rsidP="009665D7">
            <w:pPr>
              <w:rPr>
                <w:rFonts w:ascii="Arial" w:hAnsi="Arial" w:cs="Arial"/>
                <w:sz w:val="24"/>
                <w:szCs w:val="24"/>
              </w:rPr>
            </w:pPr>
            <w:r w:rsidRPr="002F6BEF">
              <w:rPr>
                <w:rFonts w:ascii="Arial" w:hAnsi="Arial" w:cs="Arial"/>
                <w:color w:val="000000" w:themeColor="text1"/>
                <w:sz w:val="24"/>
                <w:szCs w:val="24"/>
              </w:rPr>
              <w:t>Tel: 035 874 3233</w:t>
            </w:r>
          </w:p>
        </w:tc>
      </w:tr>
    </w:tbl>
    <w:p w14:paraId="65613ED4" w14:textId="77777777" w:rsidR="00846388" w:rsidRDefault="00846388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34C785B5" w:rsid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</w:t>
      </w:r>
      <w:r w:rsidR="00D825E7">
        <w:rPr>
          <w:b/>
          <w:sz w:val="24"/>
          <w:szCs w:val="24"/>
        </w:rPr>
        <w:t xml:space="preserve">8 </w:t>
      </w:r>
      <w:r w:rsidR="003B688F">
        <w:rPr>
          <w:b/>
          <w:sz w:val="24"/>
          <w:szCs w:val="24"/>
        </w:rPr>
        <w:t>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557477">
        <w:rPr>
          <w:b/>
          <w:sz w:val="24"/>
          <w:szCs w:val="24"/>
        </w:rPr>
        <w:t>18</w:t>
      </w:r>
      <w:r w:rsidR="00D825E7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 xml:space="preserve">: KZN </w:t>
      </w:r>
      <w:r w:rsidR="00C932A0">
        <w:rPr>
          <w:rFonts w:ascii="Arial" w:hAnsi="Arial" w:cs="Arial"/>
          <w:b/>
          <w:bCs/>
          <w:i/>
        </w:rPr>
        <w:lastRenderedPageBreak/>
        <w:t>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C29940B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6" w:history="1">
        <w:r w:rsidR="00846388" w:rsidRPr="008C37C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</w:t>
      </w:r>
      <w:r w:rsidR="00A545E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825E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1196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 xml:space="preserve">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order to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1E634B9" w14:textId="331B9538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bidder has  the capability and resources to </w:t>
      </w:r>
      <w:r w:rsidR="008463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11752EFE" w14:textId="739C2BED" w:rsidR="00C01FBD" w:rsidRDefault="00846388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complete the project successfully.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C01FBD">
        <w:rPr>
          <w:rFonts w:cstheme="minorHAnsi"/>
          <w:b/>
          <w:sz w:val="20"/>
          <w:szCs w:val="20"/>
        </w:rPr>
        <w:t xml:space="preserve">The preference point system for this </w:t>
      </w:r>
      <w:r w:rsidR="00C01FBD"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  <w:r w:rsidR="001264F5">
        <w:rPr>
          <w:rFonts w:cstheme="minorHAnsi"/>
          <w:b/>
          <w:sz w:val="20"/>
          <w:szCs w:val="20"/>
        </w:rPr>
        <w:t>as follows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D52C97" w:rsidRPr="00D52C97" w14:paraId="31E702C2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Pr="00D52C97" w:rsidRDefault="00C01FBD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52C97">
              <w:rPr>
                <w:rFonts w:ascii="Tahoma" w:hAnsi="Tahoma" w:cs="Tahoma"/>
                <w:color w:val="FF0000"/>
                <w:sz w:val="18"/>
                <w:szCs w:val="18"/>
              </w:rPr>
              <w:t>Ownership by Black People</w:t>
            </w:r>
          </w:p>
          <w:p w14:paraId="0AD31288" w14:textId="77777777" w:rsidR="00C01FBD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651D47C1" w14:textId="55012F1C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748AF36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A766DD4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1C60353C" w14:textId="28DAEE6A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D52C97" w:rsidRPr="00D52C97" w14:paraId="2D4747A3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FC0" w14:textId="77777777" w:rsidR="00C01FBD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women</w:t>
            </w:r>
          </w:p>
          <w:p w14:paraId="0F635C86" w14:textId="2980F1A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52C485E3" w14:textId="573C1A9C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lastRenderedPageBreak/>
              <w:t>1-Sworn affidavit, signed and dated by commissioner of Oaths</w:t>
            </w:r>
          </w:p>
          <w:p w14:paraId="37D5CA42" w14:textId="03AC99A4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2-Certified copy of Identity Document/s</w:t>
            </w:r>
          </w:p>
          <w:p w14:paraId="112401FA" w14:textId="65C6A861" w:rsidR="001264F5" w:rsidRPr="00D52C9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36BA89DA" w14:textId="503BA989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1264F5" w:rsidRPr="00D52C97" w14:paraId="4F517ACC" w14:textId="77777777" w:rsidTr="005420F7">
        <w:trPr>
          <w:trHeight w:val="58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25E" w14:textId="77777777" w:rsidR="005420F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youth</w:t>
            </w:r>
          </w:p>
          <w:p w14:paraId="2E886D5F" w14:textId="34799CE8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0BEBD6F8" w14:textId="171C2EA1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1-Certified copy of Identity Document/s</w:t>
            </w:r>
          </w:p>
          <w:p w14:paraId="2F359DD2" w14:textId="0492994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2-SANAS Approved BBBEE certificate</w:t>
            </w:r>
          </w:p>
          <w:p w14:paraId="708452A7" w14:textId="28DC5E99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633" w14:textId="07102CF7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6</w:t>
            </w:r>
          </w:p>
        </w:tc>
      </w:tr>
    </w:tbl>
    <w:p w14:paraId="271BBE72" w14:textId="372A3D20" w:rsidR="00C01FBD" w:rsidRPr="00D52C97" w:rsidRDefault="00A545E5" w:rsidP="00C01FBD">
      <w:pPr>
        <w:pBdr>
          <w:bottom w:val="single" w:sz="12" w:space="31" w:color="auto"/>
        </w:pBdr>
        <w:ind w:firstLine="72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br w:type="textWrapping" w:clear="all"/>
      </w: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sectPr w:rsidR="00C01FBD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2826">
    <w:abstractNumId w:val="0"/>
  </w:num>
  <w:num w:numId="2" w16cid:durableId="319700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06BA"/>
    <w:rsid w:val="000F2502"/>
    <w:rsid w:val="00110AB2"/>
    <w:rsid w:val="001264F5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2F6BEF"/>
    <w:rsid w:val="003B471E"/>
    <w:rsid w:val="003B688F"/>
    <w:rsid w:val="003D0426"/>
    <w:rsid w:val="00442665"/>
    <w:rsid w:val="00481D80"/>
    <w:rsid w:val="004E4BCC"/>
    <w:rsid w:val="00527C96"/>
    <w:rsid w:val="00536DD2"/>
    <w:rsid w:val="005420F7"/>
    <w:rsid w:val="00557477"/>
    <w:rsid w:val="005844D0"/>
    <w:rsid w:val="0059681B"/>
    <w:rsid w:val="005A6C15"/>
    <w:rsid w:val="005C2E82"/>
    <w:rsid w:val="005E3FE9"/>
    <w:rsid w:val="006310DC"/>
    <w:rsid w:val="0064430E"/>
    <w:rsid w:val="00691061"/>
    <w:rsid w:val="006E63FF"/>
    <w:rsid w:val="0071532F"/>
    <w:rsid w:val="00741E78"/>
    <w:rsid w:val="00745BA7"/>
    <w:rsid w:val="00751C7F"/>
    <w:rsid w:val="007D6CED"/>
    <w:rsid w:val="007E368B"/>
    <w:rsid w:val="007F2C87"/>
    <w:rsid w:val="00827FB8"/>
    <w:rsid w:val="00835959"/>
    <w:rsid w:val="00846388"/>
    <w:rsid w:val="00873BBB"/>
    <w:rsid w:val="008A3E6B"/>
    <w:rsid w:val="009665D7"/>
    <w:rsid w:val="009E70EB"/>
    <w:rsid w:val="00A07BA1"/>
    <w:rsid w:val="00A147C3"/>
    <w:rsid w:val="00A545E5"/>
    <w:rsid w:val="00B1196F"/>
    <w:rsid w:val="00B21EF9"/>
    <w:rsid w:val="00B45952"/>
    <w:rsid w:val="00BF069F"/>
    <w:rsid w:val="00C01FBD"/>
    <w:rsid w:val="00C6064D"/>
    <w:rsid w:val="00C646D9"/>
    <w:rsid w:val="00C932A0"/>
    <w:rsid w:val="00CC1C59"/>
    <w:rsid w:val="00D52C97"/>
    <w:rsid w:val="00D825E7"/>
    <w:rsid w:val="00D85211"/>
    <w:rsid w:val="00DB49BF"/>
    <w:rsid w:val="00DE156C"/>
    <w:rsid w:val="00E203A8"/>
    <w:rsid w:val="00E42156"/>
    <w:rsid w:val="00E853F0"/>
    <w:rsid w:val="00F33E0D"/>
    <w:rsid w:val="00F84912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di.mbatha@kznworks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2</cp:revision>
  <cp:lastPrinted>2022-12-06T06:58:00Z</cp:lastPrinted>
  <dcterms:created xsi:type="dcterms:W3CDTF">2023-05-03T09:33:00Z</dcterms:created>
  <dcterms:modified xsi:type="dcterms:W3CDTF">2023-05-03T09:33:00Z</dcterms:modified>
</cp:coreProperties>
</file>