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5DF6" w14:textId="540C470D" w:rsidR="003A2510" w:rsidRPr="00A21E9E" w:rsidRDefault="00B34086" w:rsidP="003A2510">
      <w:pPr>
        <w:tabs>
          <w:tab w:val="left" w:pos="5010"/>
        </w:tabs>
        <w:spacing w:line="240" w:lineRule="auto"/>
        <w:jc w:val="center"/>
        <w:rPr>
          <w:rFonts w:ascii="Arial" w:hAnsi="Arial" w:cs="Arial"/>
          <w:b/>
        </w:rPr>
      </w:pPr>
      <w:bookmarkStart w:id="0" w:name="_Hlk33438282"/>
      <w:bookmarkStart w:id="1" w:name="_Hlk51674272"/>
      <w:r w:rsidRPr="00A21E9E">
        <w:rPr>
          <w:rFonts w:ascii="Arial" w:hAnsi="Arial" w:cs="Arial"/>
          <w:b/>
        </w:rPr>
        <w:t>T</w:t>
      </w:r>
      <w:r w:rsidR="005327BA" w:rsidRPr="00A21E9E">
        <w:rPr>
          <w:rFonts w:ascii="Arial" w:hAnsi="Arial" w:cs="Arial"/>
          <w:b/>
        </w:rPr>
        <w:t>ERMS OF REFERENCE</w:t>
      </w:r>
      <w:bookmarkStart w:id="2" w:name="_Hlk32393487"/>
    </w:p>
    <w:p w14:paraId="66388C22" w14:textId="295B3F92" w:rsidR="00CE6404" w:rsidRPr="00A21E9E" w:rsidRDefault="005327BA" w:rsidP="00C910CF">
      <w:pPr>
        <w:tabs>
          <w:tab w:val="left" w:pos="5010"/>
        </w:tabs>
        <w:spacing w:line="240" w:lineRule="auto"/>
        <w:jc w:val="center"/>
        <w:rPr>
          <w:rFonts w:ascii="Arial" w:hAnsi="Arial" w:cs="Arial"/>
          <w:b/>
        </w:rPr>
      </w:pPr>
      <w:bookmarkStart w:id="3" w:name="_Hlk117678127"/>
      <w:r w:rsidRPr="00A21E9E">
        <w:rPr>
          <w:rFonts w:ascii="Arial" w:hAnsi="Arial" w:cs="Arial"/>
          <w:b/>
        </w:rPr>
        <w:t xml:space="preserve">APPOINTMENT OF A SERVICE </w:t>
      </w:r>
      <w:r w:rsidR="005D3BB3" w:rsidRPr="00A21E9E">
        <w:rPr>
          <w:rFonts w:ascii="Arial" w:hAnsi="Arial" w:cs="Arial"/>
          <w:b/>
        </w:rPr>
        <w:t xml:space="preserve">PROVIDER </w:t>
      </w:r>
      <w:r w:rsidR="005D3BB3">
        <w:rPr>
          <w:rFonts w:ascii="Arial" w:hAnsi="Arial" w:cs="Arial"/>
          <w:b/>
        </w:rPr>
        <w:t>FOR</w:t>
      </w:r>
      <w:r w:rsidR="006865D1">
        <w:rPr>
          <w:rFonts w:ascii="Arial" w:hAnsi="Arial" w:cs="Arial"/>
          <w:b/>
        </w:rPr>
        <w:t xml:space="preserve"> THE</w:t>
      </w:r>
      <w:r w:rsidRPr="00A21E9E">
        <w:rPr>
          <w:rFonts w:ascii="Arial" w:hAnsi="Arial" w:cs="Arial"/>
          <w:b/>
        </w:rPr>
        <w:t xml:space="preserve"> </w:t>
      </w:r>
      <w:bookmarkStart w:id="4" w:name="_Hlk117674790"/>
      <w:bookmarkEnd w:id="0"/>
      <w:bookmarkEnd w:id="2"/>
      <w:r w:rsidR="008459D6" w:rsidRPr="00A21E9E">
        <w:rPr>
          <w:rFonts w:ascii="Arial" w:hAnsi="Arial" w:cs="Arial"/>
          <w:b/>
        </w:rPr>
        <w:t>SUPPLY AND DELIVERY OF LAPTOPS</w:t>
      </w:r>
      <w:bookmarkEnd w:id="4"/>
      <w:r w:rsidR="005C205C">
        <w:rPr>
          <w:rFonts w:ascii="Arial" w:hAnsi="Arial" w:cs="Arial"/>
          <w:b/>
        </w:rPr>
        <w:t>,</w:t>
      </w:r>
      <w:r w:rsidR="00864222" w:rsidRPr="00A21E9E">
        <w:rPr>
          <w:rFonts w:ascii="Arial" w:hAnsi="Arial" w:cs="Arial"/>
          <w:b/>
        </w:rPr>
        <w:t xml:space="preserve"> SCREENS/MONI</w:t>
      </w:r>
      <w:r w:rsidR="005C7E5C" w:rsidRPr="00A21E9E">
        <w:rPr>
          <w:rFonts w:ascii="Arial" w:hAnsi="Arial" w:cs="Arial"/>
          <w:b/>
        </w:rPr>
        <w:t xml:space="preserve">TORS </w:t>
      </w:r>
      <w:r w:rsidR="00177632" w:rsidRPr="00A21E9E">
        <w:rPr>
          <w:rFonts w:ascii="Arial" w:hAnsi="Arial" w:cs="Arial"/>
          <w:b/>
        </w:rPr>
        <w:t>AND ACCESSORIES</w:t>
      </w:r>
    </w:p>
    <w:bookmarkEnd w:id="1"/>
    <w:bookmarkEnd w:id="3"/>
    <w:p w14:paraId="2264D4DD" w14:textId="77777777" w:rsidR="00566ADB" w:rsidRPr="00A21E9E" w:rsidRDefault="00566ADB" w:rsidP="0065084F">
      <w:pPr>
        <w:tabs>
          <w:tab w:val="left" w:pos="5010"/>
        </w:tabs>
        <w:spacing w:line="240" w:lineRule="auto"/>
        <w:jc w:val="both"/>
        <w:rPr>
          <w:rFonts w:ascii="Arial" w:hAnsi="Arial" w:cs="Arial"/>
          <w:b/>
        </w:rPr>
      </w:pPr>
    </w:p>
    <w:p w14:paraId="1146D3F7" w14:textId="77777777" w:rsidR="00CE6404" w:rsidRPr="00A21E9E" w:rsidRDefault="00CE6404" w:rsidP="00A3385F">
      <w:pPr>
        <w:pStyle w:val="ListParagraph"/>
        <w:numPr>
          <w:ilvl w:val="0"/>
          <w:numId w:val="1"/>
        </w:numPr>
        <w:tabs>
          <w:tab w:val="left" w:pos="851"/>
          <w:tab w:val="left" w:pos="1418"/>
        </w:tabs>
        <w:spacing w:line="360" w:lineRule="auto"/>
        <w:ind w:left="851" w:hanging="851"/>
        <w:jc w:val="both"/>
        <w:rPr>
          <w:rFonts w:ascii="Arial" w:hAnsi="Arial" w:cs="Arial"/>
          <w:b/>
        </w:rPr>
      </w:pPr>
      <w:r w:rsidRPr="00A21E9E">
        <w:rPr>
          <w:rFonts w:ascii="Arial" w:hAnsi="Arial" w:cs="Arial"/>
          <w:b/>
        </w:rPr>
        <w:t>PURPOSE</w:t>
      </w:r>
    </w:p>
    <w:p w14:paraId="653E6E9D" w14:textId="77777777" w:rsidR="008A37A9" w:rsidRPr="00A21E9E" w:rsidRDefault="008A37A9" w:rsidP="008A37A9">
      <w:pPr>
        <w:pStyle w:val="ListParagraph"/>
        <w:tabs>
          <w:tab w:val="left" w:pos="426"/>
          <w:tab w:val="left" w:pos="1418"/>
        </w:tabs>
        <w:spacing w:line="360" w:lineRule="auto"/>
        <w:ind w:left="142"/>
        <w:jc w:val="both"/>
        <w:rPr>
          <w:rFonts w:ascii="Arial" w:hAnsi="Arial" w:cs="Arial"/>
          <w:b/>
        </w:rPr>
      </w:pPr>
    </w:p>
    <w:p w14:paraId="77F16DE4" w14:textId="7EFC3363" w:rsidR="008459D6" w:rsidRPr="00A21E9E" w:rsidRDefault="00B34086" w:rsidP="00F90B00">
      <w:pPr>
        <w:pStyle w:val="ListParagraph"/>
        <w:numPr>
          <w:ilvl w:val="1"/>
          <w:numId w:val="5"/>
        </w:numPr>
        <w:tabs>
          <w:tab w:val="left" w:pos="851"/>
        </w:tabs>
        <w:spacing w:before="240" w:line="360" w:lineRule="auto"/>
        <w:ind w:left="851" w:hanging="851"/>
        <w:jc w:val="both"/>
        <w:rPr>
          <w:rFonts w:ascii="Arial" w:hAnsi="Arial" w:cs="Arial"/>
        </w:rPr>
      </w:pPr>
      <w:r w:rsidRPr="00A21E9E">
        <w:rPr>
          <w:rFonts w:ascii="Arial" w:hAnsi="Arial" w:cs="Arial"/>
          <w:bCs/>
        </w:rPr>
        <w:t>The Ports Regulator of South Africa (PRSA)</w:t>
      </w:r>
      <w:r w:rsidRPr="00A21E9E">
        <w:rPr>
          <w:rFonts w:ascii="Arial" w:hAnsi="Arial" w:cs="Arial"/>
        </w:rPr>
        <w:t xml:space="preserve"> </w:t>
      </w:r>
      <w:r w:rsidR="00D66BDA" w:rsidRPr="00A21E9E">
        <w:rPr>
          <w:rFonts w:ascii="Arial" w:hAnsi="Arial" w:cs="Arial"/>
        </w:rPr>
        <w:t xml:space="preserve">invites bidders for the Supply and Delivery of </w:t>
      </w:r>
      <w:r w:rsidR="00C910CF" w:rsidRPr="00A21E9E">
        <w:rPr>
          <w:rFonts w:ascii="Arial" w:hAnsi="Arial" w:cs="Arial"/>
        </w:rPr>
        <w:t>Laptops, Screens</w:t>
      </w:r>
      <w:r w:rsidR="00A95119" w:rsidRPr="00A21E9E">
        <w:rPr>
          <w:rFonts w:ascii="Arial" w:hAnsi="Arial" w:cs="Arial"/>
        </w:rPr>
        <w:t>/Monitors</w:t>
      </w:r>
      <w:r w:rsidR="00177632" w:rsidRPr="00A21E9E">
        <w:rPr>
          <w:rFonts w:ascii="Arial" w:hAnsi="Arial" w:cs="Arial"/>
        </w:rPr>
        <w:t xml:space="preserve"> and accessories.</w:t>
      </w:r>
    </w:p>
    <w:p w14:paraId="08213B8C" w14:textId="597BA839" w:rsidR="00C65E58" w:rsidRPr="00A21E9E" w:rsidRDefault="00A22A21" w:rsidP="008459D6">
      <w:pPr>
        <w:pStyle w:val="ListParagraph"/>
        <w:tabs>
          <w:tab w:val="left" w:pos="851"/>
        </w:tabs>
        <w:spacing w:before="240" w:line="360" w:lineRule="auto"/>
        <w:ind w:left="851"/>
        <w:jc w:val="both"/>
        <w:rPr>
          <w:rFonts w:ascii="Arial" w:hAnsi="Arial" w:cs="Arial"/>
        </w:rPr>
      </w:pPr>
      <w:r w:rsidRPr="00A21E9E">
        <w:rPr>
          <w:rFonts w:ascii="Arial" w:hAnsi="Arial" w:cs="Arial"/>
        </w:rPr>
        <w:t xml:space="preserve"> </w:t>
      </w:r>
    </w:p>
    <w:p w14:paraId="1D0BA947" w14:textId="77777777" w:rsidR="00590D93" w:rsidRPr="00A21E9E" w:rsidRDefault="00455815" w:rsidP="00A3385F">
      <w:pPr>
        <w:pStyle w:val="ListParagraph"/>
        <w:numPr>
          <w:ilvl w:val="0"/>
          <w:numId w:val="1"/>
        </w:numPr>
        <w:tabs>
          <w:tab w:val="left" w:pos="851"/>
          <w:tab w:val="left" w:pos="1418"/>
        </w:tabs>
        <w:spacing w:line="360" w:lineRule="auto"/>
        <w:ind w:left="851" w:hanging="851"/>
        <w:jc w:val="both"/>
        <w:rPr>
          <w:rFonts w:ascii="Arial" w:hAnsi="Arial" w:cs="Arial"/>
          <w:b/>
        </w:rPr>
      </w:pPr>
      <w:r w:rsidRPr="00A21E9E">
        <w:rPr>
          <w:rFonts w:ascii="Arial" w:hAnsi="Arial" w:cs="Arial"/>
          <w:b/>
        </w:rPr>
        <w:t>SCOPE</w:t>
      </w:r>
      <w:r w:rsidR="0037326E" w:rsidRPr="00A21E9E">
        <w:rPr>
          <w:rFonts w:ascii="Arial" w:hAnsi="Arial" w:cs="Arial"/>
          <w:b/>
        </w:rPr>
        <w:t xml:space="preserve"> / </w:t>
      </w:r>
      <w:r w:rsidR="00CE6404" w:rsidRPr="00A21E9E">
        <w:rPr>
          <w:rFonts w:ascii="Arial" w:hAnsi="Arial" w:cs="Arial"/>
          <w:b/>
        </w:rPr>
        <w:t>SPECIFICATIONS</w:t>
      </w:r>
    </w:p>
    <w:p w14:paraId="2D5662E4" w14:textId="29DAC08D" w:rsidR="00EE71C5" w:rsidRPr="00A21E9E" w:rsidRDefault="00EE71C5" w:rsidP="00EE71C5">
      <w:pPr>
        <w:pStyle w:val="ListParagraph"/>
        <w:tabs>
          <w:tab w:val="left" w:pos="0"/>
        </w:tabs>
        <w:suppressAutoHyphens/>
        <w:ind w:left="851"/>
        <w:jc w:val="both"/>
        <w:rPr>
          <w:rFonts w:ascii="Arial" w:hAnsi="Arial" w:cs="Arial"/>
        </w:rPr>
      </w:pPr>
      <w:r w:rsidRPr="00A21E9E">
        <w:rPr>
          <w:rFonts w:ascii="Arial" w:hAnsi="Arial" w:cs="Arial"/>
        </w:rPr>
        <w:t xml:space="preserve">Ports Regulator of South Africa requires a suitable service provider for the </w:t>
      </w:r>
      <w:r w:rsidRPr="00A21E9E">
        <w:rPr>
          <w:rFonts w:ascii="Arial" w:eastAsia="Arial" w:hAnsi="Arial" w:cs="Arial"/>
          <w:spacing w:val="3"/>
        </w:rPr>
        <w:t xml:space="preserve">supply and delivery of laptops </w:t>
      </w:r>
      <w:r w:rsidR="00885FA1" w:rsidRPr="00A21E9E">
        <w:rPr>
          <w:rFonts w:ascii="Arial" w:eastAsia="Arial" w:hAnsi="Arial" w:cs="Arial"/>
          <w:spacing w:val="3"/>
        </w:rPr>
        <w:t xml:space="preserve">and accessories </w:t>
      </w:r>
      <w:r w:rsidRPr="00A21E9E">
        <w:rPr>
          <w:rFonts w:ascii="Arial" w:hAnsi="Arial" w:cs="Arial"/>
        </w:rPr>
        <w:t xml:space="preserve">as per the below specifications. </w:t>
      </w:r>
    </w:p>
    <w:p w14:paraId="661C966C" w14:textId="77777777" w:rsidR="00EE71C5" w:rsidRPr="00A21E9E" w:rsidRDefault="00EE71C5" w:rsidP="00EE71C5">
      <w:pPr>
        <w:pStyle w:val="ListParagraph"/>
        <w:tabs>
          <w:tab w:val="left" w:pos="0"/>
        </w:tabs>
        <w:suppressAutoHyphens/>
        <w:ind w:left="851"/>
        <w:jc w:val="both"/>
        <w:rPr>
          <w:rFonts w:ascii="Arial" w:hAnsi="Arial" w:cs="Arial"/>
          <w:b/>
          <w:spacing w:val="-2"/>
        </w:rPr>
      </w:pPr>
    </w:p>
    <w:p w14:paraId="71C3A604" w14:textId="7B0DA7F3" w:rsidR="00EE71C5" w:rsidRPr="00A21E9E" w:rsidRDefault="00EE71C5" w:rsidP="00EE71C5">
      <w:pPr>
        <w:pStyle w:val="ListParagraph"/>
        <w:tabs>
          <w:tab w:val="left" w:pos="0"/>
        </w:tabs>
        <w:suppressAutoHyphens/>
        <w:ind w:left="851"/>
        <w:jc w:val="both"/>
        <w:rPr>
          <w:rFonts w:ascii="Arial" w:hAnsi="Arial" w:cs="Arial"/>
        </w:rPr>
      </w:pPr>
      <w:bookmarkStart w:id="5" w:name="_Hlk95487477"/>
      <w:r w:rsidRPr="00A21E9E">
        <w:rPr>
          <w:rFonts w:ascii="Arial" w:hAnsi="Arial" w:cs="Arial"/>
        </w:rPr>
        <w:t xml:space="preserve">Supply and deliver </w:t>
      </w:r>
      <w:r w:rsidR="00A94956" w:rsidRPr="00A21E9E">
        <w:rPr>
          <w:rFonts w:ascii="Arial" w:hAnsi="Arial" w:cs="Arial"/>
        </w:rPr>
        <w:t>of</w:t>
      </w:r>
      <w:r w:rsidR="00D81DE6" w:rsidRPr="00A21E9E">
        <w:rPr>
          <w:rFonts w:ascii="Arial" w:hAnsi="Arial" w:cs="Arial"/>
        </w:rPr>
        <w:t xml:space="preserve"> thirty-one (31)</w:t>
      </w:r>
      <w:r w:rsidRPr="00A21E9E">
        <w:rPr>
          <w:rFonts w:ascii="Arial" w:hAnsi="Arial" w:cs="Arial"/>
        </w:rPr>
        <w:t xml:space="preserve"> </w:t>
      </w:r>
      <w:r w:rsidR="00D81DE6" w:rsidRPr="00A21E9E">
        <w:rPr>
          <w:rFonts w:ascii="Arial" w:hAnsi="Arial" w:cs="Arial"/>
        </w:rPr>
        <w:t>Laptops</w:t>
      </w:r>
      <w:r w:rsidR="000B7C47" w:rsidRPr="00A21E9E">
        <w:rPr>
          <w:rFonts w:ascii="Arial" w:hAnsi="Arial" w:cs="Arial"/>
        </w:rPr>
        <w:t xml:space="preserve">, and </w:t>
      </w:r>
      <w:r w:rsidR="00DC112F" w:rsidRPr="00A21E9E">
        <w:rPr>
          <w:rFonts w:ascii="Arial" w:hAnsi="Arial" w:cs="Arial"/>
        </w:rPr>
        <w:t>twenty-</w:t>
      </w:r>
      <w:r w:rsidR="00E95995">
        <w:rPr>
          <w:rFonts w:ascii="Arial" w:hAnsi="Arial" w:cs="Arial"/>
        </w:rPr>
        <w:t>three</w:t>
      </w:r>
      <w:r w:rsidR="00DC112F" w:rsidRPr="00A21E9E">
        <w:rPr>
          <w:rFonts w:ascii="Arial" w:hAnsi="Arial" w:cs="Arial"/>
        </w:rPr>
        <w:t xml:space="preserve"> (</w:t>
      </w:r>
      <w:r w:rsidR="000B7C47" w:rsidRPr="00A21E9E">
        <w:rPr>
          <w:rFonts w:ascii="Arial" w:hAnsi="Arial" w:cs="Arial"/>
        </w:rPr>
        <w:t>2</w:t>
      </w:r>
      <w:r w:rsidR="005C204F">
        <w:rPr>
          <w:rFonts w:ascii="Arial" w:hAnsi="Arial" w:cs="Arial"/>
        </w:rPr>
        <w:t>3</w:t>
      </w:r>
      <w:r w:rsidR="00DC112F" w:rsidRPr="00A21E9E">
        <w:rPr>
          <w:rFonts w:ascii="Arial" w:hAnsi="Arial" w:cs="Arial"/>
        </w:rPr>
        <w:t>)</w:t>
      </w:r>
      <w:r w:rsidR="000B7C47" w:rsidRPr="00A21E9E">
        <w:rPr>
          <w:rFonts w:ascii="Arial" w:hAnsi="Arial" w:cs="Arial"/>
        </w:rPr>
        <w:t xml:space="preserve"> screens/monitors</w:t>
      </w:r>
      <w:r w:rsidR="00A94956" w:rsidRPr="00A21E9E">
        <w:rPr>
          <w:rFonts w:ascii="Arial" w:hAnsi="Arial" w:cs="Arial"/>
        </w:rPr>
        <w:t xml:space="preserve"> </w:t>
      </w:r>
      <w:r w:rsidRPr="00A21E9E">
        <w:rPr>
          <w:rFonts w:ascii="Arial" w:hAnsi="Arial" w:cs="Arial"/>
        </w:rPr>
        <w:t>in accordance with the specifications as indicated below</w:t>
      </w:r>
      <w:r w:rsidR="00DC08AA" w:rsidRPr="00A21E9E">
        <w:rPr>
          <w:rFonts w:ascii="Arial" w:hAnsi="Arial" w:cs="Arial"/>
        </w:rPr>
        <w:t>.</w:t>
      </w:r>
    </w:p>
    <w:p w14:paraId="0749A4E0" w14:textId="188CD36E" w:rsidR="00DC08AA" w:rsidRDefault="00DC08AA" w:rsidP="00EE71C5">
      <w:pPr>
        <w:pStyle w:val="ListParagraph"/>
        <w:tabs>
          <w:tab w:val="left" w:pos="0"/>
        </w:tabs>
        <w:suppressAutoHyphens/>
        <w:ind w:left="851"/>
        <w:jc w:val="both"/>
        <w:rPr>
          <w:rFonts w:ascii="Arial" w:hAnsi="Arial" w:cs="Arial"/>
        </w:rPr>
      </w:pPr>
    </w:p>
    <w:p w14:paraId="6D97D4B6" w14:textId="22E5C00E" w:rsidR="00C964DC" w:rsidRDefault="00C964DC" w:rsidP="00EE71C5">
      <w:pPr>
        <w:pStyle w:val="ListParagraph"/>
        <w:tabs>
          <w:tab w:val="left" w:pos="0"/>
        </w:tabs>
        <w:suppressAutoHyphens/>
        <w:ind w:left="851"/>
        <w:jc w:val="both"/>
        <w:rPr>
          <w:rFonts w:ascii="Arial" w:hAnsi="Arial" w:cs="Arial"/>
        </w:rPr>
      </w:pPr>
      <w:r>
        <w:rPr>
          <w:rFonts w:ascii="Arial" w:hAnsi="Arial" w:cs="Arial"/>
        </w:rPr>
        <w:t>The bidder must submit a proposal of the HP laptop or equivalent to</w:t>
      </w:r>
      <w:r w:rsidR="0060037F">
        <w:rPr>
          <w:rFonts w:ascii="Arial" w:hAnsi="Arial" w:cs="Arial"/>
        </w:rPr>
        <w:t xml:space="preserve"> as per below specification</w:t>
      </w:r>
      <w:r w:rsidR="00AC3027">
        <w:rPr>
          <w:rFonts w:ascii="Arial" w:hAnsi="Arial" w:cs="Arial"/>
        </w:rPr>
        <w:t xml:space="preserve"> and for the screens/monitors must be Samsung or equivalent to as per below specification:</w:t>
      </w:r>
    </w:p>
    <w:p w14:paraId="6E4EE46D" w14:textId="77777777" w:rsidR="0060037F" w:rsidRPr="00A21E9E" w:rsidRDefault="0060037F" w:rsidP="00EE71C5">
      <w:pPr>
        <w:pStyle w:val="ListParagraph"/>
        <w:tabs>
          <w:tab w:val="left" w:pos="0"/>
        </w:tabs>
        <w:suppressAutoHyphens/>
        <w:ind w:left="851"/>
        <w:jc w:val="both"/>
        <w:rPr>
          <w:rFonts w:ascii="Arial" w:hAnsi="Arial" w:cs="Arial"/>
        </w:rPr>
      </w:pPr>
    </w:p>
    <w:p w14:paraId="28D45B2F" w14:textId="6BBB8D77" w:rsidR="00522201" w:rsidRPr="00A21E9E" w:rsidRDefault="00C20D11" w:rsidP="00967646">
      <w:pPr>
        <w:pStyle w:val="ListParagraph"/>
        <w:numPr>
          <w:ilvl w:val="1"/>
          <w:numId w:val="48"/>
        </w:numPr>
        <w:tabs>
          <w:tab w:val="left" w:pos="1134"/>
        </w:tabs>
        <w:spacing w:before="120" w:line="360" w:lineRule="auto"/>
        <w:jc w:val="both"/>
        <w:rPr>
          <w:rFonts w:ascii="Arial" w:hAnsi="Arial" w:cs="Arial"/>
          <w:b/>
        </w:rPr>
      </w:pPr>
      <w:r w:rsidRPr="00A21E9E">
        <w:rPr>
          <w:rFonts w:ascii="Arial" w:hAnsi="Arial" w:cs="Arial"/>
          <w:b/>
        </w:rPr>
        <w:t>Laptop Specification</w:t>
      </w:r>
      <w:r w:rsidR="00321C06" w:rsidRPr="00A21E9E">
        <w:rPr>
          <w:rFonts w:ascii="Arial" w:hAnsi="Arial" w:cs="Arial"/>
          <w:b/>
        </w:rPr>
        <w:t>:</w:t>
      </w:r>
      <w:r w:rsidR="00321C06" w:rsidRPr="00A21E9E">
        <w:rPr>
          <w:rFonts w:ascii="Arial" w:hAnsi="Arial" w:cs="Arial"/>
          <w:b/>
        </w:rPr>
        <w:tab/>
      </w:r>
      <w:r w:rsidR="00522201" w:rsidRPr="00A21E9E">
        <w:rPr>
          <w:rFonts w:ascii="Arial" w:hAnsi="Arial" w:cs="Arial"/>
          <w:b/>
          <w:bCs/>
          <w:color w:val="000000" w:themeColor="text1"/>
        </w:rPr>
        <w:t>Bill of material (AMD and Intel Chipset)</w:t>
      </w:r>
    </w:p>
    <w:p w14:paraId="75BAEF0A" w14:textId="766B7E19" w:rsidR="00522201" w:rsidRPr="00A21E9E" w:rsidRDefault="00522201" w:rsidP="00321C06">
      <w:pPr>
        <w:pStyle w:val="ListParagraph"/>
        <w:tabs>
          <w:tab w:val="left" w:pos="1134"/>
        </w:tabs>
        <w:spacing w:before="120" w:after="240" w:line="360" w:lineRule="auto"/>
        <w:ind w:left="360"/>
        <w:jc w:val="both"/>
        <w:rPr>
          <w:rFonts w:ascii="Arial" w:hAnsi="Arial" w:cs="Arial"/>
          <w:b/>
        </w:rPr>
      </w:pPr>
      <w:r w:rsidRPr="00A21E9E">
        <w:rPr>
          <w:rFonts w:ascii="Arial" w:hAnsi="Arial" w:cs="Arial"/>
          <w:b/>
        </w:rPr>
        <w:t xml:space="preserve">Quantity: </w:t>
      </w:r>
      <w:r w:rsidR="00321C06" w:rsidRPr="00A21E9E">
        <w:rPr>
          <w:rFonts w:ascii="Arial" w:hAnsi="Arial" w:cs="Arial"/>
          <w:b/>
        </w:rPr>
        <w:t>3</w:t>
      </w:r>
      <w:r w:rsidRPr="00A21E9E">
        <w:rPr>
          <w:rFonts w:ascii="Arial" w:hAnsi="Arial" w:cs="Arial"/>
          <w:b/>
        </w:rPr>
        <w:t>1</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5840"/>
      </w:tblGrid>
      <w:tr w:rsidR="00867E57" w:rsidRPr="00A21E9E" w14:paraId="1F53122B" w14:textId="77777777" w:rsidTr="00363653">
        <w:trPr>
          <w:trHeight w:val="264"/>
        </w:trPr>
        <w:tc>
          <w:tcPr>
            <w:tcW w:w="3960" w:type="dxa"/>
            <w:shd w:val="clear" w:color="auto" w:fill="auto"/>
            <w:noWrap/>
            <w:vAlign w:val="bottom"/>
            <w:hideMark/>
          </w:tcPr>
          <w:p w14:paraId="0A3E70A0"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Base Unit</w:t>
            </w:r>
          </w:p>
        </w:tc>
        <w:tc>
          <w:tcPr>
            <w:tcW w:w="5840" w:type="dxa"/>
            <w:shd w:val="clear" w:color="auto" w:fill="auto"/>
            <w:noWrap/>
            <w:vAlign w:val="bottom"/>
            <w:hideMark/>
          </w:tcPr>
          <w:p w14:paraId="18736E16"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OEM IDS UMA Ryzen 7 5825U for WWAN 655 G9 Base NB PC</w:t>
            </w:r>
          </w:p>
        </w:tc>
      </w:tr>
      <w:tr w:rsidR="00867E57" w:rsidRPr="00A21E9E" w14:paraId="23A5C49B" w14:textId="77777777" w:rsidTr="00363653">
        <w:trPr>
          <w:trHeight w:val="264"/>
        </w:trPr>
        <w:tc>
          <w:tcPr>
            <w:tcW w:w="3960" w:type="dxa"/>
            <w:shd w:val="clear" w:color="auto" w:fill="auto"/>
            <w:noWrap/>
            <w:vAlign w:val="bottom"/>
            <w:hideMark/>
          </w:tcPr>
          <w:p w14:paraId="50ECBCBC"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ID/Mechanical</w:t>
            </w:r>
          </w:p>
        </w:tc>
        <w:tc>
          <w:tcPr>
            <w:tcW w:w="5840" w:type="dxa"/>
            <w:shd w:val="clear" w:color="auto" w:fill="auto"/>
            <w:noWrap/>
            <w:vAlign w:val="bottom"/>
            <w:hideMark/>
          </w:tcPr>
          <w:p w14:paraId="25114C38"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Pike Silver Aluminum</w:t>
            </w:r>
          </w:p>
        </w:tc>
      </w:tr>
      <w:tr w:rsidR="00867E57" w:rsidRPr="00A21E9E" w14:paraId="6DC1FC1E" w14:textId="77777777" w:rsidTr="00363653">
        <w:trPr>
          <w:trHeight w:val="264"/>
        </w:trPr>
        <w:tc>
          <w:tcPr>
            <w:tcW w:w="3960" w:type="dxa"/>
            <w:shd w:val="clear" w:color="auto" w:fill="auto"/>
            <w:noWrap/>
            <w:vAlign w:val="bottom"/>
            <w:hideMark/>
          </w:tcPr>
          <w:p w14:paraId="297433FE"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Packaging</w:t>
            </w:r>
          </w:p>
        </w:tc>
        <w:tc>
          <w:tcPr>
            <w:tcW w:w="5840" w:type="dxa"/>
            <w:shd w:val="clear" w:color="auto" w:fill="auto"/>
            <w:noWrap/>
            <w:vAlign w:val="bottom"/>
            <w:hideMark/>
          </w:tcPr>
          <w:p w14:paraId="69FB6E43"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Standard Packaging</w:t>
            </w:r>
          </w:p>
        </w:tc>
      </w:tr>
      <w:tr w:rsidR="00867E57" w:rsidRPr="00A21E9E" w14:paraId="3F613A39" w14:textId="77777777" w:rsidTr="00363653">
        <w:trPr>
          <w:trHeight w:val="264"/>
        </w:trPr>
        <w:tc>
          <w:tcPr>
            <w:tcW w:w="3960" w:type="dxa"/>
            <w:shd w:val="clear" w:color="auto" w:fill="auto"/>
            <w:noWrap/>
            <w:vAlign w:val="bottom"/>
            <w:hideMark/>
          </w:tcPr>
          <w:p w14:paraId="45F20DCC"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OS Localization</w:t>
            </w:r>
          </w:p>
        </w:tc>
        <w:tc>
          <w:tcPr>
            <w:tcW w:w="5840" w:type="dxa"/>
            <w:shd w:val="clear" w:color="auto" w:fill="auto"/>
            <w:noWrap/>
            <w:vAlign w:val="bottom"/>
            <w:hideMark/>
          </w:tcPr>
          <w:p w14:paraId="72083189"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OS Localization</w:t>
            </w:r>
          </w:p>
        </w:tc>
      </w:tr>
      <w:tr w:rsidR="00867E57" w:rsidRPr="00A21E9E" w14:paraId="15D267DC" w14:textId="77777777" w:rsidTr="00363653">
        <w:trPr>
          <w:trHeight w:val="264"/>
        </w:trPr>
        <w:tc>
          <w:tcPr>
            <w:tcW w:w="3960" w:type="dxa"/>
            <w:shd w:val="clear" w:color="auto" w:fill="auto"/>
            <w:noWrap/>
            <w:vAlign w:val="bottom"/>
            <w:hideMark/>
          </w:tcPr>
          <w:p w14:paraId="10037474"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OS &amp; Documentation</w:t>
            </w:r>
          </w:p>
        </w:tc>
        <w:tc>
          <w:tcPr>
            <w:tcW w:w="5840" w:type="dxa"/>
            <w:shd w:val="clear" w:color="auto" w:fill="auto"/>
            <w:noWrap/>
            <w:vAlign w:val="bottom"/>
            <w:hideMark/>
          </w:tcPr>
          <w:p w14:paraId="6F972E26"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Windows 11 Pro 64</w:t>
            </w:r>
          </w:p>
        </w:tc>
      </w:tr>
      <w:tr w:rsidR="00867E57" w:rsidRPr="00A21E9E" w14:paraId="5DDE9D1F" w14:textId="77777777" w:rsidTr="00363653">
        <w:trPr>
          <w:trHeight w:val="264"/>
        </w:trPr>
        <w:tc>
          <w:tcPr>
            <w:tcW w:w="3960" w:type="dxa"/>
            <w:shd w:val="clear" w:color="auto" w:fill="auto"/>
            <w:noWrap/>
            <w:vAlign w:val="bottom"/>
            <w:hideMark/>
          </w:tcPr>
          <w:p w14:paraId="43E726BB"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Operating System Image Optimization</w:t>
            </w:r>
          </w:p>
        </w:tc>
        <w:tc>
          <w:tcPr>
            <w:tcW w:w="5840" w:type="dxa"/>
            <w:shd w:val="clear" w:color="auto" w:fill="auto"/>
            <w:noWrap/>
            <w:vAlign w:val="bottom"/>
            <w:hideMark/>
          </w:tcPr>
          <w:p w14:paraId="15C5BC89"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Corporate-Ready Image</w:t>
            </w:r>
          </w:p>
        </w:tc>
      </w:tr>
      <w:tr w:rsidR="00867E57" w:rsidRPr="00A21E9E" w14:paraId="3527930A" w14:textId="77777777" w:rsidTr="00363653">
        <w:trPr>
          <w:trHeight w:val="264"/>
        </w:trPr>
        <w:tc>
          <w:tcPr>
            <w:tcW w:w="3960" w:type="dxa"/>
            <w:shd w:val="clear" w:color="auto" w:fill="auto"/>
            <w:noWrap/>
            <w:vAlign w:val="bottom"/>
            <w:hideMark/>
          </w:tcPr>
          <w:p w14:paraId="403EA7CC"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Integrated Camera</w:t>
            </w:r>
          </w:p>
        </w:tc>
        <w:tc>
          <w:tcPr>
            <w:tcW w:w="5840" w:type="dxa"/>
            <w:shd w:val="clear" w:color="auto" w:fill="auto"/>
            <w:noWrap/>
            <w:vAlign w:val="bottom"/>
            <w:hideMark/>
          </w:tcPr>
          <w:p w14:paraId="3EB8086A"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Dual AryMic HD USB2 IR WFOV Integrated Camera</w:t>
            </w:r>
          </w:p>
        </w:tc>
      </w:tr>
      <w:tr w:rsidR="00867E57" w:rsidRPr="00A21E9E" w14:paraId="7FD79A7F" w14:textId="77777777" w:rsidTr="00363653">
        <w:trPr>
          <w:trHeight w:val="264"/>
        </w:trPr>
        <w:tc>
          <w:tcPr>
            <w:tcW w:w="3960" w:type="dxa"/>
            <w:shd w:val="clear" w:color="auto" w:fill="auto"/>
            <w:noWrap/>
            <w:vAlign w:val="bottom"/>
            <w:hideMark/>
          </w:tcPr>
          <w:p w14:paraId="4A40B9E1"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Display</w:t>
            </w:r>
          </w:p>
        </w:tc>
        <w:tc>
          <w:tcPr>
            <w:tcW w:w="5840" w:type="dxa"/>
            <w:shd w:val="clear" w:color="auto" w:fill="auto"/>
            <w:noWrap/>
            <w:vAlign w:val="bottom"/>
            <w:hideMark/>
          </w:tcPr>
          <w:p w14:paraId="3027BF03"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15.6 inch FHD AG LED UWVA 250 fWWAN fHDC IR bnt LCD Panel</w:t>
            </w:r>
          </w:p>
        </w:tc>
      </w:tr>
      <w:tr w:rsidR="00867E57" w:rsidRPr="00A21E9E" w14:paraId="50BE0142" w14:textId="77777777" w:rsidTr="00363653">
        <w:trPr>
          <w:trHeight w:val="264"/>
        </w:trPr>
        <w:tc>
          <w:tcPr>
            <w:tcW w:w="3960" w:type="dxa"/>
            <w:shd w:val="clear" w:color="auto" w:fill="auto"/>
            <w:noWrap/>
            <w:vAlign w:val="bottom"/>
            <w:hideMark/>
          </w:tcPr>
          <w:p w14:paraId="0D4EF420"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System Memory</w:t>
            </w:r>
          </w:p>
        </w:tc>
        <w:tc>
          <w:tcPr>
            <w:tcW w:w="5840" w:type="dxa"/>
            <w:shd w:val="clear" w:color="auto" w:fill="auto"/>
            <w:noWrap/>
            <w:vAlign w:val="bottom"/>
            <w:hideMark/>
          </w:tcPr>
          <w:p w14:paraId="28F81803"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16GB (1x16GB) DDR4 3200</w:t>
            </w:r>
          </w:p>
        </w:tc>
      </w:tr>
      <w:tr w:rsidR="00867E57" w:rsidRPr="00A21E9E" w14:paraId="744BEA4F" w14:textId="77777777" w:rsidTr="00363653">
        <w:trPr>
          <w:trHeight w:val="264"/>
        </w:trPr>
        <w:tc>
          <w:tcPr>
            <w:tcW w:w="3960" w:type="dxa"/>
            <w:shd w:val="clear" w:color="auto" w:fill="auto"/>
            <w:noWrap/>
            <w:vAlign w:val="bottom"/>
            <w:hideMark/>
          </w:tcPr>
          <w:p w14:paraId="24431679"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M.2 Storage</w:t>
            </w:r>
          </w:p>
        </w:tc>
        <w:tc>
          <w:tcPr>
            <w:tcW w:w="5840" w:type="dxa"/>
            <w:shd w:val="clear" w:color="auto" w:fill="auto"/>
            <w:noWrap/>
            <w:vAlign w:val="bottom"/>
            <w:hideMark/>
          </w:tcPr>
          <w:p w14:paraId="3CC1DD19"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512GB PCIe-4x4 2280 NVME SED OPAL2 TLC SSD</w:t>
            </w:r>
          </w:p>
        </w:tc>
      </w:tr>
      <w:tr w:rsidR="00867E57" w:rsidRPr="00A21E9E" w14:paraId="1B15DBAA" w14:textId="77777777" w:rsidTr="00363653">
        <w:trPr>
          <w:trHeight w:val="264"/>
        </w:trPr>
        <w:tc>
          <w:tcPr>
            <w:tcW w:w="3960" w:type="dxa"/>
            <w:shd w:val="clear" w:color="auto" w:fill="auto"/>
            <w:noWrap/>
            <w:vAlign w:val="bottom"/>
            <w:hideMark/>
          </w:tcPr>
          <w:p w14:paraId="1F68DDED"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Near Field Communication</w:t>
            </w:r>
          </w:p>
        </w:tc>
        <w:tc>
          <w:tcPr>
            <w:tcW w:w="5840" w:type="dxa"/>
            <w:shd w:val="clear" w:color="auto" w:fill="auto"/>
            <w:noWrap/>
            <w:vAlign w:val="bottom"/>
            <w:hideMark/>
          </w:tcPr>
          <w:p w14:paraId="15167F14"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No Near Field Communication (No NFC)</w:t>
            </w:r>
          </w:p>
        </w:tc>
      </w:tr>
      <w:tr w:rsidR="00867E57" w:rsidRPr="00A21E9E" w14:paraId="04BD9855" w14:textId="77777777" w:rsidTr="00363653">
        <w:trPr>
          <w:trHeight w:val="264"/>
        </w:trPr>
        <w:tc>
          <w:tcPr>
            <w:tcW w:w="3960" w:type="dxa"/>
            <w:shd w:val="clear" w:color="auto" w:fill="auto"/>
            <w:noWrap/>
            <w:vAlign w:val="bottom"/>
            <w:hideMark/>
          </w:tcPr>
          <w:p w14:paraId="3098C17B"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Communication WLAN and BlueTooth</w:t>
            </w:r>
          </w:p>
        </w:tc>
        <w:tc>
          <w:tcPr>
            <w:tcW w:w="5840" w:type="dxa"/>
            <w:shd w:val="clear" w:color="auto" w:fill="auto"/>
            <w:noWrap/>
            <w:vAlign w:val="bottom"/>
            <w:hideMark/>
          </w:tcPr>
          <w:p w14:paraId="6F43526A"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Qualcomm Fast Connect 6900 Wi-Fi 6E AIM-T 160 MHz +Bluetooth 5.3 WW WLAN</w:t>
            </w:r>
          </w:p>
        </w:tc>
      </w:tr>
      <w:tr w:rsidR="00867E57" w:rsidRPr="00A21E9E" w14:paraId="6C02FE0A" w14:textId="77777777" w:rsidTr="00363653">
        <w:trPr>
          <w:trHeight w:val="264"/>
        </w:trPr>
        <w:tc>
          <w:tcPr>
            <w:tcW w:w="3960" w:type="dxa"/>
            <w:shd w:val="clear" w:color="auto" w:fill="auto"/>
            <w:noWrap/>
            <w:vAlign w:val="bottom"/>
            <w:hideMark/>
          </w:tcPr>
          <w:p w14:paraId="7889B70A"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Wireless WAN</w:t>
            </w:r>
          </w:p>
        </w:tc>
        <w:tc>
          <w:tcPr>
            <w:tcW w:w="5840" w:type="dxa"/>
            <w:shd w:val="clear" w:color="auto" w:fill="auto"/>
            <w:noWrap/>
            <w:vAlign w:val="bottom"/>
            <w:hideMark/>
          </w:tcPr>
          <w:p w14:paraId="563FE362"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Intel XMM 7560 R+ LTE-Advanced Pro WWAN</w:t>
            </w:r>
          </w:p>
        </w:tc>
      </w:tr>
      <w:tr w:rsidR="00867E57" w:rsidRPr="00A21E9E" w14:paraId="0A333F10" w14:textId="77777777" w:rsidTr="00363653">
        <w:trPr>
          <w:trHeight w:val="264"/>
        </w:trPr>
        <w:tc>
          <w:tcPr>
            <w:tcW w:w="3960" w:type="dxa"/>
            <w:shd w:val="clear" w:color="auto" w:fill="auto"/>
            <w:noWrap/>
            <w:vAlign w:val="bottom"/>
            <w:hideMark/>
          </w:tcPr>
          <w:p w14:paraId="49D8C4DC"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Fingerprint Sensor</w:t>
            </w:r>
          </w:p>
        </w:tc>
        <w:tc>
          <w:tcPr>
            <w:tcW w:w="5840" w:type="dxa"/>
            <w:shd w:val="clear" w:color="auto" w:fill="auto"/>
            <w:noWrap/>
            <w:vAlign w:val="bottom"/>
            <w:hideMark/>
          </w:tcPr>
          <w:p w14:paraId="1C05163F"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Fingerprint Sensor</w:t>
            </w:r>
          </w:p>
        </w:tc>
      </w:tr>
      <w:tr w:rsidR="00867E57" w:rsidRPr="00A21E9E" w14:paraId="19D88D14" w14:textId="77777777" w:rsidTr="00363653">
        <w:trPr>
          <w:trHeight w:val="264"/>
        </w:trPr>
        <w:tc>
          <w:tcPr>
            <w:tcW w:w="3960" w:type="dxa"/>
            <w:shd w:val="clear" w:color="auto" w:fill="auto"/>
            <w:noWrap/>
            <w:vAlign w:val="bottom"/>
            <w:hideMark/>
          </w:tcPr>
          <w:p w14:paraId="6B0709EC"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Smart Card Reader</w:t>
            </w:r>
          </w:p>
        </w:tc>
        <w:tc>
          <w:tcPr>
            <w:tcW w:w="5840" w:type="dxa"/>
            <w:shd w:val="clear" w:color="auto" w:fill="auto"/>
            <w:noWrap/>
            <w:vAlign w:val="bottom"/>
            <w:hideMark/>
          </w:tcPr>
          <w:p w14:paraId="08149D05"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Active SmartCard</w:t>
            </w:r>
          </w:p>
        </w:tc>
      </w:tr>
      <w:tr w:rsidR="00867E57" w:rsidRPr="00A21E9E" w14:paraId="51196E7C" w14:textId="77777777" w:rsidTr="00363653">
        <w:trPr>
          <w:trHeight w:val="264"/>
        </w:trPr>
        <w:tc>
          <w:tcPr>
            <w:tcW w:w="3960" w:type="dxa"/>
            <w:shd w:val="clear" w:color="auto" w:fill="auto"/>
            <w:noWrap/>
            <w:vAlign w:val="bottom"/>
            <w:hideMark/>
          </w:tcPr>
          <w:p w14:paraId="23A8FDF3"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Battery</w:t>
            </w:r>
          </w:p>
        </w:tc>
        <w:tc>
          <w:tcPr>
            <w:tcW w:w="5840" w:type="dxa"/>
            <w:shd w:val="clear" w:color="auto" w:fill="auto"/>
            <w:noWrap/>
            <w:vAlign w:val="bottom"/>
            <w:hideMark/>
          </w:tcPr>
          <w:p w14:paraId="25232A45"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Long Life 51Whr Fast Charge 3 cell Battery</w:t>
            </w:r>
          </w:p>
        </w:tc>
      </w:tr>
      <w:tr w:rsidR="00867E57" w:rsidRPr="00A21E9E" w14:paraId="20133E2C" w14:textId="77777777" w:rsidTr="00363653">
        <w:trPr>
          <w:trHeight w:val="264"/>
        </w:trPr>
        <w:tc>
          <w:tcPr>
            <w:tcW w:w="3960" w:type="dxa"/>
            <w:shd w:val="clear" w:color="auto" w:fill="auto"/>
            <w:noWrap/>
            <w:vAlign w:val="bottom"/>
            <w:hideMark/>
          </w:tcPr>
          <w:p w14:paraId="57B06795"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AC Adapter</w:t>
            </w:r>
          </w:p>
        </w:tc>
        <w:tc>
          <w:tcPr>
            <w:tcW w:w="5840" w:type="dxa"/>
            <w:shd w:val="clear" w:color="auto" w:fill="auto"/>
            <w:noWrap/>
            <w:vAlign w:val="bottom"/>
            <w:hideMark/>
          </w:tcPr>
          <w:p w14:paraId="2582A57C"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65 Watt nPFC USB-C Straight AC Adapter</w:t>
            </w:r>
          </w:p>
        </w:tc>
      </w:tr>
      <w:tr w:rsidR="00867E57" w:rsidRPr="00A21E9E" w14:paraId="796B77C9" w14:textId="77777777" w:rsidTr="00363653">
        <w:trPr>
          <w:trHeight w:val="264"/>
        </w:trPr>
        <w:tc>
          <w:tcPr>
            <w:tcW w:w="3960" w:type="dxa"/>
            <w:shd w:val="clear" w:color="auto" w:fill="auto"/>
            <w:noWrap/>
            <w:vAlign w:val="bottom"/>
            <w:hideMark/>
          </w:tcPr>
          <w:p w14:paraId="1D44D356"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Power Cord</w:t>
            </w:r>
          </w:p>
        </w:tc>
        <w:tc>
          <w:tcPr>
            <w:tcW w:w="5840" w:type="dxa"/>
            <w:shd w:val="clear" w:color="auto" w:fill="auto"/>
            <w:noWrap/>
            <w:vAlign w:val="bottom"/>
            <w:hideMark/>
          </w:tcPr>
          <w:p w14:paraId="746C4A4E"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C5 1.0m Sticker Conventional Power Cord</w:t>
            </w:r>
          </w:p>
        </w:tc>
      </w:tr>
      <w:tr w:rsidR="00867E57" w:rsidRPr="00A21E9E" w14:paraId="42A4C38F" w14:textId="77777777" w:rsidTr="00363653">
        <w:trPr>
          <w:trHeight w:val="264"/>
        </w:trPr>
        <w:tc>
          <w:tcPr>
            <w:tcW w:w="3960" w:type="dxa"/>
            <w:shd w:val="clear" w:color="auto" w:fill="auto"/>
            <w:noWrap/>
            <w:vAlign w:val="bottom"/>
            <w:hideMark/>
          </w:tcPr>
          <w:p w14:paraId="2ADF5820"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OEM Tamper Lock</w:t>
            </w:r>
          </w:p>
        </w:tc>
        <w:tc>
          <w:tcPr>
            <w:tcW w:w="5840" w:type="dxa"/>
            <w:shd w:val="clear" w:color="auto" w:fill="auto"/>
            <w:noWrap/>
            <w:vAlign w:val="bottom"/>
            <w:hideMark/>
          </w:tcPr>
          <w:p w14:paraId="55449213"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OEM Tamper Lock</w:t>
            </w:r>
          </w:p>
        </w:tc>
      </w:tr>
      <w:tr w:rsidR="00867E57" w:rsidRPr="00A21E9E" w14:paraId="7B93DDC2" w14:textId="77777777" w:rsidTr="00363653">
        <w:trPr>
          <w:trHeight w:val="264"/>
        </w:trPr>
        <w:tc>
          <w:tcPr>
            <w:tcW w:w="3960" w:type="dxa"/>
            <w:shd w:val="clear" w:color="auto" w:fill="auto"/>
            <w:noWrap/>
            <w:vAlign w:val="bottom"/>
            <w:hideMark/>
          </w:tcPr>
          <w:p w14:paraId="45EF2AED"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Warranty</w:t>
            </w:r>
          </w:p>
        </w:tc>
        <w:tc>
          <w:tcPr>
            <w:tcW w:w="5840" w:type="dxa"/>
            <w:shd w:val="clear" w:color="auto" w:fill="auto"/>
            <w:noWrap/>
            <w:vAlign w:val="bottom"/>
            <w:hideMark/>
          </w:tcPr>
          <w:p w14:paraId="034EA81C"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1/1/0 Warranty</w:t>
            </w:r>
          </w:p>
        </w:tc>
      </w:tr>
      <w:tr w:rsidR="00867E57" w:rsidRPr="00A21E9E" w14:paraId="41CF7D19" w14:textId="77777777" w:rsidTr="00363653">
        <w:trPr>
          <w:trHeight w:val="264"/>
        </w:trPr>
        <w:tc>
          <w:tcPr>
            <w:tcW w:w="3960" w:type="dxa"/>
            <w:shd w:val="clear" w:color="auto" w:fill="auto"/>
            <w:noWrap/>
            <w:vAlign w:val="bottom"/>
            <w:hideMark/>
          </w:tcPr>
          <w:p w14:paraId="72AF6665"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Drop In Box Hardware</w:t>
            </w:r>
          </w:p>
        </w:tc>
        <w:tc>
          <w:tcPr>
            <w:tcW w:w="5840" w:type="dxa"/>
            <w:shd w:val="clear" w:color="auto" w:fill="auto"/>
            <w:noWrap/>
            <w:vAlign w:val="bottom"/>
            <w:hideMark/>
          </w:tcPr>
          <w:p w14:paraId="4DF81877" w14:textId="78BFCC96"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 xml:space="preserve">OEM Prelude Pro </w:t>
            </w:r>
            <w:r w:rsidR="00A21E9E" w:rsidRPr="00A21E9E">
              <w:rPr>
                <w:rFonts w:ascii="Arial" w:eastAsia="Times New Roman" w:hAnsi="Arial" w:cs="Arial"/>
                <w:lang w:val="en-ZA" w:eastAsia="en-ZA"/>
              </w:rPr>
              <w:t>15.6 Backpack</w:t>
            </w:r>
          </w:p>
        </w:tc>
      </w:tr>
      <w:tr w:rsidR="00867E57" w:rsidRPr="00A21E9E" w14:paraId="3D3A6A91" w14:textId="77777777" w:rsidTr="00363653">
        <w:trPr>
          <w:trHeight w:val="264"/>
        </w:trPr>
        <w:tc>
          <w:tcPr>
            <w:tcW w:w="3960" w:type="dxa"/>
            <w:shd w:val="clear" w:color="auto" w:fill="auto"/>
            <w:noWrap/>
            <w:vAlign w:val="bottom"/>
            <w:hideMark/>
          </w:tcPr>
          <w:p w14:paraId="4FFF0930"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lastRenderedPageBreak/>
              <w:t>Drop In Box Hardware</w:t>
            </w:r>
          </w:p>
        </w:tc>
        <w:tc>
          <w:tcPr>
            <w:tcW w:w="5840" w:type="dxa"/>
            <w:shd w:val="clear" w:color="auto" w:fill="auto"/>
            <w:noWrap/>
            <w:vAlign w:val="bottom"/>
            <w:hideMark/>
          </w:tcPr>
          <w:p w14:paraId="06105FDE"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DIB OEM Nano Lock</w:t>
            </w:r>
          </w:p>
        </w:tc>
      </w:tr>
      <w:tr w:rsidR="00867E57" w:rsidRPr="00A21E9E" w14:paraId="5B01666A" w14:textId="77777777" w:rsidTr="00363653">
        <w:trPr>
          <w:trHeight w:val="264"/>
        </w:trPr>
        <w:tc>
          <w:tcPr>
            <w:tcW w:w="3960" w:type="dxa"/>
            <w:shd w:val="clear" w:color="auto" w:fill="auto"/>
            <w:noWrap/>
            <w:vAlign w:val="bottom"/>
            <w:hideMark/>
          </w:tcPr>
          <w:p w14:paraId="051708E2"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Drop In Box Hardware</w:t>
            </w:r>
          </w:p>
        </w:tc>
        <w:tc>
          <w:tcPr>
            <w:tcW w:w="5840" w:type="dxa"/>
            <w:shd w:val="clear" w:color="auto" w:fill="auto"/>
            <w:noWrap/>
            <w:vAlign w:val="bottom"/>
            <w:hideMark/>
          </w:tcPr>
          <w:p w14:paraId="5FBC6F29" w14:textId="5F6324FD"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 xml:space="preserve">Drop In Box OEM </w:t>
            </w:r>
            <w:r w:rsidR="008A282E">
              <w:rPr>
                <w:rFonts w:ascii="Arial" w:eastAsia="Times New Roman" w:hAnsi="Arial" w:cs="Arial"/>
                <w:lang w:val="en-ZA" w:eastAsia="en-ZA"/>
              </w:rPr>
              <w:t>Z3700</w:t>
            </w:r>
            <w:r w:rsidR="001F6D26">
              <w:rPr>
                <w:rFonts w:ascii="Arial" w:eastAsia="Times New Roman" w:hAnsi="Arial" w:cs="Arial"/>
                <w:lang w:val="en-ZA" w:eastAsia="en-ZA"/>
              </w:rPr>
              <w:t xml:space="preserve"> Wireless</w:t>
            </w:r>
            <w:r w:rsidRPr="00A21E9E">
              <w:rPr>
                <w:rFonts w:ascii="Arial" w:eastAsia="Times New Roman" w:hAnsi="Arial" w:cs="Arial"/>
                <w:lang w:val="en-ZA" w:eastAsia="en-ZA"/>
              </w:rPr>
              <w:t xml:space="preserve"> Mouse</w:t>
            </w:r>
            <w:r w:rsidR="00815EB2">
              <w:rPr>
                <w:rFonts w:ascii="Arial" w:eastAsia="Times New Roman" w:hAnsi="Arial" w:cs="Arial"/>
                <w:lang w:val="en-ZA" w:eastAsia="en-ZA"/>
              </w:rPr>
              <w:t xml:space="preserve"> </w:t>
            </w:r>
            <w:r w:rsidR="00A921AF">
              <w:rPr>
                <w:rFonts w:ascii="Arial" w:eastAsia="Times New Roman" w:hAnsi="Arial" w:cs="Arial"/>
                <w:lang w:val="en-ZA" w:eastAsia="en-ZA"/>
              </w:rPr>
              <w:t>with batteries</w:t>
            </w:r>
          </w:p>
        </w:tc>
      </w:tr>
      <w:tr w:rsidR="00867E57" w:rsidRPr="00A21E9E" w14:paraId="61492C3C" w14:textId="77777777" w:rsidTr="00363653">
        <w:trPr>
          <w:trHeight w:val="264"/>
        </w:trPr>
        <w:tc>
          <w:tcPr>
            <w:tcW w:w="3960" w:type="dxa"/>
            <w:shd w:val="clear" w:color="auto" w:fill="auto"/>
            <w:noWrap/>
            <w:vAlign w:val="bottom"/>
            <w:hideMark/>
          </w:tcPr>
          <w:p w14:paraId="5FC2C746"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Drop In Box Hardware</w:t>
            </w:r>
          </w:p>
        </w:tc>
        <w:tc>
          <w:tcPr>
            <w:tcW w:w="5840" w:type="dxa"/>
            <w:shd w:val="clear" w:color="auto" w:fill="auto"/>
            <w:noWrap/>
            <w:vAlign w:val="bottom"/>
            <w:hideMark/>
          </w:tcPr>
          <w:p w14:paraId="4E63AF4E"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Drop In Box OEM Thunderbolt 120W G4 Dock</w:t>
            </w:r>
          </w:p>
        </w:tc>
      </w:tr>
      <w:tr w:rsidR="00867E57" w:rsidRPr="00A21E9E" w14:paraId="1A67EE3D" w14:textId="77777777" w:rsidTr="00363653">
        <w:trPr>
          <w:trHeight w:val="264"/>
        </w:trPr>
        <w:tc>
          <w:tcPr>
            <w:tcW w:w="3960" w:type="dxa"/>
            <w:shd w:val="clear" w:color="auto" w:fill="auto"/>
            <w:noWrap/>
            <w:vAlign w:val="bottom"/>
            <w:hideMark/>
          </w:tcPr>
          <w:p w14:paraId="4F32DF06"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Country/Hardware Kit</w:t>
            </w:r>
          </w:p>
        </w:tc>
        <w:tc>
          <w:tcPr>
            <w:tcW w:w="5840" w:type="dxa"/>
            <w:shd w:val="clear" w:color="auto" w:fill="auto"/>
            <w:noWrap/>
            <w:vAlign w:val="bottom"/>
            <w:hideMark/>
          </w:tcPr>
          <w:p w14:paraId="6DA2D23A"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Country Localization</w:t>
            </w:r>
          </w:p>
        </w:tc>
      </w:tr>
      <w:tr w:rsidR="00867E57" w:rsidRPr="00A21E9E" w14:paraId="299DBA94" w14:textId="77777777" w:rsidTr="00363653">
        <w:trPr>
          <w:trHeight w:val="264"/>
        </w:trPr>
        <w:tc>
          <w:tcPr>
            <w:tcW w:w="3960" w:type="dxa"/>
            <w:shd w:val="clear" w:color="auto" w:fill="auto"/>
            <w:noWrap/>
            <w:vAlign w:val="bottom"/>
            <w:hideMark/>
          </w:tcPr>
          <w:p w14:paraId="202B54AE"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Keyboard</w:t>
            </w:r>
          </w:p>
        </w:tc>
        <w:tc>
          <w:tcPr>
            <w:tcW w:w="5840" w:type="dxa"/>
            <w:shd w:val="clear" w:color="auto" w:fill="auto"/>
            <w:noWrap/>
            <w:vAlign w:val="bottom"/>
            <w:hideMark/>
          </w:tcPr>
          <w:p w14:paraId="395C6BBB"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 xml:space="preserve">Clickpad Backlit with </w:t>
            </w:r>
            <w:r w:rsidRPr="00A21E9E">
              <w:rPr>
                <w:rFonts w:ascii="Arial" w:eastAsia="Times New Roman" w:hAnsi="Arial" w:cs="Arial"/>
                <w:b/>
                <w:lang w:val="en-ZA" w:eastAsia="en-ZA"/>
              </w:rPr>
              <w:t>numeric keypad</w:t>
            </w:r>
            <w:r w:rsidRPr="00A21E9E">
              <w:rPr>
                <w:rFonts w:ascii="Arial" w:eastAsia="Times New Roman" w:hAnsi="Arial" w:cs="Arial"/>
                <w:lang w:val="en-ZA" w:eastAsia="en-ZA"/>
              </w:rPr>
              <w:t xml:space="preserve"> spill-resistant</w:t>
            </w:r>
          </w:p>
        </w:tc>
      </w:tr>
      <w:tr w:rsidR="00867E57" w:rsidRPr="00A21E9E" w14:paraId="2FCD1A1D" w14:textId="77777777" w:rsidTr="00363653">
        <w:trPr>
          <w:trHeight w:val="264"/>
        </w:trPr>
        <w:tc>
          <w:tcPr>
            <w:tcW w:w="3960" w:type="dxa"/>
            <w:shd w:val="clear" w:color="auto" w:fill="auto"/>
            <w:noWrap/>
            <w:vAlign w:val="bottom"/>
            <w:hideMark/>
          </w:tcPr>
          <w:p w14:paraId="230B8AD9"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TechnicalAV</w:t>
            </w:r>
          </w:p>
        </w:tc>
        <w:tc>
          <w:tcPr>
            <w:tcW w:w="5840" w:type="dxa"/>
            <w:shd w:val="clear" w:color="auto" w:fill="auto"/>
            <w:noWrap/>
            <w:vAlign w:val="bottom"/>
            <w:hideMark/>
          </w:tcPr>
          <w:p w14:paraId="0CDA5A76"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EU RED Pictogram Label</w:t>
            </w:r>
          </w:p>
        </w:tc>
      </w:tr>
      <w:tr w:rsidR="00867E57" w:rsidRPr="00A21E9E" w14:paraId="5F8F80EE" w14:textId="77777777" w:rsidTr="00363653">
        <w:trPr>
          <w:trHeight w:val="264"/>
        </w:trPr>
        <w:tc>
          <w:tcPr>
            <w:tcW w:w="3960" w:type="dxa"/>
            <w:shd w:val="clear" w:color="auto" w:fill="auto"/>
            <w:noWrap/>
            <w:vAlign w:val="bottom"/>
            <w:hideMark/>
          </w:tcPr>
          <w:p w14:paraId="6A6F9BAE"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TechnicalAV</w:t>
            </w:r>
          </w:p>
        </w:tc>
        <w:tc>
          <w:tcPr>
            <w:tcW w:w="5840" w:type="dxa"/>
            <w:shd w:val="clear" w:color="auto" w:fill="auto"/>
            <w:noWrap/>
            <w:vAlign w:val="bottom"/>
            <w:hideMark/>
          </w:tcPr>
          <w:p w14:paraId="56B4578C"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Wolf Grey Security Unit Label</w:t>
            </w:r>
          </w:p>
        </w:tc>
      </w:tr>
      <w:tr w:rsidR="00867E57" w:rsidRPr="00A21E9E" w14:paraId="2E5750BC" w14:textId="77777777" w:rsidTr="00363653">
        <w:trPr>
          <w:trHeight w:val="264"/>
        </w:trPr>
        <w:tc>
          <w:tcPr>
            <w:tcW w:w="3960" w:type="dxa"/>
            <w:shd w:val="clear" w:color="auto" w:fill="auto"/>
            <w:noWrap/>
            <w:vAlign w:val="bottom"/>
            <w:hideMark/>
          </w:tcPr>
          <w:p w14:paraId="1F5219F5"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TechnicalAV</w:t>
            </w:r>
          </w:p>
        </w:tc>
        <w:tc>
          <w:tcPr>
            <w:tcW w:w="5840" w:type="dxa"/>
            <w:shd w:val="clear" w:color="auto" w:fill="auto"/>
            <w:noWrap/>
            <w:vAlign w:val="bottom"/>
            <w:hideMark/>
          </w:tcPr>
          <w:p w14:paraId="2BBA8A45"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Electronic Energy Star labeling (EStar)</w:t>
            </w:r>
          </w:p>
        </w:tc>
      </w:tr>
      <w:tr w:rsidR="00867E57" w:rsidRPr="00A21E9E" w14:paraId="4C3A0440" w14:textId="77777777" w:rsidTr="00363653">
        <w:trPr>
          <w:trHeight w:val="264"/>
        </w:trPr>
        <w:tc>
          <w:tcPr>
            <w:tcW w:w="3960" w:type="dxa"/>
            <w:shd w:val="clear" w:color="auto" w:fill="auto"/>
            <w:noWrap/>
            <w:vAlign w:val="bottom"/>
            <w:hideMark/>
          </w:tcPr>
          <w:p w14:paraId="66C103B4"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TechnicalAV</w:t>
            </w:r>
          </w:p>
        </w:tc>
        <w:tc>
          <w:tcPr>
            <w:tcW w:w="5840" w:type="dxa"/>
            <w:shd w:val="clear" w:color="auto" w:fill="auto"/>
            <w:noWrap/>
            <w:vAlign w:val="bottom"/>
            <w:hideMark/>
          </w:tcPr>
          <w:p w14:paraId="15B7EE34"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Electronic TCO Certified labelling</w:t>
            </w:r>
          </w:p>
        </w:tc>
      </w:tr>
      <w:tr w:rsidR="00867E57" w:rsidRPr="00A21E9E" w14:paraId="26E4DC6D" w14:textId="77777777" w:rsidTr="00363653">
        <w:trPr>
          <w:trHeight w:val="264"/>
        </w:trPr>
        <w:tc>
          <w:tcPr>
            <w:tcW w:w="3960" w:type="dxa"/>
            <w:shd w:val="clear" w:color="auto" w:fill="auto"/>
            <w:noWrap/>
            <w:vAlign w:val="bottom"/>
            <w:hideMark/>
          </w:tcPr>
          <w:p w14:paraId="68C1F067"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OEM Care Pack Services - CTO/BTO only (E)</w:t>
            </w:r>
          </w:p>
        </w:tc>
        <w:tc>
          <w:tcPr>
            <w:tcW w:w="5840" w:type="dxa"/>
            <w:shd w:val="clear" w:color="auto" w:fill="auto"/>
            <w:noWrap/>
            <w:vAlign w:val="bottom"/>
            <w:hideMark/>
          </w:tcPr>
          <w:p w14:paraId="7330817F"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OEM 5 year Next Business Day Response Onsite w/Defective Media Retention NB HW Supp</w:t>
            </w:r>
          </w:p>
        </w:tc>
      </w:tr>
      <w:tr w:rsidR="00867E57" w:rsidRPr="00A21E9E" w14:paraId="7E0D662B" w14:textId="77777777" w:rsidTr="00363653">
        <w:trPr>
          <w:trHeight w:val="264"/>
        </w:trPr>
        <w:tc>
          <w:tcPr>
            <w:tcW w:w="3960" w:type="dxa"/>
            <w:shd w:val="clear" w:color="auto" w:fill="auto"/>
            <w:noWrap/>
            <w:vAlign w:val="bottom"/>
            <w:hideMark/>
          </w:tcPr>
          <w:p w14:paraId="34E8FBAB"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 xml:space="preserve">Software </w:t>
            </w:r>
          </w:p>
        </w:tc>
        <w:tc>
          <w:tcPr>
            <w:tcW w:w="5840" w:type="dxa"/>
            <w:shd w:val="clear" w:color="auto" w:fill="auto"/>
            <w:noWrap/>
            <w:vAlign w:val="bottom"/>
            <w:hideMark/>
          </w:tcPr>
          <w:p w14:paraId="690BA031" w14:textId="77777777" w:rsidR="00867E57" w:rsidRPr="00A21E9E" w:rsidRDefault="00867E57" w:rsidP="00867E57">
            <w:pPr>
              <w:spacing w:after="0" w:line="240" w:lineRule="auto"/>
              <w:rPr>
                <w:rFonts w:ascii="Arial" w:eastAsia="Times New Roman" w:hAnsi="Arial" w:cs="Arial"/>
                <w:lang w:val="en-ZA" w:eastAsia="en-ZA"/>
              </w:rPr>
            </w:pPr>
            <w:r w:rsidRPr="00A21E9E">
              <w:rPr>
                <w:rFonts w:ascii="Arial" w:eastAsia="Times New Roman" w:hAnsi="Arial" w:cs="Arial"/>
                <w:lang w:val="en-ZA" w:eastAsia="en-ZA"/>
              </w:rPr>
              <w:t>OEM 5 year Proactive Insights</w:t>
            </w:r>
          </w:p>
        </w:tc>
      </w:tr>
    </w:tbl>
    <w:p w14:paraId="14D17C98" w14:textId="77777777" w:rsidR="00321C06" w:rsidRPr="00A21E9E" w:rsidRDefault="00321C06" w:rsidP="00321C06">
      <w:pPr>
        <w:pStyle w:val="ListParagraph"/>
        <w:tabs>
          <w:tab w:val="left" w:pos="1134"/>
        </w:tabs>
        <w:spacing w:before="120" w:after="240" w:line="360" w:lineRule="auto"/>
        <w:ind w:left="360"/>
        <w:jc w:val="both"/>
        <w:rPr>
          <w:rFonts w:ascii="Arial" w:hAnsi="Arial" w:cs="Arial"/>
          <w:b/>
        </w:rPr>
      </w:pPr>
    </w:p>
    <w:p w14:paraId="1D9A1B62" w14:textId="6BD7CC03" w:rsidR="00DC08AA" w:rsidRPr="00A21E9E" w:rsidRDefault="00967646" w:rsidP="00967646">
      <w:pPr>
        <w:pStyle w:val="ListParagraph"/>
        <w:numPr>
          <w:ilvl w:val="1"/>
          <w:numId w:val="48"/>
        </w:numPr>
        <w:tabs>
          <w:tab w:val="left" w:pos="0"/>
        </w:tabs>
        <w:suppressAutoHyphens/>
        <w:jc w:val="both"/>
        <w:rPr>
          <w:rFonts w:ascii="Arial" w:hAnsi="Arial" w:cs="Arial"/>
          <w:b/>
          <w:spacing w:val="-2"/>
        </w:rPr>
      </w:pPr>
      <w:r w:rsidRPr="00A21E9E">
        <w:rPr>
          <w:rFonts w:ascii="Arial" w:hAnsi="Arial" w:cs="Arial"/>
          <w:b/>
          <w:spacing w:val="-2"/>
        </w:rPr>
        <w:t>Screen</w:t>
      </w:r>
      <w:r w:rsidR="00466BBD" w:rsidRPr="00A21E9E">
        <w:rPr>
          <w:rFonts w:ascii="Arial" w:hAnsi="Arial" w:cs="Arial"/>
          <w:b/>
          <w:spacing w:val="-2"/>
        </w:rPr>
        <w:t>/Monitor</w:t>
      </w:r>
      <w:r w:rsidRPr="00A21E9E">
        <w:rPr>
          <w:rFonts w:ascii="Arial" w:hAnsi="Arial" w:cs="Arial"/>
          <w:b/>
          <w:spacing w:val="-2"/>
        </w:rPr>
        <w:t xml:space="preserve"> Specification</w:t>
      </w:r>
    </w:p>
    <w:p w14:paraId="5ADCB2D1" w14:textId="0C20EB2B" w:rsidR="00FE4DCC" w:rsidRPr="00A21E9E" w:rsidRDefault="00FE4DCC" w:rsidP="00FE4DCC">
      <w:pPr>
        <w:pStyle w:val="ListParagraph"/>
        <w:tabs>
          <w:tab w:val="left" w:pos="0"/>
        </w:tabs>
        <w:suppressAutoHyphens/>
        <w:ind w:left="360"/>
        <w:jc w:val="both"/>
        <w:rPr>
          <w:rFonts w:ascii="Arial" w:hAnsi="Arial" w:cs="Arial"/>
          <w:b/>
          <w:spacing w:val="-2"/>
        </w:rPr>
      </w:pPr>
      <w:r w:rsidRPr="00A21E9E">
        <w:rPr>
          <w:rFonts w:ascii="Arial" w:hAnsi="Arial" w:cs="Arial"/>
          <w:b/>
          <w:spacing w:val="-2"/>
        </w:rPr>
        <w:t xml:space="preserve">Quantity: </w:t>
      </w:r>
      <w:r w:rsidR="00EC7FB9" w:rsidRPr="00A21E9E">
        <w:rPr>
          <w:rFonts w:ascii="Arial" w:hAnsi="Arial" w:cs="Arial"/>
          <w:b/>
          <w:spacing w:val="-2"/>
        </w:rPr>
        <w:t>2</w:t>
      </w:r>
      <w:r w:rsidR="00742016">
        <w:rPr>
          <w:rFonts w:ascii="Arial" w:hAnsi="Arial" w:cs="Arial"/>
          <w:b/>
          <w:spacing w:val="-2"/>
        </w:rPr>
        <w:t>3</w:t>
      </w:r>
    </w:p>
    <w:tbl>
      <w:tblPr>
        <w:tblStyle w:val="TableGrid"/>
        <w:tblW w:w="0" w:type="auto"/>
        <w:tblLook w:val="04A0" w:firstRow="1" w:lastRow="0" w:firstColumn="1" w:lastColumn="0" w:noHBand="0" w:noVBand="1"/>
      </w:tblPr>
      <w:tblGrid>
        <w:gridCol w:w="4508"/>
        <w:gridCol w:w="4508"/>
      </w:tblGrid>
      <w:tr w:rsidR="00D8198F" w:rsidRPr="00A21E9E" w14:paraId="5F0661F3" w14:textId="77777777" w:rsidTr="00D8198F">
        <w:tc>
          <w:tcPr>
            <w:tcW w:w="4508" w:type="dxa"/>
          </w:tcPr>
          <w:p w14:paraId="02CC2A0D" w14:textId="4DED2545" w:rsidR="00D8198F" w:rsidRPr="00A21E9E" w:rsidRDefault="00520D30" w:rsidP="003771D9">
            <w:pPr>
              <w:tabs>
                <w:tab w:val="left" w:pos="0"/>
              </w:tabs>
              <w:suppressAutoHyphens/>
              <w:jc w:val="both"/>
              <w:rPr>
                <w:rFonts w:ascii="Arial" w:hAnsi="Arial" w:cs="Arial"/>
                <w:bCs/>
                <w:spacing w:val="-2"/>
              </w:rPr>
            </w:pPr>
            <w:r w:rsidRPr="00A21E9E">
              <w:rPr>
                <w:rFonts w:ascii="Arial" w:hAnsi="Arial" w:cs="Arial"/>
                <w:bCs/>
                <w:spacing w:val="-2"/>
              </w:rPr>
              <w:t>Model</w:t>
            </w:r>
          </w:p>
        </w:tc>
        <w:tc>
          <w:tcPr>
            <w:tcW w:w="4508" w:type="dxa"/>
          </w:tcPr>
          <w:p w14:paraId="6D75E606" w14:textId="7764216C" w:rsidR="00D8198F" w:rsidRPr="00A21E9E" w:rsidRDefault="00520D30" w:rsidP="003771D9">
            <w:pPr>
              <w:tabs>
                <w:tab w:val="left" w:pos="0"/>
              </w:tabs>
              <w:suppressAutoHyphens/>
              <w:jc w:val="both"/>
              <w:rPr>
                <w:rFonts w:ascii="Arial" w:hAnsi="Arial" w:cs="Arial"/>
                <w:bCs/>
                <w:spacing w:val="-2"/>
              </w:rPr>
            </w:pPr>
            <w:r w:rsidRPr="00A21E9E">
              <w:rPr>
                <w:rFonts w:ascii="Arial" w:hAnsi="Arial" w:cs="Arial"/>
                <w:bCs/>
                <w:spacing w:val="-2"/>
              </w:rPr>
              <w:t>S24A</w:t>
            </w:r>
            <w:r w:rsidR="009A5F3C" w:rsidRPr="00A21E9E">
              <w:rPr>
                <w:rFonts w:ascii="Arial" w:hAnsi="Arial" w:cs="Arial"/>
                <w:bCs/>
                <w:spacing w:val="-2"/>
              </w:rPr>
              <w:t>310NHU</w:t>
            </w:r>
          </w:p>
        </w:tc>
      </w:tr>
      <w:tr w:rsidR="00D8198F" w:rsidRPr="00A21E9E" w14:paraId="541BFC11" w14:textId="77777777" w:rsidTr="00D8198F">
        <w:tc>
          <w:tcPr>
            <w:tcW w:w="4508" w:type="dxa"/>
          </w:tcPr>
          <w:p w14:paraId="12E89C18" w14:textId="43A6EEF9" w:rsidR="00D8198F" w:rsidRPr="00A21E9E" w:rsidRDefault="009A5F3C" w:rsidP="003771D9">
            <w:pPr>
              <w:tabs>
                <w:tab w:val="left" w:pos="0"/>
              </w:tabs>
              <w:suppressAutoHyphens/>
              <w:jc w:val="both"/>
              <w:rPr>
                <w:rFonts w:ascii="Arial" w:hAnsi="Arial" w:cs="Arial"/>
                <w:bCs/>
                <w:spacing w:val="-2"/>
              </w:rPr>
            </w:pPr>
            <w:r w:rsidRPr="00A21E9E">
              <w:rPr>
                <w:rFonts w:ascii="Arial" w:hAnsi="Arial" w:cs="Arial"/>
                <w:bCs/>
                <w:spacing w:val="-2"/>
              </w:rPr>
              <w:t>Diagonal display</w:t>
            </w:r>
          </w:p>
        </w:tc>
        <w:tc>
          <w:tcPr>
            <w:tcW w:w="4508" w:type="dxa"/>
          </w:tcPr>
          <w:p w14:paraId="00B8FF04" w14:textId="6459EA20" w:rsidR="00D8198F" w:rsidRPr="00A21E9E" w:rsidRDefault="006F373A" w:rsidP="003771D9">
            <w:pPr>
              <w:tabs>
                <w:tab w:val="left" w:pos="0"/>
              </w:tabs>
              <w:suppressAutoHyphens/>
              <w:jc w:val="both"/>
              <w:rPr>
                <w:rFonts w:ascii="Arial" w:hAnsi="Arial" w:cs="Arial"/>
                <w:bCs/>
                <w:spacing w:val="-2"/>
              </w:rPr>
            </w:pPr>
            <w:r w:rsidRPr="00A21E9E">
              <w:rPr>
                <w:rFonts w:ascii="Arial" w:hAnsi="Arial" w:cs="Arial"/>
                <w:bCs/>
                <w:spacing w:val="-2"/>
              </w:rPr>
              <w:t>61 CM (21</w:t>
            </w:r>
            <w:r w:rsidR="005314ED" w:rsidRPr="00A21E9E">
              <w:rPr>
                <w:rFonts w:ascii="Arial" w:hAnsi="Arial" w:cs="Arial"/>
                <w:bCs/>
                <w:spacing w:val="-2"/>
              </w:rPr>
              <w:t>”</w:t>
            </w:r>
            <w:r w:rsidRPr="00A21E9E">
              <w:rPr>
                <w:rFonts w:ascii="Arial" w:hAnsi="Arial" w:cs="Arial"/>
                <w:bCs/>
                <w:spacing w:val="-2"/>
              </w:rPr>
              <w:t>)</w:t>
            </w:r>
          </w:p>
        </w:tc>
      </w:tr>
      <w:tr w:rsidR="00D8198F" w:rsidRPr="00A21E9E" w14:paraId="4F57684F" w14:textId="77777777" w:rsidTr="00D8198F">
        <w:tc>
          <w:tcPr>
            <w:tcW w:w="4508" w:type="dxa"/>
          </w:tcPr>
          <w:p w14:paraId="50A1FA2F" w14:textId="5726F4A4" w:rsidR="00D8198F" w:rsidRPr="00A21E9E" w:rsidRDefault="005314ED" w:rsidP="003771D9">
            <w:pPr>
              <w:tabs>
                <w:tab w:val="left" w:pos="0"/>
              </w:tabs>
              <w:suppressAutoHyphens/>
              <w:jc w:val="both"/>
              <w:rPr>
                <w:rFonts w:ascii="Arial" w:hAnsi="Arial" w:cs="Arial"/>
                <w:bCs/>
                <w:spacing w:val="-2"/>
              </w:rPr>
            </w:pPr>
            <w:r w:rsidRPr="00A21E9E">
              <w:rPr>
                <w:rFonts w:ascii="Arial" w:hAnsi="Arial" w:cs="Arial"/>
                <w:bCs/>
                <w:spacing w:val="-2"/>
              </w:rPr>
              <w:t>Display resolution</w:t>
            </w:r>
          </w:p>
        </w:tc>
        <w:tc>
          <w:tcPr>
            <w:tcW w:w="4508" w:type="dxa"/>
          </w:tcPr>
          <w:p w14:paraId="7107B27D" w14:textId="3F77DEC5" w:rsidR="00D8198F" w:rsidRPr="00A21E9E" w:rsidRDefault="00BF7997" w:rsidP="003771D9">
            <w:pPr>
              <w:tabs>
                <w:tab w:val="left" w:pos="0"/>
              </w:tabs>
              <w:suppressAutoHyphens/>
              <w:jc w:val="both"/>
              <w:rPr>
                <w:rFonts w:ascii="Arial" w:hAnsi="Arial" w:cs="Arial"/>
                <w:bCs/>
                <w:spacing w:val="-2"/>
              </w:rPr>
            </w:pPr>
            <w:r w:rsidRPr="00A21E9E">
              <w:rPr>
                <w:rFonts w:ascii="Arial" w:hAnsi="Arial" w:cs="Arial"/>
                <w:bCs/>
                <w:spacing w:val="-2"/>
              </w:rPr>
              <w:t>1920 x</w:t>
            </w:r>
            <w:r w:rsidR="008E6706" w:rsidRPr="00A21E9E">
              <w:rPr>
                <w:rFonts w:ascii="Arial" w:hAnsi="Arial" w:cs="Arial"/>
                <w:bCs/>
                <w:spacing w:val="-2"/>
              </w:rPr>
              <w:t xml:space="preserve"> 1080</w:t>
            </w:r>
            <w:r w:rsidR="008728A8" w:rsidRPr="00A21E9E">
              <w:rPr>
                <w:rFonts w:ascii="Arial" w:hAnsi="Arial" w:cs="Arial"/>
                <w:bCs/>
                <w:spacing w:val="-2"/>
              </w:rPr>
              <w:t xml:space="preserve"> Pixels</w:t>
            </w:r>
          </w:p>
        </w:tc>
      </w:tr>
      <w:tr w:rsidR="00D8198F" w:rsidRPr="00A21E9E" w14:paraId="2BAD90DC" w14:textId="77777777" w:rsidTr="00D8198F">
        <w:tc>
          <w:tcPr>
            <w:tcW w:w="4508" w:type="dxa"/>
          </w:tcPr>
          <w:p w14:paraId="67498520" w14:textId="559EA571" w:rsidR="00D8198F" w:rsidRPr="00A21E9E" w:rsidRDefault="00121081" w:rsidP="003771D9">
            <w:pPr>
              <w:tabs>
                <w:tab w:val="left" w:pos="0"/>
              </w:tabs>
              <w:suppressAutoHyphens/>
              <w:jc w:val="both"/>
              <w:rPr>
                <w:rFonts w:ascii="Arial" w:hAnsi="Arial" w:cs="Arial"/>
                <w:bCs/>
                <w:spacing w:val="-2"/>
              </w:rPr>
            </w:pPr>
            <w:r w:rsidRPr="00A21E9E">
              <w:rPr>
                <w:rFonts w:ascii="Arial" w:hAnsi="Arial" w:cs="Arial"/>
                <w:bCs/>
                <w:spacing w:val="-2"/>
              </w:rPr>
              <w:t>HD Type</w:t>
            </w:r>
          </w:p>
        </w:tc>
        <w:tc>
          <w:tcPr>
            <w:tcW w:w="4508" w:type="dxa"/>
          </w:tcPr>
          <w:p w14:paraId="0A850215" w14:textId="1F664529" w:rsidR="00D8198F" w:rsidRPr="00A21E9E" w:rsidRDefault="00121081" w:rsidP="003771D9">
            <w:pPr>
              <w:tabs>
                <w:tab w:val="left" w:pos="0"/>
              </w:tabs>
              <w:suppressAutoHyphens/>
              <w:jc w:val="both"/>
              <w:rPr>
                <w:rFonts w:ascii="Arial" w:hAnsi="Arial" w:cs="Arial"/>
                <w:bCs/>
                <w:spacing w:val="-2"/>
              </w:rPr>
            </w:pPr>
            <w:r w:rsidRPr="00A21E9E">
              <w:rPr>
                <w:rFonts w:ascii="Arial" w:hAnsi="Arial" w:cs="Arial"/>
                <w:bCs/>
                <w:spacing w:val="-2"/>
              </w:rPr>
              <w:t>Full HD</w:t>
            </w:r>
          </w:p>
        </w:tc>
      </w:tr>
      <w:tr w:rsidR="00D8198F" w:rsidRPr="00A21E9E" w14:paraId="6BCDCD0B" w14:textId="77777777" w:rsidTr="00D8198F">
        <w:tc>
          <w:tcPr>
            <w:tcW w:w="4508" w:type="dxa"/>
          </w:tcPr>
          <w:p w14:paraId="3C9B085C" w14:textId="7F840476" w:rsidR="00D8198F" w:rsidRPr="00A21E9E" w:rsidRDefault="00121081" w:rsidP="003771D9">
            <w:pPr>
              <w:tabs>
                <w:tab w:val="left" w:pos="0"/>
              </w:tabs>
              <w:suppressAutoHyphens/>
              <w:jc w:val="both"/>
              <w:rPr>
                <w:rFonts w:ascii="Arial" w:hAnsi="Arial" w:cs="Arial"/>
                <w:bCs/>
                <w:spacing w:val="-2"/>
              </w:rPr>
            </w:pPr>
            <w:r w:rsidRPr="00A21E9E">
              <w:rPr>
                <w:rFonts w:ascii="Arial" w:hAnsi="Arial" w:cs="Arial"/>
                <w:bCs/>
                <w:spacing w:val="-2"/>
              </w:rPr>
              <w:t>Disp</w:t>
            </w:r>
            <w:r w:rsidR="007D7A58" w:rsidRPr="00A21E9E">
              <w:rPr>
                <w:rFonts w:ascii="Arial" w:hAnsi="Arial" w:cs="Arial"/>
                <w:bCs/>
                <w:spacing w:val="-2"/>
              </w:rPr>
              <w:t>lay technology</w:t>
            </w:r>
          </w:p>
        </w:tc>
        <w:tc>
          <w:tcPr>
            <w:tcW w:w="4508" w:type="dxa"/>
          </w:tcPr>
          <w:p w14:paraId="229C935B" w14:textId="3382607F" w:rsidR="00D8198F" w:rsidRPr="00A21E9E" w:rsidRDefault="007D7A58" w:rsidP="003771D9">
            <w:pPr>
              <w:tabs>
                <w:tab w:val="left" w:pos="0"/>
              </w:tabs>
              <w:suppressAutoHyphens/>
              <w:jc w:val="both"/>
              <w:rPr>
                <w:rFonts w:ascii="Arial" w:hAnsi="Arial" w:cs="Arial"/>
                <w:bCs/>
                <w:spacing w:val="-2"/>
              </w:rPr>
            </w:pPr>
            <w:r w:rsidRPr="00A21E9E">
              <w:rPr>
                <w:rFonts w:ascii="Arial" w:hAnsi="Arial" w:cs="Arial"/>
                <w:bCs/>
                <w:spacing w:val="-2"/>
              </w:rPr>
              <w:t>LED</w:t>
            </w:r>
          </w:p>
        </w:tc>
      </w:tr>
      <w:tr w:rsidR="00D8198F" w:rsidRPr="00A21E9E" w14:paraId="7BE7B11E" w14:textId="77777777" w:rsidTr="00D8198F">
        <w:tc>
          <w:tcPr>
            <w:tcW w:w="4508" w:type="dxa"/>
          </w:tcPr>
          <w:p w14:paraId="514007AC" w14:textId="205E1302" w:rsidR="00D8198F" w:rsidRPr="00A21E9E" w:rsidRDefault="007D7A58" w:rsidP="003771D9">
            <w:pPr>
              <w:tabs>
                <w:tab w:val="left" w:pos="0"/>
              </w:tabs>
              <w:suppressAutoHyphens/>
              <w:jc w:val="both"/>
              <w:rPr>
                <w:rFonts w:ascii="Arial" w:hAnsi="Arial" w:cs="Arial"/>
                <w:bCs/>
                <w:spacing w:val="-2"/>
              </w:rPr>
            </w:pPr>
            <w:r w:rsidRPr="00A21E9E">
              <w:rPr>
                <w:rFonts w:ascii="Arial" w:hAnsi="Arial" w:cs="Arial"/>
                <w:bCs/>
                <w:spacing w:val="-2"/>
              </w:rPr>
              <w:t>Response time</w:t>
            </w:r>
          </w:p>
        </w:tc>
        <w:tc>
          <w:tcPr>
            <w:tcW w:w="4508" w:type="dxa"/>
          </w:tcPr>
          <w:p w14:paraId="207321E2" w14:textId="07C99B6F" w:rsidR="00D8198F" w:rsidRPr="00A21E9E" w:rsidRDefault="00E66F02" w:rsidP="003771D9">
            <w:pPr>
              <w:tabs>
                <w:tab w:val="left" w:pos="0"/>
              </w:tabs>
              <w:suppressAutoHyphens/>
              <w:jc w:val="both"/>
              <w:rPr>
                <w:rFonts w:ascii="Arial" w:hAnsi="Arial" w:cs="Arial"/>
                <w:bCs/>
                <w:spacing w:val="-2"/>
              </w:rPr>
            </w:pPr>
            <w:r w:rsidRPr="00A21E9E">
              <w:rPr>
                <w:rFonts w:ascii="Arial" w:hAnsi="Arial" w:cs="Arial"/>
                <w:bCs/>
                <w:spacing w:val="-2"/>
              </w:rPr>
              <w:t>9 ms</w:t>
            </w:r>
          </w:p>
        </w:tc>
      </w:tr>
      <w:tr w:rsidR="00D8198F" w:rsidRPr="00A21E9E" w14:paraId="0D81F1D8" w14:textId="77777777" w:rsidTr="00D8198F">
        <w:tc>
          <w:tcPr>
            <w:tcW w:w="4508" w:type="dxa"/>
          </w:tcPr>
          <w:p w14:paraId="0282B9D3" w14:textId="504B90E3" w:rsidR="00D8198F" w:rsidRPr="00A21E9E" w:rsidRDefault="00E66F02" w:rsidP="003771D9">
            <w:pPr>
              <w:tabs>
                <w:tab w:val="left" w:pos="0"/>
              </w:tabs>
              <w:suppressAutoHyphens/>
              <w:jc w:val="both"/>
              <w:rPr>
                <w:rFonts w:ascii="Arial" w:hAnsi="Arial" w:cs="Arial"/>
                <w:bCs/>
                <w:spacing w:val="-2"/>
              </w:rPr>
            </w:pPr>
            <w:r w:rsidRPr="00A21E9E">
              <w:rPr>
                <w:rFonts w:ascii="Arial" w:hAnsi="Arial" w:cs="Arial"/>
                <w:bCs/>
                <w:spacing w:val="-2"/>
              </w:rPr>
              <w:t>Native aspect ratio</w:t>
            </w:r>
          </w:p>
        </w:tc>
        <w:tc>
          <w:tcPr>
            <w:tcW w:w="4508" w:type="dxa"/>
          </w:tcPr>
          <w:p w14:paraId="6C1F72BF" w14:textId="6DDED8EB" w:rsidR="00D8198F" w:rsidRPr="00A21E9E" w:rsidRDefault="0080337D" w:rsidP="003771D9">
            <w:pPr>
              <w:tabs>
                <w:tab w:val="left" w:pos="0"/>
              </w:tabs>
              <w:suppressAutoHyphens/>
              <w:jc w:val="both"/>
              <w:rPr>
                <w:rFonts w:ascii="Arial" w:hAnsi="Arial" w:cs="Arial"/>
                <w:bCs/>
                <w:spacing w:val="-2"/>
              </w:rPr>
            </w:pPr>
            <w:r w:rsidRPr="00A21E9E">
              <w:rPr>
                <w:rFonts w:ascii="Arial" w:hAnsi="Arial" w:cs="Arial"/>
                <w:bCs/>
                <w:spacing w:val="-2"/>
              </w:rPr>
              <w:t>16:9</w:t>
            </w:r>
          </w:p>
        </w:tc>
      </w:tr>
      <w:tr w:rsidR="00D8198F" w:rsidRPr="00A21E9E" w14:paraId="43E27999" w14:textId="77777777" w:rsidTr="00D8198F">
        <w:tc>
          <w:tcPr>
            <w:tcW w:w="4508" w:type="dxa"/>
          </w:tcPr>
          <w:p w14:paraId="4D27979A" w14:textId="75588886" w:rsidR="00D8198F" w:rsidRPr="00A21E9E" w:rsidRDefault="0080337D" w:rsidP="003771D9">
            <w:pPr>
              <w:tabs>
                <w:tab w:val="left" w:pos="0"/>
              </w:tabs>
              <w:suppressAutoHyphens/>
              <w:jc w:val="both"/>
              <w:rPr>
                <w:rFonts w:ascii="Arial" w:hAnsi="Arial" w:cs="Arial"/>
                <w:bCs/>
                <w:spacing w:val="-2"/>
              </w:rPr>
            </w:pPr>
            <w:r w:rsidRPr="00A21E9E">
              <w:rPr>
                <w:rFonts w:ascii="Arial" w:hAnsi="Arial" w:cs="Arial"/>
                <w:bCs/>
                <w:spacing w:val="-2"/>
              </w:rPr>
              <w:t>Viewing angle, horizontal</w:t>
            </w:r>
          </w:p>
        </w:tc>
        <w:tc>
          <w:tcPr>
            <w:tcW w:w="4508" w:type="dxa"/>
          </w:tcPr>
          <w:p w14:paraId="02EFC844" w14:textId="7504C07A" w:rsidR="00D8198F" w:rsidRPr="00A21E9E" w:rsidRDefault="00976B76" w:rsidP="003771D9">
            <w:pPr>
              <w:tabs>
                <w:tab w:val="left" w:pos="0"/>
              </w:tabs>
              <w:suppressAutoHyphens/>
              <w:jc w:val="both"/>
              <w:rPr>
                <w:rFonts w:ascii="Arial" w:hAnsi="Arial" w:cs="Arial"/>
                <w:bCs/>
                <w:spacing w:val="-2"/>
              </w:rPr>
            </w:pPr>
            <w:r w:rsidRPr="00A21E9E">
              <w:rPr>
                <w:rFonts w:ascii="Arial" w:hAnsi="Arial" w:cs="Arial"/>
                <w:bCs/>
                <w:spacing w:val="-2"/>
              </w:rPr>
              <w:t>1</w:t>
            </w:r>
            <w:r w:rsidR="008B6801" w:rsidRPr="00A21E9E">
              <w:rPr>
                <w:rFonts w:ascii="Arial" w:hAnsi="Arial" w:cs="Arial"/>
                <w:bCs/>
                <w:spacing w:val="-2"/>
              </w:rPr>
              <w:t>7</w:t>
            </w:r>
            <w:r w:rsidRPr="00A21E9E">
              <w:rPr>
                <w:rFonts w:ascii="Arial" w:hAnsi="Arial" w:cs="Arial"/>
                <w:bCs/>
                <w:spacing w:val="-2"/>
              </w:rPr>
              <w:t>8</w:t>
            </w:r>
            <w:r w:rsidR="00A45EF4" w:rsidRPr="00A21E9E">
              <w:rPr>
                <w:rFonts w:ascii="Arial" w:hAnsi="Arial" w:cs="Arial"/>
                <w:bCs/>
                <w:spacing w:val="-2"/>
              </w:rPr>
              <w:t xml:space="preserve"> degrees</w:t>
            </w:r>
          </w:p>
        </w:tc>
      </w:tr>
      <w:tr w:rsidR="00A45EF4" w:rsidRPr="00A21E9E" w14:paraId="790101FC" w14:textId="77777777" w:rsidTr="00D8198F">
        <w:tc>
          <w:tcPr>
            <w:tcW w:w="4508" w:type="dxa"/>
          </w:tcPr>
          <w:p w14:paraId="60339847" w14:textId="0880C2C8" w:rsidR="00A45EF4" w:rsidRPr="00A21E9E" w:rsidRDefault="00A45EF4" w:rsidP="003771D9">
            <w:pPr>
              <w:tabs>
                <w:tab w:val="left" w:pos="0"/>
              </w:tabs>
              <w:suppressAutoHyphens/>
              <w:jc w:val="both"/>
              <w:rPr>
                <w:rFonts w:ascii="Arial" w:hAnsi="Arial" w:cs="Arial"/>
                <w:bCs/>
                <w:spacing w:val="-2"/>
              </w:rPr>
            </w:pPr>
            <w:r w:rsidRPr="00A21E9E">
              <w:rPr>
                <w:rFonts w:ascii="Arial" w:hAnsi="Arial" w:cs="Arial"/>
                <w:bCs/>
                <w:spacing w:val="-2"/>
              </w:rPr>
              <w:t>Viewing angle, vertical</w:t>
            </w:r>
          </w:p>
        </w:tc>
        <w:tc>
          <w:tcPr>
            <w:tcW w:w="4508" w:type="dxa"/>
          </w:tcPr>
          <w:p w14:paraId="3665C345" w14:textId="2FF74E19" w:rsidR="00A45EF4" w:rsidRPr="00A21E9E" w:rsidRDefault="00B3636B" w:rsidP="003771D9">
            <w:pPr>
              <w:tabs>
                <w:tab w:val="left" w:pos="0"/>
              </w:tabs>
              <w:suppressAutoHyphens/>
              <w:jc w:val="both"/>
              <w:rPr>
                <w:rFonts w:ascii="Arial" w:hAnsi="Arial" w:cs="Arial"/>
                <w:bCs/>
                <w:spacing w:val="-2"/>
              </w:rPr>
            </w:pPr>
            <w:r w:rsidRPr="00A21E9E">
              <w:rPr>
                <w:rFonts w:ascii="Arial" w:hAnsi="Arial" w:cs="Arial"/>
                <w:bCs/>
                <w:spacing w:val="-2"/>
              </w:rPr>
              <w:t>178 degrees</w:t>
            </w:r>
          </w:p>
        </w:tc>
      </w:tr>
      <w:tr w:rsidR="008B6801" w:rsidRPr="00A21E9E" w14:paraId="70FBBF50" w14:textId="77777777" w:rsidTr="00D8198F">
        <w:tc>
          <w:tcPr>
            <w:tcW w:w="4508" w:type="dxa"/>
          </w:tcPr>
          <w:p w14:paraId="29E5276D" w14:textId="29997088" w:rsidR="008B6801" w:rsidRPr="00A21E9E" w:rsidRDefault="008B6801" w:rsidP="003771D9">
            <w:pPr>
              <w:tabs>
                <w:tab w:val="left" w:pos="0"/>
              </w:tabs>
              <w:suppressAutoHyphens/>
              <w:jc w:val="both"/>
              <w:rPr>
                <w:rFonts w:ascii="Arial" w:hAnsi="Arial" w:cs="Arial"/>
                <w:bCs/>
                <w:spacing w:val="-2"/>
              </w:rPr>
            </w:pPr>
            <w:r w:rsidRPr="00A21E9E">
              <w:rPr>
                <w:rFonts w:ascii="Arial" w:hAnsi="Arial" w:cs="Arial"/>
                <w:bCs/>
                <w:spacing w:val="-2"/>
              </w:rPr>
              <w:t>Color</w:t>
            </w:r>
          </w:p>
        </w:tc>
        <w:tc>
          <w:tcPr>
            <w:tcW w:w="4508" w:type="dxa"/>
          </w:tcPr>
          <w:p w14:paraId="57263CEA" w14:textId="14DD4844" w:rsidR="008B6801" w:rsidRPr="00A21E9E" w:rsidRDefault="008B6801" w:rsidP="003771D9">
            <w:pPr>
              <w:tabs>
                <w:tab w:val="left" w:pos="0"/>
              </w:tabs>
              <w:suppressAutoHyphens/>
              <w:jc w:val="both"/>
              <w:rPr>
                <w:rFonts w:ascii="Arial" w:hAnsi="Arial" w:cs="Arial"/>
                <w:bCs/>
                <w:spacing w:val="-2"/>
              </w:rPr>
            </w:pPr>
            <w:r w:rsidRPr="00A21E9E">
              <w:rPr>
                <w:rFonts w:ascii="Arial" w:hAnsi="Arial" w:cs="Arial"/>
                <w:bCs/>
                <w:spacing w:val="-2"/>
              </w:rPr>
              <w:t>Black</w:t>
            </w:r>
          </w:p>
        </w:tc>
      </w:tr>
      <w:tr w:rsidR="00F347F0" w:rsidRPr="00A21E9E" w14:paraId="39D73AFE" w14:textId="77777777" w:rsidTr="00D8198F">
        <w:tc>
          <w:tcPr>
            <w:tcW w:w="4508" w:type="dxa"/>
          </w:tcPr>
          <w:p w14:paraId="711BBFB5" w14:textId="40A54D73" w:rsidR="00F347F0" w:rsidRPr="00A21E9E" w:rsidRDefault="004020E6" w:rsidP="003771D9">
            <w:pPr>
              <w:tabs>
                <w:tab w:val="left" w:pos="0"/>
              </w:tabs>
              <w:suppressAutoHyphens/>
              <w:jc w:val="both"/>
              <w:rPr>
                <w:rFonts w:ascii="Arial" w:hAnsi="Arial" w:cs="Arial"/>
                <w:bCs/>
                <w:spacing w:val="-2"/>
              </w:rPr>
            </w:pPr>
            <w:r w:rsidRPr="00A21E9E">
              <w:rPr>
                <w:rFonts w:ascii="Arial" w:hAnsi="Arial" w:cs="Arial"/>
                <w:bCs/>
                <w:spacing w:val="-2"/>
              </w:rPr>
              <w:t>Drop-in</w:t>
            </w:r>
            <w:r w:rsidR="00F347F0" w:rsidRPr="00A21E9E">
              <w:rPr>
                <w:rFonts w:ascii="Arial" w:hAnsi="Arial" w:cs="Arial"/>
                <w:bCs/>
                <w:spacing w:val="-2"/>
              </w:rPr>
              <w:t xml:space="preserve"> bo</w:t>
            </w:r>
            <w:r w:rsidRPr="00A21E9E">
              <w:rPr>
                <w:rFonts w:ascii="Arial" w:hAnsi="Arial" w:cs="Arial"/>
                <w:bCs/>
                <w:spacing w:val="-2"/>
              </w:rPr>
              <w:t>x</w:t>
            </w:r>
          </w:p>
        </w:tc>
        <w:tc>
          <w:tcPr>
            <w:tcW w:w="4508" w:type="dxa"/>
          </w:tcPr>
          <w:p w14:paraId="50968774" w14:textId="184EDCCB" w:rsidR="00F347F0" w:rsidRPr="00A21E9E" w:rsidRDefault="004020E6" w:rsidP="003771D9">
            <w:pPr>
              <w:tabs>
                <w:tab w:val="left" w:pos="0"/>
              </w:tabs>
              <w:suppressAutoHyphens/>
              <w:jc w:val="both"/>
              <w:rPr>
                <w:rFonts w:ascii="Arial" w:hAnsi="Arial" w:cs="Arial"/>
                <w:bCs/>
                <w:spacing w:val="-2"/>
              </w:rPr>
            </w:pPr>
            <w:r w:rsidRPr="00A21E9E">
              <w:rPr>
                <w:rFonts w:ascii="Arial" w:hAnsi="Arial" w:cs="Arial"/>
                <w:bCs/>
                <w:spacing w:val="-2"/>
              </w:rPr>
              <w:t>High speed</w:t>
            </w:r>
            <w:r w:rsidR="00D41635" w:rsidRPr="00A21E9E">
              <w:rPr>
                <w:rFonts w:ascii="Arial" w:hAnsi="Arial" w:cs="Arial"/>
                <w:bCs/>
                <w:spacing w:val="-2"/>
              </w:rPr>
              <w:t xml:space="preserve"> HDMI with Ethernet (</w:t>
            </w:r>
            <w:r w:rsidR="003472AA" w:rsidRPr="00A21E9E">
              <w:rPr>
                <w:rFonts w:ascii="Arial" w:hAnsi="Arial" w:cs="Arial"/>
                <w:bCs/>
                <w:spacing w:val="-2"/>
              </w:rPr>
              <w:t xml:space="preserve">Resolution: </w:t>
            </w:r>
            <w:r w:rsidR="00D41635" w:rsidRPr="00A21E9E">
              <w:rPr>
                <w:rFonts w:ascii="Arial" w:hAnsi="Arial" w:cs="Arial"/>
                <w:bCs/>
                <w:spacing w:val="-2"/>
              </w:rPr>
              <w:t>1080</w:t>
            </w:r>
            <w:r w:rsidR="00B16D5A" w:rsidRPr="00A21E9E">
              <w:rPr>
                <w:rFonts w:ascii="Arial" w:hAnsi="Arial" w:cs="Arial"/>
                <w:bCs/>
                <w:spacing w:val="-2"/>
              </w:rPr>
              <w:t xml:space="preserve">p </w:t>
            </w:r>
            <w:r w:rsidR="002977E9" w:rsidRPr="00A21E9E">
              <w:rPr>
                <w:rFonts w:ascii="Arial" w:hAnsi="Arial" w:cs="Arial"/>
                <w:bCs/>
                <w:spacing w:val="-2"/>
              </w:rPr>
              <w:t>or 4k @30 Hz, plus dedicated</w:t>
            </w:r>
            <w:r w:rsidR="00387D1A" w:rsidRPr="00A21E9E">
              <w:rPr>
                <w:rFonts w:ascii="Arial" w:hAnsi="Arial" w:cs="Arial"/>
                <w:bCs/>
                <w:spacing w:val="-2"/>
              </w:rPr>
              <w:t xml:space="preserve"> ethe</w:t>
            </w:r>
            <w:r w:rsidR="00055D78" w:rsidRPr="00A21E9E">
              <w:rPr>
                <w:rFonts w:ascii="Arial" w:hAnsi="Arial" w:cs="Arial"/>
                <w:bCs/>
                <w:spacing w:val="-2"/>
              </w:rPr>
              <w:t>r</w:t>
            </w:r>
            <w:r w:rsidR="00387D1A" w:rsidRPr="00A21E9E">
              <w:rPr>
                <w:rFonts w:ascii="Arial" w:hAnsi="Arial" w:cs="Arial"/>
                <w:bCs/>
                <w:spacing w:val="-2"/>
              </w:rPr>
              <w:t>net channel</w:t>
            </w:r>
            <w:r w:rsidR="00D41635" w:rsidRPr="00A21E9E">
              <w:rPr>
                <w:rFonts w:ascii="Arial" w:hAnsi="Arial" w:cs="Arial"/>
                <w:bCs/>
                <w:spacing w:val="-2"/>
              </w:rPr>
              <w:t>)</w:t>
            </w:r>
          </w:p>
        </w:tc>
      </w:tr>
    </w:tbl>
    <w:p w14:paraId="04BA7FD1" w14:textId="77777777" w:rsidR="00967646" w:rsidRPr="00A21E9E" w:rsidRDefault="00967646" w:rsidP="003771D9">
      <w:pPr>
        <w:tabs>
          <w:tab w:val="left" w:pos="0"/>
        </w:tabs>
        <w:suppressAutoHyphens/>
        <w:jc w:val="both"/>
        <w:rPr>
          <w:rFonts w:ascii="Arial" w:hAnsi="Arial" w:cs="Arial"/>
          <w:b/>
          <w:spacing w:val="-2"/>
        </w:rPr>
      </w:pPr>
    </w:p>
    <w:bookmarkEnd w:id="5"/>
    <w:p w14:paraId="186E7D5D" w14:textId="5A1B5ECA" w:rsidR="00782F16" w:rsidRPr="00A21E9E" w:rsidRDefault="00782F16" w:rsidP="00EC7FB9">
      <w:pPr>
        <w:tabs>
          <w:tab w:val="left" w:pos="0"/>
        </w:tabs>
        <w:suppressAutoHyphens/>
        <w:jc w:val="both"/>
        <w:rPr>
          <w:rFonts w:ascii="Arial" w:hAnsi="Arial" w:cs="Arial"/>
          <w:b/>
          <w:spacing w:val="-2"/>
        </w:rPr>
      </w:pPr>
    </w:p>
    <w:p w14:paraId="1701BA68" w14:textId="67644403" w:rsidR="00A1065E" w:rsidRPr="00A21E9E" w:rsidRDefault="00A1065E" w:rsidP="00A1065E">
      <w:pPr>
        <w:tabs>
          <w:tab w:val="left" w:pos="0"/>
        </w:tabs>
        <w:suppressAutoHyphens/>
        <w:jc w:val="both"/>
        <w:rPr>
          <w:rFonts w:ascii="Arial" w:hAnsi="Arial" w:cs="Arial"/>
          <w:bCs/>
          <w:i/>
          <w:iCs/>
          <w:color w:val="FF0000"/>
          <w:spacing w:val="-2"/>
        </w:rPr>
      </w:pPr>
      <w:r w:rsidRPr="00A21E9E">
        <w:rPr>
          <w:rFonts w:ascii="Arial" w:hAnsi="Arial" w:cs="Arial"/>
          <w:bCs/>
          <w:i/>
          <w:iCs/>
          <w:color w:val="FF0000"/>
          <w:spacing w:val="-2"/>
        </w:rPr>
        <w:t xml:space="preserve">Bidder must deliver all the required </w:t>
      </w:r>
      <w:r w:rsidR="00001C6D">
        <w:rPr>
          <w:rFonts w:ascii="Arial" w:hAnsi="Arial" w:cs="Arial"/>
          <w:bCs/>
          <w:i/>
          <w:iCs/>
          <w:color w:val="FF0000"/>
          <w:spacing w:val="-2"/>
        </w:rPr>
        <w:t>goods</w:t>
      </w:r>
      <w:r w:rsidR="004774AA">
        <w:rPr>
          <w:rFonts w:ascii="Arial" w:hAnsi="Arial" w:cs="Arial"/>
          <w:bCs/>
          <w:i/>
          <w:iCs/>
          <w:color w:val="FF0000"/>
          <w:spacing w:val="-2"/>
        </w:rPr>
        <w:t xml:space="preserve"> </w:t>
      </w:r>
      <w:r w:rsidRPr="00A21E9E">
        <w:rPr>
          <w:rFonts w:ascii="Arial" w:hAnsi="Arial" w:cs="Arial"/>
          <w:bCs/>
          <w:i/>
          <w:iCs/>
          <w:color w:val="FF0000"/>
          <w:spacing w:val="-2"/>
        </w:rPr>
        <w:t>to the Ports Regulator of South Africa offices within eight (8) weeks after the issue of the Purchase Order.</w:t>
      </w:r>
    </w:p>
    <w:p w14:paraId="61CC2270" w14:textId="77777777" w:rsidR="00782F16" w:rsidRPr="00A21E9E" w:rsidRDefault="00782F16" w:rsidP="00782F16">
      <w:pPr>
        <w:pStyle w:val="ListParagraph"/>
        <w:tabs>
          <w:tab w:val="left" w:pos="0"/>
        </w:tabs>
        <w:suppressAutoHyphens/>
        <w:ind w:left="567"/>
        <w:jc w:val="both"/>
        <w:rPr>
          <w:rFonts w:ascii="Arial" w:hAnsi="Arial" w:cs="Arial"/>
          <w:b/>
          <w:spacing w:val="-2"/>
        </w:rPr>
      </w:pPr>
    </w:p>
    <w:p w14:paraId="4FDFA3F8" w14:textId="1E97E064" w:rsidR="00177632" w:rsidRPr="00A21E9E" w:rsidRDefault="00177632" w:rsidP="00A94956">
      <w:pPr>
        <w:pStyle w:val="ListParagraph"/>
        <w:numPr>
          <w:ilvl w:val="0"/>
          <w:numId w:val="1"/>
        </w:numPr>
        <w:tabs>
          <w:tab w:val="left" w:pos="0"/>
        </w:tabs>
        <w:suppressAutoHyphens/>
        <w:spacing w:after="0"/>
        <w:ind w:left="709" w:hanging="709"/>
        <w:jc w:val="both"/>
        <w:rPr>
          <w:rFonts w:ascii="Arial" w:hAnsi="Arial" w:cs="Arial"/>
          <w:b/>
          <w:spacing w:val="-2"/>
        </w:rPr>
      </w:pPr>
      <w:r w:rsidRPr="00A21E9E">
        <w:rPr>
          <w:rFonts w:ascii="Arial" w:hAnsi="Arial" w:cs="Arial"/>
          <w:b/>
          <w:spacing w:val="-2"/>
        </w:rPr>
        <w:t>EVALUATION CRITERIA</w:t>
      </w:r>
    </w:p>
    <w:p w14:paraId="43880F81" w14:textId="77777777" w:rsidR="00A1065E" w:rsidRPr="00A21E9E" w:rsidRDefault="00A1065E" w:rsidP="00A1065E">
      <w:pPr>
        <w:pStyle w:val="ListParagraph"/>
        <w:tabs>
          <w:tab w:val="left" w:pos="0"/>
        </w:tabs>
        <w:suppressAutoHyphens/>
        <w:spacing w:after="0"/>
        <w:ind w:left="709"/>
        <w:jc w:val="both"/>
        <w:rPr>
          <w:rFonts w:ascii="Arial" w:hAnsi="Arial" w:cs="Arial"/>
          <w:b/>
          <w:spacing w:val="-2"/>
        </w:rPr>
      </w:pPr>
    </w:p>
    <w:p w14:paraId="51A236BC" w14:textId="79F3F200" w:rsidR="00177632" w:rsidRPr="00A21E9E" w:rsidRDefault="00A1065E" w:rsidP="00177632">
      <w:pPr>
        <w:tabs>
          <w:tab w:val="left" w:pos="0"/>
        </w:tabs>
        <w:suppressAutoHyphens/>
        <w:contextualSpacing/>
        <w:jc w:val="both"/>
        <w:rPr>
          <w:rFonts w:ascii="Arial" w:hAnsi="Arial" w:cs="Arial"/>
          <w:b/>
          <w:spacing w:val="-2"/>
        </w:rPr>
      </w:pPr>
      <w:r w:rsidRPr="00A21E9E">
        <w:rPr>
          <w:rFonts w:ascii="Arial" w:hAnsi="Arial" w:cs="Arial"/>
          <w:b/>
          <w:spacing w:val="-2"/>
        </w:rPr>
        <w:t>The bid will be evaluated in three (3) different stages outlined below</w:t>
      </w:r>
    </w:p>
    <w:p w14:paraId="571ABBBD" w14:textId="77777777" w:rsidR="00177632" w:rsidRPr="00A21E9E" w:rsidRDefault="00177632" w:rsidP="00177632">
      <w:pPr>
        <w:pStyle w:val="ListParagraph"/>
        <w:numPr>
          <w:ilvl w:val="1"/>
          <w:numId w:val="39"/>
        </w:numPr>
        <w:spacing w:after="0"/>
        <w:rPr>
          <w:rFonts w:ascii="Arial" w:hAnsi="Arial" w:cs="Arial"/>
          <w:b/>
        </w:rPr>
      </w:pPr>
      <w:r w:rsidRPr="00A21E9E">
        <w:rPr>
          <w:rFonts w:ascii="Arial" w:hAnsi="Arial" w:cs="Arial"/>
          <w:b/>
        </w:rPr>
        <w:t xml:space="preserve">      SCM Administrative (Phase 1)</w:t>
      </w:r>
    </w:p>
    <w:p w14:paraId="3AAE8EEA" w14:textId="79A3C7E6" w:rsidR="00177632" w:rsidRPr="009742DA" w:rsidRDefault="00177632" w:rsidP="009742DA">
      <w:pPr>
        <w:tabs>
          <w:tab w:val="left" w:pos="851"/>
        </w:tabs>
        <w:spacing w:after="0"/>
        <w:rPr>
          <w:rFonts w:ascii="Arial" w:hAnsi="Arial" w:cs="Arial"/>
          <w:noProof/>
        </w:rPr>
      </w:pPr>
    </w:p>
    <w:p w14:paraId="55AD7827" w14:textId="798EA069" w:rsidR="00177632" w:rsidRPr="00A21E9E" w:rsidRDefault="00177632" w:rsidP="00177632">
      <w:pPr>
        <w:pStyle w:val="ListParagraph"/>
        <w:numPr>
          <w:ilvl w:val="2"/>
          <w:numId w:val="39"/>
        </w:numPr>
        <w:tabs>
          <w:tab w:val="left" w:pos="851"/>
        </w:tabs>
        <w:spacing w:after="0"/>
        <w:rPr>
          <w:rFonts w:ascii="Arial" w:hAnsi="Arial" w:cs="Arial"/>
          <w:noProof/>
        </w:rPr>
      </w:pPr>
      <w:r w:rsidRPr="00A21E9E">
        <w:rPr>
          <w:rFonts w:ascii="Arial" w:hAnsi="Arial" w:cs="Arial"/>
          <w:noProof/>
        </w:rPr>
        <w:t xml:space="preserve">The SBD forms </w:t>
      </w:r>
      <w:r w:rsidR="009742DA">
        <w:rPr>
          <w:rFonts w:ascii="Arial" w:hAnsi="Arial" w:cs="Arial"/>
          <w:noProof/>
        </w:rPr>
        <w:t>should</w:t>
      </w:r>
      <w:r w:rsidRPr="00A21E9E">
        <w:rPr>
          <w:rFonts w:ascii="Arial" w:hAnsi="Arial" w:cs="Arial"/>
          <w:noProof/>
        </w:rPr>
        <w:t xml:space="preserve"> be completed, signed  by the authorised company representative.</w:t>
      </w:r>
    </w:p>
    <w:p w14:paraId="1854F301" w14:textId="2D23E91E" w:rsidR="001A62DB" w:rsidRPr="009742DA" w:rsidRDefault="00A1065E" w:rsidP="00B151A3">
      <w:pPr>
        <w:pStyle w:val="ListParagraph"/>
        <w:numPr>
          <w:ilvl w:val="2"/>
          <w:numId w:val="39"/>
        </w:numPr>
        <w:tabs>
          <w:tab w:val="left" w:pos="709"/>
        </w:tabs>
        <w:rPr>
          <w:rFonts w:ascii="Arial" w:hAnsi="Arial" w:cs="Arial"/>
          <w:noProof/>
        </w:rPr>
      </w:pPr>
      <w:r w:rsidRPr="00A21E9E">
        <w:rPr>
          <w:rFonts w:ascii="Arial" w:hAnsi="Arial" w:cs="Arial"/>
          <w:noProof/>
        </w:rPr>
        <w:t xml:space="preserve">The bidder </w:t>
      </w:r>
      <w:r w:rsidR="009742DA">
        <w:rPr>
          <w:rFonts w:ascii="Arial" w:hAnsi="Arial" w:cs="Arial"/>
          <w:noProof/>
        </w:rPr>
        <w:t>should</w:t>
      </w:r>
      <w:r w:rsidRPr="00A21E9E">
        <w:rPr>
          <w:rFonts w:ascii="Arial" w:hAnsi="Arial" w:cs="Arial"/>
          <w:noProof/>
        </w:rPr>
        <w:t xml:space="preserve"> complete Preference Points Claim Form in Terms of the Preferential Procurement Regulations 2017 (SBD 6.1).</w:t>
      </w:r>
    </w:p>
    <w:p w14:paraId="76754648" w14:textId="77777777" w:rsidR="001A62DB" w:rsidRPr="00A21E9E" w:rsidRDefault="001A62DB" w:rsidP="00B151A3">
      <w:pPr>
        <w:tabs>
          <w:tab w:val="left" w:pos="709"/>
        </w:tabs>
        <w:rPr>
          <w:rFonts w:ascii="Arial" w:hAnsi="Arial" w:cs="Arial"/>
          <w:noProof/>
        </w:rPr>
      </w:pPr>
    </w:p>
    <w:p w14:paraId="40E62FA4" w14:textId="7950A255" w:rsidR="00177632" w:rsidRPr="00A21E9E" w:rsidRDefault="00177632" w:rsidP="005522F1">
      <w:pPr>
        <w:pStyle w:val="ListParagraph"/>
        <w:numPr>
          <w:ilvl w:val="1"/>
          <w:numId w:val="39"/>
        </w:numPr>
        <w:tabs>
          <w:tab w:val="left" w:pos="709"/>
        </w:tabs>
        <w:ind w:left="709" w:hanging="709"/>
        <w:rPr>
          <w:rFonts w:ascii="Arial" w:hAnsi="Arial" w:cs="Arial"/>
          <w:b/>
        </w:rPr>
      </w:pPr>
      <w:r w:rsidRPr="00A21E9E">
        <w:rPr>
          <w:rFonts w:ascii="Arial" w:hAnsi="Arial" w:cs="Arial"/>
          <w:b/>
          <w:bCs/>
          <w:noProof/>
        </w:rPr>
        <w:t>Mandatory Requirement (Phase 2)</w:t>
      </w:r>
    </w:p>
    <w:p w14:paraId="7FA9AB8D" w14:textId="11A88AE2" w:rsidR="00177632" w:rsidRPr="00A21E9E" w:rsidRDefault="00A1065E" w:rsidP="00A1065E">
      <w:pPr>
        <w:pStyle w:val="Default"/>
        <w:spacing w:line="276" w:lineRule="auto"/>
        <w:ind w:left="720" w:hanging="720"/>
        <w:jc w:val="both"/>
        <w:rPr>
          <w:sz w:val="22"/>
          <w:szCs w:val="22"/>
        </w:rPr>
      </w:pPr>
      <w:r w:rsidRPr="00A21E9E">
        <w:rPr>
          <w:sz w:val="22"/>
          <w:szCs w:val="22"/>
        </w:rPr>
        <w:lastRenderedPageBreak/>
        <w:t>3.2.1</w:t>
      </w:r>
      <w:r w:rsidRPr="00A21E9E">
        <w:rPr>
          <w:sz w:val="22"/>
          <w:szCs w:val="22"/>
        </w:rPr>
        <w:tab/>
      </w:r>
      <w:r w:rsidR="00177632" w:rsidRPr="00A21E9E">
        <w:rPr>
          <w:sz w:val="22"/>
          <w:szCs w:val="22"/>
        </w:rPr>
        <w:t xml:space="preserve">A minimum of </w:t>
      </w:r>
      <w:r w:rsidR="00A94956" w:rsidRPr="00A21E9E">
        <w:rPr>
          <w:sz w:val="22"/>
          <w:szCs w:val="22"/>
        </w:rPr>
        <w:t>t</w:t>
      </w:r>
      <w:r w:rsidR="00742016">
        <w:rPr>
          <w:sz w:val="22"/>
          <w:szCs w:val="22"/>
        </w:rPr>
        <w:t>wo</w:t>
      </w:r>
      <w:r w:rsidR="00177632" w:rsidRPr="00A21E9E">
        <w:rPr>
          <w:sz w:val="22"/>
          <w:szCs w:val="22"/>
        </w:rPr>
        <w:t xml:space="preserve"> (</w:t>
      </w:r>
      <w:r w:rsidR="00742016">
        <w:rPr>
          <w:sz w:val="22"/>
          <w:szCs w:val="22"/>
        </w:rPr>
        <w:t>2</w:t>
      </w:r>
      <w:r w:rsidR="00177632" w:rsidRPr="00A21E9E">
        <w:rPr>
          <w:sz w:val="22"/>
          <w:szCs w:val="22"/>
        </w:rPr>
        <w:t>) reference letters indicating similar experience in providing laptops. Reference</w:t>
      </w:r>
      <w:r w:rsidR="00A94956" w:rsidRPr="00A21E9E">
        <w:rPr>
          <w:sz w:val="22"/>
          <w:szCs w:val="22"/>
        </w:rPr>
        <w:t xml:space="preserve"> letters</w:t>
      </w:r>
      <w:r w:rsidR="00177632" w:rsidRPr="00A21E9E">
        <w:rPr>
          <w:sz w:val="22"/>
          <w:szCs w:val="22"/>
        </w:rPr>
        <w:t xml:space="preserve"> must be for work conducted within the last five (5) years and must be dated and signed </w:t>
      </w:r>
      <w:r w:rsidR="00A3033E">
        <w:rPr>
          <w:sz w:val="22"/>
          <w:szCs w:val="22"/>
        </w:rPr>
        <w:t xml:space="preserve">by the referee also it must be in the </w:t>
      </w:r>
      <w:r w:rsidR="004774AA">
        <w:rPr>
          <w:sz w:val="22"/>
          <w:szCs w:val="22"/>
        </w:rPr>
        <w:t xml:space="preserve">referee’s </w:t>
      </w:r>
      <w:r w:rsidR="004774AA" w:rsidRPr="00A21E9E">
        <w:rPr>
          <w:sz w:val="22"/>
          <w:szCs w:val="22"/>
        </w:rPr>
        <w:t>letterhead</w:t>
      </w:r>
      <w:r w:rsidR="00177632" w:rsidRPr="00A21E9E">
        <w:rPr>
          <w:sz w:val="22"/>
          <w:szCs w:val="22"/>
        </w:rPr>
        <w:t>.</w:t>
      </w:r>
    </w:p>
    <w:p w14:paraId="2B272C59" w14:textId="7D4D4F0D" w:rsidR="00177632" w:rsidRPr="00A21E9E" w:rsidRDefault="00BC5D13" w:rsidP="00BC5D13">
      <w:pPr>
        <w:pStyle w:val="Default"/>
        <w:spacing w:line="276" w:lineRule="auto"/>
        <w:jc w:val="both"/>
        <w:rPr>
          <w:sz w:val="22"/>
          <w:szCs w:val="22"/>
        </w:rPr>
      </w:pPr>
      <w:r>
        <w:rPr>
          <w:sz w:val="22"/>
          <w:szCs w:val="22"/>
        </w:rPr>
        <w:t xml:space="preserve">3.2.2 </w:t>
      </w:r>
      <w:r w:rsidR="00177632" w:rsidRPr="00A21E9E">
        <w:rPr>
          <w:sz w:val="22"/>
          <w:szCs w:val="22"/>
        </w:rPr>
        <w:t xml:space="preserve">Bidders must </w:t>
      </w:r>
      <w:r w:rsidR="00A1065E" w:rsidRPr="00A21E9E">
        <w:rPr>
          <w:sz w:val="22"/>
          <w:szCs w:val="22"/>
        </w:rPr>
        <w:t>provide</w:t>
      </w:r>
      <w:r w:rsidR="00177632" w:rsidRPr="00A21E9E">
        <w:rPr>
          <w:sz w:val="22"/>
          <w:szCs w:val="22"/>
        </w:rPr>
        <w:t xml:space="preserve"> proof that they are accredited as distributors from the manufacturer.</w:t>
      </w:r>
    </w:p>
    <w:p w14:paraId="18DD0A02" w14:textId="19BFF699" w:rsidR="00177632" w:rsidRDefault="00BC5D13" w:rsidP="00BC5D13">
      <w:pPr>
        <w:pStyle w:val="Default"/>
        <w:spacing w:line="276" w:lineRule="auto"/>
        <w:jc w:val="both"/>
        <w:rPr>
          <w:sz w:val="22"/>
          <w:szCs w:val="22"/>
        </w:rPr>
      </w:pPr>
      <w:r>
        <w:rPr>
          <w:sz w:val="22"/>
          <w:szCs w:val="22"/>
        </w:rPr>
        <w:t xml:space="preserve">3.2.3 </w:t>
      </w:r>
      <w:r w:rsidR="00177632" w:rsidRPr="00A21E9E">
        <w:rPr>
          <w:sz w:val="22"/>
          <w:szCs w:val="22"/>
        </w:rPr>
        <w:t xml:space="preserve">Bidders must </w:t>
      </w:r>
      <w:r w:rsidR="005E4A2F" w:rsidRPr="00A21E9E">
        <w:rPr>
          <w:sz w:val="22"/>
          <w:szCs w:val="22"/>
        </w:rPr>
        <w:t>provide</w:t>
      </w:r>
      <w:r w:rsidR="00A1065E" w:rsidRPr="00A21E9E">
        <w:rPr>
          <w:sz w:val="22"/>
          <w:szCs w:val="22"/>
        </w:rPr>
        <w:t xml:space="preserve"> </w:t>
      </w:r>
      <w:r w:rsidR="00177632" w:rsidRPr="00A21E9E">
        <w:rPr>
          <w:sz w:val="22"/>
          <w:szCs w:val="22"/>
        </w:rPr>
        <w:t>proof that they are accredited by State Information Technology Agency (SITA) as part of transversal contract to supply laptops.</w:t>
      </w:r>
    </w:p>
    <w:p w14:paraId="2EA96655" w14:textId="03DFD488" w:rsidR="009742DA" w:rsidRPr="002E6B7E" w:rsidRDefault="00BC5D13" w:rsidP="00BC5D13">
      <w:pPr>
        <w:pStyle w:val="Default"/>
        <w:spacing w:line="276" w:lineRule="auto"/>
        <w:jc w:val="both"/>
        <w:rPr>
          <w:sz w:val="22"/>
          <w:szCs w:val="22"/>
        </w:rPr>
      </w:pPr>
      <w:r>
        <w:rPr>
          <w:noProof/>
          <w:sz w:val="22"/>
          <w:szCs w:val="22"/>
        </w:rPr>
        <w:t xml:space="preserve">3.2.4 </w:t>
      </w:r>
      <w:r w:rsidR="009742DA" w:rsidRPr="002E6B7E">
        <w:rPr>
          <w:noProof/>
          <w:sz w:val="22"/>
          <w:szCs w:val="22"/>
        </w:rPr>
        <w:t xml:space="preserve">The bidder </w:t>
      </w:r>
      <w:r>
        <w:rPr>
          <w:noProof/>
          <w:sz w:val="22"/>
          <w:szCs w:val="22"/>
        </w:rPr>
        <w:t>must</w:t>
      </w:r>
      <w:r w:rsidR="009742DA" w:rsidRPr="002E6B7E">
        <w:rPr>
          <w:noProof/>
          <w:sz w:val="22"/>
          <w:szCs w:val="22"/>
        </w:rPr>
        <w:t xml:space="preserve"> submit proof of registration on CSD (Central Supplier Database).</w:t>
      </w:r>
    </w:p>
    <w:p w14:paraId="72D5A0A0" w14:textId="77777777" w:rsidR="00177632" w:rsidRPr="00A21E9E" w:rsidRDefault="00177632" w:rsidP="00177632">
      <w:pPr>
        <w:pStyle w:val="Default"/>
        <w:spacing w:line="276" w:lineRule="auto"/>
        <w:ind w:left="720"/>
        <w:jc w:val="both"/>
        <w:rPr>
          <w:sz w:val="22"/>
          <w:szCs w:val="22"/>
        </w:rPr>
      </w:pPr>
    </w:p>
    <w:p w14:paraId="08801948" w14:textId="77777777" w:rsidR="00177632" w:rsidRPr="00A21E9E" w:rsidRDefault="00177632" w:rsidP="00177632">
      <w:pPr>
        <w:tabs>
          <w:tab w:val="left" w:pos="567"/>
        </w:tabs>
        <w:jc w:val="both"/>
        <w:rPr>
          <w:rFonts w:ascii="Arial" w:hAnsi="Arial" w:cs="Arial"/>
          <w:b/>
          <w:bCs/>
          <w:i/>
          <w:iCs/>
          <w:noProof/>
          <w:color w:val="FF0000"/>
        </w:rPr>
      </w:pPr>
      <w:r w:rsidRPr="00A21E9E">
        <w:rPr>
          <w:rFonts w:ascii="Arial" w:hAnsi="Arial" w:cs="Arial"/>
          <w:b/>
          <w:bCs/>
          <w:i/>
          <w:iCs/>
          <w:noProof/>
          <w:color w:val="FF0000"/>
        </w:rPr>
        <w:t>Failure to provide this mandatory information will lead to bidder’s proposal not being considered further on price and BBBEE.</w:t>
      </w:r>
    </w:p>
    <w:p w14:paraId="797B44A8" w14:textId="40107B1E" w:rsidR="00A1065E" w:rsidRPr="00BC5D13" w:rsidRDefault="00BC5D13" w:rsidP="00BC5D13">
      <w:pPr>
        <w:widowControl w:val="0"/>
        <w:autoSpaceDE w:val="0"/>
        <w:autoSpaceDN w:val="0"/>
        <w:adjustRightInd w:val="0"/>
        <w:spacing w:after="0"/>
        <w:jc w:val="both"/>
        <w:rPr>
          <w:rFonts w:ascii="Arial" w:hAnsi="Arial" w:cs="Arial"/>
        </w:rPr>
      </w:pPr>
      <w:r>
        <w:rPr>
          <w:rFonts w:ascii="Arial" w:hAnsi="Arial" w:cs="Arial"/>
          <w:b/>
        </w:rPr>
        <w:t xml:space="preserve">3.3 </w:t>
      </w:r>
      <w:r w:rsidR="00177632" w:rsidRPr="00BC5D13">
        <w:rPr>
          <w:rFonts w:ascii="Arial" w:hAnsi="Arial" w:cs="Arial"/>
          <w:b/>
        </w:rPr>
        <w:t>Price &amp; B-BBEE</w:t>
      </w:r>
      <w:r w:rsidR="00AD1873" w:rsidRPr="00BC5D13">
        <w:rPr>
          <w:rFonts w:ascii="Arial" w:hAnsi="Arial" w:cs="Arial"/>
          <w:b/>
        </w:rPr>
        <w:t xml:space="preserve"> (Phase 3)</w:t>
      </w:r>
      <w:r w:rsidR="00177632" w:rsidRPr="00BC5D13">
        <w:rPr>
          <w:rFonts w:ascii="Arial" w:hAnsi="Arial" w:cs="Arial"/>
        </w:rPr>
        <w:t xml:space="preserve">: </w:t>
      </w:r>
    </w:p>
    <w:p w14:paraId="264B2FB5" w14:textId="77777777" w:rsidR="00A1065E" w:rsidRPr="00A21E9E" w:rsidRDefault="00A1065E" w:rsidP="00A1065E">
      <w:pPr>
        <w:pStyle w:val="ListParagraph"/>
        <w:widowControl w:val="0"/>
        <w:autoSpaceDE w:val="0"/>
        <w:autoSpaceDN w:val="0"/>
        <w:adjustRightInd w:val="0"/>
        <w:ind w:left="444"/>
        <w:jc w:val="both"/>
        <w:rPr>
          <w:rFonts w:ascii="Arial" w:hAnsi="Arial" w:cs="Arial"/>
        </w:rPr>
      </w:pPr>
    </w:p>
    <w:p w14:paraId="2D720434" w14:textId="469F205F" w:rsidR="00A1065E" w:rsidRPr="00A21E9E" w:rsidRDefault="00A1065E" w:rsidP="00A1065E">
      <w:pPr>
        <w:pStyle w:val="ListParagraph"/>
        <w:widowControl w:val="0"/>
        <w:autoSpaceDE w:val="0"/>
        <w:autoSpaceDN w:val="0"/>
        <w:adjustRightInd w:val="0"/>
        <w:ind w:left="709"/>
        <w:jc w:val="both"/>
        <w:rPr>
          <w:rFonts w:ascii="Arial" w:hAnsi="Arial" w:cs="Arial"/>
        </w:rPr>
      </w:pPr>
      <w:r w:rsidRPr="00A21E9E">
        <w:rPr>
          <w:rFonts w:ascii="Arial" w:hAnsi="Arial" w:cs="Arial"/>
        </w:rPr>
        <w:t>Evaluation will be based on price and BBBEE in line with the provisions of the Preferential Procurement Policy Framework Act of 2017.  BBBEE and Price.</w:t>
      </w:r>
      <w:r w:rsidR="004774AA">
        <w:rPr>
          <w:rFonts w:ascii="Arial" w:hAnsi="Arial" w:cs="Arial"/>
        </w:rPr>
        <w:t xml:space="preserve"> </w:t>
      </w:r>
      <w:r w:rsidRPr="00A21E9E">
        <w:rPr>
          <w:rFonts w:ascii="Arial" w:hAnsi="Arial" w:cs="Arial"/>
        </w:rPr>
        <w:t>RFQ responses will be evaluated on the 80/20 Price &amp; BBEE preference point system. Completed SBD 6.1. Preference Points Claim Form in Terms of The Preferential Procurement Regulations 2017 must be completed and be submitted together with a copy of Sworn Affidavit or BBBEE Certificate in order to claim BBBEE points. Failing to submit both will results in your company scoring zero (0) points for BBBEE.</w:t>
      </w:r>
    </w:p>
    <w:p w14:paraId="56465476" w14:textId="56238577" w:rsidR="00A1065E" w:rsidRPr="00A21E9E" w:rsidRDefault="00A1065E" w:rsidP="00A1065E">
      <w:pPr>
        <w:pStyle w:val="ListParagraph"/>
        <w:widowControl w:val="0"/>
        <w:autoSpaceDE w:val="0"/>
        <w:autoSpaceDN w:val="0"/>
        <w:adjustRightInd w:val="0"/>
        <w:ind w:left="709"/>
        <w:jc w:val="both"/>
        <w:rPr>
          <w:rFonts w:ascii="Arial" w:hAnsi="Arial" w:cs="Arial"/>
        </w:rPr>
      </w:pPr>
      <w:r w:rsidRPr="00A21E9E">
        <w:rPr>
          <w:rFonts w:ascii="Arial" w:hAnsi="Arial" w:cs="Arial"/>
        </w:rPr>
        <w:t xml:space="preserve">     </w:t>
      </w:r>
    </w:p>
    <w:p w14:paraId="4DF445CA" w14:textId="4602903F" w:rsidR="000747EA" w:rsidRPr="00A21E9E" w:rsidRDefault="00A1065E" w:rsidP="00E6450D">
      <w:pPr>
        <w:pStyle w:val="ListParagraph"/>
        <w:widowControl w:val="0"/>
        <w:autoSpaceDE w:val="0"/>
        <w:autoSpaceDN w:val="0"/>
        <w:adjustRightInd w:val="0"/>
        <w:ind w:left="709"/>
        <w:jc w:val="both"/>
        <w:rPr>
          <w:rFonts w:ascii="Arial" w:hAnsi="Arial" w:cs="Arial"/>
        </w:rPr>
      </w:pPr>
      <w:r w:rsidRPr="00A21E9E">
        <w:rPr>
          <w:rFonts w:ascii="Arial" w:hAnsi="Arial" w:cs="Arial"/>
        </w:rPr>
        <w:t>NB: Tax matters for the recommended bidder will be verified on Central Supplier Database (CSD) or SARS EFilling prior to awarding. If the bidders’ tax matters are non-compliant after being given seven days to rectify tax matters, clause 4.2 &amp; 4.3 of National Treasury Instruction No. 09 of 2017/2018 (Tax Compliance Status Verification) will be exercised.</w:t>
      </w:r>
    </w:p>
    <w:p w14:paraId="6562BFE8" w14:textId="77777777" w:rsidR="000747EA" w:rsidRPr="00A21E9E" w:rsidRDefault="000747EA" w:rsidP="00A1065E">
      <w:pPr>
        <w:pStyle w:val="ListParagraph"/>
        <w:widowControl w:val="0"/>
        <w:autoSpaceDE w:val="0"/>
        <w:autoSpaceDN w:val="0"/>
        <w:adjustRightInd w:val="0"/>
        <w:ind w:left="444"/>
        <w:jc w:val="both"/>
        <w:rPr>
          <w:rFonts w:ascii="Arial" w:hAnsi="Arial" w:cs="Arial"/>
        </w:rPr>
      </w:pPr>
    </w:p>
    <w:p w14:paraId="16822251" w14:textId="6E1DC208" w:rsidR="00177632" w:rsidRPr="00BC5D13" w:rsidRDefault="00BC5D13" w:rsidP="00BC5D13">
      <w:pPr>
        <w:spacing w:after="0"/>
        <w:rPr>
          <w:rFonts w:ascii="Arial" w:hAnsi="Arial" w:cs="Arial"/>
          <w:b/>
          <w:u w:val="single"/>
        </w:rPr>
      </w:pPr>
      <w:r>
        <w:rPr>
          <w:rFonts w:ascii="Arial" w:hAnsi="Arial" w:cs="Arial"/>
          <w:b/>
        </w:rPr>
        <w:t xml:space="preserve">3.4 </w:t>
      </w:r>
      <w:r w:rsidR="00177632" w:rsidRPr="00BC5D13">
        <w:rPr>
          <w:rFonts w:ascii="Arial" w:hAnsi="Arial" w:cs="Arial"/>
          <w:b/>
        </w:rPr>
        <w:t>Pricing Considerations</w:t>
      </w:r>
      <w:r w:rsidR="00177632" w:rsidRPr="00BC5D13">
        <w:rPr>
          <w:rFonts w:ascii="Arial" w:hAnsi="Arial" w:cs="Arial"/>
          <w:b/>
          <w:u w:val="single"/>
        </w:rPr>
        <w:t>:</w:t>
      </w:r>
    </w:p>
    <w:p w14:paraId="196B339A" w14:textId="77777777" w:rsidR="00177632" w:rsidRPr="00A21E9E" w:rsidRDefault="00177632" w:rsidP="00177632">
      <w:pPr>
        <w:pStyle w:val="ListParagraph"/>
        <w:rPr>
          <w:rFonts w:ascii="Arial" w:hAnsi="Arial" w:cs="Arial"/>
          <w:b/>
          <w:u w:val="single"/>
        </w:rPr>
      </w:pPr>
    </w:p>
    <w:p w14:paraId="6F58614E" w14:textId="179AF145" w:rsidR="00177632" w:rsidRPr="00BC5D13" w:rsidRDefault="00BC5D13" w:rsidP="00BC5D13">
      <w:pPr>
        <w:spacing w:after="0"/>
        <w:rPr>
          <w:rFonts w:ascii="Arial" w:hAnsi="Arial" w:cs="Arial"/>
          <w:b/>
          <w:u w:val="single"/>
        </w:rPr>
      </w:pPr>
      <w:r>
        <w:rPr>
          <w:rFonts w:ascii="Arial" w:hAnsi="Arial" w:cs="Arial"/>
        </w:rPr>
        <w:t xml:space="preserve">3.4.1 </w:t>
      </w:r>
      <w:r w:rsidR="00177632" w:rsidRPr="00BC5D13">
        <w:rPr>
          <w:rFonts w:ascii="Arial" w:hAnsi="Arial" w:cs="Arial"/>
        </w:rPr>
        <w:t>The service provider must provide a price quotation as per the scope of work</w:t>
      </w:r>
      <w:r w:rsidR="00A1065E" w:rsidRPr="00BC5D13">
        <w:rPr>
          <w:rFonts w:ascii="Arial" w:hAnsi="Arial" w:cs="Arial"/>
        </w:rPr>
        <w:t xml:space="preserve"> detailed in section 2 of this TOR’s</w:t>
      </w:r>
      <w:r w:rsidR="00177632" w:rsidRPr="00BC5D13">
        <w:rPr>
          <w:rFonts w:ascii="Arial" w:hAnsi="Arial" w:cs="Arial"/>
        </w:rPr>
        <w:t xml:space="preserve">. </w:t>
      </w:r>
    </w:p>
    <w:p w14:paraId="2C99EF6A" w14:textId="2AF2BB90" w:rsidR="00177632" w:rsidRPr="00BC5D13" w:rsidRDefault="00BC5D13" w:rsidP="00BC5D13">
      <w:pPr>
        <w:spacing w:after="0"/>
        <w:jc w:val="both"/>
        <w:rPr>
          <w:rFonts w:ascii="Arial" w:eastAsia="Calibri" w:hAnsi="Arial" w:cs="Arial"/>
        </w:rPr>
      </w:pPr>
      <w:r>
        <w:rPr>
          <w:rFonts w:ascii="Arial" w:hAnsi="Arial" w:cs="Arial"/>
        </w:rPr>
        <w:t xml:space="preserve">3.4.2 </w:t>
      </w:r>
      <w:r w:rsidR="00177632" w:rsidRPr="00BC5D13">
        <w:rPr>
          <w:rFonts w:ascii="Arial" w:hAnsi="Arial" w:cs="Arial"/>
        </w:rPr>
        <w:t xml:space="preserve">Bidders’ price quotations must be inclusive of all applicable taxes </w:t>
      </w:r>
      <w:r w:rsidR="00177632" w:rsidRPr="00BC5D13">
        <w:rPr>
          <w:rFonts w:ascii="Arial" w:hAnsi="Arial" w:cs="Arial"/>
          <w:b/>
          <w:bCs/>
        </w:rPr>
        <w:t xml:space="preserve">(including VAT) </w:t>
      </w:r>
      <w:r w:rsidR="00177632" w:rsidRPr="00BC5D13">
        <w:rPr>
          <w:rFonts w:ascii="Arial" w:hAnsi="Arial" w:cs="Arial"/>
          <w:bCs/>
        </w:rPr>
        <w:t xml:space="preserve">as well as delivery costs. </w:t>
      </w:r>
      <w:r w:rsidR="00177632" w:rsidRPr="00BC5D13">
        <w:rPr>
          <w:rFonts w:ascii="Arial" w:hAnsi="Arial" w:cs="Arial"/>
          <w:b/>
          <w:bCs/>
        </w:rPr>
        <w:t xml:space="preserve">See list of items in Section 2 of this </w:t>
      </w:r>
      <w:r w:rsidR="00A1065E" w:rsidRPr="00BC5D13">
        <w:rPr>
          <w:rFonts w:ascii="Arial" w:hAnsi="Arial" w:cs="Arial"/>
          <w:b/>
          <w:bCs/>
        </w:rPr>
        <w:t>TOR’s</w:t>
      </w:r>
      <w:r w:rsidR="00177632" w:rsidRPr="00BC5D13">
        <w:rPr>
          <w:rFonts w:ascii="Arial" w:hAnsi="Arial" w:cs="Arial"/>
          <w:b/>
          <w:bCs/>
        </w:rPr>
        <w:t>.</w:t>
      </w:r>
    </w:p>
    <w:p w14:paraId="67B52E41" w14:textId="1ACFFB58" w:rsidR="00D73EE2" w:rsidRPr="00A21E9E" w:rsidRDefault="00D73EE2" w:rsidP="00D73EE2">
      <w:pPr>
        <w:spacing w:after="0"/>
        <w:jc w:val="both"/>
        <w:rPr>
          <w:rFonts w:ascii="Arial" w:eastAsia="Calibri" w:hAnsi="Arial" w:cs="Arial"/>
        </w:rPr>
      </w:pPr>
    </w:p>
    <w:p w14:paraId="60AAEE72" w14:textId="263A6051" w:rsidR="00D73EE2" w:rsidRPr="00A21E9E" w:rsidRDefault="00D73EE2" w:rsidP="00D73EE2">
      <w:pPr>
        <w:spacing w:after="0"/>
        <w:jc w:val="both"/>
        <w:rPr>
          <w:rFonts w:ascii="Arial" w:eastAsia="Calibri" w:hAnsi="Arial" w:cs="Arial"/>
          <w:b/>
        </w:rPr>
      </w:pPr>
      <w:r w:rsidRPr="00A21E9E">
        <w:rPr>
          <w:rFonts w:ascii="Arial" w:eastAsia="Calibri" w:hAnsi="Arial" w:cs="Arial"/>
          <w:b/>
        </w:rPr>
        <w:t>Pricing Schedule:</w:t>
      </w:r>
    </w:p>
    <w:tbl>
      <w:tblPr>
        <w:tblStyle w:val="TableGrid"/>
        <w:tblW w:w="9209" w:type="dxa"/>
        <w:tblLook w:val="04A0" w:firstRow="1" w:lastRow="0" w:firstColumn="1" w:lastColumn="0" w:noHBand="0" w:noVBand="1"/>
      </w:tblPr>
      <w:tblGrid>
        <w:gridCol w:w="3500"/>
        <w:gridCol w:w="2455"/>
        <w:gridCol w:w="1132"/>
        <w:gridCol w:w="2122"/>
      </w:tblGrid>
      <w:tr w:rsidR="00D53336" w:rsidRPr="00A21E9E" w14:paraId="60265598" w14:textId="77777777" w:rsidTr="00D53336">
        <w:trPr>
          <w:tblHeader/>
        </w:trPr>
        <w:tc>
          <w:tcPr>
            <w:tcW w:w="3681" w:type="dxa"/>
            <w:shd w:val="clear" w:color="auto" w:fill="8DB3E2" w:themeFill="text2" w:themeFillTint="66"/>
          </w:tcPr>
          <w:p w14:paraId="188A7883"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t>Description</w:t>
            </w:r>
          </w:p>
        </w:tc>
        <w:tc>
          <w:tcPr>
            <w:tcW w:w="2268" w:type="dxa"/>
            <w:shd w:val="clear" w:color="auto" w:fill="8DB3E2" w:themeFill="text2" w:themeFillTint="66"/>
          </w:tcPr>
          <w:p w14:paraId="133DFF0D"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t>Unit Price</w:t>
            </w:r>
          </w:p>
        </w:tc>
        <w:tc>
          <w:tcPr>
            <w:tcW w:w="1134" w:type="dxa"/>
            <w:shd w:val="clear" w:color="auto" w:fill="8DB3E2" w:themeFill="text2" w:themeFillTint="66"/>
          </w:tcPr>
          <w:p w14:paraId="4C6E57CF"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t>Quantity</w:t>
            </w:r>
          </w:p>
        </w:tc>
        <w:tc>
          <w:tcPr>
            <w:tcW w:w="2126" w:type="dxa"/>
            <w:shd w:val="clear" w:color="auto" w:fill="8DB3E2" w:themeFill="text2" w:themeFillTint="66"/>
          </w:tcPr>
          <w:p w14:paraId="402B81FB"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t>Price</w:t>
            </w:r>
          </w:p>
        </w:tc>
      </w:tr>
      <w:tr w:rsidR="00D73EE2" w:rsidRPr="00A21E9E" w14:paraId="1906838B" w14:textId="77777777" w:rsidTr="00D53336">
        <w:tc>
          <w:tcPr>
            <w:tcW w:w="3681" w:type="dxa"/>
          </w:tcPr>
          <w:p w14:paraId="39AE9923" w14:textId="7645A70E" w:rsidR="004833F3" w:rsidRPr="005C204F" w:rsidRDefault="009142AE" w:rsidP="00D73EE2">
            <w:pPr>
              <w:spacing w:line="276" w:lineRule="auto"/>
              <w:jc w:val="both"/>
              <w:rPr>
                <w:rFonts w:ascii="Arial" w:hAnsi="Arial" w:cs="Arial"/>
              </w:rPr>
            </w:pPr>
            <w:r w:rsidRPr="00A21E9E">
              <w:rPr>
                <w:rFonts w:ascii="Arial" w:hAnsi="Arial" w:cs="Arial"/>
                <w:color w:val="000000" w:themeColor="text1"/>
              </w:rPr>
              <w:t>Laptop – Bill of material (AMD and Intel Chipset))</w:t>
            </w:r>
            <w:r w:rsidR="0098297B" w:rsidRPr="00A21E9E">
              <w:rPr>
                <w:rFonts w:ascii="Arial" w:hAnsi="Arial" w:cs="Arial"/>
                <w:color w:val="000000" w:themeColor="text1"/>
              </w:rPr>
              <w:t xml:space="preserve"> </w:t>
            </w:r>
            <w:r w:rsidR="003439BD" w:rsidRPr="00A21E9E">
              <w:rPr>
                <w:rFonts w:ascii="Arial" w:hAnsi="Arial" w:cs="Arial"/>
              </w:rPr>
              <w:t>in accordance with the specification indicated in section 2</w:t>
            </w:r>
            <w:r w:rsidR="001F6D26">
              <w:rPr>
                <w:rFonts w:ascii="Arial" w:hAnsi="Arial" w:cs="Arial"/>
              </w:rPr>
              <w:t>.1</w:t>
            </w:r>
          </w:p>
        </w:tc>
        <w:tc>
          <w:tcPr>
            <w:tcW w:w="2268" w:type="dxa"/>
          </w:tcPr>
          <w:p w14:paraId="3C4A576A" w14:textId="77777777" w:rsidR="003439BD" w:rsidRPr="00A21E9E" w:rsidRDefault="003439BD" w:rsidP="00D73EE2">
            <w:pPr>
              <w:spacing w:line="276" w:lineRule="auto"/>
              <w:jc w:val="both"/>
              <w:rPr>
                <w:rFonts w:ascii="Arial" w:eastAsia="Calibri" w:hAnsi="Arial" w:cs="Arial"/>
                <w:bCs/>
              </w:rPr>
            </w:pPr>
          </w:p>
          <w:p w14:paraId="7A35A349" w14:textId="43C6CA43" w:rsidR="00D73EE2" w:rsidRPr="00A21E9E" w:rsidRDefault="003439BD" w:rsidP="00D73EE2">
            <w:pPr>
              <w:spacing w:line="276" w:lineRule="auto"/>
              <w:jc w:val="both"/>
              <w:rPr>
                <w:rFonts w:ascii="Arial" w:eastAsia="Calibri" w:hAnsi="Arial" w:cs="Arial"/>
                <w:bCs/>
              </w:rPr>
            </w:pPr>
            <w:r w:rsidRPr="00A21E9E">
              <w:rPr>
                <w:rFonts w:ascii="Arial" w:eastAsia="Calibri" w:hAnsi="Arial" w:cs="Arial"/>
                <w:bCs/>
              </w:rPr>
              <w:t>R_________________</w:t>
            </w:r>
          </w:p>
        </w:tc>
        <w:tc>
          <w:tcPr>
            <w:tcW w:w="1134" w:type="dxa"/>
          </w:tcPr>
          <w:p w14:paraId="578ABFD8" w14:textId="77777777" w:rsidR="00D73EE2" w:rsidRPr="00A21E9E" w:rsidRDefault="00D73EE2" w:rsidP="00D73EE2">
            <w:pPr>
              <w:spacing w:line="276" w:lineRule="auto"/>
              <w:jc w:val="both"/>
              <w:rPr>
                <w:rFonts w:ascii="Arial" w:eastAsia="Calibri" w:hAnsi="Arial" w:cs="Arial"/>
                <w:bCs/>
              </w:rPr>
            </w:pPr>
          </w:p>
          <w:p w14:paraId="76C623F9" w14:textId="60C86FF4" w:rsidR="003439BD" w:rsidRPr="00A21E9E" w:rsidRDefault="00A26A42" w:rsidP="00D73EE2">
            <w:pPr>
              <w:spacing w:line="276" w:lineRule="auto"/>
              <w:jc w:val="both"/>
              <w:rPr>
                <w:rFonts w:ascii="Arial" w:eastAsia="Calibri" w:hAnsi="Arial" w:cs="Arial"/>
                <w:bCs/>
              </w:rPr>
            </w:pPr>
            <w:r w:rsidRPr="00A21E9E">
              <w:rPr>
                <w:rFonts w:ascii="Arial" w:eastAsia="Calibri" w:hAnsi="Arial" w:cs="Arial"/>
                <w:bCs/>
              </w:rPr>
              <w:t>31</w:t>
            </w:r>
          </w:p>
        </w:tc>
        <w:tc>
          <w:tcPr>
            <w:tcW w:w="2126" w:type="dxa"/>
          </w:tcPr>
          <w:p w14:paraId="1AA3F1BB" w14:textId="77777777" w:rsidR="00D73EE2" w:rsidRPr="00A21E9E" w:rsidRDefault="00D73EE2" w:rsidP="00D73EE2">
            <w:pPr>
              <w:spacing w:line="276" w:lineRule="auto"/>
              <w:jc w:val="both"/>
              <w:rPr>
                <w:rFonts w:ascii="Arial" w:eastAsia="Calibri" w:hAnsi="Arial" w:cs="Arial"/>
                <w:bCs/>
              </w:rPr>
            </w:pPr>
          </w:p>
          <w:p w14:paraId="2A5EFC6C" w14:textId="184314F9" w:rsidR="003439BD" w:rsidRPr="00A21E9E" w:rsidRDefault="003439BD" w:rsidP="00D73EE2">
            <w:pPr>
              <w:spacing w:line="276" w:lineRule="auto"/>
              <w:jc w:val="both"/>
              <w:rPr>
                <w:rFonts w:ascii="Arial" w:eastAsia="Calibri" w:hAnsi="Arial" w:cs="Arial"/>
                <w:bCs/>
              </w:rPr>
            </w:pPr>
            <w:r w:rsidRPr="00A21E9E">
              <w:rPr>
                <w:rFonts w:ascii="Arial" w:eastAsia="Calibri" w:hAnsi="Arial" w:cs="Arial"/>
                <w:bCs/>
              </w:rPr>
              <w:t>R______________</w:t>
            </w:r>
          </w:p>
        </w:tc>
      </w:tr>
      <w:tr w:rsidR="00C910CF" w:rsidRPr="00A21E9E" w14:paraId="312499A7" w14:textId="77777777" w:rsidTr="00D53336">
        <w:tc>
          <w:tcPr>
            <w:tcW w:w="3681" w:type="dxa"/>
          </w:tcPr>
          <w:p w14:paraId="2EF007BA" w14:textId="0E39C8BC" w:rsidR="00C910CF" w:rsidRPr="00A21E9E" w:rsidRDefault="00C910CF" w:rsidP="00D73EE2">
            <w:pPr>
              <w:jc w:val="both"/>
              <w:rPr>
                <w:rFonts w:ascii="Arial" w:hAnsi="Arial" w:cs="Arial"/>
                <w:color w:val="000000" w:themeColor="text1"/>
              </w:rPr>
            </w:pPr>
            <w:r w:rsidRPr="00A21E9E">
              <w:rPr>
                <w:rFonts w:ascii="Arial" w:hAnsi="Arial" w:cs="Arial"/>
                <w:color w:val="000000" w:themeColor="text1"/>
              </w:rPr>
              <w:t>Screen/M</w:t>
            </w:r>
            <w:r w:rsidR="00CD20DA" w:rsidRPr="00A21E9E">
              <w:rPr>
                <w:rFonts w:ascii="Arial" w:hAnsi="Arial" w:cs="Arial"/>
                <w:color w:val="000000" w:themeColor="text1"/>
              </w:rPr>
              <w:t>onitor, in accordance with the specification indicated</w:t>
            </w:r>
            <w:r w:rsidR="00E6450D" w:rsidRPr="00A21E9E">
              <w:rPr>
                <w:rFonts w:ascii="Arial" w:hAnsi="Arial" w:cs="Arial"/>
                <w:color w:val="000000" w:themeColor="text1"/>
              </w:rPr>
              <w:t xml:space="preserve"> in section 2</w:t>
            </w:r>
            <w:r w:rsidR="001F6D26">
              <w:rPr>
                <w:rFonts w:ascii="Arial" w:hAnsi="Arial" w:cs="Arial"/>
                <w:color w:val="000000" w:themeColor="text1"/>
              </w:rPr>
              <w:t>.2</w:t>
            </w:r>
          </w:p>
        </w:tc>
        <w:tc>
          <w:tcPr>
            <w:tcW w:w="2268" w:type="dxa"/>
          </w:tcPr>
          <w:p w14:paraId="44D3DB29" w14:textId="77777777" w:rsidR="00C910CF" w:rsidRPr="00A21E9E" w:rsidRDefault="00C910CF" w:rsidP="00D73EE2">
            <w:pPr>
              <w:jc w:val="both"/>
              <w:rPr>
                <w:rFonts w:ascii="Arial" w:eastAsia="Calibri" w:hAnsi="Arial" w:cs="Arial"/>
                <w:bCs/>
              </w:rPr>
            </w:pPr>
          </w:p>
          <w:p w14:paraId="49654469" w14:textId="5DB1C1CC" w:rsidR="00E6450D" w:rsidRPr="00A21E9E" w:rsidRDefault="00E6450D" w:rsidP="00D73EE2">
            <w:pPr>
              <w:jc w:val="both"/>
              <w:rPr>
                <w:rFonts w:ascii="Arial" w:eastAsia="Calibri" w:hAnsi="Arial" w:cs="Arial"/>
                <w:bCs/>
              </w:rPr>
            </w:pPr>
            <w:r w:rsidRPr="00A21E9E">
              <w:rPr>
                <w:rFonts w:ascii="Arial" w:eastAsia="Calibri" w:hAnsi="Arial" w:cs="Arial"/>
                <w:bCs/>
              </w:rPr>
              <w:t>R _________________</w:t>
            </w:r>
          </w:p>
        </w:tc>
        <w:tc>
          <w:tcPr>
            <w:tcW w:w="1134" w:type="dxa"/>
          </w:tcPr>
          <w:p w14:paraId="09948405" w14:textId="77777777" w:rsidR="00C910CF" w:rsidRPr="00A21E9E" w:rsidRDefault="00C910CF" w:rsidP="00D73EE2">
            <w:pPr>
              <w:jc w:val="both"/>
              <w:rPr>
                <w:rFonts w:ascii="Arial" w:eastAsia="Calibri" w:hAnsi="Arial" w:cs="Arial"/>
                <w:bCs/>
              </w:rPr>
            </w:pPr>
          </w:p>
          <w:p w14:paraId="4CFE41D1" w14:textId="525A550B" w:rsidR="00E6450D" w:rsidRPr="00A21E9E" w:rsidRDefault="00E6450D" w:rsidP="00D73EE2">
            <w:pPr>
              <w:jc w:val="both"/>
              <w:rPr>
                <w:rFonts w:ascii="Arial" w:eastAsia="Calibri" w:hAnsi="Arial" w:cs="Arial"/>
                <w:bCs/>
              </w:rPr>
            </w:pPr>
            <w:r w:rsidRPr="00A21E9E">
              <w:rPr>
                <w:rFonts w:ascii="Arial" w:eastAsia="Calibri" w:hAnsi="Arial" w:cs="Arial"/>
                <w:bCs/>
              </w:rPr>
              <w:t>2</w:t>
            </w:r>
            <w:r w:rsidR="00474796">
              <w:rPr>
                <w:rFonts w:ascii="Arial" w:eastAsia="Calibri" w:hAnsi="Arial" w:cs="Arial"/>
                <w:bCs/>
              </w:rPr>
              <w:t>3</w:t>
            </w:r>
          </w:p>
        </w:tc>
        <w:tc>
          <w:tcPr>
            <w:tcW w:w="2126" w:type="dxa"/>
          </w:tcPr>
          <w:p w14:paraId="34F5BAF1" w14:textId="77777777" w:rsidR="00C910CF" w:rsidRPr="00A21E9E" w:rsidRDefault="00C910CF" w:rsidP="00D73EE2">
            <w:pPr>
              <w:jc w:val="both"/>
              <w:rPr>
                <w:rFonts w:ascii="Arial" w:eastAsia="Calibri" w:hAnsi="Arial" w:cs="Arial"/>
                <w:bCs/>
              </w:rPr>
            </w:pPr>
          </w:p>
          <w:p w14:paraId="512FC851" w14:textId="6DE09A1A" w:rsidR="00E6450D" w:rsidRPr="00A21E9E" w:rsidRDefault="00E6450D" w:rsidP="00D73EE2">
            <w:pPr>
              <w:jc w:val="both"/>
              <w:rPr>
                <w:rFonts w:ascii="Arial" w:eastAsia="Calibri" w:hAnsi="Arial" w:cs="Arial"/>
                <w:bCs/>
              </w:rPr>
            </w:pPr>
            <w:r w:rsidRPr="00A21E9E">
              <w:rPr>
                <w:rFonts w:ascii="Arial" w:eastAsia="Calibri" w:hAnsi="Arial" w:cs="Arial"/>
                <w:bCs/>
              </w:rPr>
              <w:t>R _____________</w:t>
            </w:r>
          </w:p>
        </w:tc>
      </w:tr>
      <w:tr w:rsidR="00D73EE2" w:rsidRPr="00A21E9E" w14:paraId="36ACAD86" w14:textId="77777777" w:rsidTr="00D53336">
        <w:tc>
          <w:tcPr>
            <w:tcW w:w="7083" w:type="dxa"/>
            <w:gridSpan w:val="3"/>
          </w:tcPr>
          <w:p w14:paraId="29F129D7"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t>Total</w:t>
            </w:r>
          </w:p>
        </w:tc>
        <w:tc>
          <w:tcPr>
            <w:tcW w:w="2126" w:type="dxa"/>
          </w:tcPr>
          <w:p w14:paraId="7D626F8F"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t>R</w:t>
            </w:r>
          </w:p>
          <w:p w14:paraId="23DED561" w14:textId="2F7D84F5" w:rsidR="003439BD" w:rsidRPr="00A21E9E" w:rsidRDefault="003439BD" w:rsidP="00D73EE2">
            <w:pPr>
              <w:spacing w:line="276" w:lineRule="auto"/>
              <w:jc w:val="both"/>
              <w:rPr>
                <w:rFonts w:ascii="Arial" w:eastAsia="Calibri" w:hAnsi="Arial" w:cs="Arial"/>
                <w:b/>
              </w:rPr>
            </w:pPr>
          </w:p>
        </w:tc>
      </w:tr>
      <w:tr w:rsidR="00D73EE2" w:rsidRPr="00A21E9E" w14:paraId="0C7E62F6" w14:textId="77777777" w:rsidTr="00D53336">
        <w:tc>
          <w:tcPr>
            <w:tcW w:w="7083" w:type="dxa"/>
            <w:gridSpan w:val="3"/>
          </w:tcPr>
          <w:p w14:paraId="1989CBDE"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t>15% VAT</w:t>
            </w:r>
          </w:p>
        </w:tc>
        <w:tc>
          <w:tcPr>
            <w:tcW w:w="2126" w:type="dxa"/>
          </w:tcPr>
          <w:p w14:paraId="034CD9AC"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t>R</w:t>
            </w:r>
          </w:p>
          <w:p w14:paraId="565EC37C" w14:textId="445EC8DF" w:rsidR="003439BD" w:rsidRPr="00A21E9E" w:rsidRDefault="003439BD" w:rsidP="00D73EE2">
            <w:pPr>
              <w:spacing w:line="276" w:lineRule="auto"/>
              <w:jc w:val="both"/>
              <w:rPr>
                <w:rFonts w:ascii="Arial" w:eastAsia="Calibri" w:hAnsi="Arial" w:cs="Arial"/>
                <w:b/>
              </w:rPr>
            </w:pPr>
          </w:p>
        </w:tc>
      </w:tr>
      <w:tr w:rsidR="00D73EE2" w:rsidRPr="00A21E9E" w14:paraId="79007FB4" w14:textId="77777777" w:rsidTr="00D53336">
        <w:tc>
          <w:tcPr>
            <w:tcW w:w="7083" w:type="dxa"/>
            <w:gridSpan w:val="3"/>
          </w:tcPr>
          <w:p w14:paraId="67A734F5"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lastRenderedPageBreak/>
              <w:t>Total Inclusive of VAT</w:t>
            </w:r>
          </w:p>
        </w:tc>
        <w:tc>
          <w:tcPr>
            <w:tcW w:w="2126" w:type="dxa"/>
          </w:tcPr>
          <w:p w14:paraId="6A539207" w14:textId="77777777" w:rsidR="00D73EE2" w:rsidRPr="00A21E9E" w:rsidRDefault="00D73EE2" w:rsidP="00D73EE2">
            <w:pPr>
              <w:spacing w:line="276" w:lineRule="auto"/>
              <w:jc w:val="both"/>
              <w:rPr>
                <w:rFonts w:ascii="Arial" w:eastAsia="Calibri" w:hAnsi="Arial" w:cs="Arial"/>
                <w:b/>
              </w:rPr>
            </w:pPr>
            <w:r w:rsidRPr="00A21E9E">
              <w:rPr>
                <w:rFonts w:ascii="Arial" w:eastAsia="Calibri" w:hAnsi="Arial" w:cs="Arial"/>
                <w:b/>
              </w:rPr>
              <w:t>R</w:t>
            </w:r>
          </w:p>
          <w:p w14:paraId="14A780AF" w14:textId="364759FA" w:rsidR="003439BD" w:rsidRPr="00A21E9E" w:rsidRDefault="003439BD" w:rsidP="00D73EE2">
            <w:pPr>
              <w:spacing w:line="276" w:lineRule="auto"/>
              <w:jc w:val="both"/>
              <w:rPr>
                <w:rFonts w:ascii="Arial" w:eastAsia="Calibri" w:hAnsi="Arial" w:cs="Arial"/>
                <w:b/>
              </w:rPr>
            </w:pPr>
          </w:p>
        </w:tc>
      </w:tr>
    </w:tbl>
    <w:p w14:paraId="28827593" w14:textId="77777777" w:rsidR="00177632" w:rsidRPr="00A21E9E" w:rsidRDefault="00177632" w:rsidP="00177632">
      <w:pPr>
        <w:pStyle w:val="ListParagraph"/>
        <w:ind w:left="360"/>
        <w:rPr>
          <w:rFonts w:ascii="Arial" w:hAnsi="Arial" w:cs="Arial"/>
          <w:b/>
          <w:bCs/>
          <w:i/>
          <w:iCs/>
          <w:color w:val="FF0000"/>
        </w:rPr>
      </w:pPr>
    </w:p>
    <w:p w14:paraId="2FE5477E" w14:textId="6D0760F8" w:rsidR="00177632" w:rsidRPr="00A21E9E" w:rsidRDefault="00177632" w:rsidP="00177632">
      <w:pPr>
        <w:jc w:val="both"/>
        <w:rPr>
          <w:rFonts w:ascii="Arial" w:hAnsi="Arial" w:cs="Arial"/>
        </w:rPr>
      </w:pPr>
      <w:r w:rsidRPr="00A21E9E">
        <w:rPr>
          <w:rFonts w:ascii="Arial" w:hAnsi="Arial" w:cs="Arial"/>
          <w:b/>
          <w:bCs/>
        </w:rPr>
        <w:t xml:space="preserve">NB: </w:t>
      </w:r>
      <w:r w:rsidRPr="00A21E9E">
        <w:rPr>
          <w:rFonts w:ascii="Arial" w:hAnsi="Arial" w:cs="Arial"/>
        </w:rPr>
        <w:t>Tax matter</w:t>
      </w:r>
      <w:r w:rsidR="00CF4E2A" w:rsidRPr="00A21E9E">
        <w:rPr>
          <w:rFonts w:ascii="Arial" w:hAnsi="Arial" w:cs="Arial"/>
        </w:rPr>
        <w:t>s</w:t>
      </w:r>
      <w:r w:rsidRPr="00A21E9E">
        <w:rPr>
          <w:rFonts w:ascii="Arial" w:hAnsi="Arial" w:cs="Arial"/>
        </w:rPr>
        <w:t xml:space="preserve"> for the recommended bidder will be verified on Central Supplier Database (CSD) or SARS EFilling prior to awarding. If the bidders’ tax matters are non-compliant in terms of clause 4.2 &amp; 4.3 will be exercised from National Treasury Instruction No. 09 of 2017/2018 (Tax Compliance Status Verification).</w:t>
      </w:r>
    </w:p>
    <w:p w14:paraId="4216BE6C" w14:textId="77777777" w:rsidR="00177632" w:rsidRPr="00A21E9E" w:rsidRDefault="00177632" w:rsidP="00177632">
      <w:pPr>
        <w:pStyle w:val="ListParagraph"/>
        <w:numPr>
          <w:ilvl w:val="0"/>
          <w:numId w:val="36"/>
        </w:numPr>
        <w:tabs>
          <w:tab w:val="left" w:pos="0"/>
        </w:tabs>
        <w:suppressAutoHyphens/>
        <w:spacing w:after="0"/>
        <w:ind w:left="720" w:hanging="720"/>
        <w:contextualSpacing w:val="0"/>
        <w:jc w:val="both"/>
        <w:rPr>
          <w:rFonts w:ascii="Arial" w:hAnsi="Arial" w:cs="Arial"/>
          <w:b/>
          <w:vanish/>
        </w:rPr>
      </w:pPr>
    </w:p>
    <w:p w14:paraId="7D941E95" w14:textId="77777777" w:rsidR="00177632" w:rsidRPr="00A21E9E" w:rsidRDefault="00177632" w:rsidP="00177632">
      <w:pPr>
        <w:pStyle w:val="ListParagraph"/>
        <w:numPr>
          <w:ilvl w:val="0"/>
          <w:numId w:val="36"/>
        </w:numPr>
        <w:tabs>
          <w:tab w:val="left" w:pos="0"/>
        </w:tabs>
        <w:suppressAutoHyphens/>
        <w:spacing w:after="0"/>
        <w:ind w:left="720" w:hanging="720"/>
        <w:contextualSpacing w:val="0"/>
        <w:jc w:val="both"/>
        <w:rPr>
          <w:rFonts w:ascii="Arial" w:hAnsi="Arial" w:cs="Arial"/>
          <w:b/>
          <w:vanish/>
        </w:rPr>
      </w:pPr>
    </w:p>
    <w:p w14:paraId="366622CE" w14:textId="77777777" w:rsidR="00177632" w:rsidRPr="00A21E9E" w:rsidRDefault="00177632" w:rsidP="00177632">
      <w:pPr>
        <w:pStyle w:val="ListParagraph"/>
        <w:numPr>
          <w:ilvl w:val="0"/>
          <w:numId w:val="36"/>
        </w:numPr>
        <w:tabs>
          <w:tab w:val="left" w:pos="0"/>
        </w:tabs>
        <w:suppressAutoHyphens/>
        <w:spacing w:after="0"/>
        <w:ind w:left="720" w:hanging="720"/>
        <w:contextualSpacing w:val="0"/>
        <w:jc w:val="both"/>
        <w:rPr>
          <w:rFonts w:ascii="Arial" w:hAnsi="Arial" w:cs="Arial"/>
          <w:b/>
          <w:vanish/>
        </w:rPr>
      </w:pPr>
    </w:p>
    <w:p w14:paraId="0752093D" w14:textId="77777777" w:rsidR="00177632" w:rsidRPr="00A21E9E" w:rsidRDefault="00177632" w:rsidP="00177632">
      <w:pPr>
        <w:pStyle w:val="ListParagraph"/>
        <w:numPr>
          <w:ilvl w:val="0"/>
          <w:numId w:val="36"/>
        </w:numPr>
        <w:tabs>
          <w:tab w:val="left" w:pos="0"/>
        </w:tabs>
        <w:suppressAutoHyphens/>
        <w:spacing w:after="0"/>
        <w:ind w:left="720" w:hanging="720"/>
        <w:contextualSpacing w:val="0"/>
        <w:jc w:val="both"/>
        <w:rPr>
          <w:rFonts w:ascii="Arial" w:hAnsi="Arial" w:cs="Arial"/>
          <w:b/>
          <w:vanish/>
        </w:rPr>
      </w:pPr>
    </w:p>
    <w:p w14:paraId="713918D0" w14:textId="289CBE8E" w:rsidR="00177632" w:rsidRPr="00A21E9E" w:rsidRDefault="00177632" w:rsidP="00CF4E2A">
      <w:pPr>
        <w:pStyle w:val="ListParagraph"/>
        <w:numPr>
          <w:ilvl w:val="0"/>
          <w:numId w:val="1"/>
        </w:numPr>
        <w:spacing w:after="0"/>
        <w:ind w:left="709" w:hanging="709"/>
        <w:rPr>
          <w:rFonts w:ascii="Arial" w:hAnsi="Arial" w:cs="Arial"/>
          <w:b/>
        </w:rPr>
      </w:pPr>
      <w:r w:rsidRPr="00A21E9E">
        <w:rPr>
          <w:rFonts w:ascii="Arial" w:hAnsi="Arial" w:cs="Arial"/>
          <w:b/>
        </w:rPr>
        <w:t>ADJUDICATION USING A POINT SYSTEM</w:t>
      </w:r>
    </w:p>
    <w:p w14:paraId="3679D17C" w14:textId="77777777" w:rsidR="00177632" w:rsidRPr="00A21E9E" w:rsidRDefault="00177632" w:rsidP="00177632">
      <w:pPr>
        <w:pStyle w:val="ListParagraph"/>
        <w:ind w:left="1080"/>
        <w:rPr>
          <w:rFonts w:ascii="Arial" w:hAnsi="Arial" w:cs="Arial"/>
          <w:b/>
        </w:rPr>
      </w:pPr>
    </w:p>
    <w:p w14:paraId="40D20850" w14:textId="51F6D56F" w:rsidR="00177632" w:rsidRPr="005C204F" w:rsidRDefault="00177632" w:rsidP="005C204F">
      <w:pPr>
        <w:pStyle w:val="ListParagraph"/>
        <w:numPr>
          <w:ilvl w:val="1"/>
          <w:numId w:val="40"/>
        </w:numPr>
        <w:tabs>
          <w:tab w:val="left" w:pos="993"/>
        </w:tabs>
        <w:spacing w:after="240"/>
        <w:jc w:val="both"/>
        <w:rPr>
          <w:rFonts w:ascii="Arial" w:hAnsi="Arial" w:cs="Arial"/>
        </w:rPr>
      </w:pPr>
      <w:r w:rsidRPr="00A21E9E">
        <w:rPr>
          <w:rFonts w:ascii="Arial" w:hAnsi="Arial" w:cs="Arial"/>
        </w:rPr>
        <w:t xml:space="preserve">The bidder obtaining the highest number of total points will be awarded the contract unless </w:t>
      </w:r>
      <w:r w:rsidRPr="005C204F">
        <w:rPr>
          <w:rFonts w:ascii="Arial" w:hAnsi="Arial" w:cs="Arial"/>
        </w:rPr>
        <w:t>objective criteria justify the award to another bidder.</w:t>
      </w:r>
    </w:p>
    <w:p w14:paraId="10FFE7A0" w14:textId="56777C4B" w:rsidR="00177632" w:rsidRPr="005C204F" w:rsidRDefault="00177632" w:rsidP="004774AA">
      <w:pPr>
        <w:pStyle w:val="ListParagraph"/>
        <w:numPr>
          <w:ilvl w:val="1"/>
          <w:numId w:val="40"/>
        </w:numPr>
        <w:tabs>
          <w:tab w:val="left" w:pos="993"/>
        </w:tabs>
        <w:spacing w:after="240"/>
        <w:jc w:val="both"/>
        <w:rPr>
          <w:rFonts w:ascii="Arial" w:hAnsi="Arial" w:cs="Arial"/>
        </w:rPr>
      </w:pPr>
      <w:r w:rsidRPr="00A21E9E">
        <w:rPr>
          <w:rFonts w:ascii="Arial" w:hAnsi="Arial" w:cs="Arial"/>
        </w:rPr>
        <w:t xml:space="preserve">Preference points shall be calculated after process has been brought to a comparative basis </w:t>
      </w:r>
      <w:r w:rsidRPr="005C204F">
        <w:rPr>
          <w:rFonts w:ascii="Arial" w:hAnsi="Arial" w:cs="Arial"/>
        </w:rPr>
        <w:t>taking into account all factors of non-firm prices.</w:t>
      </w:r>
    </w:p>
    <w:p w14:paraId="0AD54404" w14:textId="4C13765C" w:rsidR="00177632" w:rsidRPr="00A21E9E" w:rsidRDefault="00177632" w:rsidP="00B34402">
      <w:pPr>
        <w:tabs>
          <w:tab w:val="left" w:pos="993"/>
        </w:tabs>
        <w:spacing w:after="240"/>
        <w:ind w:left="360" w:hanging="360"/>
        <w:jc w:val="both"/>
        <w:rPr>
          <w:rFonts w:ascii="Arial" w:hAnsi="Arial" w:cs="Arial"/>
        </w:rPr>
      </w:pPr>
      <w:r w:rsidRPr="00A21E9E">
        <w:rPr>
          <w:rFonts w:ascii="Arial" w:hAnsi="Arial" w:cs="Arial"/>
        </w:rPr>
        <w:t>4.3 In the event that two or more bids have scored equal points, the successful bid must be the one</w:t>
      </w:r>
      <w:r w:rsidR="00B34402" w:rsidRPr="00A21E9E">
        <w:rPr>
          <w:rFonts w:ascii="Arial" w:hAnsi="Arial" w:cs="Arial"/>
        </w:rPr>
        <w:t xml:space="preserve"> </w:t>
      </w:r>
      <w:r w:rsidRPr="00A21E9E">
        <w:rPr>
          <w:rFonts w:ascii="Arial" w:hAnsi="Arial" w:cs="Arial"/>
        </w:rPr>
        <w:t>scoring   the highest number of preference points for B-BBEE.</w:t>
      </w:r>
    </w:p>
    <w:p w14:paraId="17558EC2" w14:textId="1BCF053A" w:rsidR="00177632" w:rsidRDefault="00177632" w:rsidP="005C204F">
      <w:pPr>
        <w:pStyle w:val="ListParagraph"/>
        <w:numPr>
          <w:ilvl w:val="1"/>
          <w:numId w:val="40"/>
        </w:numPr>
        <w:tabs>
          <w:tab w:val="left" w:pos="993"/>
        </w:tabs>
        <w:spacing w:after="240"/>
        <w:jc w:val="both"/>
        <w:rPr>
          <w:rFonts w:ascii="Arial" w:hAnsi="Arial" w:cs="Arial"/>
        </w:rPr>
      </w:pPr>
      <w:r w:rsidRPr="00A21E9E">
        <w:rPr>
          <w:rFonts w:ascii="Arial" w:hAnsi="Arial" w:cs="Arial"/>
        </w:rPr>
        <w:t>However, when functionality is part of the evaluation process and two or more bids have scored</w:t>
      </w:r>
      <w:r w:rsidR="005C204F">
        <w:rPr>
          <w:rFonts w:ascii="Arial" w:hAnsi="Arial" w:cs="Arial"/>
        </w:rPr>
        <w:t xml:space="preserve"> </w:t>
      </w:r>
      <w:r w:rsidRPr="005C204F">
        <w:rPr>
          <w:rFonts w:ascii="Arial" w:hAnsi="Arial" w:cs="Arial"/>
        </w:rPr>
        <w:t>equal points for B-BBEE, the successful bid must be the one scoring the highest score for functionality.</w:t>
      </w:r>
    </w:p>
    <w:p w14:paraId="7008408F" w14:textId="77777777" w:rsidR="005C204F" w:rsidRPr="005C204F" w:rsidRDefault="005C204F" w:rsidP="005C204F">
      <w:pPr>
        <w:pStyle w:val="ListParagraph"/>
        <w:tabs>
          <w:tab w:val="left" w:pos="993"/>
        </w:tabs>
        <w:spacing w:after="240"/>
        <w:ind w:left="360"/>
        <w:jc w:val="both"/>
        <w:rPr>
          <w:rFonts w:ascii="Arial" w:hAnsi="Arial" w:cs="Arial"/>
        </w:rPr>
      </w:pPr>
    </w:p>
    <w:p w14:paraId="48526D7C" w14:textId="6A5A0DC4" w:rsidR="00177632" w:rsidRPr="005C204F" w:rsidRDefault="00177632" w:rsidP="005C204F">
      <w:pPr>
        <w:pStyle w:val="ListParagraph"/>
        <w:numPr>
          <w:ilvl w:val="1"/>
          <w:numId w:val="40"/>
        </w:numPr>
        <w:tabs>
          <w:tab w:val="left" w:pos="993"/>
        </w:tabs>
        <w:spacing w:after="240"/>
        <w:jc w:val="both"/>
        <w:rPr>
          <w:rFonts w:ascii="Arial" w:hAnsi="Arial" w:cs="Arial"/>
        </w:rPr>
      </w:pPr>
      <w:r w:rsidRPr="00A21E9E">
        <w:rPr>
          <w:rFonts w:ascii="Arial" w:hAnsi="Arial" w:cs="Arial"/>
        </w:rPr>
        <w:t xml:space="preserve">Should two or more bids be equal in all respect, the award shall be decided by the drawing of </w:t>
      </w:r>
      <w:r w:rsidRPr="005C204F">
        <w:rPr>
          <w:rFonts w:ascii="Arial" w:hAnsi="Arial" w:cs="Arial"/>
        </w:rPr>
        <w:t>lots.</w:t>
      </w:r>
    </w:p>
    <w:p w14:paraId="53B871FE" w14:textId="4635B0D8" w:rsidR="00B34402" w:rsidRDefault="00177632" w:rsidP="005C204F">
      <w:pPr>
        <w:numPr>
          <w:ilvl w:val="0"/>
          <w:numId w:val="1"/>
        </w:numPr>
        <w:tabs>
          <w:tab w:val="left" w:pos="567"/>
          <w:tab w:val="left" w:pos="1440"/>
          <w:tab w:val="left" w:pos="6804"/>
        </w:tabs>
        <w:spacing w:after="0"/>
        <w:ind w:left="567" w:right="144" w:hanging="567"/>
        <w:jc w:val="both"/>
        <w:rPr>
          <w:rFonts w:ascii="Arial" w:hAnsi="Arial" w:cs="Arial"/>
          <w:b/>
          <w:bCs/>
        </w:rPr>
      </w:pPr>
      <w:r w:rsidRPr="00A21E9E">
        <w:rPr>
          <w:rFonts w:ascii="Arial" w:hAnsi="Arial" w:cs="Arial"/>
          <w:b/>
          <w:bCs/>
        </w:rPr>
        <w:t xml:space="preserve">COMMUNICATION </w:t>
      </w:r>
    </w:p>
    <w:p w14:paraId="14CE26F6" w14:textId="77777777" w:rsidR="005C204F" w:rsidRPr="005C204F" w:rsidRDefault="005C204F" w:rsidP="005C204F">
      <w:pPr>
        <w:tabs>
          <w:tab w:val="left" w:pos="567"/>
          <w:tab w:val="left" w:pos="1440"/>
          <w:tab w:val="left" w:pos="6804"/>
        </w:tabs>
        <w:spacing w:after="0"/>
        <w:ind w:left="567" w:right="144"/>
        <w:jc w:val="both"/>
        <w:rPr>
          <w:rFonts w:ascii="Arial" w:hAnsi="Arial" w:cs="Arial"/>
          <w:b/>
          <w:bCs/>
        </w:rPr>
      </w:pPr>
    </w:p>
    <w:p w14:paraId="3615693F" w14:textId="3C7213DF" w:rsidR="00177632" w:rsidRDefault="00177632" w:rsidP="005C204F">
      <w:pPr>
        <w:tabs>
          <w:tab w:val="left" w:pos="630"/>
        </w:tabs>
        <w:ind w:left="567"/>
        <w:jc w:val="both"/>
        <w:rPr>
          <w:rFonts w:ascii="Arial" w:hAnsi="Arial" w:cs="Arial"/>
        </w:rPr>
      </w:pPr>
      <w:r w:rsidRPr="00A21E9E">
        <w:rPr>
          <w:rFonts w:ascii="Arial" w:hAnsi="Arial" w:cs="Arial"/>
        </w:rPr>
        <w:t xml:space="preserve">All enquiries relating to this RFQ should be sent via email: </w:t>
      </w:r>
      <w:hyperlink r:id="rId8" w:history="1">
        <w:r w:rsidR="00B34402" w:rsidRPr="00A21E9E">
          <w:rPr>
            <w:rStyle w:val="Hyperlink"/>
            <w:rFonts w:ascii="Arial" w:hAnsi="Arial" w:cs="Arial"/>
          </w:rPr>
          <w:t>tenders@portsregulator.org</w:t>
        </w:r>
      </w:hyperlink>
    </w:p>
    <w:p w14:paraId="7F71197D" w14:textId="77777777" w:rsidR="005C204F" w:rsidRPr="00A21E9E" w:rsidRDefault="005C204F" w:rsidP="005C204F">
      <w:pPr>
        <w:tabs>
          <w:tab w:val="left" w:pos="630"/>
        </w:tabs>
        <w:ind w:left="567"/>
        <w:jc w:val="both"/>
        <w:rPr>
          <w:rFonts w:ascii="Arial" w:hAnsi="Arial" w:cs="Arial"/>
        </w:rPr>
      </w:pPr>
    </w:p>
    <w:p w14:paraId="6E736E00" w14:textId="77777777" w:rsidR="00177632" w:rsidRPr="00A21E9E" w:rsidRDefault="00177632" w:rsidP="00CF4E2A">
      <w:pPr>
        <w:numPr>
          <w:ilvl w:val="0"/>
          <w:numId w:val="1"/>
        </w:numPr>
        <w:tabs>
          <w:tab w:val="left" w:pos="567"/>
          <w:tab w:val="left" w:pos="1440"/>
          <w:tab w:val="left" w:pos="6804"/>
        </w:tabs>
        <w:spacing w:after="0"/>
        <w:ind w:left="567" w:right="144" w:hanging="567"/>
        <w:jc w:val="both"/>
        <w:rPr>
          <w:rFonts w:ascii="Arial" w:hAnsi="Arial" w:cs="Arial"/>
          <w:b/>
          <w:bCs/>
        </w:rPr>
      </w:pPr>
      <w:r w:rsidRPr="00A21E9E">
        <w:rPr>
          <w:rFonts w:ascii="Arial" w:hAnsi="Arial" w:cs="Arial"/>
          <w:b/>
          <w:bCs/>
        </w:rPr>
        <w:t>CONDITIONS TO BE OBSERVED WHEN RFQING</w:t>
      </w:r>
    </w:p>
    <w:p w14:paraId="5D4FE737" w14:textId="77777777" w:rsidR="00177632" w:rsidRPr="00A21E9E" w:rsidRDefault="00177632" w:rsidP="00177632">
      <w:pPr>
        <w:tabs>
          <w:tab w:val="left" w:pos="567"/>
        </w:tabs>
        <w:ind w:left="567" w:hanging="567"/>
        <w:rPr>
          <w:rFonts w:ascii="Arial" w:hAnsi="Arial" w:cs="Arial"/>
        </w:rPr>
      </w:pPr>
    </w:p>
    <w:p w14:paraId="5D661480" w14:textId="20AD8A58" w:rsidR="00177632" w:rsidRPr="00A21E9E" w:rsidRDefault="00177632" w:rsidP="00177632">
      <w:pPr>
        <w:tabs>
          <w:tab w:val="left" w:pos="567"/>
          <w:tab w:val="left" w:pos="1440"/>
        </w:tabs>
        <w:spacing w:after="240"/>
        <w:ind w:left="567" w:right="-3" w:hanging="567"/>
        <w:jc w:val="both"/>
        <w:rPr>
          <w:rFonts w:ascii="Arial" w:hAnsi="Arial" w:cs="Arial"/>
        </w:rPr>
      </w:pPr>
      <w:r w:rsidRPr="00A21E9E">
        <w:rPr>
          <w:rFonts w:ascii="Arial" w:hAnsi="Arial" w:cs="Arial"/>
        </w:rPr>
        <w:tab/>
        <w:t xml:space="preserve">No </w:t>
      </w:r>
      <w:r w:rsidR="00B34402" w:rsidRPr="00A21E9E">
        <w:rPr>
          <w:rFonts w:ascii="Arial" w:hAnsi="Arial" w:cs="Arial"/>
        </w:rPr>
        <w:t>bid</w:t>
      </w:r>
      <w:r w:rsidRPr="00A21E9E">
        <w:rPr>
          <w:rFonts w:ascii="Arial" w:hAnsi="Arial" w:cs="Arial"/>
        </w:rPr>
        <w:t xml:space="preserve"> shall be deemed to have been accepted unless and until a formal contract / letter of award / order form is prepared and executed. Quotation shall remain open for acceptance by the Ports Regulator for a period of </w:t>
      </w:r>
      <w:r w:rsidRPr="00A21E9E">
        <w:rPr>
          <w:rFonts w:ascii="Arial" w:hAnsi="Arial" w:cs="Arial"/>
          <w:b/>
          <w:color w:val="0070C0"/>
        </w:rPr>
        <w:t>90 days</w:t>
      </w:r>
      <w:r w:rsidRPr="00A21E9E">
        <w:rPr>
          <w:rFonts w:ascii="Arial" w:hAnsi="Arial" w:cs="Arial"/>
        </w:rPr>
        <w:t xml:space="preserve"> from the closing date of the </w:t>
      </w:r>
      <w:r w:rsidR="00B34402" w:rsidRPr="00A21E9E">
        <w:rPr>
          <w:rFonts w:ascii="Arial" w:hAnsi="Arial" w:cs="Arial"/>
        </w:rPr>
        <w:t>Bid</w:t>
      </w:r>
      <w:r w:rsidRPr="00A21E9E">
        <w:rPr>
          <w:rFonts w:ascii="Arial" w:hAnsi="Arial" w:cs="Arial"/>
        </w:rPr>
        <w:t xml:space="preserve"> Enquiry.</w:t>
      </w:r>
    </w:p>
    <w:p w14:paraId="302D6571" w14:textId="77777777" w:rsidR="00177632" w:rsidRPr="00A21E9E" w:rsidRDefault="00177632" w:rsidP="00177632">
      <w:pPr>
        <w:pStyle w:val="ListParagraph"/>
        <w:numPr>
          <w:ilvl w:val="0"/>
          <w:numId w:val="37"/>
        </w:numPr>
        <w:spacing w:after="240"/>
        <w:ind w:left="1260" w:right="-3"/>
        <w:contextualSpacing w:val="0"/>
        <w:jc w:val="both"/>
        <w:rPr>
          <w:rFonts w:ascii="Arial" w:hAnsi="Arial" w:cs="Arial"/>
          <w:vanish/>
        </w:rPr>
      </w:pPr>
    </w:p>
    <w:p w14:paraId="58996BF4" w14:textId="77777777" w:rsidR="00177632" w:rsidRPr="00A21E9E" w:rsidRDefault="00177632" w:rsidP="00177632">
      <w:pPr>
        <w:pStyle w:val="ListParagraph"/>
        <w:numPr>
          <w:ilvl w:val="0"/>
          <w:numId w:val="37"/>
        </w:numPr>
        <w:spacing w:after="240"/>
        <w:ind w:left="1260" w:right="-3"/>
        <w:contextualSpacing w:val="0"/>
        <w:jc w:val="both"/>
        <w:rPr>
          <w:rFonts w:ascii="Arial" w:hAnsi="Arial" w:cs="Arial"/>
          <w:vanish/>
        </w:rPr>
      </w:pPr>
    </w:p>
    <w:p w14:paraId="10CF498F" w14:textId="77777777" w:rsidR="00177632" w:rsidRPr="00A21E9E" w:rsidRDefault="00177632" w:rsidP="00177632">
      <w:pPr>
        <w:pStyle w:val="ListParagraph"/>
        <w:numPr>
          <w:ilvl w:val="1"/>
          <w:numId w:val="37"/>
        </w:numPr>
        <w:spacing w:after="240"/>
        <w:ind w:left="1980" w:right="-3"/>
        <w:contextualSpacing w:val="0"/>
        <w:jc w:val="both"/>
        <w:rPr>
          <w:rFonts w:ascii="Arial" w:hAnsi="Arial" w:cs="Arial"/>
          <w:vanish/>
        </w:rPr>
      </w:pPr>
    </w:p>
    <w:p w14:paraId="7B45A539" w14:textId="77777777" w:rsidR="00177632" w:rsidRPr="00A21E9E" w:rsidRDefault="00177632" w:rsidP="00177632">
      <w:pPr>
        <w:pStyle w:val="ListParagraph"/>
        <w:numPr>
          <w:ilvl w:val="1"/>
          <w:numId w:val="37"/>
        </w:numPr>
        <w:spacing w:after="240"/>
        <w:ind w:left="1980" w:right="-3"/>
        <w:contextualSpacing w:val="0"/>
        <w:jc w:val="both"/>
        <w:rPr>
          <w:rFonts w:ascii="Arial" w:hAnsi="Arial" w:cs="Arial"/>
          <w:vanish/>
        </w:rPr>
      </w:pPr>
    </w:p>
    <w:p w14:paraId="39E07757" w14:textId="77777777" w:rsidR="00177632" w:rsidRPr="00A21E9E" w:rsidRDefault="00177632" w:rsidP="00CF4E2A">
      <w:pPr>
        <w:numPr>
          <w:ilvl w:val="0"/>
          <w:numId w:val="1"/>
        </w:numPr>
        <w:tabs>
          <w:tab w:val="left" w:pos="567"/>
          <w:tab w:val="left" w:pos="1440"/>
          <w:tab w:val="left" w:pos="6804"/>
        </w:tabs>
        <w:spacing w:after="0"/>
        <w:ind w:left="567" w:right="144" w:hanging="567"/>
        <w:jc w:val="both"/>
        <w:rPr>
          <w:rFonts w:ascii="Arial" w:hAnsi="Arial" w:cs="Arial"/>
          <w:b/>
          <w:bCs/>
        </w:rPr>
      </w:pPr>
      <w:r w:rsidRPr="00A21E9E">
        <w:rPr>
          <w:rFonts w:ascii="Arial" w:hAnsi="Arial" w:cs="Arial"/>
          <w:b/>
          <w:bCs/>
        </w:rPr>
        <w:t>Cost of Bidding</w:t>
      </w:r>
    </w:p>
    <w:p w14:paraId="734F135A" w14:textId="77777777" w:rsidR="00177632" w:rsidRPr="00A21E9E" w:rsidRDefault="00177632" w:rsidP="00177632">
      <w:pPr>
        <w:autoSpaceDE w:val="0"/>
        <w:autoSpaceDN w:val="0"/>
        <w:adjustRightInd w:val="0"/>
        <w:ind w:firstLine="720"/>
        <w:jc w:val="both"/>
        <w:rPr>
          <w:rFonts w:ascii="Arial" w:hAnsi="Arial" w:cs="Arial"/>
          <w:b/>
        </w:rPr>
      </w:pPr>
    </w:p>
    <w:p w14:paraId="3BA6603A" w14:textId="0C163BBC" w:rsidR="00177632" w:rsidRDefault="00177632" w:rsidP="00177632">
      <w:pPr>
        <w:tabs>
          <w:tab w:val="left" w:pos="567"/>
          <w:tab w:val="left" w:pos="1440"/>
        </w:tabs>
        <w:spacing w:after="240"/>
        <w:ind w:left="567" w:right="-3" w:hanging="567"/>
        <w:jc w:val="both"/>
        <w:rPr>
          <w:rFonts w:ascii="Arial" w:hAnsi="Arial" w:cs="Arial"/>
        </w:rPr>
      </w:pPr>
      <w:r w:rsidRPr="00A21E9E">
        <w:rPr>
          <w:rFonts w:ascii="Arial" w:hAnsi="Arial" w:cs="Arial"/>
        </w:rPr>
        <w:tab/>
        <w:t>The bidder shall bear all costs and expenses associated with preparation and submission of its RFQ, and the Ports Regulator of South Africa shall under no circumstances be responsible or liable for any such costs, regardless of, without limitation, the conduct or outcome of the bidding, evaluation, and selection process.</w:t>
      </w:r>
    </w:p>
    <w:p w14:paraId="4BFE4D46" w14:textId="77777777" w:rsidR="001A62DB" w:rsidRPr="00A21E9E" w:rsidRDefault="001A62DB" w:rsidP="00177632">
      <w:pPr>
        <w:tabs>
          <w:tab w:val="left" w:pos="567"/>
          <w:tab w:val="left" w:pos="1440"/>
        </w:tabs>
        <w:spacing w:after="240"/>
        <w:ind w:left="567" w:right="-3" w:hanging="567"/>
        <w:jc w:val="both"/>
        <w:rPr>
          <w:rFonts w:ascii="Arial" w:hAnsi="Arial" w:cs="Arial"/>
        </w:rPr>
      </w:pPr>
    </w:p>
    <w:p w14:paraId="78C666B6" w14:textId="78F2DDB7" w:rsidR="00177632" w:rsidRPr="00A21E9E" w:rsidRDefault="00177632" w:rsidP="00177632">
      <w:pPr>
        <w:ind w:left="2160" w:right="-3" w:hanging="2160"/>
        <w:jc w:val="center"/>
        <w:rPr>
          <w:rFonts w:ascii="Arial" w:hAnsi="Arial" w:cs="Arial"/>
          <w:b/>
        </w:rPr>
      </w:pPr>
      <w:r w:rsidRPr="00A21E9E">
        <w:rPr>
          <w:rFonts w:ascii="Arial" w:hAnsi="Arial" w:cs="Arial"/>
          <w:b/>
          <w:u w:val="single"/>
        </w:rPr>
        <w:lastRenderedPageBreak/>
        <w:t xml:space="preserve">END OF </w:t>
      </w:r>
      <w:r w:rsidR="002D2005" w:rsidRPr="00A21E9E">
        <w:rPr>
          <w:rFonts w:ascii="Arial" w:hAnsi="Arial" w:cs="Arial"/>
          <w:b/>
          <w:u w:val="single"/>
        </w:rPr>
        <w:t>TOR’S</w:t>
      </w:r>
      <w:r w:rsidRPr="00A21E9E">
        <w:rPr>
          <w:rFonts w:ascii="Arial" w:hAnsi="Arial" w:cs="Arial"/>
          <w:b/>
          <w:u w:val="single"/>
        </w:rPr>
        <w:t xml:space="preserve"> DOCUMENT</w:t>
      </w:r>
    </w:p>
    <w:p w14:paraId="57FC5916" w14:textId="77777777" w:rsidR="00177632" w:rsidRPr="00A21E9E" w:rsidRDefault="00177632" w:rsidP="00177632">
      <w:pPr>
        <w:ind w:left="720" w:right="-3" w:hanging="720"/>
        <w:jc w:val="both"/>
        <w:rPr>
          <w:rFonts w:ascii="Arial" w:hAnsi="Arial" w:cs="Arial"/>
          <w:b/>
          <w:color w:val="FF0000"/>
        </w:rPr>
      </w:pPr>
      <w:r w:rsidRPr="00A21E9E">
        <w:rPr>
          <w:rFonts w:ascii="Arial" w:hAnsi="Arial" w:cs="Arial"/>
          <w:b/>
          <w:color w:val="FF0000"/>
        </w:rPr>
        <w:t>Annexed to this document for completion and return with the document:</w:t>
      </w:r>
    </w:p>
    <w:p w14:paraId="2255ECE9" w14:textId="1CE686D1" w:rsidR="00177632" w:rsidRPr="00A21E9E" w:rsidRDefault="00177632" w:rsidP="00177632">
      <w:pPr>
        <w:numPr>
          <w:ilvl w:val="0"/>
          <w:numId w:val="38"/>
        </w:numPr>
        <w:tabs>
          <w:tab w:val="left" w:pos="1350"/>
        </w:tabs>
        <w:spacing w:after="0"/>
        <w:ind w:left="567" w:hanging="567"/>
        <w:contextualSpacing/>
        <w:rPr>
          <w:rFonts w:ascii="Arial" w:hAnsi="Arial" w:cs="Arial"/>
        </w:rPr>
      </w:pPr>
      <w:r w:rsidRPr="00A21E9E">
        <w:rPr>
          <w:rFonts w:ascii="Arial" w:hAnsi="Arial" w:cs="Arial"/>
        </w:rPr>
        <w:t>Quotation on a</w:t>
      </w:r>
      <w:r w:rsidR="00B34402" w:rsidRPr="00A21E9E">
        <w:rPr>
          <w:rFonts w:ascii="Arial" w:hAnsi="Arial" w:cs="Arial"/>
        </w:rPr>
        <w:t xml:space="preserve"> company</w:t>
      </w:r>
      <w:r w:rsidRPr="00A21E9E">
        <w:rPr>
          <w:rFonts w:ascii="Arial" w:hAnsi="Arial" w:cs="Arial"/>
        </w:rPr>
        <w:t xml:space="preserve"> letterhead</w:t>
      </w:r>
    </w:p>
    <w:p w14:paraId="556E723F" w14:textId="77777777" w:rsidR="00177632" w:rsidRPr="00A21E9E" w:rsidRDefault="00177632" w:rsidP="00177632">
      <w:pPr>
        <w:numPr>
          <w:ilvl w:val="0"/>
          <w:numId w:val="38"/>
        </w:numPr>
        <w:tabs>
          <w:tab w:val="left" w:pos="1350"/>
        </w:tabs>
        <w:spacing w:after="0"/>
        <w:ind w:left="567" w:hanging="567"/>
        <w:contextualSpacing/>
        <w:rPr>
          <w:rFonts w:ascii="Arial" w:hAnsi="Arial" w:cs="Arial"/>
        </w:rPr>
      </w:pPr>
      <w:r w:rsidRPr="00A21E9E">
        <w:rPr>
          <w:rFonts w:ascii="Arial" w:hAnsi="Arial" w:cs="Arial"/>
        </w:rPr>
        <w:t xml:space="preserve">Declaration of Interest (SBD 4), </w:t>
      </w:r>
    </w:p>
    <w:p w14:paraId="0921BF4B" w14:textId="77777777" w:rsidR="00177632" w:rsidRPr="00A21E9E" w:rsidRDefault="00177632" w:rsidP="00177632">
      <w:pPr>
        <w:numPr>
          <w:ilvl w:val="0"/>
          <w:numId w:val="38"/>
        </w:numPr>
        <w:tabs>
          <w:tab w:val="left" w:pos="1350"/>
        </w:tabs>
        <w:spacing w:after="0"/>
        <w:ind w:left="567" w:hanging="567"/>
        <w:contextualSpacing/>
        <w:rPr>
          <w:rFonts w:ascii="Arial" w:hAnsi="Arial" w:cs="Arial"/>
        </w:rPr>
      </w:pPr>
      <w:r w:rsidRPr="00A21E9E">
        <w:rPr>
          <w:rFonts w:ascii="Arial" w:hAnsi="Arial" w:cs="Arial"/>
        </w:rPr>
        <w:t>Preference Points Claim Form (SBD 6.1),</w:t>
      </w:r>
    </w:p>
    <w:p w14:paraId="575D3FF9" w14:textId="29787CC9" w:rsidR="00177632" w:rsidRPr="00A21E9E" w:rsidRDefault="00177632" w:rsidP="00177632">
      <w:pPr>
        <w:numPr>
          <w:ilvl w:val="0"/>
          <w:numId w:val="38"/>
        </w:numPr>
        <w:tabs>
          <w:tab w:val="left" w:pos="1350"/>
        </w:tabs>
        <w:spacing w:after="0"/>
        <w:ind w:left="567" w:hanging="567"/>
        <w:contextualSpacing/>
        <w:rPr>
          <w:rFonts w:ascii="Arial" w:hAnsi="Arial" w:cs="Arial"/>
          <w:b/>
        </w:rPr>
      </w:pPr>
      <w:r w:rsidRPr="00A21E9E">
        <w:rPr>
          <w:rFonts w:ascii="Arial" w:hAnsi="Arial" w:cs="Arial"/>
        </w:rPr>
        <w:t>T</w:t>
      </w:r>
      <w:r w:rsidR="00742016">
        <w:rPr>
          <w:rFonts w:ascii="Arial" w:hAnsi="Arial" w:cs="Arial"/>
        </w:rPr>
        <w:t>wo</w:t>
      </w:r>
      <w:r w:rsidR="00B34402" w:rsidRPr="00A21E9E">
        <w:rPr>
          <w:rFonts w:ascii="Arial" w:hAnsi="Arial" w:cs="Arial"/>
        </w:rPr>
        <w:t xml:space="preserve"> </w:t>
      </w:r>
      <w:r w:rsidRPr="00A21E9E">
        <w:rPr>
          <w:rFonts w:ascii="Arial" w:hAnsi="Arial" w:cs="Arial"/>
        </w:rPr>
        <w:t>(</w:t>
      </w:r>
      <w:r w:rsidR="00742016">
        <w:rPr>
          <w:rFonts w:ascii="Arial" w:hAnsi="Arial" w:cs="Arial"/>
        </w:rPr>
        <w:t>2</w:t>
      </w:r>
      <w:r w:rsidRPr="00A21E9E">
        <w:rPr>
          <w:rFonts w:ascii="Arial" w:hAnsi="Arial" w:cs="Arial"/>
        </w:rPr>
        <w:t>) Reference Letters</w:t>
      </w:r>
    </w:p>
    <w:p w14:paraId="74463F16" w14:textId="77777777" w:rsidR="00B34402" w:rsidRPr="00A21E9E" w:rsidRDefault="00B34402" w:rsidP="00B34402">
      <w:pPr>
        <w:numPr>
          <w:ilvl w:val="0"/>
          <w:numId w:val="38"/>
        </w:numPr>
        <w:tabs>
          <w:tab w:val="left" w:pos="567"/>
        </w:tabs>
        <w:ind w:left="0" w:firstLine="0"/>
        <w:contextualSpacing/>
        <w:rPr>
          <w:rFonts w:ascii="Arial" w:hAnsi="Arial" w:cs="Arial"/>
        </w:rPr>
      </w:pPr>
      <w:r w:rsidRPr="00A21E9E">
        <w:rPr>
          <w:rFonts w:ascii="Arial" w:hAnsi="Arial" w:cs="Arial"/>
        </w:rPr>
        <w:t>Copy of Sworn Affidavit or BBBEE Certificate</w:t>
      </w:r>
    </w:p>
    <w:p w14:paraId="2F6C0F52" w14:textId="77777777" w:rsidR="00177632" w:rsidRPr="00A21E9E" w:rsidRDefault="00177632" w:rsidP="00177632">
      <w:pPr>
        <w:numPr>
          <w:ilvl w:val="0"/>
          <w:numId w:val="38"/>
        </w:numPr>
        <w:tabs>
          <w:tab w:val="left" w:pos="1350"/>
        </w:tabs>
        <w:spacing w:after="0"/>
        <w:ind w:left="567" w:hanging="567"/>
        <w:contextualSpacing/>
        <w:rPr>
          <w:rFonts w:ascii="Arial" w:hAnsi="Arial" w:cs="Arial"/>
          <w:b/>
        </w:rPr>
      </w:pPr>
      <w:r w:rsidRPr="00A21E9E">
        <w:rPr>
          <w:rFonts w:ascii="Arial" w:hAnsi="Arial" w:cs="Arial"/>
        </w:rPr>
        <w:t>Proof that the bidder is accredited as distributors from the manufacturer</w:t>
      </w:r>
    </w:p>
    <w:p w14:paraId="5F948ACA" w14:textId="77777777" w:rsidR="00177632" w:rsidRPr="00A21E9E" w:rsidRDefault="00177632" w:rsidP="00177632">
      <w:pPr>
        <w:numPr>
          <w:ilvl w:val="0"/>
          <w:numId w:val="38"/>
        </w:numPr>
        <w:tabs>
          <w:tab w:val="left" w:pos="1350"/>
        </w:tabs>
        <w:spacing w:after="0"/>
        <w:ind w:left="567" w:hanging="567"/>
        <w:contextualSpacing/>
        <w:rPr>
          <w:rFonts w:ascii="Arial" w:hAnsi="Arial" w:cs="Arial"/>
          <w:b/>
        </w:rPr>
      </w:pPr>
      <w:r w:rsidRPr="00A21E9E">
        <w:rPr>
          <w:rFonts w:ascii="Arial" w:hAnsi="Arial" w:cs="Arial"/>
        </w:rPr>
        <w:t>Proof that the bidder is accredited by State Information Technology Agency (SITA) as part of transversal contract to supply laptops.</w:t>
      </w:r>
    </w:p>
    <w:p w14:paraId="609D4498" w14:textId="77777777" w:rsidR="00177632" w:rsidRPr="00A21E9E" w:rsidRDefault="00177632" w:rsidP="00177632">
      <w:pPr>
        <w:numPr>
          <w:ilvl w:val="0"/>
          <w:numId w:val="38"/>
        </w:numPr>
        <w:tabs>
          <w:tab w:val="left" w:pos="1350"/>
        </w:tabs>
        <w:spacing w:after="0"/>
        <w:ind w:left="567" w:hanging="567"/>
        <w:contextualSpacing/>
        <w:rPr>
          <w:rFonts w:ascii="Arial" w:hAnsi="Arial" w:cs="Arial"/>
          <w:b/>
        </w:rPr>
      </w:pPr>
      <w:r w:rsidRPr="00A21E9E">
        <w:rPr>
          <w:rFonts w:ascii="Arial" w:hAnsi="Arial" w:cs="Arial"/>
        </w:rPr>
        <w:t>Copy of CSD Report or MAAA Number (National Treasury)</w:t>
      </w:r>
    </w:p>
    <w:p w14:paraId="65122925" w14:textId="7834B9B1" w:rsidR="00EB6BAB" w:rsidRPr="00A21E9E" w:rsidRDefault="00EB6BAB" w:rsidP="008C2E1B">
      <w:pPr>
        <w:spacing w:before="240" w:line="360" w:lineRule="auto"/>
        <w:jc w:val="both"/>
        <w:rPr>
          <w:rFonts w:ascii="Arial" w:eastAsia="Times New Roman" w:hAnsi="Arial" w:cs="Arial"/>
          <w:i/>
          <w:iCs/>
          <w:color w:val="FF0000"/>
        </w:rPr>
      </w:pPr>
    </w:p>
    <w:sectPr w:rsidR="00EB6BAB" w:rsidRPr="00A21E9E" w:rsidSect="00D5121B">
      <w:headerReference w:type="even" r:id="rId9"/>
      <w:headerReference w:type="default" r:id="rId10"/>
      <w:footerReference w:type="even" r:id="rId11"/>
      <w:footerReference w:type="default" r:id="rId12"/>
      <w:footerReference w:type="first" r:id="rId13"/>
      <w:pgSz w:w="11906" w:h="16838"/>
      <w:pgMar w:top="1046" w:right="1440" w:bottom="1440" w:left="1440" w:header="708"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06C2A" w14:textId="77777777" w:rsidR="008155AE" w:rsidRDefault="008155AE" w:rsidP="002737D5">
      <w:pPr>
        <w:spacing w:after="0" w:line="240" w:lineRule="auto"/>
      </w:pPr>
      <w:r>
        <w:separator/>
      </w:r>
    </w:p>
  </w:endnote>
  <w:endnote w:type="continuationSeparator" w:id="0">
    <w:p w14:paraId="6335DA39" w14:textId="77777777" w:rsidR="008155AE" w:rsidRDefault="008155AE" w:rsidP="00273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226833"/>
      <w:docPartObj>
        <w:docPartGallery w:val="Page Numbers (Bottom of Page)"/>
        <w:docPartUnique/>
      </w:docPartObj>
    </w:sdtPr>
    <w:sdtContent>
      <w:p w14:paraId="5E40CADF" w14:textId="77777777" w:rsidR="00581802" w:rsidRDefault="00581802">
        <w:pPr>
          <w:pStyle w:val="Footer"/>
          <w:jc w:val="center"/>
        </w:pPr>
        <w:r>
          <w:fldChar w:fldCharType="begin"/>
        </w:r>
        <w:r>
          <w:instrText xml:space="preserve"> PAGE   \* MERGEFORMAT </w:instrText>
        </w:r>
        <w:r>
          <w:fldChar w:fldCharType="separate"/>
        </w:r>
        <w:r w:rsidR="00CC2350">
          <w:rPr>
            <w:noProof/>
          </w:rPr>
          <w:t>8</w:t>
        </w:r>
        <w:r>
          <w:rPr>
            <w:noProof/>
          </w:rPr>
          <w:fldChar w:fldCharType="end"/>
        </w:r>
      </w:p>
    </w:sdtContent>
  </w:sdt>
  <w:p w14:paraId="76B3A6D9" w14:textId="1A69745E" w:rsidR="00581802" w:rsidRDefault="00581802" w:rsidP="00F41B01">
    <w:pPr>
      <w:pStyle w:val="Footer"/>
    </w:pPr>
    <w:r>
      <w:tab/>
    </w:r>
    <w:r>
      <w:tab/>
    </w:r>
  </w:p>
  <w:p w14:paraId="6514CADD" w14:textId="77777777" w:rsidR="00581802" w:rsidRDefault="00581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011168"/>
      <w:docPartObj>
        <w:docPartGallery w:val="Page Numbers (Bottom of Page)"/>
        <w:docPartUnique/>
      </w:docPartObj>
    </w:sdtPr>
    <w:sdtContent>
      <w:p w14:paraId="3FBD8D9A" w14:textId="77777777" w:rsidR="00581802" w:rsidRDefault="00581802">
        <w:pPr>
          <w:pStyle w:val="Footer"/>
          <w:jc w:val="center"/>
        </w:pPr>
        <w:r>
          <w:fldChar w:fldCharType="begin"/>
        </w:r>
        <w:r>
          <w:instrText xml:space="preserve"> PAGE   \* MERGEFORMAT </w:instrText>
        </w:r>
        <w:r>
          <w:fldChar w:fldCharType="separate"/>
        </w:r>
        <w:r w:rsidR="00CC2350">
          <w:rPr>
            <w:noProof/>
          </w:rPr>
          <w:t>9</w:t>
        </w:r>
        <w:r>
          <w:rPr>
            <w:noProof/>
          </w:rPr>
          <w:fldChar w:fldCharType="end"/>
        </w:r>
      </w:p>
    </w:sdtContent>
  </w:sdt>
  <w:p w14:paraId="65EE1074" w14:textId="43323316" w:rsidR="00581802" w:rsidRDefault="00581802" w:rsidP="00F41B01">
    <w:pPr>
      <w:pStyle w:val="Footer"/>
    </w:pPr>
    <w:r>
      <w:tab/>
    </w:r>
    <w:r>
      <w:tab/>
    </w:r>
  </w:p>
  <w:p w14:paraId="78FA253A" w14:textId="77777777" w:rsidR="00581802" w:rsidRDefault="005818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584808"/>
      <w:docPartObj>
        <w:docPartGallery w:val="Page Numbers (Bottom of Page)"/>
        <w:docPartUnique/>
      </w:docPartObj>
    </w:sdtPr>
    <w:sdtContent>
      <w:p w14:paraId="6EF6A92D" w14:textId="77777777" w:rsidR="00581802" w:rsidRDefault="00581802">
        <w:pPr>
          <w:pStyle w:val="Footer"/>
          <w:jc w:val="center"/>
        </w:pPr>
        <w:r>
          <w:fldChar w:fldCharType="begin"/>
        </w:r>
        <w:r>
          <w:instrText xml:space="preserve"> PAGE   \* MERGEFORMAT </w:instrText>
        </w:r>
        <w:r>
          <w:fldChar w:fldCharType="separate"/>
        </w:r>
        <w:r w:rsidR="00A80F9C">
          <w:rPr>
            <w:noProof/>
          </w:rPr>
          <w:t>1</w:t>
        </w:r>
        <w:r>
          <w:rPr>
            <w:noProof/>
          </w:rPr>
          <w:fldChar w:fldCharType="end"/>
        </w:r>
      </w:p>
    </w:sdtContent>
  </w:sdt>
  <w:p w14:paraId="07C503B6" w14:textId="4AAA7E27" w:rsidR="00581802" w:rsidRDefault="0058180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3780F" w14:textId="77777777" w:rsidR="008155AE" w:rsidRDefault="008155AE" w:rsidP="002737D5">
      <w:pPr>
        <w:spacing w:after="0" w:line="240" w:lineRule="auto"/>
      </w:pPr>
      <w:r>
        <w:separator/>
      </w:r>
    </w:p>
  </w:footnote>
  <w:footnote w:type="continuationSeparator" w:id="0">
    <w:p w14:paraId="4D07D94E" w14:textId="77777777" w:rsidR="008155AE" w:rsidRDefault="008155AE" w:rsidP="00273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7FD66" w14:textId="755DCA49" w:rsidR="00322933" w:rsidRPr="00DB2656" w:rsidRDefault="00DB2656" w:rsidP="00322933">
    <w:pPr>
      <w:tabs>
        <w:tab w:val="left" w:pos="5010"/>
      </w:tabs>
      <w:spacing w:line="240" w:lineRule="auto"/>
      <w:jc w:val="both"/>
      <w:rPr>
        <w:rFonts w:ascii="Arial" w:hAnsi="Arial" w:cs="Arial"/>
        <w:b/>
        <w:sz w:val="20"/>
        <w:szCs w:val="20"/>
      </w:rPr>
    </w:pPr>
    <w:bookmarkStart w:id="6" w:name="_Hlk117678163"/>
    <w:bookmarkStart w:id="7" w:name="_Hlk117678164"/>
    <w:r w:rsidRPr="00DB2656">
      <w:rPr>
        <w:rFonts w:ascii="Arial" w:hAnsi="Arial" w:cs="Arial"/>
        <w:b/>
        <w:sz w:val="20"/>
        <w:szCs w:val="20"/>
      </w:rPr>
      <w:t>APPOINTMENT OF A SERVICE PROVIDER TO SUPPLY AND DELIVERY OF LAPTOPS AND ACCESSORIES</w:t>
    </w:r>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081E" w14:textId="7A46645F" w:rsidR="007C1E2E" w:rsidRPr="00DB2656" w:rsidRDefault="00DB2656" w:rsidP="00863FBD">
    <w:pPr>
      <w:tabs>
        <w:tab w:val="left" w:pos="5010"/>
      </w:tabs>
      <w:spacing w:after="0" w:line="240" w:lineRule="auto"/>
      <w:jc w:val="both"/>
      <w:rPr>
        <w:rFonts w:ascii="Arial" w:hAnsi="Arial" w:cs="Arial"/>
        <w:b/>
        <w:sz w:val="20"/>
        <w:szCs w:val="20"/>
      </w:rPr>
    </w:pPr>
    <w:r w:rsidRPr="00DB2656">
      <w:rPr>
        <w:rFonts w:ascii="Arial" w:hAnsi="Arial" w:cs="Arial"/>
        <w:b/>
        <w:sz w:val="20"/>
        <w:szCs w:val="20"/>
      </w:rPr>
      <w:t>APPOINTMENT OF A SERVICE PROVIDER TO SUPPLY AND DELIVERY OF LAPTOPS</w:t>
    </w:r>
    <w:r w:rsidR="00BB1389">
      <w:rPr>
        <w:rFonts w:ascii="Arial" w:hAnsi="Arial" w:cs="Arial"/>
        <w:b/>
        <w:sz w:val="20"/>
        <w:szCs w:val="20"/>
      </w:rPr>
      <w:t>, SCREENS/MONITORS</w:t>
    </w:r>
    <w:r w:rsidRPr="00DB2656">
      <w:rPr>
        <w:rFonts w:ascii="Arial" w:hAnsi="Arial" w:cs="Arial"/>
        <w:b/>
        <w:sz w:val="20"/>
        <w:szCs w:val="20"/>
      </w:rPr>
      <w:t xml:space="preserve"> AND ACCESSORIES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7AC"/>
    <w:multiLevelType w:val="multilevel"/>
    <w:tmpl w:val="E17CD6D4"/>
    <w:lvl w:ilvl="0">
      <w:start w:val="9"/>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04224656"/>
    <w:multiLevelType w:val="multilevel"/>
    <w:tmpl w:val="2DC65AD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4D646BE"/>
    <w:multiLevelType w:val="multilevel"/>
    <w:tmpl w:val="125CA530"/>
    <w:lvl w:ilvl="0">
      <w:start w:val="1"/>
      <w:numFmt w:val="decimal"/>
      <w:lvlText w:val="%1."/>
      <w:lvlJc w:val="left"/>
      <w:pPr>
        <w:ind w:left="1080" w:hanging="360"/>
      </w:pPr>
      <w:rPr>
        <w:rFonts w:hint="default"/>
        <w:b/>
        <w:sz w:val="22"/>
        <w:szCs w:val="22"/>
      </w:rPr>
    </w:lvl>
    <w:lvl w:ilvl="1">
      <w:start w:val="1"/>
      <w:numFmt w:val="decimal"/>
      <w:lvlText w:val="5.%2"/>
      <w:lvlJc w:val="left"/>
      <w:pPr>
        <w:ind w:left="1080" w:hanging="360"/>
      </w:pPr>
      <w:rPr>
        <w:rFonts w:hint="default"/>
        <w:b/>
      </w:rPr>
    </w:lvl>
    <w:lvl w:ilvl="2">
      <w:start w:val="1"/>
      <w:numFmt w:val="decimal"/>
      <w:isLgl/>
      <w:lvlText w:val="%1.%2.%3."/>
      <w:lvlJc w:val="left"/>
      <w:pPr>
        <w:ind w:left="1440" w:hanging="720"/>
      </w:pPr>
      <w:rPr>
        <w:rFonts w:ascii="Arial" w:hAnsi="Arial" w:hint="default"/>
      </w:rPr>
    </w:lvl>
    <w:lvl w:ilvl="3">
      <w:start w:val="1"/>
      <w:numFmt w:val="decimal"/>
      <w:isLgl/>
      <w:lvlText w:val="%1.%2.%3.%4."/>
      <w:lvlJc w:val="left"/>
      <w:pPr>
        <w:ind w:left="1440" w:hanging="720"/>
      </w:pPr>
      <w:rPr>
        <w:rFonts w:ascii="Arial" w:hAnsi="Arial" w:hint="default"/>
      </w:rPr>
    </w:lvl>
    <w:lvl w:ilvl="4">
      <w:start w:val="1"/>
      <w:numFmt w:val="decimal"/>
      <w:isLgl/>
      <w:lvlText w:val="%1.%2.%3.%4.%5."/>
      <w:lvlJc w:val="left"/>
      <w:pPr>
        <w:ind w:left="1800" w:hanging="1080"/>
      </w:pPr>
      <w:rPr>
        <w:rFonts w:ascii="Arial" w:hAnsi="Arial" w:hint="default"/>
      </w:rPr>
    </w:lvl>
    <w:lvl w:ilvl="5">
      <w:start w:val="1"/>
      <w:numFmt w:val="decimal"/>
      <w:isLgl/>
      <w:lvlText w:val="%1.%2.%3.%4.%5.%6."/>
      <w:lvlJc w:val="left"/>
      <w:pPr>
        <w:ind w:left="1800" w:hanging="1080"/>
      </w:pPr>
      <w:rPr>
        <w:rFonts w:ascii="Arial" w:hAnsi="Arial" w:hint="default"/>
      </w:rPr>
    </w:lvl>
    <w:lvl w:ilvl="6">
      <w:start w:val="1"/>
      <w:numFmt w:val="decimal"/>
      <w:isLgl/>
      <w:lvlText w:val="%1.%2.%3.%4.%5.%6.%7."/>
      <w:lvlJc w:val="left"/>
      <w:pPr>
        <w:ind w:left="1800" w:hanging="1080"/>
      </w:pPr>
      <w:rPr>
        <w:rFonts w:ascii="Arial" w:hAnsi="Arial" w:hint="default"/>
      </w:rPr>
    </w:lvl>
    <w:lvl w:ilvl="7">
      <w:start w:val="1"/>
      <w:numFmt w:val="decimal"/>
      <w:isLgl/>
      <w:lvlText w:val="%1.%2.%3.%4.%5.%6.%7.%8."/>
      <w:lvlJc w:val="left"/>
      <w:pPr>
        <w:ind w:left="2160" w:hanging="1440"/>
      </w:pPr>
      <w:rPr>
        <w:rFonts w:ascii="Arial" w:hAnsi="Arial" w:hint="default"/>
      </w:rPr>
    </w:lvl>
    <w:lvl w:ilvl="8">
      <w:start w:val="1"/>
      <w:numFmt w:val="decimal"/>
      <w:isLgl/>
      <w:lvlText w:val="%1.%2.%3.%4.%5.%6.%7.%8.%9."/>
      <w:lvlJc w:val="left"/>
      <w:pPr>
        <w:ind w:left="2160" w:hanging="1440"/>
      </w:pPr>
      <w:rPr>
        <w:rFonts w:ascii="Arial" w:hAnsi="Arial" w:hint="default"/>
      </w:rPr>
    </w:lvl>
  </w:abstractNum>
  <w:abstractNum w:abstractNumId="3" w15:restartNumberingAfterBreak="0">
    <w:nsid w:val="06E23420"/>
    <w:multiLevelType w:val="multilevel"/>
    <w:tmpl w:val="BA0E54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795236"/>
    <w:multiLevelType w:val="hybridMultilevel"/>
    <w:tmpl w:val="CA966938"/>
    <w:lvl w:ilvl="0" w:tplc="2A72BB6C">
      <w:start w:val="490"/>
      <w:numFmt w:val="decimal"/>
      <w:lvlText w:val="%1"/>
      <w:lvlJc w:val="left"/>
      <w:pPr>
        <w:ind w:left="765" w:hanging="4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77A7307"/>
    <w:multiLevelType w:val="multilevel"/>
    <w:tmpl w:val="2F6C9EC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9B056B"/>
    <w:multiLevelType w:val="hybridMultilevel"/>
    <w:tmpl w:val="04187CB8"/>
    <w:lvl w:ilvl="0" w:tplc="1C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0B31B3"/>
    <w:multiLevelType w:val="multilevel"/>
    <w:tmpl w:val="D1A8AE1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B13142D"/>
    <w:multiLevelType w:val="multilevel"/>
    <w:tmpl w:val="930486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1F3CDA"/>
    <w:multiLevelType w:val="multilevel"/>
    <w:tmpl w:val="4E1E3BC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AA1A9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EE4675F"/>
    <w:multiLevelType w:val="hybridMultilevel"/>
    <w:tmpl w:val="DBA0487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2" w15:restartNumberingAfterBreak="0">
    <w:nsid w:val="159359D6"/>
    <w:multiLevelType w:val="multilevel"/>
    <w:tmpl w:val="4E1E3BC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BA273E"/>
    <w:multiLevelType w:val="hybridMultilevel"/>
    <w:tmpl w:val="770813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23BA4957"/>
    <w:multiLevelType w:val="hybridMultilevel"/>
    <w:tmpl w:val="84345064"/>
    <w:lvl w:ilvl="0" w:tplc="7346A82A">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844045E"/>
    <w:multiLevelType w:val="multilevel"/>
    <w:tmpl w:val="7B0ABB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8D642F7"/>
    <w:multiLevelType w:val="multilevel"/>
    <w:tmpl w:val="2DC65AD6"/>
    <w:lvl w:ilvl="0">
      <w:start w:val="2"/>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7" w15:restartNumberingAfterBreak="0">
    <w:nsid w:val="29195412"/>
    <w:multiLevelType w:val="multilevel"/>
    <w:tmpl w:val="1D0CA17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C3B19F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FB73AE"/>
    <w:multiLevelType w:val="multilevel"/>
    <w:tmpl w:val="1806172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3091BC1"/>
    <w:multiLevelType w:val="hybridMultilevel"/>
    <w:tmpl w:val="D17638A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33BF610D"/>
    <w:multiLevelType w:val="multilevel"/>
    <w:tmpl w:val="E52099B8"/>
    <w:lvl w:ilvl="0">
      <w:start w:val="2"/>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34611DB9"/>
    <w:multiLevelType w:val="multilevel"/>
    <w:tmpl w:val="F8EC35BE"/>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35BE767E"/>
    <w:multiLevelType w:val="hybridMultilevel"/>
    <w:tmpl w:val="DC16C4D2"/>
    <w:lvl w:ilvl="0" w:tplc="578AC17A">
      <w:start w:val="1"/>
      <w:numFmt w:val="decimal"/>
      <w:lvlText w:val="%1."/>
      <w:lvlJc w:val="left"/>
      <w:pPr>
        <w:ind w:left="720" w:hanging="360"/>
      </w:pPr>
      <w:rPr>
        <w:rFonts w:hint="default"/>
        <w:b/>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38DB73FD"/>
    <w:multiLevelType w:val="multilevel"/>
    <w:tmpl w:val="EB52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631173"/>
    <w:multiLevelType w:val="multilevel"/>
    <w:tmpl w:val="3112CF5E"/>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B8B72D9"/>
    <w:multiLevelType w:val="hybridMultilevel"/>
    <w:tmpl w:val="7EFCF5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CC47BBF"/>
    <w:multiLevelType w:val="multilevel"/>
    <w:tmpl w:val="67745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3C3E58"/>
    <w:multiLevelType w:val="multilevel"/>
    <w:tmpl w:val="A70AB1A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5D3AFD"/>
    <w:multiLevelType w:val="hybridMultilevel"/>
    <w:tmpl w:val="9DBA5640"/>
    <w:lvl w:ilvl="0" w:tplc="2D5EC530">
      <w:start w:val="1"/>
      <w:numFmt w:val="decimal"/>
      <w:lvlText w:val="%1."/>
      <w:lvlJc w:val="left"/>
      <w:pPr>
        <w:ind w:left="1140" w:hanging="360"/>
      </w:pPr>
      <w:rPr>
        <w:rFonts w:hint="default"/>
        <w:b/>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0" w15:restartNumberingAfterBreak="0">
    <w:nsid w:val="4DBB56DB"/>
    <w:multiLevelType w:val="multilevel"/>
    <w:tmpl w:val="A59E20C6"/>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FC04EA5"/>
    <w:multiLevelType w:val="hybridMultilevel"/>
    <w:tmpl w:val="9F58A42C"/>
    <w:lvl w:ilvl="0" w:tplc="2B000A32">
      <w:start w:val="1"/>
      <w:numFmt w:val="decimal"/>
      <w:lvlText w:val="13.1.%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0711E0"/>
    <w:multiLevelType w:val="multilevel"/>
    <w:tmpl w:val="DD464BCC"/>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3286714"/>
    <w:multiLevelType w:val="multilevel"/>
    <w:tmpl w:val="551446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A5408A4"/>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22501FC"/>
    <w:multiLevelType w:val="multilevel"/>
    <w:tmpl w:val="BB927C1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5D4DAD"/>
    <w:multiLevelType w:val="multilevel"/>
    <w:tmpl w:val="5F7227B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32F537D"/>
    <w:multiLevelType w:val="hybridMultilevel"/>
    <w:tmpl w:val="72E4336E"/>
    <w:lvl w:ilvl="0" w:tplc="1C090013">
      <w:start w:val="1"/>
      <w:numFmt w:val="upp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8" w15:restartNumberingAfterBreak="0">
    <w:nsid w:val="651805FB"/>
    <w:multiLevelType w:val="multilevel"/>
    <w:tmpl w:val="2B7EE7CA"/>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C03B4A"/>
    <w:multiLevelType w:val="hybridMultilevel"/>
    <w:tmpl w:val="B50876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97A433B"/>
    <w:multiLevelType w:val="multilevel"/>
    <w:tmpl w:val="E7A0A93C"/>
    <w:lvl w:ilvl="0">
      <w:start w:val="3"/>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1" w15:restartNumberingAfterBreak="0">
    <w:nsid w:val="6CD60C57"/>
    <w:multiLevelType w:val="hybridMultilevel"/>
    <w:tmpl w:val="A4E21652"/>
    <w:lvl w:ilvl="0" w:tplc="90545E8C">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42" w15:restartNumberingAfterBreak="0">
    <w:nsid w:val="6D1D2DBC"/>
    <w:multiLevelType w:val="multilevel"/>
    <w:tmpl w:val="9B54574E"/>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6E6F63B6"/>
    <w:multiLevelType w:val="hybridMultilevel"/>
    <w:tmpl w:val="2D1038F4"/>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16A46B1"/>
    <w:multiLevelType w:val="multilevel"/>
    <w:tmpl w:val="31D6607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FD52FC"/>
    <w:multiLevelType w:val="hybridMultilevel"/>
    <w:tmpl w:val="95042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3E32CBE"/>
    <w:multiLevelType w:val="multilevel"/>
    <w:tmpl w:val="A70AB1A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EF1F14"/>
    <w:multiLevelType w:val="multilevel"/>
    <w:tmpl w:val="FF60D0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9277177">
    <w:abstractNumId w:val="29"/>
  </w:num>
  <w:num w:numId="2" w16cid:durableId="11031668">
    <w:abstractNumId w:val="43"/>
  </w:num>
  <w:num w:numId="3" w16cid:durableId="289216208">
    <w:abstractNumId w:val="20"/>
  </w:num>
  <w:num w:numId="4" w16cid:durableId="757753762">
    <w:abstractNumId w:val="21"/>
  </w:num>
  <w:num w:numId="5" w16cid:durableId="2080250082">
    <w:abstractNumId w:val="1"/>
  </w:num>
  <w:num w:numId="6" w16cid:durableId="2067605750">
    <w:abstractNumId w:val="16"/>
  </w:num>
  <w:num w:numId="7" w16cid:durableId="561405856">
    <w:abstractNumId w:val="40"/>
  </w:num>
  <w:num w:numId="8" w16cid:durableId="216402845">
    <w:abstractNumId w:val="39"/>
  </w:num>
  <w:num w:numId="9" w16cid:durableId="1272008187">
    <w:abstractNumId w:val="35"/>
  </w:num>
  <w:num w:numId="10" w16cid:durableId="1970159397">
    <w:abstractNumId w:val="36"/>
  </w:num>
  <w:num w:numId="11" w16cid:durableId="1396050779">
    <w:abstractNumId w:val="17"/>
  </w:num>
  <w:num w:numId="12" w16cid:durableId="848983952">
    <w:abstractNumId w:val="42"/>
  </w:num>
  <w:num w:numId="13" w16cid:durableId="1911963289">
    <w:abstractNumId w:val="25"/>
  </w:num>
  <w:num w:numId="14" w16cid:durableId="1069041900">
    <w:abstractNumId w:val="19"/>
  </w:num>
  <w:num w:numId="15" w16cid:durableId="303123335">
    <w:abstractNumId w:val="32"/>
  </w:num>
  <w:num w:numId="16" w16cid:durableId="2000883266">
    <w:abstractNumId w:val="7"/>
  </w:num>
  <w:num w:numId="17" w16cid:durableId="1429035872">
    <w:abstractNumId w:val="38"/>
  </w:num>
  <w:num w:numId="18" w16cid:durableId="470945820">
    <w:abstractNumId w:val="5"/>
  </w:num>
  <w:num w:numId="19" w16cid:durableId="521435699">
    <w:abstractNumId w:val="22"/>
  </w:num>
  <w:num w:numId="20" w16cid:durableId="1728256796">
    <w:abstractNumId w:val="4"/>
  </w:num>
  <w:num w:numId="21" w16cid:durableId="1088426420">
    <w:abstractNumId w:val="30"/>
  </w:num>
  <w:num w:numId="22" w16cid:durableId="1274171315">
    <w:abstractNumId w:val="3"/>
  </w:num>
  <w:num w:numId="23" w16cid:durableId="533810450">
    <w:abstractNumId w:val="46"/>
  </w:num>
  <w:num w:numId="24" w16cid:durableId="813638585">
    <w:abstractNumId w:val="28"/>
  </w:num>
  <w:num w:numId="25" w16cid:durableId="1035929430">
    <w:abstractNumId w:val="13"/>
  </w:num>
  <w:num w:numId="26" w16cid:durableId="1150706703">
    <w:abstractNumId w:val="8"/>
  </w:num>
  <w:num w:numId="27" w16cid:durableId="1242637561">
    <w:abstractNumId w:val="9"/>
  </w:num>
  <w:num w:numId="28" w16cid:durableId="905412336">
    <w:abstractNumId w:val="12"/>
  </w:num>
  <w:num w:numId="29" w16cid:durableId="1148278249">
    <w:abstractNumId w:val="14"/>
  </w:num>
  <w:num w:numId="30" w16cid:durableId="504056516">
    <w:abstractNumId w:val="6"/>
  </w:num>
  <w:num w:numId="31" w16cid:durableId="873268546">
    <w:abstractNumId w:val="45"/>
  </w:num>
  <w:num w:numId="32" w16cid:durableId="360397607">
    <w:abstractNumId w:val="0"/>
  </w:num>
  <w:num w:numId="33" w16cid:durableId="1929845134">
    <w:abstractNumId w:val="41"/>
  </w:num>
  <w:num w:numId="34" w16cid:durableId="1262252938">
    <w:abstractNumId w:val="11"/>
  </w:num>
  <w:num w:numId="35" w16cid:durableId="446437344">
    <w:abstractNumId w:val="23"/>
  </w:num>
  <w:num w:numId="36" w16cid:durableId="455955427">
    <w:abstractNumId w:val="2"/>
  </w:num>
  <w:num w:numId="37" w16cid:durableId="1681080205">
    <w:abstractNumId w:val="31"/>
  </w:num>
  <w:num w:numId="38" w16cid:durableId="1358697442">
    <w:abstractNumId w:val="26"/>
  </w:num>
  <w:num w:numId="39" w16cid:durableId="1721828814">
    <w:abstractNumId w:val="27"/>
  </w:num>
  <w:num w:numId="40" w16cid:durableId="1385834590">
    <w:abstractNumId w:val="47"/>
  </w:num>
  <w:num w:numId="41" w16cid:durableId="1931818378">
    <w:abstractNumId w:val="44"/>
  </w:num>
  <w:num w:numId="42" w16cid:durableId="905065827">
    <w:abstractNumId w:val="37"/>
  </w:num>
  <w:num w:numId="43" w16cid:durableId="781075888">
    <w:abstractNumId w:val="18"/>
  </w:num>
  <w:num w:numId="44" w16cid:durableId="461194970">
    <w:abstractNumId w:val="34"/>
  </w:num>
  <w:num w:numId="45" w16cid:durableId="840974046">
    <w:abstractNumId w:val="10"/>
  </w:num>
  <w:num w:numId="46" w16cid:durableId="1121845821">
    <w:abstractNumId w:val="33"/>
  </w:num>
  <w:num w:numId="47" w16cid:durableId="284820818">
    <w:abstractNumId w:val="15"/>
  </w:num>
  <w:num w:numId="48" w16cid:durableId="59596090">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16"/>
    <w:rsid w:val="000011CB"/>
    <w:rsid w:val="00001C6D"/>
    <w:rsid w:val="00002CAC"/>
    <w:rsid w:val="00003972"/>
    <w:rsid w:val="00005332"/>
    <w:rsid w:val="000057D4"/>
    <w:rsid w:val="000079C5"/>
    <w:rsid w:val="000109E2"/>
    <w:rsid w:val="00010FAA"/>
    <w:rsid w:val="00011B73"/>
    <w:rsid w:val="00021E23"/>
    <w:rsid w:val="00023BE1"/>
    <w:rsid w:val="00033868"/>
    <w:rsid w:val="0003517B"/>
    <w:rsid w:val="000430E5"/>
    <w:rsid w:val="00044C7A"/>
    <w:rsid w:val="00051253"/>
    <w:rsid w:val="000512EC"/>
    <w:rsid w:val="00051432"/>
    <w:rsid w:val="00052E7E"/>
    <w:rsid w:val="00055D78"/>
    <w:rsid w:val="0005722B"/>
    <w:rsid w:val="0006320A"/>
    <w:rsid w:val="000747EA"/>
    <w:rsid w:val="000778FF"/>
    <w:rsid w:val="00085F77"/>
    <w:rsid w:val="00096A8E"/>
    <w:rsid w:val="000A54C6"/>
    <w:rsid w:val="000B4171"/>
    <w:rsid w:val="000B586D"/>
    <w:rsid w:val="000B7C47"/>
    <w:rsid w:val="000C04C9"/>
    <w:rsid w:val="000E0468"/>
    <w:rsid w:val="000E1178"/>
    <w:rsid w:val="000E77D3"/>
    <w:rsid w:val="00100F90"/>
    <w:rsid w:val="00101C6C"/>
    <w:rsid w:val="0010594C"/>
    <w:rsid w:val="00106EA8"/>
    <w:rsid w:val="001078F3"/>
    <w:rsid w:val="00114156"/>
    <w:rsid w:val="00115383"/>
    <w:rsid w:val="0011577C"/>
    <w:rsid w:val="001167D3"/>
    <w:rsid w:val="00121081"/>
    <w:rsid w:val="0012121B"/>
    <w:rsid w:val="001226A0"/>
    <w:rsid w:val="001228B3"/>
    <w:rsid w:val="00122F5E"/>
    <w:rsid w:val="00127435"/>
    <w:rsid w:val="00140E3A"/>
    <w:rsid w:val="00147EEE"/>
    <w:rsid w:val="00154456"/>
    <w:rsid w:val="001611D7"/>
    <w:rsid w:val="00174594"/>
    <w:rsid w:val="00175BF9"/>
    <w:rsid w:val="00177632"/>
    <w:rsid w:val="00180AB3"/>
    <w:rsid w:val="00182AC4"/>
    <w:rsid w:val="00183F7A"/>
    <w:rsid w:val="00184C5E"/>
    <w:rsid w:val="001911B8"/>
    <w:rsid w:val="001921A2"/>
    <w:rsid w:val="001958E8"/>
    <w:rsid w:val="001961C5"/>
    <w:rsid w:val="001A0051"/>
    <w:rsid w:val="001A18EC"/>
    <w:rsid w:val="001A283F"/>
    <w:rsid w:val="001A345B"/>
    <w:rsid w:val="001A3A88"/>
    <w:rsid w:val="001A51B3"/>
    <w:rsid w:val="001A62DB"/>
    <w:rsid w:val="001A6E36"/>
    <w:rsid w:val="001A7BC3"/>
    <w:rsid w:val="001B0957"/>
    <w:rsid w:val="001B6292"/>
    <w:rsid w:val="001C4624"/>
    <w:rsid w:val="001C4DC3"/>
    <w:rsid w:val="001E0282"/>
    <w:rsid w:val="001E1EBE"/>
    <w:rsid w:val="001E691E"/>
    <w:rsid w:val="001F01B4"/>
    <w:rsid w:val="001F54B1"/>
    <w:rsid w:val="001F6D26"/>
    <w:rsid w:val="00201E7E"/>
    <w:rsid w:val="002058EA"/>
    <w:rsid w:val="002068D1"/>
    <w:rsid w:val="00210012"/>
    <w:rsid w:val="0021016B"/>
    <w:rsid w:val="00213598"/>
    <w:rsid w:val="00215380"/>
    <w:rsid w:val="00215F67"/>
    <w:rsid w:val="00217E2B"/>
    <w:rsid w:val="0022222E"/>
    <w:rsid w:val="00232070"/>
    <w:rsid w:val="0023317B"/>
    <w:rsid w:val="002473BF"/>
    <w:rsid w:val="00252E33"/>
    <w:rsid w:val="00253D87"/>
    <w:rsid w:val="00255EE1"/>
    <w:rsid w:val="00260791"/>
    <w:rsid w:val="002611ED"/>
    <w:rsid w:val="00270A7F"/>
    <w:rsid w:val="0027303A"/>
    <w:rsid w:val="002737D5"/>
    <w:rsid w:val="0028242F"/>
    <w:rsid w:val="00284EF0"/>
    <w:rsid w:val="00292402"/>
    <w:rsid w:val="0029412A"/>
    <w:rsid w:val="002977E9"/>
    <w:rsid w:val="002A0C1A"/>
    <w:rsid w:val="002A2BC8"/>
    <w:rsid w:val="002B0E5A"/>
    <w:rsid w:val="002B16D4"/>
    <w:rsid w:val="002C00DA"/>
    <w:rsid w:val="002C6808"/>
    <w:rsid w:val="002D2005"/>
    <w:rsid w:val="002E1D76"/>
    <w:rsid w:val="002E4B87"/>
    <w:rsid w:val="002E6B7E"/>
    <w:rsid w:val="002E6F3D"/>
    <w:rsid w:val="00300ACF"/>
    <w:rsid w:val="00300F2A"/>
    <w:rsid w:val="00310F10"/>
    <w:rsid w:val="00311D01"/>
    <w:rsid w:val="00312615"/>
    <w:rsid w:val="003163D1"/>
    <w:rsid w:val="003170B6"/>
    <w:rsid w:val="00321C06"/>
    <w:rsid w:val="0032228A"/>
    <w:rsid w:val="00322933"/>
    <w:rsid w:val="003241B4"/>
    <w:rsid w:val="003251F9"/>
    <w:rsid w:val="0033322F"/>
    <w:rsid w:val="00337384"/>
    <w:rsid w:val="00337ED1"/>
    <w:rsid w:val="003439BD"/>
    <w:rsid w:val="00346AFD"/>
    <w:rsid w:val="003472AA"/>
    <w:rsid w:val="003505F9"/>
    <w:rsid w:val="00353A94"/>
    <w:rsid w:val="00357163"/>
    <w:rsid w:val="00360D72"/>
    <w:rsid w:val="00363890"/>
    <w:rsid w:val="00366EBD"/>
    <w:rsid w:val="003716E1"/>
    <w:rsid w:val="00371A09"/>
    <w:rsid w:val="00372E27"/>
    <w:rsid w:val="0037326E"/>
    <w:rsid w:val="00374800"/>
    <w:rsid w:val="00375574"/>
    <w:rsid w:val="003765AC"/>
    <w:rsid w:val="003771D9"/>
    <w:rsid w:val="00377A2E"/>
    <w:rsid w:val="00380136"/>
    <w:rsid w:val="00386D2B"/>
    <w:rsid w:val="003875DE"/>
    <w:rsid w:val="00387D1A"/>
    <w:rsid w:val="0039053C"/>
    <w:rsid w:val="00391322"/>
    <w:rsid w:val="003A2510"/>
    <w:rsid w:val="003A2B20"/>
    <w:rsid w:val="003A4131"/>
    <w:rsid w:val="003B17BD"/>
    <w:rsid w:val="003B1FA0"/>
    <w:rsid w:val="003B6051"/>
    <w:rsid w:val="003C0677"/>
    <w:rsid w:val="003C3EBF"/>
    <w:rsid w:val="003C4130"/>
    <w:rsid w:val="003D19B6"/>
    <w:rsid w:val="003D3800"/>
    <w:rsid w:val="003D7749"/>
    <w:rsid w:val="003E6408"/>
    <w:rsid w:val="00400130"/>
    <w:rsid w:val="004006CD"/>
    <w:rsid w:val="004020E6"/>
    <w:rsid w:val="00403614"/>
    <w:rsid w:val="00403934"/>
    <w:rsid w:val="00404355"/>
    <w:rsid w:val="00412663"/>
    <w:rsid w:val="00413CFA"/>
    <w:rsid w:val="00416543"/>
    <w:rsid w:val="00424F3E"/>
    <w:rsid w:val="00427F94"/>
    <w:rsid w:val="004343C0"/>
    <w:rsid w:val="00436412"/>
    <w:rsid w:val="00440103"/>
    <w:rsid w:val="00442E6E"/>
    <w:rsid w:val="00443230"/>
    <w:rsid w:val="004443C1"/>
    <w:rsid w:val="00445F17"/>
    <w:rsid w:val="00446E01"/>
    <w:rsid w:val="00447B04"/>
    <w:rsid w:val="00451A21"/>
    <w:rsid w:val="00452144"/>
    <w:rsid w:val="00453895"/>
    <w:rsid w:val="00455815"/>
    <w:rsid w:val="00457B79"/>
    <w:rsid w:val="00460CE2"/>
    <w:rsid w:val="00464B2B"/>
    <w:rsid w:val="0046584F"/>
    <w:rsid w:val="00466AEF"/>
    <w:rsid w:val="00466BBD"/>
    <w:rsid w:val="00466D08"/>
    <w:rsid w:val="00474796"/>
    <w:rsid w:val="004774AA"/>
    <w:rsid w:val="00482B89"/>
    <w:rsid w:val="004833F3"/>
    <w:rsid w:val="00484B35"/>
    <w:rsid w:val="00484E94"/>
    <w:rsid w:val="00487EDF"/>
    <w:rsid w:val="004A4509"/>
    <w:rsid w:val="004A5442"/>
    <w:rsid w:val="004A5756"/>
    <w:rsid w:val="004B1C09"/>
    <w:rsid w:val="004B1CAE"/>
    <w:rsid w:val="004B5FE8"/>
    <w:rsid w:val="004C0DAF"/>
    <w:rsid w:val="004C2D4B"/>
    <w:rsid w:val="004C4730"/>
    <w:rsid w:val="004C59E7"/>
    <w:rsid w:val="004C6FE8"/>
    <w:rsid w:val="004D6698"/>
    <w:rsid w:val="004E5F54"/>
    <w:rsid w:val="004F123C"/>
    <w:rsid w:val="004F2286"/>
    <w:rsid w:val="00501DBD"/>
    <w:rsid w:val="0050319C"/>
    <w:rsid w:val="00505536"/>
    <w:rsid w:val="00506413"/>
    <w:rsid w:val="00520D30"/>
    <w:rsid w:val="00522201"/>
    <w:rsid w:val="00526386"/>
    <w:rsid w:val="005310AA"/>
    <w:rsid w:val="005314ED"/>
    <w:rsid w:val="00532184"/>
    <w:rsid w:val="005327BA"/>
    <w:rsid w:val="00533F0B"/>
    <w:rsid w:val="00536248"/>
    <w:rsid w:val="00537FEC"/>
    <w:rsid w:val="0054048E"/>
    <w:rsid w:val="00547786"/>
    <w:rsid w:val="005522F1"/>
    <w:rsid w:val="0055253B"/>
    <w:rsid w:val="00557B56"/>
    <w:rsid w:val="005619FE"/>
    <w:rsid w:val="00566ADB"/>
    <w:rsid w:val="00571350"/>
    <w:rsid w:val="00571F97"/>
    <w:rsid w:val="005723A1"/>
    <w:rsid w:val="00574853"/>
    <w:rsid w:val="0057493A"/>
    <w:rsid w:val="00574D2D"/>
    <w:rsid w:val="00577008"/>
    <w:rsid w:val="005804BB"/>
    <w:rsid w:val="00581802"/>
    <w:rsid w:val="00581A22"/>
    <w:rsid w:val="0058209C"/>
    <w:rsid w:val="005826E8"/>
    <w:rsid w:val="005842BC"/>
    <w:rsid w:val="00585D09"/>
    <w:rsid w:val="00590D93"/>
    <w:rsid w:val="00591064"/>
    <w:rsid w:val="00593811"/>
    <w:rsid w:val="005942C8"/>
    <w:rsid w:val="005A171E"/>
    <w:rsid w:val="005A3581"/>
    <w:rsid w:val="005A7555"/>
    <w:rsid w:val="005B0AF0"/>
    <w:rsid w:val="005B62A5"/>
    <w:rsid w:val="005B71FE"/>
    <w:rsid w:val="005C204F"/>
    <w:rsid w:val="005C205C"/>
    <w:rsid w:val="005C3017"/>
    <w:rsid w:val="005C37C2"/>
    <w:rsid w:val="005C57EE"/>
    <w:rsid w:val="005C6B07"/>
    <w:rsid w:val="005C7E5C"/>
    <w:rsid w:val="005D3BB3"/>
    <w:rsid w:val="005D51EE"/>
    <w:rsid w:val="005D5D29"/>
    <w:rsid w:val="005E4A2F"/>
    <w:rsid w:val="005E7E8D"/>
    <w:rsid w:val="005F0A3A"/>
    <w:rsid w:val="005F256F"/>
    <w:rsid w:val="005F46CB"/>
    <w:rsid w:val="0060037F"/>
    <w:rsid w:val="00600A9D"/>
    <w:rsid w:val="00600C41"/>
    <w:rsid w:val="00610C34"/>
    <w:rsid w:val="00624C0F"/>
    <w:rsid w:val="00631499"/>
    <w:rsid w:val="00631A30"/>
    <w:rsid w:val="0063672B"/>
    <w:rsid w:val="006372F8"/>
    <w:rsid w:val="0064596F"/>
    <w:rsid w:val="0065084F"/>
    <w:rsid w:val="00651C5A"/>
    <w:rsid w:val="00653672"/>
    <w:rsid w:val="006559B7"/>
    <w:rsid w:val="0066174A"/>
    <w:rsid w:val="00663391"/>
    <w:rsid w:val="00665706"/>
    <w:rsid w:val="0066637F"/>
    <w:rsid w:val="006712C6"/>
    <w:rsid w:val="00672D9D"/>
    <w:rsid w:val="006763C1"/>
    <w:rsid w:val="006865D1"/>
    <w:rsid w:val="00690CAB"/>
    <w:rsid w:val="00690FAD"/>
    <w:rsid w:val="006967A8"/>
    <w:rsid w:val="00697D29"/>
    <w:rsid w:val="006B38E6"/>
    <w:rsid w:val="006B7797"/>
    <w:rsid w:val="006C1753"/>
    <w:rsid w:val="006C2873"/>
    <w:rsid w:val="006C442B"/>
    <w:rsid w:val="006C5C7C"/>
    <w:rsid w:val="006C749E"/>
    <w:rsid w:val="006D341E"/>
    <w:rsid w:val="006E2A47"/>
    <w:rsid w:val="006E3F6B"/>
    <w:rsid w:val="006E665D"/>
    <w:rsid w:val="006F13B3"/>
    <w:rsid w:val="006F1E5D"/>
    <w:rsid w:val="006F3109"/>
    <w:rsid w:val="006F373A"/>
    <w:rsid w:val="0070020D"/>
    <w:rsid w:val="00707F66"/>
    <w:rsid w:val="00713554"/>
    <w:rsid w:val="00713FC8"/>
    <w:rsid w:val="0071574D"/>
    <w:rsid w:val="00717238"/>
    <w:rsid w:val="00723EA0"/>
    <w:rsid w:val="00726001"/>
    <w:rsid w:val="0072739E"/>
    <w:rsid w:val="00727B85"/>
    <w:rsid w:val="007401F0"/>
    <w:rsid w:val="00742016"/>
    <w:rsid w:val="00745646"/>
    <w:rsid w:val="0074572F"/>
    <w:rsid w:val="00745B75"/>
    <w:rsid w:val="00761062"/>
    <w:rsid w:val="00763B96"/>
    <w:rsid w:val="00763EF4"/>
    <w:rsid w:val="007723E7"/>
    <w:rsid w:val="007775F6"/>
    <w:rsid w:val="00781DEA"/>
    <w:rsid w:val="00782F16"/>
    <w:rsid w:val="00784B2B"/>
    <w:rsid w:val="00790DEA"/>
    <w:rsid w:val="00796EFF"/>
    <w:rsid w:val="007A1F18"/>
    <w:rsid w:val="007A4110"/>
    <w:rsid w:val="007A76B3"/>
    <w:rsid w:val="007B0714"/>
    <w:rsid w:val="007B1D58"/>
    <w:rsid w:val="007B263A"/>
    <w:rsid w:val="007B40AA"/>
    <w:rsid w:val="007B7031"/>
    <w:rsid w:val="007C0392"/>
    <w:rsid w:val="007C1E2E"/>
    <w:rsid w:val="007C2DDF"/>
    <w:rsid w:val="007C3B6D"/>
    <w:rsid w:val="007D1389"/>
    <w:rsid w:val="007D5080"/>
    <w:rsid w:val="007D514A"/>
    <w:rsid w:val="007D7A58"/>
    <w:rsid w:val="007E0E9F"/>
    <w:rsid w:val="007E2249"/>
    <w:rsid w:val="007E5700"/>
    <w:rsid w:val="007F12C7"/>
    <w:rsid w:val="007F25FC"/>
    <w:rsid w:val="007F529A"/>
    <w:rsid w:val="007F6556"/>
    <w:rsid w:val="0080337D"/>
    <w:rsid w:val="00813B37"/>
    <w:rsid w:val="008155AE"/>
    <w:rsid w:val="00815EB2"/>
    <w:rsid w:val="00817A32"/>
    <w:rsid w:val="0082546B"/>
    <w:rsid w:val="00825CE1"/>
    <w:rsid w:val="00826920"/>
    <w:rsid w:val="00840492"/>
    <w:rsid w:val="00841D9F"/>
    <w:rsid w:val="008459D6"/>
    <w:rsid w:val="00846EE7"/>
    <w:rsid w:val="00846F44"/>
    <w:rsid w:val="0084707B"/>
    <w:rsid w:val="0085070C"/>
    <w:rsid w:val="0085133D"/>
    <w:rsid w:val="00857BAB"/>
    <w:rsid w:val="00863FBD"/>
    <w:rsid w:val="00864222"/>
    <w:rsid w:val="00867E57"/>
    <w:rsid w:val="00872225"/>
    <w:rsid w:val="008728A8"/>
    <w:rsid w:val="00872DC6"/>
    <w:rsid w:val="0087741D"/>
    <w:rsid w:val="00881721"/>
    <w:rsid w:val="00883EFF"/>
    <w:rsid w:val="00885FA1"/>
    <w:rsid w:val="008921AA"/>
    <w:rsid w:val="00895D73"/>
    <w:rsid w:val="008A1BB3"/>
    <w:rsid w:val="008A282E"/>
    <w:rsid w:val="008A37A9"/>
    <w:rsid w:val="008A5E3E"/>
    <w:rsid w:val="008B39C7"/>
    <w:rsid w:val="008B3BB9"/>
    <w:rsid w:val="008B6801"/>
    <w:rsid w:val="008B75F3"/>
    <w:rsid w:val="008B7E00"/>
    <w:rsid w:val="008C2E1B"/>
    <w:rsid w:val="008C305A"/>
    <w:rsid w:val="008C545F"/>
    <w:rsid w:val="008C6A95"/>
    <w:rsid w:val="008C727D"/>
    <w:rsid w:val="008D3B31"/>
    <w:rsid w:val="008E0CE6"/>
    <w:rsid w:val="008E6706"/>
    <w:rsid w:val="008F2518"/>
    <w:rsid w:val="008F2FC3"/>
    <w:rsid w:val="008F455F"/>
    <w:rsid w:val="008F6EAE"/>
    <w:rsid w:val="009137C6"/>
    <w:rsid w:val="009142AE"/>
    <w:rsid w:val="00917595"/>
    <w:rsid w:val="00920176"/>
    <w:rsid w:val="009229B3"/>
    <w:rsid w:val="00923DD8"/>
    <w:rsid w:val="00923E84"/>
    <w:rsid w:val="009274B8"/>
    <w:rsid w:val="0093330F"/>
    <w:rsid w:val="00946256"/>
    <w:rsid w:val="0094755F"/>
    <w:rsid w:val="009504BA"/>
    <w:rsid w:val="00951C0C"/>
    <w:rsid w:val="00953351"/>
    <w:rsid w:val="0095759D"/>
    <w:rsid w:val="00961190"/>
    <w:rsid w:val="00962AB5"/>
    <w:rsid w:val="00962F72"/>
    <w:rsid w:val="009638B3"/>
    <w:rsid w:val="009673CD"/>
    <w:rsid w:val="00967646"/>
    <w:rsid w:val="00967CB4"/>
    <w:rsid w:val="009703ED"/>
    <w:rsid w:val="009704E3"/>
    <w:rsid w:val="009742DA"/>
    <w:rsid w:val="00976029"/>
    <w:rsid w:val="00976B76"/>
    <w:rsid w:val="009801D0"/>
    <w:rsid w:val="0098058F"/>
    <w:rsid w:val="0098084A"/>
    <w:rsid w:val="00980A48"/>
    <w:rsid w:val="0098297B"/>
    <w:rsid w:val="00983109"/>
    <w:rsid w:val="009A077D"/>
    <w:rsid w:val="009A0DF8"/>
    <w:rsid w:val="009A5F3C"/>
    <w:rsid w:val="009C4D99"/>
    <w:rsid w:val="009C5DDA"/>
    <w:rsid w:val="009D02B5"/>
    <w:rsid w:val="009D1D30"/>
    <w:rsid w:val="009D1ED2"/>
    <w:rsid w:val="009D5E73"/>
    <w:rsid w:val="009E5516"/>
    <w:rsid w:val="009F5052"/>
    <w:rsid w:val="009F556A"/>
    <w:rsid w:val="00A018F6"/>
    <w:rsid w:val="00A0682E"/>
    <w:rsid w:val="00A1065E"/>
    <w:rsid w:val="00A10E83"/>
    <w:rsid w:val="00A129E3"/>
    <w:rsid w:val="00A13494"/>
    <w:rsid w:val="00A13981"/>
    <w:rsid w:val="00A1433E"/>
    <w:rsid w:val="00A2046C"/>
    <w:rsid w:val="00A21E9E"/>
    <w:rsid w:val="00A22A21"/>
    <w:rsid w:val="00A26A42"/>
    <w:rsid w:val="00A27B85"/>
    <w:rsid w:val="00A3033E"/>
    <w:rsid w:val="00A33730"/>
    <w:rsid w:val="00A3385F"/>
    <w:rsid w:val="00A45EF4"/>
    <w:rsid w:val="00A47FE4"/>
    <w:rsid w:val="00A520DF"/>
    <w:rsid w:val="00A539D6"/>
    <w:rsid w:val="00A544CF"/>
    <w:rsid w:val="00A55B45"/>
    <w:rsid w:val="00A57FB9"/>
    <w:rsid w:val="00A62F8A"/>
    <w:rsid w:val="00A66768"/>
    <w:rsid w:val="00A70B20"/>
    <w:rsid w:val="00A80F9C"/>
    <w:rsid w:val="00A83EE7"/>
    <w:rsid w:val="00A87773"/>
    <w:rsid w:val="00A921AF"/>
    <w:rsid w:val="00A93C95"/>
    <w:rsid w:val="00A945D4"/>
    <w:rsid w:val="00A94956"/>
    <w:rsid w:val="00A95119"/>
    <w:rsid w:val="00AB2C0A"/>
    <w:rsid w:val="00AB59F3"/>
    <w:rsid w:val="00AB76B7"/>
    <w:rsid w:val="00AC3027"/>
    <w:rsid w:val="00AD1873"/>
    <w:rsid w:val="00AD5797"/>
    <w:rsid w:val="00AE152C"/>
    <w:rsid w:val="00AE22DC"/>
    <w:rsid w:val="00AE46CB"/>
    <w:rsid w:val="00AF02E2"/>
    <w:rsid w:val="00AF093B"/>
    <w:rsid w:val="00AF35E7"/>
    <w:rsid w:val="00AF4646"/>
    <w:rsid w:val="00B01DBD"/>
    <w:rsid w:val="00B023E1"/>
    <w:rsid w:val="00B03195"/>
    <w:rsid w:val="00B0390C"/>
    <w:rsid w:val="00B042F4"/>
    <w:rsid w:val="00B07565"/>
    <w:rsid w:val="00B14384"/>
    <w:rsid w:val="00B14E14"/>
    <w:rsid w:val="00B151A3"/>
    <w:rsid w:val="00B1618B"/>
    <w:rsid w:val="00B16D5A"/>
    <w:rsid w:val="00B31EF5"/>
    <w:rsid w:val="00B330F6"/>
    <w:rsid w:val="00B34021"/>
    <w:rsid w:val="00B34086"/>
    <w:rsid w:val="00B34402"/>
    <w:rsid w:val="00B3636B"/>
    <w:rsid w:val="00B41367"/>
    <w:rsid w:val="00B42DB4"/>
    <w:rsid w:val="00B51EB5"/>
    <w:rsid w:val="00B54632"/>
    <w:rsid w:val="00B60216"/>
    <w:rsid w:val="00B619FE"/>
    <w:rsid w:val="00B620E6"/>
    <w:rsid w:val="00B67148"/>
    <w:rsid w:val="00B67C56"/>
    <w:rsid w:val="00B70758"/>
    <w:rsid w:val="00B755DB"/>
    <w:rsid w:val="00B76983"/>
    <w:rsid w:val="00B81C01"/>
    <w:rsid w:val="00B82CC1"/>
    <w:rsid w:val="00B83AEB"/>
    <w:rsid w:val="00B85C70"/>
    <w:rsid w:val="00B86F77"/>
    <w:rsid w:val="00BA1F95"/>
    <w:rsid w:val="00BA50CD"/>
    <w:rsid w:val="00BB1389"/>
    <w:rsid w:val="00BB13CC"/>
    <w:rsid w:val="00BB1EDB"/>
    <w:rsid w:val="00BB26CF"/>
    <w:rsid w:val="00BB714C"/>
    <w:rsid w:val="00BB7EA7"/>
    <w:rsid w:val="00BC5D13"/>
    <w:rsid w:val="00BC679E"/>
    <w:rsid w:val="00BC7FEB"/>
    <w:rsid w:val="00BD0026"/>
    <w:rsid w:val="00BD237B"/>
    <w:rsid w:val="00BD2653"/>
    <w:rsid w:val="00BD5D4C"/>
    <w:rsid w:val="00BE6C31"/>
    <w:rsid w:val="00BF4401"/>
    <w:rsid w:val="00BF5738"/>
    <w:rsid w:val="00BF7997"/>
    <w:rsid w:val="00C009BB"/>
    <w:rsid w:val="00C00F37"/>
    <w:rsid w:val="00C04DBB"/>
    <w:rsid w:val="00C10EFD"/>
    <w:rsid w:val="00C172F9"/>
    <w:rsid w:val="00C20541"/>
    <w:rsid w:val="00C20D11"/>
    <w:rsid w:val="00C22C3E"/>
    <w:rsid w:val="00C27B8D"/>
    <w:rsid w:val="00C30C43"/>
    <w:rsid w:val="00C32D71"/>
    <w:rsid w:val="00C35D5D"/>
    <w:rsid w:val="00C406B9"/>
    <w:rsid w:val="00C43886"/>
    <w:rsid w:val="00C444C1"/>
    <w:rsid w:val="00C45EE0"/>
    <w:rsid w:val="00C46998"/>
    <w:rsid w:val="00C6474E"/>
    <w:rsid w:val="00C65E58"/>
    <w:rsid w:val="00C67700"/>
    <w:rsid w:val="00C80FA6"/>
    <w:rsid w:val="00C82372"/>
    <w:rsid w:val="00C83525"/>
    <w:rsid w:val="00C8591A"/>
    <w:rsid w:val="00C910CF"/>
    <w:rsid w:val="00C93C34"/>
    <w:rsid w:val="00C94F38"/>
    <w:rsid w:val="00C9601E"/>
    <w:rsid w:val="00C964DC"/>
    <w:rsid w:val="00CA0138"/>
    <w:rsid w:val="00CA085E"/>
    <w:rsid w:val="00CA5831"/>
    <w:rsid w:val="00CB0AFA"/>
    <w:rsid w:val="00CB1FE1"/>
    <w:rsid w:val="00CB3B75"/>
    <w:rsid w:val="00CB445D"/>
    <w:rsid w:val="00CC1C23"/>
    <w:rsid w:val="00CC2350"/>
    <w:rsid w:val="00CC3A42"/>
    <w:rsid w:val="00CC3D8F"/>
    <w:rsid w:val="00CC5E06"/>
    <w:rsid w:val="00CD20DA"/>
    <w:rsid w:val="00CD32F5"/>
    <w:rsid w:val="00CD4C4E"/>
    <w:rsid w:val="00CD6F7E"/>
    <w:rsid w:val="00CD77C3"/>
    <w:rsid w:val="00CE2159"/>
    <w:rsid w:val="00CE26F4"/>
    <w:rsid w:val="00CE4947"/>
    <w:rsid w:val="00CE6404"/>
    <w:rsid w:val="00CF1D0B"/>
    <w:rsid w:val="00CF4E2A"/>
    <w:rsid w:val="00CF6CC8"/>
    <w:rsid w:val="00D02DB5"/>
    <w:rsid w:val="00D10FE3"/>
    <w:rsid w:val="00D1124F"/>
    <w:rsid w:val="00D12662"/>
    <w:rsid w:val="00D12DDD"/>
    <w:rsid w:val="00D150C6"/>
    <w:rsid w:val="00D2104B"/>
    <w:rsid w:val="00D27BD3"/>
    <w:rsid w:val="00D356E5"/>
    <w:rsid w:val="00D35DF8"/>
    <w:rsid w:val="00D362BC"/>
    <w:rsid w:val="00D37F51"/>
    <w:rsid w:val="00D41635"/>
    <w:rsid w:val="00D429A0"/>
    <w:rsid w:val="00D42B73"/>
    <w:rsid w:val="00D43050"/>
    <w:rsid w:val="00D431EE"/>
    <w:rsid w:val="00D46111"/>
    <w:rsid w:val="00D5121B"/>
    <w:rsid w:val="00D532CA"/>
    <w:rsid w:val="00D53336"/>
    <w:rsid w:val="00D55744"/>
    <w:rsid w:val="00D57741"/>
    <w:rsid w:val="00D64B86"/>
    <w:rsid w:val="00D66BDA"/>
    <w:rsid w:val="00D73EE2"/>
    <w:rsid w:val="00D74208"/>
    <w:rsid w:val="00D75417"/>
    <w:rsid w:val="00D77E14"/>
    <w:rsid w:val="00D8198F"/>
    <w:rsid w:val="00D81DE6"/>
    <w:rsid w:val="00D929DB"/>
    <w:rsid w:val="00D97202"/>
    <w:rsid w:val="00DA7CDD"/>
    <w:rsid w:val="00DB2656"/>
    <w:rsid w:val="00DB6906"/>
    <w:rsid w:val="00DB7193"/>
    <w:rsid w:val="00DC08AA"/>
    <w:rsid w:val="00DC112F"/>
    <w:rsid w:val="00DC48BA"/>
    <w:rsid w:val="00DC6E31"/>
    <w:rsid w:val="00DD3C89"/>
    <w:rsid w:val="00DE2A07"/>
    <w:rsid w:val="00DE6B74"/>
    <w:rsid w:val="00DF5AFA"/>
    <w:rsid w:val="00E07D2D"/>
    <w:rsid w:val="00E12E06"/>
    <w:rsid w:val="00E14A3B"/>
    <w:rsid w:val="00E1525B"/>
    <w:rsid w:val="00E1530F"/>
    <w:rsid w:val="00E21518"/>
    <w:rsid w:val="00E230CE"/>
    <w:rsid w:val="00E24F91"/>
    <w:rsid w:val="00E27E4D"/>
    <w:rsid w:val="00E3182D"/>
    <w:rsid w:val="00E40322"/>
    <w:rsid w:val="00E46ECB"/>
    <w:rsid w:val="00E50D37"/>
    <w:rsid w:val="00E561C4"/>
    <w:rsid w:val="00E5633A"/>
    <w:rsid w:val="00E6046C"/>
    <w:rsid w:val="00E612EE"/>
    <w:rsid w:val="00E6450D"/>
    <w:rsid w:val="00E657CA"/>
    <w:rsid w:val="00E66F02"/>
    <w:rsid w:val="00E716C5"/>
    <w:rsid w:val="00E76123"/>
    <w:rsid w:val="00E82932"/>
    <w:rsid w:val="00E83485"/>
    <w:rsid w:val="00E836EA"/>
    <w:rsid w:val="00E8424F"/>
    <w:rsid w:val="00E8540A"/>
    <w:rsid w:val="00E87D65"/>
    <w:rsid w:val="00E90E9F"/>
    <w:rsid w:val="00E93773"/>
    <w:rsid w:val="00E95995"/>
    <w:rsid w:val="00E95B84"/>
    <w:rsid w:val="00E97C47"/>
    <w:rsid w:val="00E97E24"/>
    <w:rsid w:val="00E97E62"/>
    <w:rsid w:val="00EA1102"/>
    <w:rsid w:val="00EA53E9"/>
    <w:rsid w:val="00EA5909"/>
    <w:rsid w:val="00EA61EE"/>
    <w:rsid w:val="00EA6A2B"/>
    <w:rsid w:val="00EB065C"/>
    <w:rsid w:val="00EB2902"/>
    <w:rsid w:val="00EB4A99"/>
    <w:rsid w:val="00EB6BAB"/>
    <w:rsid w:val="00EC2E07"/>
    <w:rsid w:val="00EC3382"/>
    <w:rsid w:val="00EC6691"/>
    <w:rsid w:val="00EC6B9D"/>
    <w:rsid w:val="00EC7897"/>
    <w:rsid w:val="00EC7FB9"/>
    <w:rsid w:val="00ED0004"/>
    <w:rsid w:val="00ED63FA"/>
    <w:rsid w:val="00EE143D"/>
    <w:rsid w:val="00EE71C5"/>
    <w:rsid w:val="00EF69CD"/>
    <w:rsid w:val="00EF76E5"/>
    <w:rsid w:val="00F059EB"/>
    <w:rsid w:val="00F06845"/>
    <w:rsid w:val="00F0704C"/>
    <w:rsid w:val="00F11A27"/>
    <w:rsid w:val="00F220D4"/>
    <w:rsid w:val="00F27658"/>
    <w:rsid w:val="00F30EA6"/>
    <w:rsid w:val="00F347F0"/>
    <w:rsid w:val="00F4197D"/>
    <w:rsid w:val="00F41B01"/>
    <w:rsid w:val="00F45712"/>
    <w:rsid w:val="00F54080"/>
    <w:rsid w:val="00F569E4"/>
    <w:rsid w:val="00F56F0D"/>
    <w:rsid w:val="00F62201"/>
    <w:rsid w:val="00F71FEE"/>
    <w:rsid w:val="00F80550"/>
    <w:rsid w:val="00F80CF6"/>
    <w:rsid w:val="00F83B71"/>
    <w:rsid w:val="00F8433E"/>
    <w:rsid w:val="00F92FA6"/>
    <w:rsid w:val="00FA3E3C"/>
    <w:rsid w:val="00FA41FB"/>
    <w:rsid w:val="00FA72A2"/>
    <w:rsid w:val="00FB239C"/>
    <w:rsid w:val="00FB6BDA"/>
    <w:rsid w:val="00FC3C8C"/>
    <w:rsid w:val="00FD20C0"/>
    <w:rsid w:val="00FD6C66"/>
    <w:rsid w:val="00FE4DCC"/>
    <w:rsid w:val="00FF0710"/>
    <w:rsid w:val="00FF0E64"/>
    <w:rsid w:val="00FF1F62"/>
    <w:rsid w:val="00FF4C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72465"/>
  <w15:docId w15:val="{DB180BB2-28F9-44AB-B7F1-F0846FCD3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F10"/>
    <w:rPr>
      <w:rFonts w:ascii="Tahoma" w:hAnsi="Tahoma" w:cs="Tahoma"/>
      <w:sz w:val="16"/>
      <w:szCs w:val="16"/>
    </w:rPr>
  </w:style>
  <w:style w:type="paragraph" w:styleId="ListParagraph">
    <w:name w:val="List Paragraph"/>
    <w:aliases w:val="normal,PRI Bullets,Table of contents numbered"/>
    <w:basedOn w:val="Normal"/>
    <w:link w:val="ListParagraphChar"/>
    <w:uiPriority w:val="34"/>
    <w:qFormat/>
    <w:rsid w:val="008C727D"/>
    <w:pPr>
      <w:ind w:left="720"/>
      <w:contextualSpacing/>
    </w:pPr>
  </w:style>
  <w:style w:type="character" w:styleId="Hyperlink">
    <w:name w:val="Hyperlink"/>
    <w:basedOn w:val="DefaultParagraphFont"/>
    <w:uiPriority w:val="99"/>
    <w:unhideWhenUsed/>
    <w:rsid w:val="002737D5"/>
    <w:rPr>
      <w:color w:val="0000FF" w:themeColor="hyperlink"/>
      <w:u w:val="single"/>
    </w:rPr>
  </w:style>
  <w:style w:type="paragraph" w:styleId="Header">
    <w:name w:val="header"/>
    <w:basedOn w:val="Normal"/>
    <w:link w:val="HeaderChar"/>
    <w:uiPriority w:val="99"/>
    <w:unhideWhenUsed/>
    <w:rsid w:val="00273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7D5"/>
  </w:style>
  <w:style w:type="paragraph" w:styleId="Footer">
    <w:name w:val="footer"/>
    <w:basedOn w:val="Normal"/>
    <w:link w:val="FooterChar"/>
    <w:uiPriority w:val="99"/>
    <w:unhideWhenUsed/>
    <w:rsid w:val="00273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7D5"/>
  </w:style>
  <w:style w:type="table" w:styleId="TableGrid">
    <w:name w:val="Table Grid"/>
    <w:basedOn w:val="TableNormal"/>
    <w:uiPriority w:val="59"/>
    <w:rsid w:val="00316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Char,PRI Bullets Char,Table of contents numbered Char"/>
    <w:link w:val="ListParagraph"/>
    <w:uiPriority w:val="34"/>
    <w:rsid w:val="00CE6404"/>
  </w:style>
  <w:style w:type="paragraph" w:customStyle="1" w:styleId="Default">
    <w:name w:val="Default"/>
    <w:rsid w:val="00122F5E"/>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942C8"/>
    <w:rPr>
      <w:color w:val="808080"/>
    </w:rPr>
  </w:style>
  <w:style w:type="character" w:styleId="CommentReference">
    <w:name w:val="annotation reference"/>
    <w:basedOn w:val="DefaultParagraphFont"/>
    <w:uiPriority w:val="99"/>
    <w:semiHidden/>
    <w:unhideWhenUsed/>
    <w:rsid w:val="00371A09"/>
    <w:rPr>
      <w:sz w:val="16"/>
      <w:szCs w:val="16"/>
    </w:rPr>
  </w:style>
  <w:style w:type="paragraph" w:styleId="CommentText">
    <w:name w:val="annotation text"/>
    <w:basedOn w:val="Normal"/>
    <w:link w:val="CommentTextChar"/>
    <w:uiPriority w:val="99"/>
    <w:semiHidden/>
    <w:unhideWhenUsed/>
    <w:rsid w:val="00371A09"/>
    <w:pPr>
      <w:spacing w:line="240" w:lineRule="auto"/>
    </w:pPr>
    <w:rPr>
      <w:sz w:val="20"/>
      <w:szCs w:val="20"/>
    </w:rPr>
  </w:style>
  <w:style w:type="character" w:customStyle="1" w:styleId="CommentTextChar">
    <w:name w:val="Comment Text Char"/>
    <w:basedOn w:val="DefaultParagraphFont"/>
    <w:link w:val="CommentText"/>
    <w:uiPriority w:val="99"/>
    <w:semiHidden/>
    <w:rsid w:val="00371A09"/>
    <w:rPr>
      <w:sz w:val="20"/>
      <w:szCs w:val="20"/>
    </w:rPr>
  </w:style>
  <w:style w:type="paragraph" w:styleId="CommentSubject">
    <w:name w:val="annotation subject"/>
    <w:basedOn w:val="CommentText"/>
    <w:next w:val="CommentText"/>
    <w:link w:val="CommentSubjectChar"/>
    <w:uiPriority w:val="99"/>
    <w:semiHidden/>
    <w:unhideWhenUsed/>
    <w:rsid w:val="00371A09"/>
    <w:rPr>
      <w:b/>
      <w:bCs/>
    </w:rPr>
  </w:style>
  <w:style w:type="character" w:customStyle="1" w:styleId="CommentSubjectChar">
    <w:name w:val="Comment Subject Char"/>
    <w:basedOn w:val="CommentTextChar"/>
    <w:link w:val="CommentSubject"/>
    <w:uiPriority w:val="99"/>
    <w:semiHidden/>
    <w:rsid w:val="00371A09"/>
    <w:rPr>
      <w:b/>
      <w:bCs/>
      <w:sz w:val="20"/>
      <w:szCs w:val="20"/>
    </w:rPr>
  </w:style>
  <w:style w:type="character" w:styleId="UnresolvedMention">
    <w:name w:val="Unresolved Mention"/>
    <w:basedOn w:val="DefaultParagraphFont"/>
    <w:uiPriority w:val="99"/>
    <w:semiHidden/>
    <w:unhideWhenUsed/>
    <w:rsid w:val="001E0282"/>
    <w:rPr>
      <w:color w:val="605E5C"/>
      <w:shd w:val="clear" w:color="auto" w:fill="E1DFDD"/>
    </w:rPr>
  </w:style>
  <w:style w:type="paragraph" w:styleId="Revision">
    <w:name w:val="Revision"/>
    <w:hidden/>
    <w:uiPriority w:val="99"/>
    <w:semiHidden/>
    <w:rsid w:val="00F11A27"/>
    <w:pPr>
      <w:spacing w:after="0" w:line="240" w:lineRule="auto"/>
    </w:pPr>
  </w:style>
  <w:style w:type="character" w:styleId="Emphasis">
    <w:name w:val="Emphasis"/>
    <w:qFormat/>
    <w:rsid w:val="006C5C7C"/>
    <w:rPr>
      <w:rFonts w:asciiTheme="minorHAnsi" w:hAnsiTheme="minorHAnsi" w:cstheme="minorHAns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79516">
      <w:bodyDiv w:val="1"/>
      <w:marLeft w:val="0"/>
      <w:marRight w:val="0"/>
      <w:marTop w:val="0"/>
      <w:marBottom w:val="0"/>
      <w:divBdr>
        <w:top w:val="none" w:sz="0" w:space="0" w:color="auto"/>
        <w:left w:val="none" w:sz="0" w:space="0" w:color="auto"/>
        <w:bottom w:val="none" w:sz="0" w:space="0" w:color="auto"/>
        <w:right w:val="none" w:sz="0" w:space="0" w:color="auto"/>
      </w:divBdr>
      <w:divsChild>
        <w:div w:id="1218668348">
          <w:marLeft w:val="0"/>
          <w:marRight w:val="0"/>
          <w:marTop w:val="450"/>
          <w:marBottom w:val="0"/>
          <w:divBdr>
            <w:top w:val="none" w:sz="0" w:space="0" w:color="auto"/>
            <w:left w:val="none" w:sz="0" w:space="0" w:color="auto"/>
            <w:bottom w:val="none" w:sz="0" w:space="0" w:color="auto"/>
            <w:right w:val="none" w:sz="0" w:space="0" w:color="auto"/>
          </w:divBdr>
          <w:divsChild>
            <w:div w:id="1852447037">
              <w:marLeft w:val="225"/>
              <w:marRight w:val="225"/>
              <w:marTop w:val="225"/>
              <w:marBottom w:val="0"/>
              <w:divBdr>
                <w:top w:val="none" w:sz="0" w:space="0" w:color="auto"/>
                <w:left w:val="none" w:sz="0" w:space="0" w:color="auto"/>
                <w:bottom w:val="none" w:sz="0" w:space="0" w:color="auto"/>
                <w:right w:val="none" w:sz="0" w:space="0" w:color="auto"/>
              </w:divBdr>
              <w:divsChild>
                <w:div w:id="746346048">
                  <w:marLeft w:val="0"/>
                  <w:marRight w:val="0"/>
                  <w:marTop w:val="0"/>
                  <w:marBottom w:val="0"/>
                  <w:divBdr>
                    <w:top w:val="none" w:sz="0" w:space="0" w:color="auto"/>
                    <w:left w:val="none" w:sz="0" w:space="0" w:color="auto"/>
                    <w:bottom w:val="none" w:sz="0" w:space="0" w:color="auto"/>
                    <w:right w:val="none" w:sz="0" w:space="0" w:color="auto"/>
                  </w:divBdr>
                  <w:divsChild>
                    <w:div w:id="1509366056">
                      <w:marLeft w:val="150"/>
                      <w:marRight w:val="0"/>
                      <w:marTop w:val="150"/>
                      <w:marBottom w:val="150"/>
                      <w:divBdr>
                        <w:top w:val="none" w:sz="0" w:space="0" w:color="auto"/>
                        <w:left w:val="none" w:sz="0" w:space="0" w:color="auto"/>
                        <w:bottom w:val="none" w:sz="0" w:space="0" w:color="auto"/>
                        <w:right w:val="none" w:sz="0" w:space="0" w:color="auto"/>
                      </w:divBdr>
                      <w:divsChild>
                        <w:div w:id="746389990">
                          <w:marLeft w:val="0"/>
                          <w:marRight w:val="0"/>
                          <w:marTop w:val="0"/>
                          <w:marBottom w:val="0"/>
                          <w:divBdr>
                            <w:top w:val="none" w:sz="0" w:space="0" w:color="auto"/>
                            <w:left w:val="none" w:sz="0" w:space="0" w:color="auto"/>
                            <w:bottom w:val="none" w:sz="0" w:space="0" w:color="auto"/>
                            <w:right w:val="none" w:sz="0" w:space="0" w:color="auto"/>
                          </w:divBdr>
                          <w:divsChild>
                            <w:div w:id="1294795867">
                              <w:marLeft w:val="0"/>
                              <w:marRight w:val="0"/>
                              <w:marTop w:val="0"/>
                              <w:marBottom w:val="0"/>
                              <w:divBdr>
                                <w:top w:val="none" w:sz="0" w:space="0" w:color="auto"/>
                                <w:left w:val="none" w:sz="0" w:space="0" w:color="auto"/>
                                <w:bottom w:val="none" w:sz="0" w:space="0" w:color="auto"/>
                                <w:right w:val="none" w:sz="0" w:space="0" w:color="auto"/>
                              </w:divBdr>
                              <w:divsChild>
                                <w:div w:id="115679139">
                                  <w:marLeft w:val="0"/>
                                  <w:marRight w:val="0"/>
                                  <w:marTop w:val="0"/>
                                  <w:marBottom w:val="0"/>
                                  <w:divBdr>
                                    <w:top w:val="none" w:sz="0" w:space="0" w:color="auto"/>
                                    <w:left w:val="none" w:sz="0" w:space="0" w:color="auto"/>
                                    <w:bottom w:val="none" w:sz="0" w:space="0" w:color="auto"/>
                                    <w:right w:val="none" w:sz="0" w:space="0" w:color="auto"/>
                                  </w:divBdr>
                                  <w:divsChild>
                                    <w:div w:id="1380588179">
                                      <w:marLeft w:val="0"/>
                                      <w:marRight w:val="0"/>
                                      <w:marTop w:val="0"/>
                                      <w:marBottom w:val="0"/>
                                      <w:divBdr>
                                        <w:top w:val="none" w:sz="0" w:space="0" w:color="auto"/>
                                        <w:left w:val="none" w:sz="0" w:space="0" w:color="auto"/>
                                        <w:bottom w:val="none" w:sz="0" w:space="0" w:color="auto"/>
                                        <w:right w:val="none" w:sz="0" w:space="0" w:color="auto"/>
                                      </w:divBdr>
                                      <w:divsChild>
                                        <w:div w:id="91089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494115">
      <w:bodyDiv w:val="1"/>
      <w:marLeft w:val="0"/>
      <w:marRight w:val="0"/>
      <w:marTop w:val="0"/>
      <w:marBottom w:val="0"/>
      <w:divBdr>
        <w:top w:val="none" w:sz="0" w:space="0" w:color="auto"/>
        <w:left w:val="none" w:sz="0" w:space="0" w:color="auto"/>
        <w:bottom w:val="none" w:sz="0" w:space="0" w:color="auto"/>
        <w:right w:val="none" w:sz="0" w:space="0" w:color="auto"/>
      </w:divBdr>
      <w:divsChild>
        <w:div w:id="1659990281">
          <w:marLeft w:val="0"/>
          <w:marRight w:val="0"/>
          <w:marTop w:val="0"/>
          <w:marBottom w:val="0"/>
          <w:divBdr>
            <w:top w:val="none" w:sz="0" w:space="0" w:color="auto"/>
            <w:left w:val="none" w:sz="0" w:space="0" w:color="auto"/>
            <w:bottom w:val="none" w:sz="0" w:space="0" w:color="auto"/>
            <w:right w:val="none" w:sz="0" w:space="0" w:color="auto"/>
          </w:divBdr>
          <w:divsChild>
            <w:div w:id="1297877409">
              <w:marLeft w:val="0"/>
              <w:marRight w:val="0"/>
              <w:marTop w:val="0"/>
              <w:marBottom w:val="0"/>
              <w:divBdr>
                <w:top w:val="none" w:sz="0" w:space="0" w:color="auto"/>
                <w:left w:val="none" w:sz="0" w:space="0" w:color="auto"/>
                <w:bottom w:val="none" w:sz="0" w:space="0" w:color="auto"/>
                <w:right w:val="none" w:sz="0" w:space="0" w:color="auto"/>
              </w:divBdr>
              <w:divsChild>
                <w:div w:id="1443724515">
                  <w:marLeft w:val="0"/>
                  <w:marRight w:val="0"/>
                  <w:marTop w:val="195"/>
                  <w:marBottom w:val="0"/>
                  <w:divBdr>
                    <w:top w:val="none" w:sz="0" w:space="0" w:color="auto"/>
                    <w:left w:val="none" w:sz="0" w:space="0" w:color="auto"/>
                    <w:bottom w:val="none" w:sz="0" w:space="0" w:color="auto"/>
                    <w:right w:val="none" w:sz="0" w:space="0" w:color="auto"/>
                  </w:divBdr>
                  <w:divsChild>
                    <w:div w:id="1571651255">
                      <w:marLeft w:val="0"/>
                      <w:marRight w:val="0"/>
                      <w:marTop w:val="0"/>
                      <w:marBottom w:val="0"/>
                      <w:divBdr>
                        <w:top w:val="none" w:sz="0" w:space="0" w:color="auto"/>
                        <w:left w:val="none" w:sz="0" w:space="0" w:color="auto"/>
                        <w:bottom w:val="none" w:sz="0" w:space="0" w:color="auto"/>
                        <w:right w:val="none" w:sz="0" w:space="0" w:color="auto"/>
                      </w:divBdr>
                      <w:divsChild>
                        <w:div w:id="1083182567">
                          <w:marLeft w:val="0"/>
                          <w:marRight w:val="0"/>
                          <w:marTop w:val="0"/>
                          <w:marBottom w:val="0"/>
                          <w:divBdr>
                            <w:top w:val="none" w:sz="0" w:space="0" w:color="auto"/>
                            <w:left w:val="none" w:sz="0" w:space="0" w:color="auto"/>
                            <w:bottom w:val="none" w:sz="0" w:space="0" w:color="auto"/>
                            <w:right w:val="none" w:sz="0" w:space="0" w:color="auto"/>
                          </w:divBdr>
                          <w:divsChild>
                            <w:div w:id="1538422123">
                              <w:marLeft w:val="0"/>
                              <w:marRight w:val="0"/>
                              <w:marTop w:val="0"/>
                              <w:marBottom w:val="0"/>
                              <w:divBdr>
                                <w:top w:val="none" w:sz="0" w:space="0" w:color="auto"/>
                                <w:left w:val="none" w:sz="0" w:space="0" w:color="auto"/>
                                <w:bottom w:val="none" w:sz="0" w:space="0" w:color="auto"/>
                                <w:right w:val="none" w:sz="0" w:space="0" w:color="auto"/>
                              </w:divBdr>
                              <w:divsChild>
                                <w:div w:id="228342233">
                                  <w:marLeft w:val="0"/>
                                  <w:marRight w:val="0"/>
                                  <w:marTop w:val="0"/>
                                  <w:marBottom w:val="0"/>
                                  <w:divBdr>
                                    <w:top w:val="none" w:sz="0" w:space="0" w:color="auto"/>
                                    <w:left w:val="none" w:sz="0" w:space="0" w:color="auto"/>
                                    <w:bottom w:val="none" w:sz="0" w:space="0" w:color="auto"/>
                                    <w:right w:val="none" w:sz="0" w:space="0" w:color="auto"/>
                                  </w:divBdr>
                                  <w:divsChild>
                                    <w:div w:id="1471053336">
                                      <w:marLeft w:val="0"/>
                                      <w:marRight w:val="0"/>
                                      <w:marTop w:val="0"/>
                                      <w:marBottom w:val="0"/>
                                      <w:divBdr>
                                        <w:top w:val="none" w:sz="0" w:space="0" w:color="auto"/>
                                        <w:left w:val="none" w:sz="0" w:space="0" w:color="auto"/>
                                        <w:bottom w:val="none" w:sz="0" w:space="0" w:color="auto"/>
                                        <w:right w:val="none" w:sz="0" w:space="0" w:color="auto"/>
                                      </w:divBdr>
                                      <w:divsChild>
                                        <w:div w:id="692462827">
                                          <w:marLeft w:val="0"/>
                                          <w:marRight w:val="0"/>
                                          <w:marTop w:val="0"/>
                                          <w:marBottom w:val="0"/>
                                          <w:divBdr>
                                            <w:top w:val="none" w:sz="0" w:space="0" w:color="auto"/>
                                            <w:left w:val="none" w:sz="0" w:space="0" w:color="auto"/>
                                            <w:bottom w:val="none" w:sz="0" w:space="0" w:color="auto"/>
                                            <w:right w:val="none" w:sz="0" w:space="0" w:color="auto"/>
                                          </w:divBdr>
                                          <w:divsChild>
                                            <w:div w:id="1073235023">
                                              <w:marLeft w:val="0"/>
                                              <w:marRight w:val="0"/>
                                              <w:marTop w:val="0"/>
                                              <w:marBottom w:val="180"/>
                                              <w:divBdr>
                                                <w:top w:val="none" w:sz="0" w:space="0" w:color="auto"/>
                                                <w:left w:val="none" w:sz="0" w:space="0" w:color="auto"/>
                                                <w:bottom w:val="none" w:sz="0" w:space="0" w:color="auto"/>
                                                <w:right w:val="none" w:sz="0" w:space="0" w:color="auto"/>
                                              </w:divBdr>
                                              <w:divsChild>
                                                <w:div w:id="399600843">
                                                  <w:marLeft w:val="0"/>
                                                  <w:marRight w:val="0"/>
                                                  <w:marTop w:val="0"/>
                                                  <w:marBottom w:val="0"/>
                                                  <w:divBdr>
                                                    <w:top w:val="none" w:sz="0" w:space="0" w:color="auto"/>
                                                    <w:left w:val="none" w:sz="0" w:space="0" w:color="auto"/>
                                                    <w:bottom w:val="none" w:sz="0" w:space="0" w:color="auto"/>
                                                    <w:right w:val="none" w:sz="0" w:space="0" w:color="auto"/>
                                                  </w:divBdr>
                                                  <w:divsChild>
                                                    <w:div w:id="871109000">
                                                      <w:marLeft w:val="0"/>
                                                      <w:marRight w:val="0"/>
                                                      <w:marTop w:val="0"/>
                                                      <w:marBottom w:val="0"/>
                                                      <w:divBdr>
                                                        <w:top w:val="none" w:sz="0" w:space="0" w:color="auto"/>
                                                        <w:left w:val="none" w:sz="0" w:space="0" w:color="auto"/>
                                                        <w:bottom w:val="none" w:sz="0" w:space="0" w:color="auto"/>
                                                        <w:right w:val="none" w:sz="0" w:space="0" w:color="auto"/>
                                                      </w:divBdr>
                                                      <w:divsChild>
                                                        <w:div w:id="1672098347">
                                                          <w:marLeft w:val="0"/>
                                                          <w:marRight w:val="0"/>
                                                          <w:marTop w:val="0"/>
                                                          <w:marBottom w:val="0"/>
                                                          <w:divBdr>
                                                            <w:top w:val="none" w:sz="0" w:space="0" w:color="auto"/>
                                                            <w:left w:val="none" w:sz="0" w:space="0" w:color="auto"/>
                                                            <w:bottom w:val="none" w:sz="0" w:space="0" w:color="auto"/>
                                                            <w:right w:val="none" w:sz="0" w:space="0" w:color="auto"/>
                                                          </w:divBdr>
                                                          <w:divsChild>
                                                            <w:div w:id="1212571594">
                                                              <w:marLeft w:val="0"/>
                                                              <w:marRight w:val="0"/>
                                                              <w:marTop w:val="0"/>
                                                              <w:marBottom w:val="0"/>
                                                              <w:divBdr>
                                                                <w:top w:val="none" w:sz="0" w:space="0" w:color="auto"/>
                                                                <w:left w:val="none" w:sz="0" w:space="0" w:color="auto"/>
                                                                <w:bottom w:val="none" w:sz="0" w:space="0" w:color="auto"/>
                                                                <w:right w:val="none" w:sz="0" w:space="0" w:color="auto"/>
                                                              </w:divBdr>
                                                              <w:divsChild>
                                                                <w:div w:id="349532603">
                                                                  <w:marLeft w:val="0"/>
                                                                  <w:marRight w:val="0"/>
                                                                  <w:marTop w:val="0"/>
                                                                  <w:marBottom w:val="0"/>
                                                                  <w:divBdr>
                                                                    <w:top w:val="none" w:sz="0" w:space="0" w:color="auto"/>
                                                                    <w:left w:val="none" w:sz="0" w:space="0" w:color="auto"/>
                                                                    <w:bottom w:val="none" w:sz="0" w:space="0" w:color="auto"/>
                                                                    <w:right w:val="none" w:sz="0" w:space="0" w:color="auto"/>
                                                                  </w:divBdr>
                                                                  <w:divsChild>
                                                                    <w:div w:id="690885003">
                                                                      <w:marLeft w:val="0"/>
                                                                      <w:marRight w:val="0"/>
                                                                      <w:marTop w:val="0"/>
                                                                      <w:marBottom w:val="0"/>
                                                                      <w:divBdr>
                                                                        <w:top w:val="none" w:sz="0" w:space="0" w:color="auto"/>
                                                                        <w:left w:val="none" w:sz="0" w:space="0" w:color="auto"/>
                                                                        <w:bottom w:val="none" w:sz="0" w:space="0" w:color="auto"/>
                                                                        <w:right w:val="none" w:sz="0" w:space="0" w:color="auto"/>
                                                                      </w:divBdr>
                                                                      <w:divsChild>
                                                                        <w:div w:id="4213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627473">
      <w:bodyDiv w:val="1"/>
      <w:marLeft w:val="0"/>
      <w:marRight w:val="0"/>
      <w:marTop w:val="0"/>
      <w:marBottom w:val="0"/>
      <w:divBdr>
        <w:top w:val="none" w:sz="0" w:space="0" w:color="auto"/>
        <w:left w:val="none" w:sz="0" w:space="0" w:color="auto"/>
        <w:bottom w:val="none" w:sz="0" w:space="0" w:color="auto"/>
        <w:right w:val="none" w:sz="0" w:space="0" w:color="auto"/>
      </w:divBdr>
    </w:div>
    <w:div w:id="1631013346">
      <w:bodyDiv w:val="1"/>
      <w:marLeft w:val="0"/>
      <w:marRight w:val="0"/>
      <w:marTop w:val="0"/>
      <w:marBottom w:val="0"/>
      <w:divBdr>
        <w:top w:val="none" w:sz="0" w:space="0" w:color="auto"/>
        <w:left w:val="none" w:sz="0" w:space="0" w:color="auto"/>
        <w:bottom w:val="none" w:sz="0" w:space="0" w:color="auto"/>
        <w:right w:val="none" w:sz="0" w:space="0" w:color="auto"/>
      </w:divBdr>
    </w:div>
    <w:div w:id="1999651161">
      <w:bodyDiv w:val="1"/>
      <w:marLeft w:val="0"/>
      <w:marRight w:val="0"/>
      <w:marTop w:val="0"/>
      <w:marBottom w:val="0"/>
      <w:divBdr>
        <w:top w:val="none" w:sz="0" w:space="0" w:color="auto"/>
        <w:left w:val="none" w:sz="0" w:space="0" w:color="auto"/>
        <w:bottom w:val="none" w:sz="0" w:space="0" w:color="auto"/>
        <w:right w:val="none" w:sz="0" w:space="0" w:color="auto"/>
      </w:divBdr>
      <w:divsChild>
        <w:div w:id="602415743">
          <w:marLeft w:val="0"/>
          <w:marRight w:val="0"/>
          <w:marTop w:val="0"/>
          <w:marBottom w:val="0"/>
          <w:divBdr>
            <w:top w:val="none" w:sz="0" w:space="0" w:color="auto"/>
            <w:left w:val="none" w:sz="0" w:space="0" w:color="auto"/>
            <w:bottom w:val="none" w:sz="0" w:space="0" w:color="auto"/>
            <w:right w:val="none" w:sz="0" w:space="0" w:color="auto"/>
          </w:divBdr>
          <w:divsChild>
            <w:div w:id="1453283765">
              <w:marLeft w:val="0"/>
              <w:marRight w:val="0"/>
              <w:marTop w:val="0"/>
              <w:marBottom w:val="0"/>
              <w:divBdr>
                <w:top w:val="none" w:sz="0" w:space="0" w:color="auto"/>
                <w:left w:val="none" w:sz="0" w:space="0" w:color="auto"/>
                <w:bottom w:val="none" w:sz="0" w:space="0" w:color="auto"/>
                <w:right w:val="none" w:sz="0" w:space="0" w:color="auto"/>
              </w:divBdr>
              <w:divsChild>
                <w:div w:id="27263532">
                  <w:marLeft w:val="0"/>
                  <w:marRight w:val="0"/>
                  <w:marTop w:val="0"/>
                  <w:marBottom w:val="0"/>
                  <w:divBdr>
                    <w:top w:val="none" w:sz="0" w:space="0" w:color="auto"/>
                    <w:left w:val="none" w:sz="0" w:space="0" w:color="auto"/>
                    <w:bottom w:val="none" w:sz="0" w:space="0" w:color="auto"/>
                    <w:right w:val="none" w:sz="0" w:space="0" w:color="auto"/>
                  </w:divBdr>
                  <w:divsChild>
                    <w:div w:id="981613455">
                      <w:marLeft w:val="0"/>
                      <w:marRight w:val="0"/>
                      <w:marTop w:val="0"/>
                      <w:marBottom w:val="0"/>
                      <w:divBdr>
                        <w:top w:val="none" w:sz="0" w:space="0" w:color="auto"/>
                        <w:left w:val="none" w:sz="0" w:space="0" w:color="auto"/>
                        <w:bottom w:val="none" w:sz="0" w:space="0" w:color="auto"/>
                        <w:right w:val="none" w:sz="0" w:space="0" w:color="auto"/>
                      </w:divBdr>
                      <w:divsChild>
                        <w:div w:id="597711226">
                          <w:marLeft w:val="0"/>
                          <w:marRight w:val="0"/>
                          <w:marTop w:val="0"/>
                          <w:marBottom w:val="0"/>
                          <w:divBdr>
                            <w:top w:val="none" w:sz="0" w:space="0" w:color="auto"/>
                            <w:left w:val="none" w:sz="0" w:space="0" w:color="auto"/>
                            <w:bottom w:val="none" w:sz="0" w:space="0" w:color="auto"/>
                            <w:right w:val="none" w:sz="0" w:space="0" w:color="auto"/>
                          </w:divBdr>
                          <w:divsChild>
                            <w:div w:id="642198495">
                              <w:marLeft w:val="0"/>
                              <w:marRight w:val="0"/>
                              <w:marTop w:val="0"/>
                              <w:marBottom w:val="0"/>
                              <w:divBdr>
                                <w:top w:val="none" w:sz="0" w:space="0" w:color="auto"/>
                                <w:left w:val="none" w:sz="0" w:space="0" w:color="auto"/>
                                <w:bottom w:val="none" w:sz="0" w:space="0" w:color="auto"/>
                                <w:right w:val="none" w:sz="0" w:space="0" w:color="auto"/>
                              </w:divBdr>
                              <w:divsChild>
                                <w:div w:id="534930033">
                                  <w:marLeft w:val="0"/>
                                  <w:marRight w:val="0"/>
                                  <w:marTop w:val="0"/>
                                  <w:marBottom w:val="0"/>
                                  <w:divBdr>
                                    <w:top w:val="none" w:sz="0" w:space="0" w:color="auto"/>
                                    <w:left w:val="none" w:sz="0" w:space="0" w:color="auto"/>
                                    <w:bottom w:val="none" w:sz="0" w:space="0" w:color="auto"/>
                                    <w:right w:val="none" w:sz="0" w:space="0" w:color="auto"/>
                                  </w:divBdr>
                                  <w:divsChild>
                                    <w:div w:id="220099439">
                                      <w:marLeft w:val="0"/>
                                      <w:marRight w:val="0"/>
                                      <w:marTop w:val="0"/>
                                      <w:marBottom w:val="0"/>
                                      <w:divBdr>
                                        <w:top w:val="none" w:sz="0" w:space="0" w:color="auto"/>
                                        <w:left w:val="none" w:sz="0" w:space="0" w:color="auto"/>
                                        <w:bottom w:val="none" w:sz="0" w:space="0" w:color="auto"/>
                                        <w:right w:val="none" w:sz="0" w:space="0" w:color="auto"/>
                                      </w:divBdr>
                                      <w:divsChild>
                                        <w:div w:id="6733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portsregulator.org"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FA545-DF2F-487A-BADE-10A6E092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Freddy Raseote</cp:lastModifiedBy>
  <cp:revision>7</cp:revision>
  <cp:lastPrinted>2022-12-05T13:28:00Z</cp:lastPrinted>
  <dcterms:created xsi:type="dcterms:W3CDTF">2022-11-30T09:53:00Z</dcterms:created>
  <dcterms:modified xsi:type="dcterms:W3CDTF">2022-12-05T13:32:00Z</dcterms:modified>
</cp:coreProperties>
</file>