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18C06BBFBC5F4EEFA35926129412FF70"/>
        </w:placeholder>
      </w:sdtPr>
      <w:sdtEndPr/>
      <w:sdtContent>
        <w:sdt>
          <w:sdtPr>
            <w:id w:val="-1462265599"/>
            <w:lock w:val="sdtContentLocked"/>
            <w:placeholder>
              <w:docPart w:val="18C06BBFBC5F4EEFA35926129412FF70"/>
            </w:placeholder>
            <w15:appearance w15:val="hidden"/>
          </w:sdtPr>
          <w:sdtEndPr/>
          <w:sdtContent>
            <w:p w14:paraId="3E2255BB" w14:textId="77777777" w:rsidR="00AB0B86" w:rsidRDefault="00AB0B86" w:rsidP="00AB0B86">
              <w:pPr>
                <w:jc w:val="center"/>
              </w:pPr>
            </w:p>
            <w:p w14:paraId="463FAD4B"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6A8FF44" wp14:editId="4C55D07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E7DF3B"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132B02FB" wp14:editId="741E0EED">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16B8AC3" w14:textId="77777777" w:rsidR="00AB0B86" w:rsidRDefault="00AB0B86" w:rsidP="00AB0B86">
              <w:pPr>
                <w:jc w:val="center"/>
              </w:pPr>
            </w:p>
            <w:p w14:paraId="55B73ABF" w14:textId="77777777" w:rsidR="00AB0B86" w:rsidRDefault="00AB0B86" w:rsidP="00AB0B86">
              <w:pPr>
                <w:jc w:val="center"/>
              </w:pPr>
            </w:p>
            <w:p w14:paraId="71559E68" w14:textId="77777777" w:rsidR="00AB0B86" w:rsidRDefault="00AB0B86" w:rsidP="00AB0B86">
              <w:pPr>
                <w:jc w:val="center"/>
              </w:pPr>
            </w:p>
            <w:p w14:paraId="7CAAE0A2" w14:textId="77777777" w:rsidR="00AB0B86" w:rsidRDefault="00AB0B86" w:rsidP="00AB0B86">
              <w:pPr>
                <w:jc w:val="center"/>
              </w:pPr>
            </w:p>
            <w:p w14:paraId="42789393" w14:textId="77777777" w:rsidR="00AB0B86" w:rsidRDefault="00AB0B86" w:rsidP="00AB0B86">
              <w:pPr>
                <w:jc w:val="center"/>
              </w:pPr>
            </w:p>
            <w:p w14:paraId="26C23776" w14:textId="77777777" w:rsidR="00AB0B86" w:rsidRDefault="00AB0B86" w:rsidP="00AB0B86">
              <w:pPr>
                <w:jc w:val="center"/>
              </w:pPr>
            </w:p>
            <w:p w14:paraId="03D6612B" w14:textId="77777777" w:rsidR="00AB0B86" w:rsidRDefault="00AB0B86" w:rsidP="00AB0B86">
              <w:pPr>
                <w:jc w:val="center"/>
              </w:pPr>
            </w:p>
            <w:p w14:paraId="525A640B" w14:textId="77777777" w:rsidR="00F70A16" w:rsidRDefault="00190A46" w:rsidP="00AB0B86">
              <w:pPr>
                <w:jc w:val="center"/>
              </w:pPr>
            </w:p>
          </w:sdtContent>
        </w:sdt>
      </w:sdtContent>
    </w:sdt>
    <w:p w14:paraId="450A2CFF" w14:textId="77777777" w:rsidR="00782E73" w:rsidRDefault="00782E73" w:rsidP="00782E73">
      <w:pPr>
        <w:jc w:val="center"/>
        <w:rPr>
          <w:color w:val="002060"/>
        </w:rPr>
      </w:pPr>
      <w:r>
        <w:rPr>
          <w:rFonts w:asciiTheme="majorHAnsi" w:hAnsiTheme="majorHAnsi"/>
          <w:b/>
          <w:color w:val="002060"/>
          <w:sz w:val="40"/>
          <w:szCs w:val="40"/>
        </w:rPr>
        <w:t>ANNEXURE 1: BID SPECIFICATION</w:t>
      </w:r>
    </w:p>
    <w:p w14:paraId="70BCE764" w14:textId="7D063579" w:rsidR="00513DED" w:rsidRPr="00782E73" w:rsidRDefault="00782E73" w:rsidP="00782E73">
      <w:pPr>
        <w:pStyle w:val="Default"/>
        <w:jc w:val="center"/>
        <w:rPr>
          <w:color w:val="002060"/>
        </w:rPr>
      </w:pPr>
      <w:r>
        <w:rPr>
          <w:rFonts w:asciiTheme="majorHAnsi" w:hAnsiTheme="majorHAnsi"/>
          <w:b/>
          <w:color w:val="002060"/>
          <w:sz w:val="40"/>
          <w:szCs w:val="40"/>
        </w:rPr>
        <w:t xml:space="preserve">TECHNICAL, PRICING AND PREFERENCE POINTS REQUIREMENTS </w:t>
      </w:r>
      <w:r w:rsidRPr="00782E73">
        <w:rPr>
          <w:rFonts w:asciiTheme="majorHAnsi" w:hAnsiTheme="majorHAnsi"/>
          <w:b/>
          <w:color w:val="002060"/>
          <w:sz w:val="40"/>
          <w:szCs w:val="40"/>
        </w:rPr>
        <w:t xml:space="preserve">FOR RFB 2774-2023 </w:t>
      </w:r>
      <w:r w:rsidR="0058502C">
        <w:rPr>
          <w:rFonts w:asciiTheme="majorHAnsi" w:hAnsiTheme="majorHAnsi"/>
          <w:b/>
          <w:color w:val="002060"/>
          <w:sz w:val="40"/>
          <w:szCs w:val="40"/>
        </w:rPr>
        <w:t xml:space="preserve">- </w:t>
      </w:r>
      <w:r w:rsidR="0078540E" w:rsidRPr="0078540E">
        <w:rPr>
          <w:rFonts w:asciiTheme="majorHAnsi" w:hAnsiTheme="majorHAnsi"/>
          <w:b/>
          <w:color w:val="002060"/>
          <w:sz w:val="40"/>
          <w:szCs w:val="40"/>
        </w:rPr>
        <w:t>SUPPLY AND DELIVERY OF LAN INFRASTRUCTURE EQUIPMENT FOR VARIOUS DEPARTMENTS OF HEALTH FACILITIES</w:t>
      </w:r>
      <w:r w:rsidR="00BF24B3">
        <w:rPr>
          <w:rFonts w:asciiTheme="majorHAnsi" w:hAnsiTheme="majorHAnsi"/>
          <w:b/>
          <w:color w:val="002060"/>
          <w:sz w:val="40"/>
          <w:szCs w:val="40"/>
        </w:rPr>
        <w:t xml:space="preserve"> IN</w:t>
      </w:r>
      <w:r w:rsidR="0078540E" w:rsidRPr="0078540E">
        <w:rPr>
          <w:rFonts w:asciiTheme="majorHAnsi" w:hAnsiTheme="majorHAnsi"/>
          <w:b/>
          <w:color w:val="002060"/>
          <w:sz w:val="40"/>
          <w:szCs w:val="40"/>
        </w:rPr>
        <w:t xml:space="preserve"> CAPE TOWN</w:t>
      </w:r>
      <w:r w:rsidR="00BF24B3">
        <w:rPr>
          <w:rFonts w:asciiTheme="majorHAnsi" w:hAnsiTheme="majorHAnsi"/>
          <w:b/>
          <w:color w:val="002060"/>
          <w:sz w:val="40"/>
          <w:szCs w:val="40"/>
        </w:rPr>
        <w:t xml:space="preserve">, </w:t>
      </w:r>
      <w:r w:rsidR="0078540E" w:rsidRPr="0078540E">
        <w:rPr>
          <w:rFonts w:asciiTheme="majorHAnsi" w:hAnsiTheme="majorHAnsi"/>
          <w:b/>
          <w:color w:val="002060"/>
          <w:sz w:val="40"/>
          <w:szCs w:val="40"/>
        </w:rPr>
        <w:t>WITH CISCO SUPPORT FOR A PERIOD OF THREE (3) YEARS.</w:t>
      </w:r>
    </w:p>
    <w:p w14:paraId="6AEFD36F" w14:textId="77777777" w:rsidR="009C0D1E" w:rsidRDefault="009C0D1E">
      <w:pPr>
        <w:jc w:val="left"/>
      </w:pPr>
    </w:p>
    <w:p w14:paraId="0D8F3393" w14:textId="77777777" w:rsidR="00AB0B86" w:rsidRDefault="00AB0B86">
      <w:pPr>
        <w:jc w:val="left"/>
        <w:rPr>
          <w:b/>
          <w:color w:val="000099"/>
          <w:sz w:val="24"/>
        </w:rPr>
      </w:pPr>
    </w:p>
    <w:p w14:paraId="49BA57C2" w14:textId="77777777" w:rsidR="00F70A16" w:rsidRDefault="00F70A16">
      <w:pPr>
        <w:jc w:val="left"/>
      </w:pPr>
      <w:r>
        <w:br w:type="page"/>
      </w:r>
    </w:p>
    <w:p w14:paraId="0CC580A7" w14:textId="77777777" w:rsidR="00A44D99" w:rsidRPr="006C0A8D" w:rsidRDefault="00A44D99" w:rsidP="00C2646C">
      <w:pPr>
        <w:pStyle w:val="Title"/>
      </w:pPr>
      <w:bookmarkStart w:id="0" w:name="_GoBack"/>
      <w:r w:rsidRPr="006C0A8D">
        <w:lastRenderedPageBreak/>
        <w:t>Contents</w:t>
      </w:r>
    </w:p>
    <w:bookmarkEnd w:id="0"/>
    <w:p w14:paraId="0FE52B9C" w14:textId="77777777" w:rsidR="008051A3"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5140624" w:history="1">
        <w:r w:rsidR="008051A3" w:rsidRPr="00A33B68">
          <w:rPr>
            <w:rStyle w:val="Hyperlink"/>
            <w:noProof/>
          </w:rPr>
          <w:t>1.</w:t>
        </w:r>
        <w:r w:rsidR="008051A3">
          <w:rPr>
            <w:rFonts w:asciiTheme="minorHAnsi" w:eastAsiaTheme="minorEastAsia" w:hAnsiTheme="minorHAnsi" w:cstheme="minorBidi"/>
            <w:b w:val="0"/>
            <w:noProof/>
            <w:lang w:eastAsia="en-ZA"/>
          </w:rPr>
          <w:tab/>
        </w:r>
        <w:r w:rsidR="008051A3" w:rsidRPr="00A33B68">
          <w:rPr>
            <w:rStyle w:val="Hyperlink"/>
            <w:noProof/>
          </w:rPr>
          <w:t>Introduction</w:t>
        </w:r>
        <w:r w:rsidR="008051A3">
          <w:rPr>
            <w:noProof/>
            <w:webHidden/>
          </w:rPr>
          <w:tab/>
        </w:r>
        <w:r w:rsidR="008051A3">
          <w:rPr>
            <w:noProof/>
            <w:webHidden/>
          </w:rPr>
          <w:fldChar w:fldCharType="begin"/>
        </w:r>
        <w:r w:rsidR="008051A3">
          <w:rPr>
            <w:noProof/>
            <w:webHidden/>
          </w:rPr>
          <w:instrText xml:space="preserve"> PAGEREF _Toc135140624 \h </w:instrText>
        </w:r>
        <w:r w:rsidR="008051A3">
          <w:rPr>
            <w:noProof/>
            <w:webHidden/>
          </w:rPr>
        </w:r>
        <w:r w:rsidR="008051A3">
          <w:rPr>
            <w:noProof/>
            <w:webHidden/>
          </w:rPr>
          <w:fldChar w:fldCharType="separate"/>
        </w:r>
        <w:r w:rsidR="008051A3">
          <w:rPr>
            <w:noProof/>
            <w:webHidden/>
          </w:rPr>
          <w:t>3</w:t>
        </w:r>
        <w:r w:rsidR="008051A3">
          <w:rPr>
            <w:noProof/>
            <w:webHidden/>
          </w:rPr>
          <w:fldChar w:fldCharType="end"/>
        </w:r>
      </w:hyperlink>
    </w:p>
    <w:p w14:paraId="65C6C833" w14:textId="77777777" w:rsidR="008051A3" w:rsidRDefault="00190A46">
      <w:pPr>
        <w:pStyle w:val="TOC1"/>
        <w:rPr>
          <w:rFonts w:asciiTheme="minorHAnsi" w:eastAsiaTheme="minorEastAsia" w:hAnsiTheme="minorHAnsi" w:cstheme="minorBidi"/>
          <w:b w:val="0"/>
          <w:noProof/>
          <w:lang w:eastAsia="en-ZA"/>
        </w:rPr>
      </w:pPr>
      <w:hyperlink w:anchor="_Toc135140625" w:history="1">
        <w:r w:rsidR="008051A3" w:rsidRPr="00A33B68">
          <w:rPr>
            <w:rStyle w:val="Hyperlink"/>
            <w:noProof/>
          </w:rPr>
          <w:t>2.</w:t>
        </w:r>
        <w:r w:rsidR="008051A3">
          <w:rPr>
            <w:rFonts w:asciiTheme="minorHAnsi" w:eastAsiaTheme="minorEastAsia" w:hAnsiTheme="minorHAnsi" w:cstheme="minorBidi"/>
            <w:b w:val="0"/>
            <w:noProof/>
            <w:lang w:eastAsia="en-ZA"/>
          </w:rPr>
          <w:tab/>
        </w:r>
        <w:r w:rsidR="008051A3" w:rsidRPr="00A33B68">
          <w:rPr>
            <w:rStyle w:val="Hyperlink"/>
            <w:noProof/>
          </w:rPr>
          <w:t>Scope of Bid</w:t>
        </w:r>
        <w:r w:rsidR="008051A3">
          <w:rPr>
            <w:noProof/>
            <w:webHidden/>
          </w:rPr>
          <w:tab/>
        </w:r>
        <w:r w:rsidR="008051A3">
          <w:rPr>
            <w:noProof/>
            <w:webHidden/>
          </w:rPr>
          <w:fldChar w:fldCharType="begin"/>
        </w:r>
        <w:r w:rsidR="008051A3">
          <w:rPr>
            <w:noProof/>
            <w:webHidden/>
          </w:rPr>
          <w:instrText xml:space="preserve"> PAGEREF _Toc135140625 \h </w:instrText>
        </w:r>
        <w:r w:rsidR="008051A3">
          <w:rPr>
            <w:noProof/>
            <w:webHidden/>
          </w:rPr>
        </w:r>
        <w:r w:rsidR="008051A3">
          <w:rPr>
            <w:noProof/>
            <w:webHidden/>
          </w:rPr>
          <w:fldChar w:fldCharType="separate"/>
        </w:r>
        <w:r w:rsidR="008051A3">
          <w:rPr>
            <w:noProof/>
            <w:webHidden/>
          </w:rPr>
          <w:t>3</w:t>
        </w:r>
        <w:r w:rsidR="008051A3">
          <w:rPr>
            <w:noProof/>
            <w:webHidden/>
          </w:rPr>
          <w:fldChar w:fldCharType="end"/>
        </w:r>
      </w:hyperlink>
    </w:p>
    <w:p w14:paraId="15FB4624" w14:textId="77777777" w:rsidR="008051A3" w:rsidRDefault="00190A46">
      <w:pPr>
        <w:pStyle w:val="TOC2"/>
        <w:rPr>
          <w:rFonts w:asciiTheme="minorHAnsi" w:eastAsiaTheme="minorEastAsia" w:hAnsiTheme="minorHAnsi" w:cstheme="minorBidi"/>
          <w:noProof/>
          <w:lang w:eastAsia="en-ZA"/>
        </w:rPr>
      </w:pPr>
      <w:hyperlink w:anchor="_Toc135140626" w:history="1">
        <w:r w:rsidR="008051A3" w:rsidRPr="00A33B68">
          <w:rPr>
            <w:rStyle w:val="Hyperlink"/>
            <w:noProof/>
          </w:rPr>
          <w:t>2.1</w:t>
        </w:r>
        <w:r w:rsidR="008051A3">
          <w:rPr>
            <w:rFonts w:asciiTheme="minorHAnsi" w:eastAsiaTheme="minorEastAsia" w:hAnsiTheme="minorHAnsi" w:cstheme="minorBidi"/>
            <w:noProof/>
            <w:lang w:eastAsia="en-ZA"/>
          </w:rPr>
          <w:tab/>
        </w:r>
        <w:r w:rsidR="008051A3" w:rsidRPr="00A33B68">
          <w:rPr>
            <w:rStyle w:val="Hyperlink"/>
            <w:noProof/>
          </w:rPr>
          <w:t>Scope of Work</w:t>
        </w:r>
        <w:r w:rsidR="008051A3">
          <w:rPr>
            <w:noProof/>
            <w:webHidden/>
          </w:rPr>
          <w:tab/>
        </w:r>
        <w:r w:rsidR="008051A3">
          <w:rPr>
            <w:noProof/>
            <w:webHidden/>
          </w:rPr>
          <w:fldChar w:fldCharType="begin"/>
        </w:r>
        <w:r w:rsidR="008051A3">
          <w:rPr>
            <w:noProof/>
            <w:webHidden/>
          </w:rPr>
          <w:instrText xml:space="preserve"> PAGEREF _Toc135140626 \h </w:instrText>
        </w:r>
        <w:r w:rsidR="008051A3">
          <w:rPr>
            <w:noProof/>
            <w:webHidden/>
          </w:rPr>
        </w:r>
        <w:r w:rsidR="008051A3">
          <w:rPr>
            <w:noProof/>
            <w:webHidden/>
          </w:rPr>
          <w:fldChar w:fldCharType="separate"/>
        </w:r>
        <w:r w:rsidR="008051A3">
          <w:rPr>
            <w:noProof/>
            <w:webHidden/>
          </w:rPr>
          <w:t>3</w:t>
        </w:r>
        <w:r w:rsidR="008051A3">
          <w:rPr>
            <w:noProof/>
            <w:webHidden/>
          </w:rPr>
          <w:fldChar w:fldCharType="end"/>
        </w:r>
      </w:hyperlink>
    </w:p>
    <w:p w14:paraId="63BE7EFC" w14:textId="77777777" w:rsidR="008051A3" w:rsidRDefault="00190A46">
      <w:pPr>
        <w:pStyle w:val="TOC2"/>
        <w:rPr>
          <w:rFonts w:asciiTheme="minorHAnsi" w:eastAsiaTheme="minorEastAsia" w:hAnsiTheme="minorHAnsi" w:cstheme="minorBidi"/>
          <w:noProof/>
          <w:lang w:eastAsia="en-ZA"/>
        </w:rPr>
      </w:pPr>
      <w:hyperlink w:anchor="_Toc135140627" w:history="1">
        <w:r w:rsidR="008051A3" w:rsidRPr="00A33B68">
          <w:rPr>
            <w:rStyle w:val="Hyperlink"/>
            <w:noProof/>
          </w:rPr>
          <w:t>2.2</w:t>
        </w:r>
        <w:r w:rsidR="008051A3">
          <w:rPr>
            <w:rFonts w:asciiTheme="minorHAnsi" w:eastAsiaTheme="minorEastAsia" w:hAnsiTheme="minorHAnsi" w:cstheme="minorBidi"/>
            <w:noProof/>
            <w:lang w:eastAsia="en-ZA"/>
          </w:rPr>
          <w:tab/>
        </w:r>
        <w:r w:rsidR="008051A3" w:rsidRPr="00A33B68">
          <w:rPr>
            <w:rStyle w:val="Hyperlink"/>
            <w:noProof/>
          </w:rPr>
          <w:t>Delivery address</w:t>
        </w:r>
        <w:r w:rsidR="008051A3">
          <w:rPr>
            <w:noProof/>
            <w:webHidden/>
          </w:rPr>
          <w:tab/>
        </w:r>
        <w:r w:rsidR="008051A3">
          <w:rPr>
            <w:noProof/>
            <w:webHidden/>
          </w:rPr>
          <w:fldChar w:fldCharType="begin"/>
        </w:r>
        <w:r w:rsidR="008051A3">
          <w:rPr>
            <w:noProof/>
            <w:webHidden/>
          </w:rPr>
          <w:instrText xml:space="preserve"> PAGEREF _Toc135140627 \h </w:instrText>
        </w:r>
        <w:r w:rsidR="008051A3">
          <w:rPr>
            <w:noProof/>
            <w:webHidden/>
          </w:rPr>
        </w:r>
        <w:r w:rsidR="008051A3">
          <w:rPr>
            <w:noProof/>
            <w:webHidden/>
          </w:rPr>
          <w:fldChar w:fldCharType="separate"/>
        </w:r>
        <w:r w:rsidR="008051A3">
          <w:rPr>
            <w:noProof/>
            <w:webHidden/>
          </w:rPr>
          <w:t>3</w:t>
        </w:r>
        <w:r w:rsidR="008051A3">
          <w:rPr>
            <w:noProof/>
            <w:webHidden/>
          </w:rPr>
          <w:fldChar w:fldCharType="end"/>
        </w:r>
      </w:hyperlink>
    </w:p>
    <w:p w14:paraId="1E1A7452" w14:textId="77777777" w:rsidR="008051A3" w:rsidRPr="005B7FC9" w:rsidRDefault="00190A46">
      <w:pPr>
        <w:pStyle w:val="TOC2"/>
        <w:rPr>
          <w:rFonts w:asciiTheme="minorHAnsi" w:eastAsiaTheme="minorEastAsia" w:hAnsiTheme="minorHAnsi" w:cstheme="minorBidi"/>
          <w:noProof/>
          <w:lang w:eastAsia="en-ZA"/>
        </w:rPr>
      </w:pPr>
      <w:hyperlink w:anchor="_Toc135140628" w:history="1">
        <w:r w:rsidR="008051A3" w:rsidRPr="005B7FC9">
          <w:rPr>
            <w:rStyle w:val="Hyperlink"/>
            <w:noProof/>
          </w:rPr>
          <w:t>2.3</w:t>
        </w:r>
        <w:r w:rsidR="008051A3" w:rsidRPr="005B7FC9">
          <w:rPr>
            <w:rFonts w:asciiTheme="minorHAnsi" w:eastAsiaTheme="minorEastAsia" w:hAnsiTheme="minorHAnsi" w:cstheme="minorBidi"/>
            <w:noProof/>
            <w:lang w:eastAsia="en-ZA"/>
          </w:rPr>
          <w:tab/>
        </w:r>
        <w:r w:rsidR="008051A3" w:rsidRPr="005B7FC9">
          <w:rPr>
            <w:rStyle w:val="Hyperlink"/>
            <w:noProof/>
          </w:rPr>
          <w:t>Customer Infrastructure and environment requirements</w:t>
        </w:r>
        <w:r w:rsidR="008051A3" w:rsidRPr="005B7FC9">
          <w:rPr>
            <w:noProof/>
            <w:webHidden/>
          </w:rPr>
          <w:tab/>
        </w:r>
        <w:r w:rsidR="008051A3" w:rsidRPr="005B7FC9">
          <w:rPr>
            <w:noProof/>
            <w:webHidden/>
          </w:rPr>
          <w:fldChar w:fldCharType="begin"/>
        </w:r>
        <w:r w:rsidR="008051A3" w:rsidRPr="005B7FC9">
          <w:rPr>
            <w:noProof/>
            <w:webHidden/>
          </w:rPr>
          <w:instrText xml:space="preserve"> PAGEREF _Toc135140628 \h </w:instrText>
        </w:r>
        <w:r w:rsidR="008051A3" w:rsidRPr="005B7FC9">
          <w:rPr>
            <w:noProof/>
            <w:webHidden/>
          </w:rPr>
        </w:r>
        <w:r w:rsidR="008051A3" w:rsidRPr="005B7FC9">
          <w:rPr>
            <w:noProof/>
            <w:webHidden/>
          </w:rPr>
          <w:fldChar w:fldCharType="separate"/>
        </w:r>
        <w:r w:rsidR="008051A3" w:rsidRPr="005B7FC9">
          <w:rPr>
            <w:noProof/>
            <w:webHidden/>
          </w:rPr>
          <w:t>3</w:t>
        </w:r>
        <w:r w:rsidR="008051A3" w:rsidRPr="005B7FC9">
          <w:rPr>
            <w:noProof/>
            <w:webHidden/>
          </w:rPr>
          <w:fldChar w:fldCharType="end"/>
        </w:r>
      </w:hyperlink>
    </w:p>
    <w:p w14:paraId="77ED4168" w14:textId="77777777" w:rsidR="008051A3" w:rsidRDefault="00190A46">
      <w:pPr>
        <w:pStyle w:val="TOC1"/>
        <w:rPr>
          <w:rFonts w:asciiTheme="minorHAnsi" w:eastAsiaTheme="minorEastAsia" w:hAnsiTheme="minorHAnsi" w:cstheme="minorBidi"/>
          <w:b w:val="0"/>
          <w:noProof/>
          <w:lang w:eastAsia="en-ZA"/>
        </w:rPr>
      </w:pPr>
      <w:hyperlink w:anchor="_Toc135140629" w:history="1">
        <w:r w:rsidR="008051A3" w:rsidRPr="005B7FC9">
          <w:rPr>
            <w:rStyle w:val="Hyperlink"/>
            <w:noProof/>
          </w:rPr>
          <w:t>3.</w:t>
        </w:r>
        <w:r w:rsidR="008051A3" w:rsidRPr="005B7FC9">
          <w:rPr>
            <w:rFonts w:asciiTheme="minorHAnsi" w:eastAsiaTheme="minorEastAsia" w:hAnsiTheme="minorHAnsi" w:cstheme="minorBidi"/>
            <w:b w:val="0"/>
            <w:noProof/>
            <w:lang w:eastAsia="en-ZA"/>
          </w:rPr>
          <w:tab/>
        </w:r>
        <w:r w:rsidR="008051A3" w:rsidRPr="005B7FC9">
          <w:rPr>
            <w:rStyle w:val="Hyperlink"/>
            <w:noProof/>
          </w:rPr>
          <w:t>Requirements</w:t>
        </w:r>
        <w:r w:rsidR="008051A3" w:rsidRPr="005B7FC9">
          <w:rPr>
            <w:noProof/>
            <w:webHidden/>
          </w:rPr>
          <w:tab/>
        </w:r>
        <w:r w:rsidR="008051A3" w:rsidRPr="005B7FC9">
          <w:rPr>
            <w:noProof/>
            <w:webHidden/>
          </w:rPr>
          <w:fldChar w:fldCharType="begin"/>
        </w:r>
        <w:r w:rsidR="008051A3" w:rsidRPr="005B7FC9">
          <w:rPr>
            <w:noProof/>
            <w:webHidden/>
          </w:rPr>
          <w:instrText xml:space="preserve"> PAGEREF _Toc135140629 \h </w:instrText>
        </w:r>
        <w:r w:rsidR="008051A3" w:rsidRPr="005B7FC9">
          <w:rPr>
            <w:noProof/>
            <w:webHidden/>
          </w:rPr>
        </w:r>
        <w:r w:rsidR="008051A3" w:rsidRPr="005B7FC9">
          <w:rPr>
            <w:noProof/>
            <w:webHidden/>
          </w:rPr>
          <w:fldChar w:fldCharType="separate"/>
        </w:r>
        <w:r w:rsidR="008051A3" w:rsidRPr="005B7FC9">
          <w:rPr>
            <w:noProof/>
            <w:webHidden/>
          </w:rPr>
          <w:t>3</w:t>
        </w:r>
        <w:r w:rsidR="008051A3" w:rsidRPr="005B7FC9">
          <w:rPr>
            <w:noProof/>
            <w:webHidden/>
          </w:rPr>
          <w:fldChar w:fldCharType="end"/>
        </w:r>
      </w:hyperlink>
    </w:p>
    <w:p w14:paraId="63F327E4" w14:textId="77777777" w:rsidR="008051A3" w:rsidRDefault="00190A46">
      <w:pPr>
        <w:pStyle w:val="TOC2"/>
        <w:rPr>
          <w:rFonts w:asciiTheme="minorHAnsi" w:eastAsiaTheme="minorEastAsia" w:hAnsiTheme="minorHAnsi" w:cstheme="minorBidi"/>
          <w:noProof/>
          <w:lang w:eastAsia="en-ZA"/>
        </w:rPr>
      </w:pPr>
      <w:hyperlink w:anchor="_Toc135140630" w:history="1">
        <w:r w:rsidR="008051A3" w:rsidRPr="00A33B68">
          <w:rPr>
            <w:rStyle w:val="Hyperlink"/>
            <w:noProof/>
          </w:rPr>
          <w:t>3.1</w:t>
        </w:r>
        <w:r w:rsidR="008051A3">
          <w:rPr>
            <w:rFonts w:asciiTheme="minorHAnsi" w:eastAsiaTheme="minorEastAsia" w:hAnsiTheme="minorHAnsi" w:cstheme="minorBidi"/>
            <w:noProof/>
            <w:lang w:eastAsia="en-ZA"/>
          </w:rPr>
          <w:tab/>
        </w:r>
        <w:r w:rsidR="008051A3" w:rsidRPr="00A33B68">
          <w:rPr>
            <w:rStyle w:val="Hyperlink"/>
            <w:noProof/>
          </w:rPr>
          <w:t xml:space="preserve"> LAN infrastructure equipment at various sites</w:t>
        </w:r>
        <w:r w:rsidR="008051A3">
          <w:rPr>
            <w:noProof/>
            <w:webHidden/>
          </w:rPr>
          <w:tab/>
        </w:r>
        <w:r w:rsidR="008051A3">
          <w:rPr>
            <w:noProof/>
            <w:webHidden/>
          </w:rPr>
          <w:fldChar w:fldCharType="begin"/>
        </w:r>
        <w:r w:rsidR="008051A3">
          <w:rPr>
            <w:noProof/>
            <w:webHidden/>
          </w:rPr>
          <w:instrText xml:space="preserve"> PAGEREF _Toc135140630 \h </w:instrText>
        </w:r>
        <w:r w:rsidR="008051A3">
          <w:rPr>
            <w:noProof/>
            <w:webHidden/>
          </w:rPr>
        </w:r>
        <w:r w:rsidR="008051A3">
          <w:rPr>
            <w:noProof/>
            <w:webHidden/>
          </w:rPr>
          <w:fldChar w:fldCharType="separate"/>
        </w:r>
        <w:r w:rsidR="008051A3">
          <w:rPr>
            <w:noProof/>
            <w:webHidden/>
          </w:rPr>
          <w:t>3</w:t>
        </w:r>
        <w:r w:rsidR="008051A3">
          <w:rPr>
            <w:noProof/>
            <w:webHidden/>
          </w:rPr>
          <w:fldChar w:fldCharType="end"/>
        </w:r>
      </w:hyperlink>
    </w:p>
    <w:p w14:paraId="024E5270" w14:textId="77777777" w:rsidR="008051A3" w:rsidRDefault="00190A46">
      <w:pPr>
        <w:pStyle w:val="TOC3"/>
        <w:rPr>
          <w:rFonts w:asciiTheme="minorHAnsi" w:eastAsiaTheme="minorEastAsia" w:hAnsiTheme="minorHAnsi" w:cstheme="minorBidi"/>
          <w:noProof/>
          <w:lang w:eastAsia="en-ZA"/>
        </w:rPr>
      </w:pPr>
      <w:hyperlink w:anchor="_Toc135140631" w:history="1">
        <w:r w:rsidR="008051A3" w:rsidRPr="00A33B68">
          <w:rPr>
            <w:rStyle w:val="Hyperlink"/>
            <w:noProof/>
          </w:rPr>
          <w:t>3.1.1</w:t>
        </w:r>
        <w:r w:rsidR="008051A3">
          <w:rPr>
            <w:rFonts w:asciiTheme="minorHAnsi" w:eastAsiaTheme="minorEastAsia" w:hAnsiTheme="minorHAnsi" w:cstheme="minorBidi"/>
            <w:noProof/>
            <w:lang w:eastAsia="en-ZA"/>
          </w:rPr>
          <w:tab/>
        </w:r>
        <w:r w:rsidR="008051A3" w:rsidRPr="00A33B68">
          <w:rPr>
            <w:rStyle w:val="Hyperlink"/>
            <w:noProof/>
          </w:rPr>
          <w:t xml:space="preserve"> Supply, install and configure LAN infrastructure equipment</w:t>
        </w:r>
        <w:r w:rsidR="008051A3">
          <w:rPr>
            <w:noProof/>
            <w:webHidden/>
          </w:rPr>
          <w:tab/>
        </w:r>
        <w:r w:rsidR="008051A3">
          <w:rPr>
            <w:noProof/>
            <w:webHidden/>
          </w:rPr>
          <w:fldChar w:fldCharType="begin"/>
        </w:r>
        <w:r w:rsidR="008051A3">
          <w:rPr>
            <w:noProof/>
            <w:webHidden/>
          </w:rPr>
          <w:instrText xml:space="preserve"> PAGEREF _Toc135140631 \h </w:instrText>
        </w:r>
        <w:r w:rsidR="008051A3">
          <w:rPr>
            <w:noProof/>
            <w:webHidden/>
          </w:rPr>
        </w:r>
        <w:r w:rsidR="008051A3">
          <w:rPr>
            <w:noProof/>
            <w:webHidden/>
          </w:rPr>
          <w:fldChar w:fldCharType="separate"/>
        </w:r>
        <w:r w:rsidR="008051A3">
          <w:rPr>
            <w:noProof/>
            <w:webHidden/>
          </w:rPr>
          <w:t>3</w:t>
        </w:r>
        <w:r w:rsidR="008051A3">
          <w:rPr>
            <w:noProof/>
            <w:webHidden/>
          </w:rPr>
          <w:fldChar w:fldCharType="end"/>
        </w:r>
      </w:hyperlink>
    </w:p>
    <w:p w14:paraId="11BD48CA" w14:textId="77777777" w:rsidR="008051A3" w:rsidRDefault="00190A46">
      <w:pPr>
        <w:pStyle w:val="TOC3"/>
        <w:rPr>
          <w:rFonts w:asciiTheme="minorHAnsi" w:eastAsiaTheme="minorEastAsia" w:hAnsiTheme="minorHAnsi" w:cstheme="minorBidi"/>
          <w:noProof/>
          <w:lang w:eastAsia="en-ZA"/>
        </w:rPr>
      </w:pPr>
      <w:hyperlink w:anchor="_Toc135140632" w:history="1">
        <w:r w:rsidR="008051A3" w:rsidRPr="00A33B68">
          <w:rPr>
            <w:rStyle w:val="Hyperlink"/>
            <w:noProof/>
          </w:rPr>
          <w:t>3.1.2</w:t>
        </w:r>
        <w:r w:rsidR="008051A3">
          <w:rPr>
            <w:rFonts w:asciiTheme="minorHAnsi" w:eastAsiaTheme="minorEastAsia" w:hAnsiTheme="minorHAnsi" w:cstheme="minorBidi"/>
            <w:noProof/>
            <w:lang w:eastAsia="en-ZA"/>
          </w:rPr>
          <w:tab/>
        </w:r>
        <w:r w:rsidR="008051A3" w:rsidRPr="00A33B68">
          <w:rPr>
            <w:rStyle w:val="Hyperlink"/>
            <w:noProof/>
          </w:rPr>
          <w:t xml:space="preserve"> Handover documentation</w:t>
        </w:r>
        <w:r w:rsidR="008051A3">
          <w:rPr>
            <w:noProof/>
            <w:webHidden/>
          </w:rPr>
          <w:tab/>
        </w:r>
        <w:r w:rsidR="008051A3">
          <w:rPr>
            <w:noProof/>
            <w:webHidden/>
          </w:rPr>
          <w:fldChar w:fldCharType="begin"/>
        </w:r>
        <w:r w:rsidR="008051A3">
          <w:rPr>
            <w:noProof/>
            <w:webHidden/>
          </w:rPr>
          <w:instrText xml:space="preserve"> PAGEREF _Toc135140632 \h </w:instrText>
        </w:r>
        <w:r w:rsidR="008051A3">
          <w:rPr>
            <w:noProof/>
            <w:webHidden/>
          </w:rPr>
        </w:r>
        <w:r w:rsidR="008051A3">
          <w:rPr>
            <w:noProof/>
            <w:webHidden/>
          </w:rPr>
          <w:fldChar w:fldCharType="separate"/>
        </w:r>
        <w:r w:rsidR="008051A3">
          <w:rPr>
            <w:noProof/>
            <w:webHidden/>
          </w:rPr>
          <w:t>4</w:t>
        </w:r>
        <w:r w:rsidR="008051A3">
          <w:rPr>
            <w:noProof/>
            <w:webHidden/>
          </w:rPr>
          <w:fldChar w:fldCharType="end"/>
        </w:r>
      </w:hyperlink>
    </w:p>
    <w:p w14:paraId="259E2668" w14:textId="77777777" w:rsidR="008051A3" w:rsidRDefault="00190A46">
      <w:pPr>
        <w:pStyle w:val="TOC1"/>
        <w:rPr>
          <w:rFonts w:asciiTheme="minorHAnsi" w:eastAsiaTheme="minorEastAsia" w:hAnsiTheme="minorHAnsi" w:cstheme="minorBidi"/>
          <w:b w:val="0"/>
          <w:noProof/>
          <w:lang w:eastAsia="en-ZA"/>
        </w:rPr>
      </w:pPr>
      <w:hyperlink w:anchor="_Toc135140639" w:history="1">
        <w:r w:rsidR="008051A3" w:rsidRPr="00A33B68">
          <w:rPr>
            <w:rStyle w:val="Hyperlink"/>
            <w:noProof/>
          </w:rPr>
          <w:t>4.</w:t>
        </w:r>
        <w:r w:rsidR="008051A3">
          <w:rPr>
            <w:rFonts w:asciiTheme="minorHAnsi" w:eastAsiaTheme="minorEastAsia" w:hAnsiTheme="minorHAnsi" w:cstheme="minorBidi"/>
            <w:b w:val="0"/>
            <w:noProof/>
            <w:lang w:eastAsia="en-ZA"/>
          </w:rPr>
          <w:tab/>
        </w:r>
        <w:r w:rsidR="008051A3" w:rsidRPr="00A33B68">
          <w:rPr>
            <w:rStyle w:val="Hyperlink"/>
            <w:noProof/>
          </w:rPr>
          <w:t>Bid Evaluation Stages</w:t>
        </w:r>
        <w:r w:rsidR="008051A3">
          <w:rPr>
            <w:noProof/>
            <w:webHidden/>
          </w:rPr>
          <w:tab/>
        </w:r>
        <w:r w:rsidR="008051A3">
          <w:rPr>
            <w:noProof/>
            <w:webHidden/>
          </w:rPr>
          <w:fldChar w:fldCharType="begin"/>
        </w:r>
        <w:r w:rsidR="008051A3">
          <w:rPr>
            <w:noProof/>
            <w:webHidden/>
          </w:rPr>
          <w:instrText xml:space="preserve"> PAGEREF _Toc135140639 \h </w:instrText>
        </w:r>
        <w:r w:rsidR="008051A3">
          <w:rPr>
            <w:noProof/>
            <w:webHidden/>
          </w:rPr>
        </w:r>
        <w:r w:rsidR="008051A3">
          <w:rPr>
            <w:noProof/>
            <w:webHidden/>
          </w:rPr>
          <w:fldChar w:fldCharType="separate"/>
        </w:r>
        <w:r w:rsidR="008051A3">
          <w:rPr>
            <w:noProof/>
            <w:webHidden/>
          </w:rPr>
          <w:t>4</w:t>
        </w:r>
        <w:r w:rsidR="008051A3">
          <w:rPr>
            <w:noProof/>
            <w:webHidden/>
          </w:rPr>
          <w:fldChar w:fldCharType="end"/>
        </w:r>
      </w:hyperlink>
    </w:p>
    <w:p w14:paraId="3F343707" w14:textId="77777777" w:rsidR="008051A3" w:rsidRDefault="00190A46">
      <w:pPr>
        <w:pStyle w:val="TOC2"/>
        <w:rPr>
          <w:rFonts w:asciiTheme="minorHAnsi" w:eastAsiaTheme="minorEastAsia" w:hAnsiTheme="minorHAnsi" w:cstheme="minorBidi"/>
          <w:noProof/>
          <w:lang w:eastAsia="en-ZA"/>
        </w:rPr>
      </w:pPr>
      <w:hyperlink w:anchor="_Toc135140640" w:history="1">
        <w:r w:rsidR="008051A3" w:rsidRPr="00A33B68">
          <w:rPr>
            <w:rStyle w:val="Hyperlink"/>
            <w:noProof/>
          </w:rPr>
          <w:t>4.1</w:t>
        </w:r>
        <w:r w:rsidR="008051A3">
          <w:rPr>
            <w:rFonts w:asciiTheme="minorHAnsi" w:eastAsiaTheme="minorEastAsia" w:hAnsiTheme="minorHAnsi" w:cstheme="minorBidi"/>
            <w:noProof/>
            <w:lang w:eastAsia="en-ZA"/>
          </w:rPr>
          <w:tab/>
        </w:r>
        <w:r w:rsidR="008051A3" w:rsidRPr="00A33B68">
          <w:rPr>
            <w:rStyle w:val="Hyperlink"/>
            <w:noProof/>
          </w:rPr>
          <w:t>Administrative responsiveness (Stage 1)</w:t>
        </w:r>
        <w:r w:rsidR="008051A3">
          <w:rPr>
            <w:noProof/>
            <w:webHidden/>
          </w:rPr>
          <w:tab/>
        </w:r>
        <w:r w:rsidR="008051A3">
          <w:rPr>
            <w:noProof/>
            <w:webHidden/>
          </w:rPr>
          <w:fldChar w:fldCharType="begin"/>
        </w:r>
        <w:r w:rsidR="008051A3">
          <w:rPr>
            <w:noProof/>
            <w:webHidden/>
          </w:rPr>
          <w:instrText xml:space="preserve"> PAGEREF _Toc135140640 \h </w:instrText>
        </w:r>
        <w:r w:rsidR="008051A3">
          <w:rPr>
            <w:noProof/>
            <w:webHidden/>
          </w:rPr>
        </w:r>
        <w:r w:rsidR="008051A3">
          <w:rPr>
            <w:noProof/>
            <w:webHidden/>
          </w:rPr>
          <w:fldChar w:fldCharType="separate"/>
        </w:r>
        <w:r w:rsidR="008051A3">
          <w:rPr>
            <w:noProof/>
            <w:webHidden/>
          </w:rPr>
          <w:t>4</w:t>
        </w:r>
        <w:r w:rsidR="008051A3">
          <w:rPr>
            <w:noProof/>
            <w:webHidden/>
          </w:rPr>
          <w:fldChar w:fldCharType="end"/>
        </w:r>
      </w:hyperlink>
    </w:p>
    <w:p w14:paraId="512FD9D0" w14:textId="77777777" w:rsidR="008051A3" w:rsidRDefault="00190A46">
      <w:pPr>
        <w:pStyle w:val="TOC2"/>
        <w:rPr>
          <w:rFonts w:asciiTheme="minorHAnsi" w:eastAsiaTheme="minorEastAsia" w:hAnsiTheme="minorHAnsi" w:cstheme="minorBidi"/>
          <w:noProof/>
          <w:lang w:eastAsia="en-ZA"/>
        </w:rPr>
      </w:pPr>
      <w:hyperlink w:anchor="_Toc135140642" w:history="1">
        <w:r w:rsidR="008051A3" w:rsidRPr="00A33B68">
          <w:rPr>
            <w:rStyle w:val="Hyperlink"/>
            <w:noProof/>
          </w:rPr>
          <w:t>4.2</w:t>
        </w:r>
        <w:r w:rsidR="008051A3">
          <w:rPr>
            <w:rFonts w:asciiTheme="minorHAnsi" w:eastAsiaTheme="minorEastAsia" w:hAnsiTheme="minorHAnsi" w:cstheme="minorBidi"/>
            <w:noProof/>
            <w:lang w:eastAsia="en-ZA"/>
          </w:rPr>
          <w:tab/>
        </w:r>
        <w:r w:rsidR="008051A3" w:rsidRPr="00A33B68">
          <w:rPr>
            <w:rStyle w:val="Hyperlink"/>
            <w:noProof/>
          </w:rPr>
          <w:t>Technical returnable documents</w:t>
        </w:r>
        <w:r w:rsidR="008051A3">
          <w:rPr>
            <w:noProof/>
            <w:webHidden/>
          </w:rPr>
          <w:tab/>
        </w:r>
        <w:r w:rsidR="008051A3">
          <w:rPr>
            <w:noProof/>
            <w:webHidden/>
          </w:rPr>
          <w:fldChar w:fldCharType="begin"/>
        </w:r>
        <w:r w:rsidR="008051A3">
          <w:rPr>
            <w:noProof/>
            <w:webHidden/>
          </w:rPr>
          <w:instrText xml:space="preserve"> PAGEREF _Toc135140642 \h </w:instrText>
        </w:r>
        <w:r w:rsidR="008051A3">
          <w:rPr>
            <w:noProof/>
            <w:webHidden/>
          </w:rPr>
        </w:r>
        <w:r w:rsidR="008051A3">
          <w:rPr>
            <w:noProof/>
            <w:webHidden/>
          </w:rPr>
          <w:fldChar w:fldCharType="separate"/>
        </w:r>
        <w:r w:rsidR="008051A3">
          <w:rPr>
            <w:noProof/>
            <w:webHidden/>
          </w:rPr>
          <w:t>5</w:t>
        </w:r>
        <w:r w:rsidR="008051A3">
          <w:rPr>
            <w:noProof/>
            <w:webHidden/>
          </w:rPr>
          <w:fldChar w:fldCharType="end"/>
        </w:r>
      </w:hyperlink>
    </w:p>
    <w:p w14:paraId="33C3EB56" w14:textId="77777777" w:rsidR="008051A3" w:rsidRDefault="00190A46">
      <w:pPr>
        <w:pStyle w:val="TOC3"/>
        <w:rPr>
          <w:rFonts w:asciiTheme="minorHAnsi" w:eastAsiaTheme="minorEastAsia" w:hAnsiTheme="minorHAnsi" w:cstheme="minorBidi"/>
          <w:noProof/>
          <w:lang w:eastAsia="en-ZA"/>
        </w:rPr>
      </w:pPr>
      <w:hyperlink w:anchor="_Toc135140643" w:history="1">
        <w:r w:rsidR="008051A3" w:rsidRPr="00A33B68">
          <w:rPr>
            <w:rStyle w:val="Hyperlink"/>
            <w:noProof/>
          </w:rPr>
          <w:t>4.2.1</w:t>
        </w:r>
        <w:r w:rsidR="008051A3">
          <w:rPr>
            <w:rFonts w:asciiTheme="minorHAnsi" w:eastAsiaTheme="minorEastAsia" w:hAnsiTheme="minorHAnsi" w:cstheme="minorBidi"/>
            <w:noProof/>
            <w:lang w:eastAsia="en-ZA"/>
          </w:rPr>
          <w:tab/>
        </w:r>
        <w:r w:rsidR="008051A3" w:rsidRPr="00A33B68">
          <w:rPr>
            <w:rStyle w:val="Hyperlink"/>
            <w:noProof/>
          </w:rPr>
          <w:t>Instruction and evaluation criteria</w:t>
        </w:r>
        <w:r w:rsidR="008051A3">
          <w:rPr>
            <w:noProof/>
            <w:webHidden/>
          </w:rPr>
          <w:tab/>
        </w:r>
        <w:r w:rsidR="008051A3">
          <w:rPr>
            <w:noProof/>
            <w:webHidden/>
          </w:rPr>
          <w:fldChar w:fldCharType="begin"/>
        </w:r>
        <w:r w:rsidR="008051A3">
          <w:rPr>
            <w:noProof/>
            <w:webHidden/>
          </w:rPr>
          <w:instrText xml:space="preserve"> PAGEREF _Toc135140643 \h </w:instrText>
        </w:r>
        <w:r w:rsidR="008051A3">
          <w:rPr>
            <w:noProof/>
            <w:webHidden/>
          </w:rPr>
        </w:r>
        <w:r w:rsidR="008051A3">
          <w:rPr>
            <w:noProof/>
            <w:webHidden/>
          </w:rPr>
          <w:fldChar w:fldCharType="separate"/>
        </w:r>
        <w:r w:rsidR="008051A3">
          <w:rPr>
            <w:noProof/>
            <w:webHidden/>
          </w:rPr>
          <w:t>5</w:t>
        </w:r>
        <w:r w:rsidR="008051A3">
          <w:rPr>
            <w:noProof/>
            <w:webHidden/>
          </w:rPr>
          <w:fldChar w:fldCharType="end"/>
        </w:r>
      </w:hyperlink>
    </w:p>
    <w:p w14:paraId="7E2815DC" w14:textId="77777777" w:rsidR="008051A3" w:rsidRDefault="00190A46">
      <w:pPr>
        <w:pStyle w:val="TOC3"/>
        <w:rPr>
          <w:rFonts w:asciiTheme="minorHAnsi" w:eastAsiaTheme="minorEastAsia" w:hAnsiTheme="minorHAnsi" w:cstheme="minorBidi"/>
          <w:noProof/>
          <w:lang w:eastAsia="en-ZA"/>
        </w:rPr>
      </w:pPr>
      <w:hyperlink w:anchor="_Toc135140644" w:history="1">
        <w:r w:rsidR="008051A3" w:rsidRPr="00A33B68">
          <w:rPr>
            <w:rStyle w:val="Hyperlink"/>
            <w:noProof/>
          </w:rPr>
          <w:t>4.2.2</w:t>
        </w:r>
        <w:r w:rsidR="008051A3">
          <w:rPr>
            <w:rFonts w:asciiTheme="minorHAnsi" w:eastAsiaTheme="minorEastAsia" w:hAnsiTheme="minorHAnsi" w:cstheme="minorBidi"/>
            <w:noProof/>
            <w:lang w:eastAsia="en-ZA"/>
          </w:rPr>
          <w:tab/>
        </w:r>
        <w:r w:rsidR="008051A3" w:rsidRPr="00A33B68">
          <w:rPr>
            <w:rStyle w:val="Hyperlink"/>
            <w:noProof/>
          </w:rPr>
          <w:t>Technical mandatory requirements (Stage 2)</w:t>
        </w:r>
        <w:r w:rsidR="008051A3">
          <w:rPr>
            <w:noProof/>
            <w:webHidden/>
          </w:rPr>
          <w:tab/>
        </w:r>
        <w:r w:rsidR="008051A3">
          <w:rPr>
            <w:noProof/>
            <w:webHidden/>
          </w:rPr>
          <w:fldChar w:fldCharType="begin"/>
        </w:r>
        <w:r w:rsidR="008051A3">
          <w:rPr>
            <w:noProof/>
            <w:webHidden/>
          </w:rPr>
          <w:instrText xml:space="preserve"> PAGEREF _Toc135140644 \h </w:instrText>
        </w:r>
        <w:r w:rsidR="008051A3">
          <w:rPr>
            <w:noProof/>
            <w:webHidden/>
          </w:rPr>
        </w:r>
        <w:r w:rsidR="008051A3">
          <w:rPr>
            <w:noProof/>
            <w:webHidden/>
          </w:rPr>
          <w:fldChar w:fldCharType="separate"/>
        </w:r>
        <w:r w:rsidR="008051A3">
          <w:rPr>
            <w:noProof/>
            <w:webHidden/>
          </w:rPr>
          <w:t>5</w:t>
        </w:r>
        <w:r w:rsidR="008051A3">
          <w:rPr>
            <w:noProof/>
            <w:webHidden/>
          </w:rPr>
          <w:fldChar w:fldCharType="end"/>
        </w:r>
      </w:hyperlink>
    </w:p>
    <w:p w14:paraId="62DB8E08" w14:textId="77777777" w:rsidR="008051A3" w:rsidRDefault="00190A46">
      <w:pPr>
        <w:pStyle w:val="TOC2"/>
        <w:rPr>
          <w:rFonts w:asciiTheme="minorHAnsi" w:eastAsiaTheme="minorEastAsia" w:hAnsiTheme="minorHAnsi" w:cstheme="minorBidi"/>
          <w:noProof/>
          <w:lang w:eastAsia="en-ZA"/>
        </w:rPr>
      </w:pPr>
      <w:hyperlink w:anchor="_Toc135140648" w:history="1">
        <w:r w:rsidR="008051A3" w:rsidRPr="00A33B68">
          <w:rPr>
            <w:rStyle w:val="Hyperlink"/>
            <w:noProof/>
          </w:rPr>
          <w:t>4.3</w:t>
        </w:r>
        <w:r w:rsidR="008051A3">
          <w:rPr>
            <w:rFonts w:asciiTheme="minorHAnsi" w:eastAsiaTheme="minorEastAsia" w:hAnsiTheme="minorHAnsi" w:cstheme="minorBidi"/>
            <w:noProof/>
            <w:lang w:eastAsia="en-ZA"/>
          </w:rPr>
          <w:tab/>
        </w:r>
        <w:r w:rsidR="008051A3" w:rsidRPr="00A33B68">
          <w:rPr>
            <w:rStyle w:val="Hyperlink"/>
            <w:noProof/>
          </w:rPr>
          <w:t>Special Conditions of Contract Verification (Stage 3)</w:t>
        </w:r>
        <w:r w:rsidR="008051A3">
          <w:rPr>
            <w:noProof/>
            <w:webHidden/>
          </w:rPr>
          <w:tab/>
        </w:r>
        <w:r w:rsidR="008051A3">
          <w:rPr>
            <w:noProof/>
            <w:webHidden/>
          </w:rPr>
          <w:fldChar w:fldCharType="begin"/>
        </w:r>
        <w:r w:rsidR="008051A3">
          <w:rPr>
            <w:noProof/>
            <w:webHidden/>
          </w:rPr>
          <w:instrText xml:space="preserve"> PAGEREF _Toc135140648 \h </w:instrText>
        </w:r>
        <w:r w:rsidR="008051A3">
          <w:rPr>
            <w:noProof/>
            <w:webHidden/>
          </w:rPr>
        </w:r>
        <w:r w:rsidR="008051A3">
          <w:rPr>
            <w:noProof/>
            <w:webHidden/>
          </w:rPr>
          <w:fldChar w:fldCharType="separate"/>
        </w:r>
        <w:r w:rsidR="008051A3">
          <w:rPr>
            <w:noProof/>
            <w:webHidden/>
          </w:rPr>
          <w:t>6</w:t>
        </w:r>
        <w:r w:rsidR="008051A3">
          <w:rPr>
            <w:noProof/>
            <w:webHidden/>
          </w:rPr>
          <w:fldChar w:fldCharType="end"/>
        </w:r>
      </w:hyperlink>
    </w:p>
    <w:p w14:paraId="1BE4C584" w14:textId="77777777" w:rsidR="008051A3" w:rsidRDefault="00190A46">
      <w:pPr>
        <w:pStyle w:val="TOC3"/>
        <w:rPr>
          <w:rFonts w:asciiTheme="minorHAnsi" w:eastAsiaTheme="minorEastAsia" w:hAnsiTheme="minorHAnsi" w:cstheme="minorBidi"/>
          <w:noProof/>
          <w:lang w:eastAsia="en-ZA"/>
        </w:rPr>
      </w:pPr>
      <w:hyperlink w:anchor="_Toc135140649" w:history="1">
        <w:r w:rsidR="008051A3" w:rsidRPr="00A33B68">
          <w:rPr>
            <w:rStyle w:val="Hyperlink"/>
            <w:noProof/>
          </w:rPr>
          <w:t>4.3.1</w:t>
        </w:r>
        <w:r w:rsidR="008051A3">
          <w:rPr>
            <w:rFonts w:asciiTheme="minorHAnsi" w:eastAsiaTheme="minorEastAsia" w:hAnsiTheme="minorHAnsi" w:cstheme="minorBidi"/>
            <w:noProof/>
            <w:lang w:eastAsia="en-ZA"/>
          </w:rPr>
          <w:tab/>
        </w:r>
        <w:r w:rsidR="008051A3" w:rsidRPr="00A33B68">
          <w:rPr>
            <w:rStyle w:val="Hyperlink"/>
            <w:noProof/>
          </w:rPr>
          <w:t>Special Conditions of Contract</w:t>
        </w:r>
        <w:r w:rsidR="008051A3">
          <w:rPr>
            <w:noProof/>
            <w:webHidden/>
          </w:rPr>
          <w:tab/>
        </w:r>
        <w:r w:rsidR="008051A3">
          <w:rPr>
            <w:noProof/>
            <w:webHidden/>
          </w:rPr>
          <w:fldChar w:fldCharType="begin"/>
        </w:r>
        <w:r w:rsidR="008051A3">
          <w:rPr>
            <w:noProof/>
            <w:webHidden/>
          </w:rPr>
          <w:instrText xml:space="preserve"> PAGEREF _Toc135140649 \h </w:instrText>
        </w:r>
        <w:r w:rsidR="008051A3">
          <w:rPr>
            <w:noProof/>
            <w:webHidden/>
          </w:rPr>
        </w:r>
        <w:r w:rsidR="008051A3">
          <w:rPr>
            <w:noProof/>
            <w:webHidden/>
          </w:rPr>
          <w:fldChar w:fldCharType="separate"/>
        </w:r>
        <w:r w:rsidR="008051A3">
          <w:rPr>
            <w:noProof/>
            <w:webHidden/>
          </w:rPr>
          <w:t>6</w:t>
        </w:r>
        <w:r w:rsidR="008051A3">
          <w:rPr>
            <w:noProof/>
            <w:webHidden/>
          </w:rPr>
          <w:fldChar w:fldCharType="end"/>
        </w:r>
      </w:hyperlink>
    </w:p>
    <w:p w14:paraId="327A0F0D" w14:textId="77777777" w:rsidR="008051A3" w:rsidRDefault="00190A46">
      <w:pPr>
        <w:pStyle w:val="TOC3"/>
        <w:rPr>
          <w:rFonts w:asciiTheme="minorHAnsi" w:eastAsiaTheme="minorEastAsia" w:hAnsiTheme="minorHAnsi" w:cstheme="minorBidi"/>
          <w:noProof/>
          <w:lang w:eastAsia="en-ZA"/>
        </w:rPr>
      </w:pPr>
      <w:hyperlink w:anchor="_Toc135140650" w:history="1">
        <w:r w:rsidR="008051A3" w:rsidRPr="00A33B68">
          <w:rPr>
            <w:rStyle w:val="Hyperlink"/>
            <w:noProof/>
          </w:rPr>
          <w:t>4.3.2</w:t>
        </w:r>
        <w:r w:rsidR="008051A3">
          <w:rPr>
            <w:rFonts w:asciiTheme="minorHAnsi" w:eastAsiaTheme="minorEastAsia" w:hAnsiTheme="minorHAnsi" w:cstheme="minorBidi"/>
            <w:noProof/>
            <w:lang w:eastAsia="en-ZA"/>
          </w:rPr>
          <w:tab/>
        </w:r>
        <w:r w:rsidR="008051A3" w:rsidRPr="00A33B68">
          <w:rPr>
            <w:rStyle w:val="Hyperlink"/>
            <w:noProof/>
          </w:rPr>
          <w:t>Declaration of compliance and acceptance SCC</w:t>
        </w:r>
        <w:r w:rsidR="008051A3">
          <w:rPr>
            <w:noProof/>
            <w:webHidden/>
          </w:rPr>
          <w:tab/>
        </w:r>
        <w:r w:rsidR="008051A3">
          <w:rPr>
            <w:noProof/>
            <w:webHidden/>
          </w:rPr>
          <w:fldChar w:fldCharType="begin"/>
        </w:r>
        <w:r w:rsidR="008051A3">
          <w:rPr>
            <w:noProof/>
            <w:webHidden/>
          </w:rPr>
          <w:instrText xml:space="preserve"> PAGEREF _Toc135140650 \h </w:instrText>
        </w:r>
        <w:r w:rsidR="008051A3">
          <w:rPr>
            <w:noProof/>
            <w:webHidden/>
          </w:rPr>
        </w:r>
        <w:r w:rsidR="008051A3">
          <w:rPr>
            <w:noProof/>
            <w:webHidden/>
          </w:rPr>
          <w:fldChar w:fldCharType="separate"/>
        </w:r>
        <w:r w:rsidR="008051A3">
          <w:rPr>
            <w:noProof/>
            <w:webHidden/>
          </w:rPr>
          <w:t>10</w:t>
        </w:r>
        <w:r w:rsidR="008051A3">
          <w:rPr>
            <w:noProof/>
            <w:webHidden/>
          </w:rPr>
          <w:fldChar w:fldCharType="end"/>
        </w:r>
      </w:hyperlink>
    </w:p>
    <w:p w14:paraId="0FA0451C" w14:textId="77777777" w:rsidR="008051A3" w:rsidRDefault="00190A46">
      <w:pPr>
        <w:pStyle w:val="TOC2"/>
        <w:rPr>
          <w:rFonts w:asciiTheme="minorHAnsi" w:eastAsiaTheme="minorEastAsia" w:hAnsiTheme="minorHAnsi" w:cstheme="minorBidi"/>
          <w:noProof/>
          <w:lang w:eastAsia="en-ZA"/>
        </w:rPr>
      </w:pPr>
      <w:hyperlink w:anchor="_Toc135140651" w:history="1">
        <w:r w:rsidR="008051A3" w:rsidRPr="00A33B68">
          <w:rPr>
            <w:rStyle w:val="Hyperlink"/>
            <w:noProof/>
          </w:rPr>
          <w:t>4.4</w:t>
        </w:r>
        <w:r w:rsidR="008051A3">
          <w:rPr>
            <w:rFonts w:asciiTheme="minorHAnsi" w:eastAsiaTheme="minorEastAsia" w:hAnsiTheme="minorHAnsi" w:cstheme="minorBidi"/>
            <w:noProof/>
            <w:lang w:eastAsia="en-ZA"/>
          </w:rPr>
          <w:tab/>
        </w:r>
        <w:r w:rsidR="008051A3" w:rsidRPr="00A33B68">
          <w:rPr>
            <w:rStyle w:val="Hyperlink"/>
            <w:noProof/>
          </w:rPr>
          <w:t>Price and Preference Points Evaluation (Stage 4)</w:t>
        </w:r>
        <w:r w:rsidR="008051A3">
          <w:rPr>
            <w:noProof/>
            <w:webHidden/>
          </w:rPr>
          <w:tab/>
        </w:r>
        <w:r w:rsidR="008051A3">
          <w:rPr>
            <w:noProof/>
            <w:webHidden/>
          </w:rPr>
          <w:fldChar w:fldCharType="begin"/>
        </w:r>
        <w:r w:rsidR="008051A3">
          <w:rPr>
            <w:noProof/>
            <w:webHidden/>
          </w:rPr>
          <w:instrText xml:space="preserve"> PAGEREF _Toc135140651 \h </w:instrText>
        </w:r>
        <w:r w:rsidR="008051A3">
          <w:rPr>
            <w:noProof/>
            <w:webHidden/>
          </w:rPr>
        </w:r>
        <w:r w:rsidR="008051A3">
          <w:rPr>
            <w:noProof/>
            <w:webHidden/>
          </w:rPr>
          <w:fldChar w:fldCharType="separate"/>
        </w:r>
        <w:r w:rsidR="008051A3">
          <w:rPr>
            <w:noProof/>
            <w:webHidden/>
          </w:rPr>
          <w:t>10</w:t>
        </w:r>
        <w:r w:rsidR="008051A3">
          <w:rPr>
            <w:noProof/>
            <w:webHidden/>
          </w:rPr>
          <w:fldChar w:fldCharType="end"/>
        </w:r>
      </w:hyperlink>
    </w:p>
    <w:p w14:paraId="1287FF6B" w14:textId="77777777" w:rsidR="008051A3" w:rsidRDefault="00190A46">
      <w:pPr>
        <w:pStyle w:val="TOC3"/>
        <w:rPr>
          <w:rFonts w:asciiTheme="minorHAnsi" w:eastAsiaTheme="minorEastAsia" w:hAnsiTheme="minorHAnsi" w:cstheme="minorBidi"/>
          <w:noProof/>
          <w:lang w:eastAsia="en-ZA"/>
        </w:rPr>
      </w:pPr>
      <w:hyperlink w:anchor="_Toc135140652" w:history="1">
        <w:r w:rsidR="008051A3" w:rsidRPr="00A33B68">
          <w:rPr>
            <w:rStyle w:val="Hyperlink"/>
            <w:noProof/>
          </w:rPr>
          <w:t>4.4.1</w:t>
        </w:r>
        <w:r w:rsidR="008051A3">
          <w:rPr>
            <w:rFonts w:asciiTheme="minorHAnsi" w:eastAsiaTheme="minorEastAsia" w:hAnsiTheme="minorHAnsi" w:cstheme="minorBidi"/>
            <w:noProof/>
            <w:lang w:eastAsia="en-ZA"/>
          </w:rPr>
          <w:tab/>
        </w:r>
        <w:r w:rsidR="008051A3" w:rsidRPr="00A33B68">
          <w:rPr>
            <w:rStyle w:val="Hyperlink"/>
            <w:noProof/>
          </w:rPr>
          <w:t>Bid Pricing Schedule</w:t>
        </w:r>
        <w:r w:rsidR="008051A3">
          <w:rPr>
            <w:noProof/>
            <w:webHidden/>
          </w:rPr>
          <w:tab/>
        </w:r>
        <w:r w:rsidR="008051A3">
          <w:rPr>
            <w:noProof/>
            <w:webHidden/>
          </w:rPr>
          <w:fldChar w:fldCharType="begin"/>
        </w:r>
        <w:r w:rsidR="008051A3">
          <w:rPr>
            <w:noProof/>
            <w:webHidden/>
          </w:rPr>
          <w:instrText xml:space="preserve"> PAGEREF _Toc135140652 \h </w:instrText>
        </w:r>
        <w:r w:rsidR="008051A3">
          <w:rPr>
            <w:noProof/>
            <w:webHidden/>
          </w:rPr>
        </w:r>
        <w:r w:rsidR="008051A3">
          <w:rPr>
            <w:noProof/>
            <w:webHidden/>
          </w:rPr>
          <w:fldChar w:fldCharType="separate"/>
        </w:r>
        <w:r w:rsidR="008051A3">
          <w:rPr>
            <w:noProof/>
            <w:webHidden/>
          </w:rPr>
          <w:t>10</w:t>
        </w:r>
        <w:r w:rsidR="008051A3">
          <w:rPr>
            <w:noProof/>
            <w:webHidden/>
          </w:rPr>
          <w:fldChar w:fldCharType="end"/>
        </w:r>
      </w:hyperlink>
    </w:p>
    <w:p w14:paraId="065E60D9" w14:textId="77777777" w:rsidR="008051A3" w:rsidRDefault="00190A46">
      <w:pPr>
        <w:pStyle w:val="TOC3"/>
        <w:rPr>
          <w:rFonts w:asciiTheme="minorHAnsi" w:eastAsiaTheme="minorEastAsia" w:hAnsiTheme="minorHAnsi" w:cstheme="minorBidi"/>
          <w:noProof/>
          <w:lang w:eastAsia="en-ZA"/>
        </w:rPr>
      </w:pPr>
      <w:hyperlink w:anchor="_Toc135140653" w:history="1">
        <w:r w:rsidR="008051A3" w:rsidRPr="00A33B68">
          <w:rPr>
            <w:rStyle w:val="Hyperlink"/>
            <w:noProof/>
          </w:rPr>
          <w:t>4.4.2</w:t>
        </w:r>
        <w:r w:rsidR="008051A3">
          <w:rPr>
            <w:rFonts w:asciiTheme="minorHAnsi" w:eastAsiaTheme="minorEastAsia" w:hAnsiTheme="minorHAnsi" w:cstheme="minorBidi"/>
            <w:noProof/>
            <w:lang w:eastAsia="en-ZA"/>
          </w:rPr>
          <w:tab/>
        </w:r>
        <w:r w:rsidR="008051A3" w:rsidRPr="00A33B68">
          <w:rPr>
            <w:rStyle w:val="Hyperlink"/>
            <w:noProof/>
          </w:rPr>
          <w:t>Costing and Pricing Conditions</w:t>
        </w:r>
        <w:r w:rsidR="008051A3">
          <w:rPr>
            <w:noProof/>
            <w:webHidden/>
          </w:rPr>
          <w:tab/>
        </w:r>
        <w:r w:rsidR="008051A3">
          <w:rPr>
            <w:noProof/>
            <w:webHidden/>
          </w:rPr>
          <w:fldChar w:fldCharType="begin"/>
        </w:r>
        <w:r w:rsidR="008051A3">
          <w:rPr>
            <w:noProof/>
            <w:webHidden/>
          </w:rPr>
          <w:instrText xml:space="preserve"> PAGEREF _Toc135140653 \h </w:instrText>
        </w:r>
        <w:r w:rsidR="008051A3">
          <w:rPr>
            <w:noProof/>
            <w:webHidden/>
          </w:rPr>
        </w:r>
        <w:r w:rsidR="008051A3">
          <w:rPr>
            <w:noProof/>
            <w:webHidden/>
          </w:rPr>
          <w:fldChar w:fldCharType="separate"/>
        </w:r>
        <w:r w:rsidR="008051A3">
          <w:rPr>
            <w:noProof/>
            <w:webHidden/>
          </w:rPr>
          <w:t>10</w:t>
        </w:r>
        <w:r w:rsidR="008051A3">
          <w:rPr>
            <w:noProof/>
            <w:webHidden/>
          </w:rPr>
          <w:fldChar w:fldCharType="end"/>
        </w:r>
      </w:hyperlink>
    </w:p>
    <w:p w14:paraId="6DB6286A" w14:textId="77777777" w:rsidR="008051A3" w:rsidRDefault="00190A46">
      <w:pPr>
        <w:pStyle w:val="TOC3"/>
        <w:rPr>
          <w:rFonts w:asciiTheme="minorHAnsi" w:eastAsiaTheme="minorEastAsia" w:hAnsiTheme="minorHAnsi" w:cstheme="minorBidi"/>
          <w:noProof/>
          <w:lang w:eastAsia="en-ZA"/>
        </w:rPr>
      </w:pPr>
      <w:hyperlink w:anchor="_Toc135140654" w:history="1">
        <w:r w:rsidR="008051A3" w:rsidRPr="00A33B68">
          <w:rPr>
            <w:rStyle w:val="Hyperlink"/>
            <w:noProof/>
          </w:rPr>
          <w:t>4.4.3</w:t>
        </w:r>
        <w:r w:rsidR="008051A3">
          <w:rPr>
            <w:rFonts w:asciiTheme="minorHAnsi" w:eastAsiaTheme="minorEastAsia" w:hAnsiTheme="minorHAnsi" w:cstheme="minorBidi"/>
            <w:noProof/>
            <w:lang w:eastAsia="en-ZA"/>
          </w:rPr>
          <w:tab/>
        </w:r>
        <w:r w:rsidR="008051A3" w:rsidRPr="00A33B68">
          <w:rPr>
            <w:rStyle w:val="Hyperlink"/>
            <w:noProof/>
          </w:rPr>
          <w:t>Rate of Exchange Pricing Information</w:t>
        </w:r>
        <w:r w:rsidR="008051A3">
          <w:rPr>
            <w:noProof/>
            <w:webHidden/>
          </w:rPr>
          <w:tab/>
        </w:r>
        <w:r w:rsidR="008051A3">
          <w:rPr>
            <w:noProof/>
            <w:webHidden/>
          </w:rPr>
          <w:fldChar w:fldCharType="begin"/>
        </w:r>
        <w:r w:rsidR="008051A3">
          <w:rPr>
            <w:noProof/>
            <w:webHidden/>
          </w:rPr>
          <w:instrText xml:space="preserve"> PAGEREF _Toc135140654 \h </w:instrText>
        </w:r>
        <w:r w:rsidR="008051A3">
          <w:rPr>
            <w:noProof/>
            <w:webHidden/>
          </w:rPr>
        </w:r>
        <w:r w:rsidR="008051A3">
          <w:rPr>
            <w:noProof/>
            <w:webHidden/>
          </w:rPr>
          <w:fldChar w:fldCharType="separate"/>
        </w:r>
        <w:r w:rsidR="008051A3">
          <w:rPr>
            <w:noProof/>
            <w:webHidden/>
          </w:rPr>
          <w:t>11</w:t>
        </w:r>
        <w:r w:rsidR="008051A3">
          <w:rPr>
            <w:noProof/>
            <w:webHidden/>
          </w:rPr>
          <w:fldChar w:fldCharType="end"/>
        </w:r>
      </w:hyperlink>
    </w:p>
    <w:p w14:paraId="00396492" w14:textId="77777777" w:rsidR="008051A3" w:rsidRDefault="00190A46">
      <w:pPr>
        <w:pStyle w:val="TOC3"/>
        <w:rPr>
          <w:rFonts w:asciiTheme="minorHAnsi" w:eastAsiaTheme="minorEastAsia" w:hAnsiTheme="minorHAnsi" w:cstheme="minorBidi"/>
          <w:noProof/>
          <w:lang w:eastAsia="en-ZA"/>
        </w:rPr>
      </w:pPr>
      <w:hyperlink w:anchor="_Toc135140655" w:history="1">
        <w:r w:rsidR="008051A3" w:rsidRPr="00A33B68">
          <w:rPr>
            <w:rStyle w:val="Hyperlink"/>
            <w:noProof/>
          </w:rPr>
          <w:t>4.4.4</w:t>
        </w:r>
        <w:r w:rsidR="008051A3">
          <w:rPr>
            <w:rFonts w:asciiTheme="minorHAnsi" w:eastAsiaTheme="minorEastAsia" w:hAnsiTheme="minorHAnsi" w:cstheme="minorBidi"/>
            <w:noProof/>
            <w:lang w:eastAsia="en-ZA"/>
          </w:rPr>
          <w:tab/>
        </w:r>
        <w:r w:rsidR="008051A3" w:rsidRPr="00A33B68">
          <w:rPr>
            <w:rStyle w:val="Hyperlink"/>
            <w:noProof/>
          </w:rPr>
          <w:t>Bid Exchange Rate Conditions</w:t>
        </w:r>
        <w:r w:rsidR="008051A3">
          <w:rPr>
            <w:noProof/>
            <w:webHidden/>
          </w:rPr>
          <w:tab/>
        </w:r>
        <w:r w:rsidR="008051A3">
          <w:rPr>
            <w:noProof/>
            <w:webHidden/>
          </w:rPr>
          <w:fldChar w:fldCharType="begin"/>
        </w:r>
        <w:r w:rsidR="008051A3">
          <w:rPr>
            <w:noProof/>
            <w:webHidden/>
          </w:rPr>
          <w:instrText xml:space="preserve"> PAGEREF _Toc135140655 \h </w:instrText>
        </w:r>
        <w:r w:rsidR="008051A3">
          <w:rPr>
            <w:noProof/>
            <w:webHidden/>
          </w:rPr>
        </w:r>
        <w:r w:rsidR="008051A3">
          <w:rPr>
            <w:noProof/>
            <w:webHidden/>
          </w:rPr>
          <w:fldChar w:fldCharType="separate"/>
        </w:r>
        <w:r w:rsidR="008051A3">
          <w:rPr>
            <w:noProof/>
            <w:webHidden/>
          </w:rPr>
          <w:t>11</w:t>
        </w:r>
        <w:r w:rsidR="008051A3">
          <w:rPr>
            <w:noProof/>
            <w:webHidden/>
          </w:rPr>
          <w:fldChar w:fldCharType="end"/>
        </w:r>
      </w:hyperlink>
    </w:p>
    <w:p w14:paraId="34D3E478" w14:textId="77777777" w:rsidR="008051A3" w:rsidRDefault="00190A46">
      <w:pPr>
        <w:pStyle w:val="TOC3"/>
        <w:rPr>
          <w:rFonts w:asciiTheme="minorHAnsi" w:eastAsiaTheme="minorEastAsia" w:hAnsiTheme="minorHAnsi" w:cstheme="minorBidi"/>
          <w:noProof/>
          <w:lang w:eastAsia="en-ZA"/>
        </w:rPr>
      </w:pPr>
      <w:hyperlink w:anchor="_Toc135140656" w:history="1">
        <w:r w:rsidR="008051A3" w:rsidRPr="00A33B68">
          <w:rPr>
            <w:rStyle w:val="Hyperlink"/>
            <w:noProof/>
          </w:rPr>
          <w:t>4.4.5</w:t>
        </w:r>
        <w:r w:rsidR="008051A3">
          <w:rPr>
            <w:rFonts w:asciiTheme="minorHAnsi" w:eastAsiaTheme="minorEastAsia" w:hAnsiTheme="minorHAnsi" w:cstheme="minorBidi"/>
            <w:noProof/>
            <w:lang w:eastAsia="en-ZA"/>
          </w:rPr>
          <w:tab/>
        </w:r>
        <w:r w:rsidR="008051A3" w:rsidRPr="00A33B68">
          <w:rPr>
            <w:rStyle w:val="Hyperlink"/>
            <w:noProof/>
          </w:rPr>
          <w:t>Bid Pricing Schedule</w:t>
        </w:r>
        <w:r w:rsidR="008051A3">
          <w:rPr>
            <w:noProof/>
            <w:webHidden/>
          </w:rPr>
          <w:tab/>
        </w:r>
        <w:r w:rsidR="008051A3">
          <w:rPr>
            <w:noProof/>
            <w:webHidden/>
          </w:rPr>
          <w:fldChar w:fldCharType="begin"/>
        </w:r>
        <w:r w:rsidR="008051A3">
          <w:rPr>
            <w:noProof/>
            <w:webHidden/>
          </w:rPr>
          <w:instrText xml:space="preserve"> PAGEREF _Toc135140656 \h </w:instrText>
        </w:r>
        <w:r w:rsidR="008051A3">
          <w:rPr>
            <w:noProof/>
            <w:webHidden/>
          </w:rPr>
        </w:r>
        <w:r w:rsidR="008051A3">
          <w:rPr>
            <w:noProof/>
            <w:webHidden/>
          </w:rPr>
          <w:fldChar w:fldCharType="separate"/>
        </w:r>
        <w:r w:rsidR="008051A3">
          <w:rPr>
            <w:noProof/>
            <w:webHidden/>
          </w:rPr>
          <w:t>11</w:t>
        </w:r>
        <w:r w:rsidR="008051A3">
          <w:rPr>
            <w:noProof/>
            <w:webHidden/>
          </w:rPr>
          <w:fldChar w:fldCharType="end"/>
        </w:r>
      </w:hyperlink>
    </w:p>
    <w:p w14:paraId="3FF0A89C" w14:textId="77777777" w:rsidR="008051A3" w:rsidRDefault="00190A46">
      <w:pPr>
        <w:pStyle w:val="TOC2"/>
        <w:rPr>
          <w:rFonts w:asciiTheme="minorHAnsi" w:eastAsiaTheme="minorEastAsia" w:hAnsiTheme="minorHAnsi" w:cstheme="minorBidi"/>
          <w:noProof/>
          <w:lang w:eastAsia="en-ZA"/>
        </w:rPr>
      </w:pPr>
      <w:hyperlink w:anchor="_Toc135140657" w:history="1">
        <w:r w:rsidR="008051A3" w:rsidRPr="00A33B68">
          <w:rPr>
            <w:rStyle w:val="Hyperlink"/>
            <w:noProof/>
          </w:rPr>
          <w:t>4.5</w:t>
        </w:r>
        <w:r w:rsidR="008051A3">
          <w:rPr>
            <w:rFonts w:asciiTheme="minorHAnsi" w:eastAsiaTheme="minorEastAsia" w:hAnsiTheme="minorHAnsi" w:cstheme="minorBidi"/>
            <w:noProof/>
            <w:lang w:eastAsia="en-ZA"/>
          </w:rPr>
          <w:tab/>
        </w:r>
        <w:r w:rsidR="008051A3" w:rsidRPr="00A33B68">
          <w:rPr>
            <w:rStyle w:val="Hyperlink"/>
            <w:noProof/>
          </w:rPr>
          <w:t>Declaration of Acceptance</w:t>
        </w:r>
        <w:r w:rsidR="008051A3">
          <w:rPr>
            <w:noProof/>
            <w:webHidden/>
          </w:rPr>
          <w:tab/>
        </w:r>
        <w:r w:rsidR="008051A3">
          <w:rPr>
            <w:noProof/>
            <w:webHidden/>
          </w:rPr>
          <w:fldChar w:fldCharType="begin"/>
        </w:r>
        <w:r w:rsidR="008051A3">
          <w:rPr>
            <w:noProof/>
            <w:webHidden/>
          </w:rPr>
          <w:instrText xml:space="preserve"> PAGEREF _Toc135140657 \h </w:instrText>
        </w:r>
        <w:r w:rsidR="008051A3">
          <w:rPr>
            <w:noProof/>
            <w:webHidden/>
          </w:rPr>
        </w:r>
        <w:r w:rsidR="008051A3">
          <w:rPr>
            <w:noProof/>
            <w:webHidden/>
          </w:rPr>
          <w:fldChar w:fldCharType="separate"/>
        </w:r>
        <w:r w:rsidR="008051A3">
          <w:rPr>
            <w:noProof/>
            <w:webHidden/>
          </w:rPr>
          <w:t>11</w:t>
        </w:r>
        <w:r w:rsidR="008051A3">
          <w:rPr>
            <w:noProof/>
            <w:webHidden/>
          </w:rPr>
          <w:fldChar w:fldCharType="end"/>
        </w:r>
      </w:hyperlink>
    </w:p>
    <w:p w14:paraId="0E8148CF" w14:textId="77777777" w:rsidR="008051A3" w:rsidRDefault="00190A46">
      <w:pPr>
        <w:pStyle w:val="TOC2"/>
        <w:rPr>
          <w:rFonts w:asciiTheme="minorHAnsi" w:eastAsiaTheme="minorEastAsia" w:hAnsiTheme="minorHAnsi" w:cstheme="minorBidi"/>
          <w:noProof/>
          <w:lang w:eastAsia="en-ZA"/>
        </w:rPr>
      </w:pPr>
      <w:hyperlink w:anchor="_Toc135140658" w:history="1">
        <w:r w:rsidR="008051A3" w:rsidRPr="00A33B68">
          <w:rPr>
            <w:rStyle w:val="Hyperlink"/>
            <w:noProof/>
          </w:rPr>
          <w:t>4.6</w:t>
        </w:r>
        <w:r w:rsidR="008051A3">
          <w:rPr>
            <w:rFonts w:asciiTheme="minorHAnsi" w:eastAsiaTheme="minorEastAsia" w:hAnsiTheme="minorHAnsi" w:cstheme="minorBidi"/>
            <w:noProof/>
            <w:lang w:eastAsia="en-ZA"/>
          </w:rPr>
          <w:tab/>
        </w:r>
        <w:r w:rsidR="008051A3" w:rsidRPr="00A33B68">
          <w:rPr>
            <w:rStyle w:val="Hyperlink"/>
            <w:noProof/>
          </w:rPr>
          <w:t>Preference Requirements</w:t>
        </w:r>
        <w:r w:rsidR="008051A3">
          <w:rPr>
            <w:noProof/>
            <w:webHidden/>
          </w:rPr>
          <w:tab/>
        </w:r>
        <w:r w:rsidR="008051A3">
          <w:rPr>
            <w:noProof/>
            <w:webHidden/>
          </w:rPr>
          <w:fldChar w:fldCharType="begin"/>
        </w:r>
        <w:r w:rsidR="008051A3">
          <w:rPr>
            <w:noProof/>
            <w:webHidden/>
          </w:rPr>
          <w:instrText xml:space="preserve"> PAGEREF _Toc135140658 \h </w:instrText>
        </w:r>
        <w:r w:rsidR="008051A3">
          <w:rPr>
            <w:noProof/>
            <w:webHidden/>
          </w:rPr>
        </w:r>
        <w:r w:rsidR="008051A3">
          <w:rPr>
            <w:noProof/>
            <w:webHidden/>
          </w:rPr>
          <w:fldChar w:fldCharType="separate"/>
        </w:r>
        <w:r w:rsidR="008051A3">
          <w:rPr>
            <w:noProof/>
            <w:webHidden/>
          </w:rPr>
          <w:t>11</w:t>
        </w:r>
        <w:r w:rsidR="008051A3">
          <w:rPr>
            <w:noProof/>
            <w:webHidden/>
          </w:rPr>
          <w:fldChar w:fldCharType="end"/>
        </w:r>
      </w:hyperlink>
    </w:p>
    <w:p w14:paraId="10D2E267" w14:textId="77777777" w:rsidR="008051A3" w:rsidRDefault="00190A46">
      <w:pPr>
        <w:pStyle w:val="TOC1"/>
        <w:rPr>
          <w:rFonts w:asciiTheme="minorHAnsi" w:eastAsiaTheme="minorEastAsia" w:hAnsiTheme="minorHAnsi" w:cstheme="minorBidi"/>
          <w:b w:val="0"/>
          <w:noProof/>
          <w:lang w:eastAsia="en-ZA"/>
        </w:rPr>
      </w:pPr>
      <w:hyperlink w:anchor="_Toc135140659" w:history="1">
        <w:r w:rsidR="008051A3" w:rsidRPr="00A33B68">
          <w:rPr>
            <w:rStyle w:val="Hyperlink"/>
            <w:noProof/>
            <w14:scene3d>
              <w14:camera w14:prst="orthographicFront"/>
              <w14:lightRig w14:rig="threePt" w14:dir="t">
                <w14:rot w14:lat="0" w14:lon="0" w14:rev="0"/>
              </w14:lightRig>
            </w14:scene3d>
          </w:rPr>
          <w:t>Annex A:</w:t>
        </w:r>
        <w:r w:rsidR="008051A3" w:rsidRPr="00A33B68">
          <w:rPr>
            <w:rStyle w:val="Hyperlink"/>
            <w:noProof/>
          </w:rPr>
          <w:t xml:space="preserve"> Bidder substantiating evidence</w:t>
        </w:r>
        <w:r w:rsidR="008051A3">
          <w:rPr>
            <w:noProof/>
            <w:webHidden/>
          </w:rPr>
          <w:tab/>
        </w:r>
        <w:r w:rsidR="008051A3">
          <w:rPr>
            <w:noProof/>
            <w:webHidden/>
          </w:rPr>
          <w:fldChar w:fldCharType="begin"/>
        </w:r>
        <w:r w:rsidR="008051A3">
          <w:rPr>
            <w:noProof/>
            <w:webHidden/>
          </w:rPr>
          <w:instrText xml:space="preserve"> PAGEREF _Toc135140659 \h </w:instrText>
        </w:r>
        <w:r w:rsidR="008051A3">
          <w:rPr>
            <w:noProof/>
            <w:webHidden/>
          </w:rPr>
        </w:r>
        <w:r w:rsidR="008051A3">
          <w:rPr>
            <w:noProof/>
            <w:webHidden/>
          </w:rPr>
          <w:fldChar w:fldCharType="separate"/>
        </w:r>
        <w:r w:rsidR="008051A3">
          <w:rPr>
            <w:noProof/>
            <w:webHidden/>
          </w:rPr>
          <w:t>14</w:t>
        </w:r>
        <w:r w:rsidR="008051A3">
          <w:rPr>
            <w:noProof/>
            <w:webHidden/>
          </w:rPr>
          <w:fldChar w:fldCharType="end"/>
        </w:r>
      </w:hyperlink>
    </w:p>
    <w:p w14:paraId="05443B8D" w14:textId="77777777" w:rsidR="008051A3" w:rsidRDefault="00190A46">
      <w:pPr>
        <w:pStyle w:val="TOC1"/>
        <w:rPr>
          <w:rFonts w:asciiTheme="minorHAnsi" w:eastAsiaTheme="minorEastAsia" w:hAnsiTheme="minorHAnsi" w:cstheme="minorBidi"/>
          <w:b w:val="0"/>
          <w:noProof/>
          <w:lang w:eastAsia="en-ZA"/>
        </w:rPr>
      </w:pPr>
      <w:hyperlink w:anchor="_Toc135140660" w:history="1">
        <w:r w:rsidR="008051A3" w:rsidRPr="00A33B68">
          <w:rPr>
            <w:rStyle w:val="Hyperlink"/>
            <w:noProof/>
          </w:rPr>
          <w:t>5.</w:t>
        </w:r>
        <w:r w:rsidR="008051A3">
          <w:rPr>
            <w:rFonts w:asciiTheme="minorHAnsi" w:eastAsiaTheme="minorEastAsia" w:hAnsiTheme="minorHAnsi" w:cstheme="minorBidi"/>
            <w:b w:val="0"/>
            <w:noProof/>
            <w:lang w:eastAsia="en-ZA"/>
          </w:rPr>
          <w:tab/>
        </w:r>
        <w:r w:rsidR="008051A3" w:rsidRPr="00A33B68">
          <w:rPr>
            <w:rStyle w:val="Hyperlink"/>
            <w:noProof/>
          </w:rPr>
          <w:t>Technical Mandatory Requirement Evidence</w:t>
        </w:r>
        <w:r w:rsidR="008051A3">
          <w:rPr>
            <w:noProof/>
            <w:webHidden/>
          </w:rPr>
          <w:tab/>
        </w:r>
        <w:r w:rsidR="008051A3">
          <w:rPr>
            <w:noProof/>
            <w:webHidden/>
          </w:rPr>
          <w:fldChar w:fldCharType="begin"/>
        </w:r>
        <w:r w:rsidR="008051A3">
          <w:rPr>
            <w:noProof/>
            <w:webHidden/>
          </w:rPr>
          <w:instrText xml:space="preserve"> PAGEREF _Toc135140660 \h </w:instrText>
        </w:r>
        <w:r w:rsidR="008051A3">
          <w:rPr>
            <w:noProof/>
            <w:webHidden/>
          </w:rPr>
        </w:r>
        <w:r w:rsidR="008051A3">
          <w:rPr>
            <w:noProof/>
            <w:webHidden/>
          </w:rPr>
          <w:fldChar w:fldCharType="separate"/>
        </w:r>
        <w:r w:rsidR="008051A3">
          <w:rPr>
            <w:noProof/>
            <w:webHidden/>
          </w:rPr>
          <w:t>14</w:t>
        </w:r>
        <w:r w:rsidR="008051A3">
          <w:rPr>
            <w:noProof/>
            <w:webHidden/>
          </w:rPr>
          <w:fldChar w:fldCharType="end"/>
        </w:r>
      </w:hyperlink>
    </w:p>
    <w:p w14:paraId="25AD3131" w14:textId="77777777" w:rsidR="008051A3" w:rsidRDefault="00190A46">
      <w:pPr>
        <w:pStyle w:val="TOC2"/>
        <w:rPr>
          <w:rFonts w:asciiTheme="minorHAnsi" w:eastAsiaTheme="minorEastAsia" w:hAnsiTheme="minorHAnsi" w:cstheme="minorBidi"/>
          <w:noProof/>
          <w:lang w:eastAsia="en-ZA"/>
        </w:rPr>
      </w:pPr>
      <w:hyperlink w:anchor="_Toc135140661" w:history="1">
        <w:r w:rsidR="008051A3" w:rsidRPr="00A33B68">
          <w:rPr>
            <w:rStyle w:val="Hyperlink"/>
            <w:noProof/>
          </w:rPr>
          <w:t>5.1</w:t>
        </w:r>
        <w:r w:rsidR="008051A3">
          <w:rPr>
            <w:rFonts w:asciiTheme="minorHAnsi" w:eastAsiaTheme="minorEastAsia" w:hAnsiTheme="minorHAnsi" w:cstheme="minorBidi"/>
            <w:noProof/>
            <w:lang w:eastAsia="en-ZA"/>
          </w:rPr>
          <w:tab/>
        </w:r>
        <w:r w:rsidR="008051A3" w:rsidRPr="00A33B68">
          <w:rPr>
            <w:rStyle w:val="Hyperlink"/>
            <w:noProof/>
          </w:rPr>
          <w:t>Bidder Certification / Affiliation Requirements</w:t>
        </w:r>
        <w:r w:rsidR="008051A3">
          <w:rPr>
            <w:noProof/>
            <w:webHidden/>
          </w:rPr>
          <w:tab/>
        </w:r>
        <w:r w:rsidR="008051A3">
          <w:rPr>
            <w:noProof/>
            <w:webHidden/>
          </w:rPr>
          <w:fldChar w:fldCharType="begin"/>
        </w:r>
        <w:r w:rsidR="008051A3">
          <w:rPr>
            <w:noProof/>
            <w:webHidden/>
          </w:rPr>
          <w:instrText xml:space="preserve"> PAGEREF _Toc135140661 \h </w:instrText>
        </w:r>
        <w:r w:rsidR="008051A3">
          <w:rPr>
            <w:noProof/>
            <w:webHidden/>
          </w:rPr>
        </w:r>
        <w:r w:rsidR="008051A3">
          <w:rPr>
            <w:noProof/>
            <w:webHidden/>
          </w:rPr>
          <w:fldChar w:fldCharType="separate"/>
        </w:r>
        <w:r w:rsidR="008051A3">
          <w:rPr>
            <w:noProof/>
            <w:webHidden/>
          </w:rPr>
          <w:t>14</w:t>
        </w:r>
        <w:r w:rsidR="008051A3">
          <w:rPr>
            <w:noProof/>
            <w:webHidden/>
          </w:rPr>
          <w:fldChar w:fldCharType="end"/>
        </w:r>
      </w:hyperlink>
    </w:p>
    <w:p w14:paraId="0044FBA6" w14:textId="77777777" w:rsidR="008051A3" w:rsidRDefault="00190A46">
      <w:pPr>
        <w:pStyle w:val="TOC2"/>
        <w:rPr>
          <w:rFonts w:asciiTheme="minorHAnsi" w:eastAsiaTheme="minorEastAsia" w:hAnsiTheme="minorHAnsi" w:cstheme="minorBidi"/>
          <w:noProof/>
          <w:lang w:eastAsia="en-ZA"/>
        </w:rPr>
      </w:pPr>
      <w:hyperlink w:anchor="_Toc135140662" w:history="1">
        <w:r w:rsidR="008051A3" w:rsidRPr="00A33B68">
          <w:rPr>
            <w:rStyle w:val="Hyperlink"/>
            <w:noProof/>
          </w:rPr>
          <w:t>5.2</w:t>
        </w:r>
        <w:r w:rsidR="008051A3">
          <w:rPr>
            <w:rFonts w:asciiTheme="minorHAnsi" w:eastAsiaTheme="minorEastAsia" w:hAnsiTheme="minorHAnsi" w:cstheme="minorBidi"/>
            <w:noProof/>
            <w:lang w:eastAsia="en-ZA"/>
          </w:rPr>
          <w:tab/>
        </w:r>
        <w:r w:rsidR="008051A3" w:rsidRPr="00A33B68">
          <w:rPr>
            <w:rStyle w:val="Hyperlink"/>
            <w:noProof/>
          </w:rPr>
          <w:t>Bidder Experience and Capability Requirements</w:t>
        </w:r>
        <w:r w:rsidR="008051A3">
          <w:rPr>
            <w:noProof/>
            <w:webHidden/>
          </w:rPr>
          <w:tab/>
        </w:r>
        <w:r w:rsidR="008051A3">
          <w:rPr>
            <w:noProof/>
            <w:webHidden/>
          </w:rPr>
          <w:fldChar w:fldCharType="begin"/>
        </w:r>
        <w:r w:rsidR="008051A3">
          <w:rPr>
            <w:noProof/>
            <w:webHidden/>
          </w:rPr>
          <w:instrText xml:space="preserve"> PAGEREF _Toc135140662 \h </w:instrText>
        </w:r>
        <w:r w:rsidR="008051A3">
          <w:rPr>
            <w:noProof/>
            <w:webHidden/>
          </w:rPr>
        </w:r>
        <w:r w:rsidR="008051A3">
          <w:rPr>
            <w:noProof/>
            <w:webHidden/>
          </w:rPr>
          <w:fldChar w:fldCharType="separate"/>
        </w:r>
        <w:r w:rsidR="008051A3">
          <w:rPr>
            <w:noProof/>
            <w:webHidden/>
          </w:rPr>
          <w:t>14</w:t>
        </w:r>
        <w:r w:rsidR="008051A3">
          <w:rPr>
            <w:noProof/>
            <w:webHidden/>
          </w:rPr>
          <w:fldChar w:fldCharType="end"/>
        </w:r>
      </w:hyperlink>
    </w:p>
    <w:p w14:paraId="7176B06C" w14:textId="77777777" w:rsidR="008051A3" w:rsidRDefault="00190A46">
      <w:pPr>
        <w:pStyle w:val="TOC1"/>
        <w:rPr>
          <w:rFonts w:asciiTheme="minorHAnsi" w:eastAsiaTheme="minorEastAsia" w:hAnsiTheme="minorHAnsi" w:cstheme="minorBidi"/>
          <w:b w:val="0"/>
          <w:noProof/>
          <w:lang w:eastAsia="en-ZA"/>
        </w:rPr>
      </w:pPr>
      <w:hyperlink w:anchor="_Toc135140667" w:history="1">
        <w:r w:rsidR="008051A3" w:rsidRPr="00A33B68">
          <w:rPr>
            <w:rStyle w:val="Hyperlink"/>
            <w:noProof/>
          </w:rPr>
          <w:t>6.</w:t>
        </w:r>
        <w:r w:rsidR="008051A3">
          <w:rPr>
            <w:rFonts w:asciiTheme="minorHAnsi" w:eastAsiaTheme="minorEastAsia" w:hAnsiTheme="minorHAnsi" w:cstheme="minorBidi"/>
            <w:b w:val="0"/>
            <w:noProof/>
            <w:lang w:eastAsia="en-ZA"/>
          </w:rPr>
          <w:tab/>
        </w:r>
        <w:r w:rsidR="008051A3" w:rsidRPr="00A33B68">
          <w:rPr>
            <w:rStyle w:val="Hyperlink"/>
            <w:noProof/>
          </w:rPr>
          <w:t>Preference Points Preferential Goals Evidence</w:t>
        </w:r>
        <w:r w:rsidR="008051A3">
          <w:rPr>
            <w:noProof/>
            <w:webHidden/>
          </w:rPr>
          <w:tab/>
        </w:r>
        <w:r w:rsidR="008051A3">
          <w:rPr>
            <w:noProof/>
            <w:webHidden/>
          </w:rPr>
          <w:fldChar w:fldCharType="begin"/>
        </w:r>
        <w:r w:rsidR="008051A3">
          <w:rPr>
            <w:noProof/>
            <w:webHidden/>
          </w:rPr>
          <w:instrText xml:space="preserve"> PAGEREF _Toc135140667 \h </w:instrText>
        </w:r>
        <w:r w:rsidR="008051A3">
          <w:rPr>
            <w:noProof/>
            <w:webHidden/>
          </w:rPr>
        </w:r>
        <w:r w:rsidR="008051A3">
          <w:rPr>
            <w:noProof/>
            <w:webHidden/>
          </w:rPr>
          <w:fldChar w:fldCharType="separate"/>
        </w:r>
        <w:r w:rsidR="008051A3">
          <w:rPr>
            <w:noProof/>
            <w:webHidden/>
          </w:rPr>
          <w:t>14</w:t>
        </w:r>
        <w:r w:rsidR="008051A3">
          <w:rPr>
            <w:noProof/>
            <w:webHidden/>
          </w:rPr>
          <w:fldChar w:fldCharType="end"/>
        </w:r>
      </w:hyperlink>
    </w:p>
    <w:p w14:paraId="5544B07F" w14:textId="665E952C" w:rsidR="00A44D99" w:rsidRDefault="00A44D99" w:rsidP="00A44D99">
      <w:pPr>
        <w:rPr>
          <w:rFonts w:asciiTheme="minorHAnsi" w:hAnsiTheme="minorHAnsi"/>
          <w:b/>
          <w:bCs/>
          <w:caps/>
          <w:sz w:val="20"/>
        </w:rPr>
      </w:pPr>
      <w:r>
        <w:rPr>
          <w:rFonts w:asciiTheme="minorHAnsi" w:hAnsiTheme="minorHAnsi"/>
          <w:b/>
          <w:bCs/>
          <w:caps/>
          <w:sz w:val="20"/>
        </w:rPr>
        <w:fldChar w:fldCharType="end"/>
      </w:r>
    </w:p>
    <w:p w14:paraId="558DB0CB" w14:textId="37C44698" w:rsidR="0078540E" w:rsidRDefault="0078540E" w:rsidP="00A44D99"/>
    <w:p w14:paraId="516E9E45" w14:textId="77777777" w:rsidR="0078540E" w:rsidRDefault="0078540E" w:rsidP="00A44D99"/>
    <w:p w14:paraId="4733EA1A" w14:textId="77777777" w:rsidR="00A44D99" w:rsidRPr="00FA1710" w:rsidRDefault="00A44D99" w:rsidP="00C2646C">
      <w:pPr>
        <w:pStyle w:val="Title"/>
      </w:pPr>
      <w:r w:rsidRPr="00FA1710">
        <w:t>Figures</w:t>
      </w:r>
    </w:p>
    <w:p w14:paraId="2DA8CBDA" w14:textId="77777777" w:rsidR="00A44D99" w:rsidRPr="004B49C2" w:rsidRDefault="00190A46" w:rsidP="006C0A8D">
      <w:pPr>
        <w:pStyle w:val="TableofFigures"/>
      </w:pPr>
      <w:r>
        <w:fldChar w:fldCharType="begin"/>
      </w:r>
      <w:r>
        <w:instrText xml:space="preserve"> TOC \f F \c "Figure" </w:instrText>
      </w:r>
      <w:r>
        <w:fldChar w:fldCharType="separate"/>
      </w:r>
      <w:r w:rsidR="008600CB">
        <w:rPr>
          <w:b/>
          <w:bCs/>
          <w:noProof/>
          <w:lang w:val="en-US"/>
        </w:rPr>
        <w:t>No table of figures entries found.</w:t>
      </w:r>
      <w:r>
        <w:rPr>
          <w:b/>
          <w:bCs/>
          <w:noProof/>
          <w:lang w:val="en-US"/>
        </w:rPr>
        <w:fldChar w:fldCharType="end"/>
      </w:r>
    </w:p>
    <w:p w14:paraId="3FA12CF5" w14:textId="77777777" w:rsidR="00A44D99" w:rsidRPr="001C5223" w:rsidRDefault="00A44D99" w:rsidP="00C2646C">
      <w:pPr>
        <w:pStyle w:val="Title"/>
      </w:pPr>
      <w:r w:rsidRPr="001C5223">
        <w:t>Tables</w:t>
      </w:r>
    </w:p>
    <w:p w14:paraId="254686C7" w14:textId="77777777" w:rsidR="00292148"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35140678" w:history="1">
        <w:r w:rsidR="00292148" w:rsidRPr="00302F6D">
          <w:rPr>
            <w:rStyle w:val="Hyperlink"/>
            <w:noProof/>
          </w:rPr>
          <w:t>Table 1: Bid Evaluation Stages</w:t>
        </w:r>
        <w:r w:rsidR="00292148">
          <w:rPr>
            <w:noProof/>
            <w:webHidden/>
          </w:rPr>
          <w:tab/>
        </w:r>
        <w:r w:rsidR="00292148">
          <w:rPr>
            <w:noProof/>
            <w:webHidden/>
          </w:rPr>
          <w:fldChar w:fldCharType="begin"/>
        </w:r>
        <w:r w:rsidR="00292148">
          <w:rPr>
            <w:noProof/>
            <w:webHidden/>
          </w:rPr>
          <w:instrText xml:space="preserve"> PAGEREF _Toc135140678 \h </w:instrText>
        </w:r>
        <w:r w:rsidR="00292148">
          <w:rPr>
            <w:noProof/>
            <w:webHidden/>
          </w:rPr>
        </w:r>
        <w:r w:rsidR="00292148">
          <w:rPr>
            <w:noProof/>
            <w:webHidden/>
          </w:rPr>
          <w:fldChar w:fldCharType="separate"/>
        </w:r>
        <w:r w:rsidR="00292148">
          <w:rPr>
            <w:noProof/>
            <w:webHidden/>
          </w:rPr>
          <w:t>5</w:t>
        </w:r>
        <w:r w:rsidR="00292148">
          <w:rPr>
            <w:noProof/>
            <w:webHidden/>
          </w:rPr>
          <w:fldChar w:fldCharType="end"/>
        </w:r>
      </w:hyperlink>
    </w:p>
    <w:p w14:paraId="1DAD369E" w14:textId="77777777" w:rsidR="00292148" w:rsidRDefault="00190A46">
      <w:pPr>
        <w:pStyle w:val="TableofFigures"/>
        <w:rPr>
          <w:rFonts w:eastAsiaTheme="minorEastAsia" w:cstheme="minorBidi"/>
          <w:noProof/>
          <w:szCs w:val="22"/>
          <w:lang w:eastAsia="en-ZA"/>
        </w:rPr>
      </w:pPr>
      <w:hyperlink w:anchor="_Toc135140679" w:history="1">
        <w:r w:rsidR="00292148" w:rsidRPr="00302F6D">
          <w:rPr>
            <w:rStyle w:val="Hyperlink"/>
            <w:noProof/>
          </w:rPr>
          <w:t>Table 2: Technical Mandatory Requirements</w:t>
        </w:r>
        <w:r w:rsidR="00292148">
          <w:rPr>
            <w:noProof/>
            <w:webHidden/>
          </w:rPr>
          <w:tab/>
        </w:r>
        <w:r w:rsidR="00292148">
          <w:rPr>
            <w:noProof/>
            <w:webHidden/>
          </w:rPr>
          <w:fldChar w:fldCharType="begin"/>
        </w:r>
        <w:r w:rsidR="00292148">
          <w:rPr>
            <w:noProof/>
            <w:webHidden/>
          </w:rPr>
          <w:instrText xml:space="preserve"> PAGEREF _Toc135140679 \h </w:instrText>
        </w:r>
        <w:r w:rsidR="00292148">
          <w:rPr>
            <w:noProof/>
            <w:webHidden/>
          </w:rPr>
        </w:r>
        <w:r w:rsidR="00292148">
          <w:rPr>
            <w:noProof/>
            <w:webHidden/>
          </w:rPr>
          <w:fldChar w:fldCharType="separate"/>
        </w:r>
        <w:r w:rsidR="00292148">
          <w:rPr>
            <w:noProof/>
            <w:webHidden/>
          </w:rPr>
          <w:t>6</w:t>
        </w:r>
        <w:r w:rsidR="00292148">
          <w:rPr>
            <w:noProof/>
            <w:webHidden/>
          </w:rPr>
          <w:fldChar w:fldCharType="end"/>
        </w:r>
      </w:hyperlink>
    </w:p>
    <w:p w14:paraId="19151954" w14:textId="77777777" w:rsidR="00292148" w:rsidRDefault="00190A46">
      <w:pPr>
        <w:pStyle w:val="TableofFigures"/>
        <w:rPr>
          <w:rFonts w:eastAsiaTheme="minorEastAsia" w:cstheme="minorBidi"/>
          <w:noProof/>
          <w:szCs w:val="22"/>
          <w:lang w:eastAsia="en-ZA"/>
        </w:rPr>
      </w:pPr>
      <w:hyperlink w:anchor="_Toc135140680" w:history="1">
        <w:r w:rsidR="00292148" w:rsidRPr="00302F6D">
          <w:rPr>
            <w:rStyle w:val="Hyperlink"/>
            <w:noProof/>
          </w:rPr>
          <w:t>Table 5: References</w:t>
        </w:r>
        <w:r w:rsidR="00292148">
          <w:rPr>
            <w:noProof/>
            <w:webHidden/>
          </w:rPr>
          <w:tab/>
        </w:r>
        <w:r w:rsidR="00292148">
          <w:rPr>
            <w:noProof/>
            <w:webHidden/>
          </w:rPr>
          <w:fldChar w:fldCharType="begin"/>
        </w:r>
        <w:r w:rsidR="00292148">
          <w:rPr>
            <w:noProof/>
            <w:webHidden/>
          </w:rPr>
          <w:instrText xml:space="preserve"> PAGEREF _Toc135140680 \h </w:instrText>
        </w:r>
        <w:r w:rsidR="00292148">
          <w:rPr>
            <w:noProof/>
            <w:webHidden/>
          </w:rPr>
        </w:r>
        <w:r w:rsidR="00292148">
          <w:rPr>
            <w:noProof/>
            <w:webHidden/>
          </w:rPr>
          <w:fldChar w:fldCharType="separate"/>
        </w:r>
        <w:r w:rsidR="00292148">
          <w:rPr>
            <w:noProof/>
            <w:webHidden/>
          </w:rPr>
          <w:t>15</w:t>
        </w:r>
        <w:r w:rsidR="00292148">
          <w:rPr>
            <w:noProof/>
            <w:webHidden/>
          </w:rPr>
          <w:fldChar w:fldCharType="end"/>
        </w:r>
      </w:hyperlink>
    </w:p>
    <w:p w14:paraId="59795B65" w14:textId="77777777" w:rsidR="00292148" w:rsidRDefault="00190A46">
      <w:pPr>
        <w:pStyle w:val="TableofFigures"/>
        <w:rPr>
          <w:rFonts w:eastAsiaTheme="minorEastAsia" w:cstheme="minorBidi"/>
          <w:noProof/>
          <w:szCs w:val="22"/>
          <w:lang w:eastAsia="en-ZA"/>
        </w:rPr>
      </w:pPr>
      <w:hyperlink w:anchor="_Toc135140681" w:history="1">
        <w:r w:rsidR="00292148" w:rsidRPr="00302F6D">
          <w:rPr>
            <w:rStyle w:val="Hyperlink"/>
            <w:noProof/>
          </w:rPr>
          <w:t>Table 8: B-BEE Points Allocation</w:t>
        </w:r>
        <w:r w:rsidR="00292148">
          <w:rPr>
            <w:noProof/>
            <w:webHidden/>
          </w:rPr>
          <w:tab/>
        </w:r>
        <w:r w:rsidR="00292148">
          <w:rPr>
            <w:noProof/>
            <w:webHidden/>
          </w:rPr>
          <w:fldChar w:fldCharType="begin"/>
        </w:r>
        <w:r w:rsidR="00292148">
          <w:rPr>
            <w:noProof/>
            <w:webHidden/>
          </w:rPr>
          <w:instrText xml:space="preserve"> PAGEREF _Toc135140681 \h </w:instrText>
        </w:r>
        <w:r w:rsidR="00292148">
          <w:rPr>
            <w:noProof/>
            <w:webHidden/>
          </w:rPr>
        </w:r>
        <w:r w:rsidR="00292148">
          <w:rPr>
            <w:noProof/>
            <w:webHidden/>
          </w:rPr>
          <w:fldChar w:fldCharType="separate"/>
        </w:r>
        <w:r w:rsidR="00292148">
          <w:rPr>
            <w:noProof/>
            <w:webHidden/>
          </w:rPr>
          <w:t>16</w:t>
        </w:r>
        <w:r w:rsidR="00292148">
          <w:rPr>
            <w:noProof/>
            <w:webHidden/>
          </w:rPr>
          <w:fldChar w:fldCharType="end"/>
        </w:r>
      </w:hyperlink>
    </w:p>
    <w:p w14:paraId="1FB40E28" w14:textId="77777777" w:rsidR="00292148" w:rsidRDefault="00190A46">
      <w:pPr>
        <w:pStyle w:val="TableofFigures"/>
        <w:rPr>
          <w:rFonts w:eastAsiaTheme="minorEastAsia" w:cstheme="minorBidi"/>
          <w:noProof/>
          <w:szCs w:val="22"/>
          <w:lang w:eastAsia="en-ZA"/>
        </w:rPr>
      </w:pPr>
      <w:hyperlink w:anchor="_Toc135140682" w:history="1">
        <w:r w:rsidR="00292148" w:rsidRPr="005B7FC9">
          <w:rPr>
            <w:rStyle w:val="Hyperlink"/>
            <w:noProof/>
          </w:rPr>
          <w:t>Table 10: Preferential Goal Requirements 90/10 Preference Points system</w:t>
        </w:r>
        <w:r w:rsidR="00292148">
          <w:rPr>
            <w:noProof/>
            <w:webHidden/>
          </w:rPr>
          <w:tab/>
        </w:r>
        <w:r w:rsidR="00292148">
          <w:rPr>
            <w:noProof/>
            <w:webHidden/>
          </w:rPr>
          <w:fldChar w:fldCharType="begin"/>
        </w:r>
        <w:r w:rsidR="00292148">
          <w:rPr>
            <w:noProof/>
            <w:webHidden/>
          </w:rPr>
          <w:instrText xml:space="preserve"> PAGEREF _Toc135140682 \h </w:instrText>
        </w:r>
        <w:r w:rsidR="00292148">
          <w:rPr>
            <w:noProof/>
            <w:webHidden/>
          </w:rPr>
        </w:r>
        <w:r w:rsidR="00292148">
          <w:rPr>
            <w:noProof/>
            <w:webHidden/>
          </w:rPr>
          <w:fldChar w:fldCharType="separate"/>
        </w:r>
        <w:r w:rsidR="00292148">
          <w:rPr>
            <w:noProof/>
            <w:webHidden/>
          </w:rPr>
          <w:t>17</w:t>
        </w:r>
        <w:r w:rsidR="00292148">
          <w:rPr>
            <w:noProof/>
            <w:webHidden/>
          </w:rPr>
          <w:fldChar w:fldCharType="end"/>
        </w:r>
      </w:hyperlink>
    </w:p>
    <w:p w14:paraId="5DA26130" w14:textId="77777777" w:rsidR="00AB361C" w:rsidRDefault="00A44D99" w:rsidP="00A44D99">
      <w:pPr>
        <w:sectPr w:rsidR="00AB361C" w:rsidSect="00190A46">
          <w:headerReference w:type="even" r:id="rId10"/>
          <w:headerReference w:type="default" r:id="rId11"/>
          <w:footerReference w:type="default" r:id="rId12"/>
          <w:headerReference w:type="first" r:id="rId13"/>
          <w:pgSz w:w="11906" w:h="16838" w:code="9"/>
          <w:pgMar w:top="567" w:right="1134" w:bottom="993" w:left="1134" w:header="709" w:footer="584" w:gutter="0"/>
          <w:cols w:space="708"/>
          <w:docGrid w:linePitch="360"/>
        </w:sectPr>
      </w:pPr>
      <w:r w:rsidRPr="00A44D99">
        <w:fldChar w:fldCharType="end"/>
      </w:r>
    </w:p>
    <w:p w14:paraId="397755EA" w14:textId="77777777" w:rsidR="001313AD" w:rsidRPr="004B55EF" w:rsidRDefault="00496E1A" w:rsidP="007E6FC0">
      <w:pPr>
        <w:pStyle w:val="Heading1"/>
        <w:rPr>
          <w:rFonts w:cstheme="majorHAnsi"/>
          <w:sz w:val="24"/>
          <w:szCs w:val="24"/>
        </w:rPr>
      </w:pPr>
      <w:bookmarkStart w:id="1" w:name="_Toc135140624"/>
      <w:bookmarkStart w:id="2" w:name="_Toc394775451"/>
      <w:bookmarkStart w:id="3" w:name="_Toc394778358"/>
      <w:bookmarkStart w:id="4" w:name="_Toc498843318"/>
      <w:bookmarkStart w:id="5" w:name="_Toc505652265"/>
      <w:r w:rsidRPr="004B55EF">
        <w:rPr>
          <w:rFonts w:cstheme="majorHAnsi"/>
          <w:sz w:val="24"/>
          <w:szCs w:val="24"/>
        </w:rPr>
        <w:lastRenderedPageBreak/>
        <w:t>Introduction</w:t>
      </w:r>
      <w:bookmarkEnd w:id="1"/>
    </w:p>
    <w:p w14:paraId="3227C5EE" w14:textId="77777777" w:rsidR="00496E1A" w:rsidRPr="004B55EF" w:rsidRDefault="00496E1A" w:rsidP="00496E1A">
      <w:pPr>
        <w:rPr>
          <w:rFonts w:asciiTheme="majorHAnsi" w:hAnsiTheme="majorHAnsi" w:cstheme="majorHAnsi"/>
          <w:sz w:val="24"/>
          <w:szCs w:val="24"/>
          <w:lang w:val="en-GB"/>
        </w:rPr>
      </w:pPr>
      <w:r w:rsidRPr="004B55EF">
        <w:rPr>
          <w:rFonts w:asciiTheme="majorHAnsi" w:hAnsiTheme="majorHAnsi" w:cstheme="majorHAnsi"/>
          <w:sz w:val="24"/>
          <w:szCs w:val="24"/>
          <w:lang w:val="en-GB"/>
        </w:rPr>
        <w:t>This Annexure must always</w:t>
      </w:r>
      <w:r w:rsidR="00396A55" w:rsidRPr="004B55EF">
        <w:rPr>
          <w:rFonts w:asciiTheme="majorHAnsi" w:hAnsiTheme="majorHAnsi" w:cstheme="majorHAnsi"/>
          <w:sz w:val="24"/>
          <w:szCs w:val="24"/>
          <w:lang w:val="en-GB"/>
        </w:rPr>
        <w:t xml:space="preserve"> be</w:t>
      </w:r>
      <w:r w:rsidRPr="004B55EF">
        <w:rPr>
          <w:rFonts w:asciiTheme="majorHAnsi" w:hAnsiTheme="majorHAnsi" w:cstheme="majorHAnsi"/>
          <w:sz w:val="24"/>
          <w:szCs w:val="24"/>
          <w:lang w:val="en-GB"/>
        </w:rPr>
        <w:t xml:space="preserve"> read in conjunction with the main bid document (Invitation to Bid) and the completed Bid Specification MUST be submitted together with the main bid document.</w:t>
      </w:r>
    </w:p>
    <w:p w14:paraId="64BF21E3" w14:textId="77777777" w:rsidR="00496E1A" w:rsidRPr="004B55EF" w:rsidRDefault="00AF05FE" w:rsidP="00AF05FE">
      <w:pPr>
        <w:pStyle w:val="Heading1"/>
        <w:rPr>
          <w:rFonts w:cstheme="majorHAnsi"/>
          <w:sz w:val="24"/>
          <w:szCs w:val="24"/>
        </w:rPr>
      </w:pPr>
      <w:bookmarkStart w:id="6" w:name="_Toc135140625"/>
      <w:r w:rsidRPr="004B55EF">
        <w:rPr>
          <w:rFonts w:cstheme="majorHAnsi"/>
          <w:sz w:val="24"/>
          <w:szCs w:val="24"/>
        </w:rPr>
        <w:t>Scope of Bid</w:t>
      </w:r>
      <w:bookmarkEnd w:id="6"/>
    </w:p>
    <w:p w14:paraId="1383FED3" w14:textId="77777777" w:rsidR="00AF05FE" w:rsidRPr="004B55EF" w:rsidRDefault="00AF05FE" w:rsidP="00AF05FE">
      <w:pPr>
        <w:pStyle w:val="Heading2"/>
        <w:rPr>
          <w:rFonts w:cstheme="majorHAnsi"/>
          <w:sz w:val="24"/>
          <w:szCs w:val="24"/>
        </w:rPr>
      </w:pPr>
      <w:bookmarkStart w:id="7" w:name="_Toc135140626"/>
      <w:r w:rsidRPr="004B55EF">
        <w:rPr>
          <w:rFonts w:cstheme="majorHAnsi"/>
          <w:sz w:val="24"/>
          <w:szCs w:val="24"/>
        </w:rPr>
        <w:t>Scope of Work</w:t>
      </w:r>
      <w:bookmarkEnd w:id="7"/>
    </w:p>
    <w:p w14:paraId="49D393B5" w14:textId="655CB2C7" w:rsidR="00211B35" w:rsidRPr="004B55EF" w:rsidRDefault="00211B35" w:rsidP="00F33CBF">
      <w:pPr>
        <w:rPr>
          <w:rFonts w:asciiTheme="majorHAnsi" w:hAnsiTheme="majorHAnsi" w:cstheme="majorHAnsi"/>
          <w:sz w:val="24"/>
          <w:szCs w:val="24"/>
        </w:rPr>
      </w:pPr>
      <w:r w:rsidRPr="004B55EF">
        <w:rPr>
          <w:rFonts w:asciiTheme="majorHAnsi" w:hAnsiTheme="majorHAnsi" w:cstheme="majorHAnsi"/>
          <w:sz w:val="24"/>
          <w:szCs w:val="24"/>
        </w:rPr>
        <w:t xml:space="preserve">Appointment of a service provider for the supply and delivery of LAN Infrastructure equipment at various WCDOH facilities, Cape Town. The appointed service provider will be responsible for the following: </w:t>
      </w:r>
    </w:p>
    <w:p w14:paraId="54D6634A" w14:textId="77777777" w:rsidR="00211B35" w:rsidRPr="004B55EF" w:rsidRDefault="00211B35" w:rsidP="00211B35">
      <w:pPr>
        <w:autoSpaceDE w:val="0"/>
        <w:autoSpaceDN w:val="0"/>
        <w:adjustRightInd w:val="0"/>
        <w:spacing w:after="0" w:line="240" w:lineRule="auto"/>
        <w:jc w:val="left"/>
        <w:rPr>
          <w:rFonts w:asciiTheme="majorHAnsi" w:hAnsiTheme="majorHAnsi" w:cstheme="majorHAnsi"/>
          <w:sz w:val="24"/>
          <w:szCs w:val="24"/>
        </w:rPr>
      </w:pPr>
      <w:r w:rsidRPr="004B55EF">
        <w:rPr>
          <w:rFonts w:asciiTheme="majorHAnsi" w:hAnsiTheme="majorHAnsi" w:cstheme="majorHAnsi"/>
          <w:sz w:val="24"/>
          <w:szCs w:val="24"/>
        </w:rPr>
        <w:t xml:space="preserve">(a) Supply and deliver the following at the venue in section 4.2 below: </w:t>
      </w:r>
    </w:p>
    <w:p w14:paraId="3FABF43C" w14:textId="77777777" w:rsidR="00211B35" w:rsidRPr="004B55EF" w:rsidRDefault="00211B35" w:rsidP="00211B35">
      <w:pPr>
        <w:autoSpaceDE w:val="0"/>
        <w:autoSpaceDN w:val="0"/>
        <w:adjustRightInd w:val="0"/>
        <w:spacing w:after="0" w:line="240" w:lineRule="auto"/>
        <w:jc w:val="left"/>
        <w:rPr>
          <w:rFonts w:asciiTheme="majorHAnsi" w:hAnsiTheme="majorHAnsi" w:cstheme="majorHAnsi"/>
          <w:sz w:val="24"/>
          <w:szCs w:val="24"/>
        </w:rPr>
      </w:pPr>
      <w:r w:rsidRPr="004B55EF">
        <w:rPr>
          <w:rFonts w:asciiTheme="majorHAnsi" w:hAnsiTheme="majorHAnsi" w:cstheme="majorHAnsi"/>
          <w:sz w:val="24"/>
          <w:szCs w:val="24"/>
        </w:rPr>
        <w:t>(</w:t>
      </w:r>
      <w:proofErr w:type="spellStart"/>
      <w:r w:rsidRPr="004B55EF">
        <w:rPr>
          <w:rFonts w:asciiTheme="majorHAnsi" w:hAnsiTheme="majorHAnsi" w:cstheme="majorHAnsi"/>
          <w:sz w:val="24"/>
          <w:szCs w:val="24"/>
        </w:rPr>
        <w:t>i</w:t>
      </w:r>
      <w:proofErr w:type="spellEnd"/>
      <w:r w:rsidRPr="004B55EF">
        <w:rPr>
          <w:rFonts w:asciiTheme="majorHAnsi" w:hAnsiTheme="majorHAnsi" w:cstheme="majorHAnsi"/>
          <w:sz w:val="24"/>
          <w:szCs w:val="24"/>
        </w:rPr>
        <w:t xml:space="preserve">) Wireless Controllers </w:t>
      </w:r>
    </w:p>
    <w:p w14:paraId="42C58048" w14:textId="77777777" w:rsidR="00211B35" w:rsidRPr="004B55EF" w:rsidRDefault="00211B35" w:rsidP="00211B35">
      <w:pPr>
        <w:autoSpaceDE w:val="0"/>
        <w:autoSpaceDN w:val="0"/>
        <w:adjustRightInd w:val="0"/>
        <w:spacing w:after="0" w:line="240" w:lineRule="auto"/>
        <w:jc w:val="left"/>
        <w:rPr>
          <w:rFonts w:asciiTheme="majorHAnsi" w:hAnsiTheme="majorHAnsi" w:cstheme="majorHAnsi"/>
          <w:sz w:val="24"/>
          <w:szCs w:val="24"/>
        </w:rPr>
      </w:pPr>
      <w:r w:rsidRPr="004B55EF">
        <w:rPr>
          <w:rFonts w:asciiTheme="majorHAnsi" w:hAnsiTheme="majorHAnsi" w:cstheme="majorHAnsi"/>
          <w:sz w:val="24"/>
          <w:szCs w:val="24"/>
        </w:rPr>
        <w:t xml:space="preserve">(ii) Wireless LAN Access Points (AP’s) </w:t>
      </w:r>
    </w:p>
    <w:p w14:paraId="2DD725DF" w14:textId="77777777" w:rsidR="00211B35" w:rsidRPr="004B55EF" w:rsidRDefault="00211B35" w:rsidP="00211B35">
      <w:pPr>
        <w:autoSpaceDE w:val="0"/>
        <w:autoSpaceDN w:val="0"/>
        <w:adjustRightInd w:val="0"/>
        <w:spacing w:after="0" w:line="240" w:lineRule="auto"/>
        <w:jc w:val="left"/>
        <w:rPr>
          <w:rFonts w:asciiTheme="majorHAnsi" w:hAnsiTheme="majorHAnsi" w:cstheme="majorHAnsi"/>
          <w:sz w:val="24"/>
          <w:szCs w:val="24"/>
        </w:rPr>
      </w:pPr>
      <w:r w:rsidRPr="004B55EF">
        <w:rPr>
          <w:rFonts w:asciiTheme="majorHAnsi" w:hAnsiTheme="majorHAnsi" w:cstheme="majorHAnsi"/>
          <w:sz w:val="24"/>
          <w:szCs w:val="24"/>
        </w:rPr>
        <w:t xml:space="preserve">(iii) Cisco LAN Switches </w:t>
      </w:r>
    </w:p>
    <w:p w14:paraId="31D49C14" w14:textId="77777777" w:rsidR="00211B35" w:rsidRPr="004B55EF" w:rsidRDefault="00211B35" w:rsidP="00211B35">
      <w:pPr>
        <w:autoSpaceDE w:val="0"/>
        <w:autoSpaceDN w:val="0"/>
        <w:adjustRightInd w:val="0"/>
        <w:spacing w:after="0" w:line="240" w:lineRule="auto"/>
        <w:jc w:val="left"/>
        <w:rPr>
          <w:rFonts w:asciiTheme="majorHAnsi" w:hAnsiTheme="majorHAnsi" w:cstheme="majorHAnsi"/>
          <w:sz w:val="24"/>
          <w:szCs w:val="24"/>
        </w:rPr>
      </w:pPr>
      <w:r w:rsidRPr="004B55EF">
        <w:rPr>
          <w:rFonts w:asciiTheme="majorHAnsi" w:hAnsiTheme="majorHAnsi" w:cstheme="majorHAnsi"/>
          <w:sz w:val="24"/>
          <w:szCs w:val="24"/>
        </w:rPr>
        <w:t xml:space="preserve">(b) Provide testing and handover documentation </w:t>
      </w:r>
    </w:p>
    <w:p w14:paraId="44746A5B" w14:textId="77777777" w:rsidR="00211B35" w:rsidRPr="004B55EF" w:rsidRDefault="00211B35" w:rsidP="00211B35">
      <w:pPr>
        <w:rPr>
          <w:rFonts w:asciiTheme="majorHAnsi" w:hAnsiTheme="majorHAnsi" w:cstheme="majorHAnsi"/>
          <w:sz w:val="24"/>
          <w:szCs w:val="24"/>
        </w:rPr>
      </w:pPr>
      <w:r w:rsidRPr="004B55EF">
        <w:rPr>
          <w:rFonts w:asciiTheme="majorHAnsi" w:hAnsiTheme="majorHAnsi" w:cstheme="majorHAnsi"/>
          <w:sz w:val="24"/>
          <w:szCs w:val="24"/>
        </w:rPr>
        <w:t>(c) Provide Cisco Support for 3 years.</w:t>
      </w:r>
    </w:p>
    <w:p w14:paraId="2BB9B567" w14:textId="77777777" w:rsidR="00AF05FE" w:rsidRPr="004B55EF" w:rsidRDefault="00AF05FE" w:rsidP="00AF05FE">
      <w:pPr>
        <w:pStyle w:val="Heading2"/>
        <w:rPr>
          <w:rFonts w:cstheme="majorHAnsi"/>
          <w:sz w:val="24"/>
          <w:szCs w:val="24"/>
        </w:rPr>
      </w:pPr>
      <w:bookmarkStart w:id="8" w:name="_Toc135140627"/>
      <w:r w:rsidRPr="004B55EF">
        <w:rPr>
          <w:rFonts w:cstheme="majorHAnsi"/>
          <w:sz w:val="24"/>
          <w:szCs w:val="24"/>
        </w:rPr>
        <w:t>Delivery address</w:t>
      </w:r>
      <w:bookmarkEnd w:id="8"/>
    </w:p>
    <w:p w14:paraId="0E7100BF" w14:textId="354A2EDE" w:rsidR="00AF05FE" w:rsidRPr="004B55EF" w:rsidRDefault="00AF05FE" w:rsidP="00496E1A">
      <w:pPr>
        <w:rPr>
          <w:rFonts w:asciiTheme="majorHAnsi" w:hAnsiTheme="majorHAnsi" w:cstheme="majorHAnsi"/>
          <w:color w:val="FF0000"/>
          <w:sz w:val="24"/>
          <w:szCs w:val="24"/>
          <w:lang w:val="en-GB"/>
        </w:rPr>
      </w:pPr>
      <w:r w:rsidRPr="004B55EF">
        <w:rPr>
          <w:rFonts w:asciiTheme="majorHAnsi" w:hAnsiTheme="majorHAnsi" w:cstheme="majorHAnsi"/>
          <w:sz w:val="24"/>
          <w:szCs w:val="24"/>
          <w:lang w:val="en-GB"/>
        </w:rPr>
        <w:t xml:space="preserve">The address where the required goods must be delivered is </w:t>
      </w:r>
    </w:p>
    <w:p w14:paraId="5CBB9279" w14:textId="25479012" w:rsidR="00CD070E" w:rsidRPr="004B55EF" w:rsidRDefault="00CD070E" w:rsidP="0055101C">
      <w:pPr>
        <w:pStyle w:val="ListParagraph"/>
        <w:numPr>
          <w:ilvl w:val="0"/>
          <w:numId w:val="35"/>
        </w:numPr>
        <w:rPr>
          <w:rFonts w:asciiTheme="majorHAnsi" w:hAnsiTheme="majorHAnsi" w:cstheme="majorHAnsi"/>
          <w:sz w:val="24"/>
          <w:szCs w:val="24"/>
          <w:lang w:val="en-GB"/>
        </w:rPr>
      </w:pPr>
      <w:r w:rsidRPr="004B55EF">
        <w:rPr>
          <w:rFonts w:asciiTheme="majorHAnsi" w:hAnsiTheme="majorHAnsi" w:cstheme="majorHAnsi"/>
          <w:sz w:val="24"/>
          <w:szCs w:val="24"/>
          <w:lang w:val="en-GB"/>
        </w:rPr>
        <w:t>Site Address</w:t>
      </w:r>
    </w:p>
    <w:p w14:paraId="456ECBAB" w14:textId="77777777" w:rsidR="00F01BAE" w:rsidRPr="004B55EF" w:rsidRDefault="00F01BAE" w:rsidP="00F33CBF">
      <w:pPr>
        <w:pStyle w:val="ListParagraph"/>
        <w:ind w:left="720"/>
        <w:rPr>
          <w:rFonts w:asciiTheme="majorHAnsi" w:hAnsiTheme="majorHAnsi" w:cstheme="majorHAnsi"/>
          <w:color w:val="FF0000"/>
          <w:sz w:val="24"/>
          <w:szCs w:val="24"/>
          <w:lang w:val="en-GB"/>
        </w:rPr>
      </w:pPr>
    </w:p>
    <w:p w14:paraId="20364813" w14:textId="77777777" w:rsidR="0020604D" w:rsidRPr="004B55EF" w:rsidRDefault="00211B35" w:rsidP="00225DC0">
      <w:pPr>
        <w:autoSpaceDE w:val="0"/>
        <w:autoSpaceDN w:val="0"/>
        <w:adjustRightInd w:val="0"/>
        <w:spacing w:after="0" w:line="240" w:lineRule="auto"/>
        <w:ind w:left="360"/>
        <w:jc w:val="left"/>
        <w:rPr>
          <w:rFonts w:asciiTheme="majorHAnsi" w:hAnsiTheme="majorHAnsi" w:cstheme="majorHAnsi"/>
          <w:sz w:val="24"/>
          <w:szCs w:val="24"/>
          <w:lang w:val="en-GB"/>
        </w:rPr>
      </w:pPr>
      <w:r w:rsidRPr="004B55EF">
        <w:rPr>
          <w:rFonts w:asciiTheme="majorHAnsi" w:hAnsiTheme="majorHAnsi" w:cstheme="majorHAnsi"/>
          <w:sz w:val="24"/>
          <w:szCs w:val="24"/>
          <w:lang w:val="en-GB"/>
        </w:rPr>
        <w:t>2</w:t>
      </w:r>
      <w:proofErr w:type="gramStart"/>
      <w:r w:rsidRPr="004B55EF">
        <w:rPr>
          <w:rFonts w:asciiTheme="majorHAnsi" w:hAnsiTheme="majorHAnsi" w:cstheme="majorHAnsi"/>
          <w:sz w:val="24"/>
          <w:szCs w:val="24"/>
          <w:vertAlign w:val="superscript"/>
          <w:lang w:val="en-GB"/>
        </w:rPr>
        <w:t>nd</w:t>
      </w:r>
      <w:r w:rsidR="0020604D" w:rsidRPr="004B55EF">
        <w:rPr>
          <w:rFonts w:asciiTheme="majorHAnsi" w:hAnsiTheme="majorHAnsi" w:cstheme="majorHAnsi"/>
          <w:sz w:val="24"/>
          <w:szCs w:val="24"/>
          <w:lang w:val="en-GB"/>
        </w:rPr>
        <w:t xml:space="preserve"> </w:t>
      </w:r>
      <w:r w:rsidRPr="004B55EF">
        <w:rPr>
          <w:rFonts w:asciiTheme="majorHAnsi" w:hAnsiTheme="majorHAnsi" w:cstheme="majorHAnsi"/>
          <w:sz w:val="24"/>
          <w:szCs w:val="24"/>
          <w:lang w:val="en-GB"/>
        </w:rPr>
        <w:t xml:space="preserve"> Floor</w:t>
      </w:r>
      <w:proofErr w:type="gramEnd"/>
    </w:p>
    <w:p w14:paraId="5D77CC94" w14:textId="77777777" w:rsidR="00211B35" w:rsidRPr="004B55EF" w:rsidRDefault="00211B35" w:rsidP="00225DC0">
      <w:pPr>
        <w:autoSpaceDE w:val="0"/>
        <w:autoSpaceDN w:val="0"/>
        <w:adjustRightInd w:val="0"/>
        <w:spacing w:after="0" w:line="240" w:lineRule="auto"/>
        <w:ind w:left="360"/>
        <w:jc w:val="left"/>
        <w:rPr>
          <w:rFonts w:asciiTheme="majorHAnsi" w:hAnsiTheme="majorHAnsi" w:cstheme="majorHAnsi"/>
          <w:sz w:val="24"/>
          <w:szCs w:val="24"/>
          <w:lang w:val="en-GB"/>
        </w:rPr>
      </w:pPr>
      <w:r w:rsidRPr="004B55EF">
        <w:rPr>
          <w:rFonts w:asciiTheme="majorHAnsi" w:hAnsiTheme="majorHAnsi" w:cstheme="majorHAnsi"/>
          <w:sz w:val="24"/>
          <w:szCs w:val="24"/>
          <w:lang w:val="en-GB"/>
        </w:rPr>
        <w:t xml:space="preserve">Karl Bremer Hospital – Nurses Home </w:t>
      </w:r>
    </w:p>
    <w:p w14:paraId="57F03523" w14:textId="77777777" w:rsidR="00211B35" w:rsidRPr="004B55EF" w:rsidRDefault="00211B35" w:rsidP="00225DC0">
      <w:pPr>
        <w:autoSpaceDE w:val="0"/>
        <w:autoSpaceDN w:val="0"/>
        <w:adjustRightInd w:val="0"/>
        <w:spacing w:after="0" w:line="240" w:lineRule="auto"/>
        <w:ind w:left="360"/>
        <w:jc w:val="left"/>
        <w:rPr>
          <w:rFonts w:asciiTheme="majorHAnsi" w:hAnsiTheme="majorHAnsi" w:cstheme="majorHAnsi"/>
          <w:sz w:val="24"/>
          <w:szCs w:val="24"/>
          <w:lang w:val="en-GB"/>
        </w:rPr>
      </w:pPr>
      <w:proofErr w:type="spellStart"/>
      <w:r w:rsidRPr="004B55EF">
        <w:rPr>
          <w:rFonts w:asciiTheme="majorHAnsi" w:hAnsiTheme="majorHAnsi" w:cstheme="majorHAnsi"/>
          <w:sz w:val="24"/>
          <w:szCs w:val="24"/>
          <w:lang w:val="en-GB"/>
        </w:rPr>
        <w:t>Cnr</w:t>
      </w:r>
      <w:proofErr w:type="spellEnd"/>
      <w:r w:rsidRPr="004B55EF">
        <w:rPr>
          <w:rFonts w:asciiTheme="majorHAnsi" w:hAnsiTheme="majorHAnsi" w:cstheme="majorHAnsi"/>
          <w:sz w:val="24"/>
          <w:szCs w:val="24"/>
          <w:lang w:val="en-GB"/>
        </w:rPr>
        <w:t xml:space="preserve">. Mike Pienaar &amp; Frans </w:t>
      </w:r>
      <w:proofErr w:type="spellStart"/>
      <w:r w:rsidRPr="004B55EF">
        <w:rPr>
          <w:rFonts w:asciiTheme="majorHAnsi" w:hAnsiTheme="majorHAnsi" w:cstheme="majorHAnsi"/>
          <w:sz w:val="24"/>
          <w:szCs w:val="24"/>
          <w:lang w:val="en-GB"/>
        </w:rPr>
        <w:t>Conradie</w:t>
      </w:r>
      <w:proofErr w:type="spellEnd"/>
      <w:r w:rsidRPr="004B55EF">
        <w:rPr>
          <w:rFonts w:asciiTheme="majorHAnsi" w:hAnsiTheme="majorHAnsi" w:cstheme="majorHAnsi"/>
          <w:sz w:val="24"/>
          <w:szCs w:val="24"/>
          <w:lang w:val="en-GB"/>
        </w:rPr>
        <w:t xml:space="preserve"> Dr, </w:t>
      </w:r>
    </w:p>
    <w:p w14:paraId="353364B8" w14:textId="77777777" w:rsidR="00211B35" w:rsidRPr="004B55EF" w:rsidRDefault="00211B35" w:rsidP="00225DC0">
      <w:pPr>
        <w:ind w:left="360"/>
        <w:rPr>
          <w:rFonts w:asciiTheme="majorHAnsi" w:hAnsiTheme="majorHAnsi" w:cstheme="majorHAnsi"/>
          <w:sz w:val="24"/>
          <w:szCs w:val="24"/>
          <w:lang w:val="en-GB"/>
        </w:rPr>
      </w:pPr>
      <w:r w:rsidRPr="004B55EF">
        <w:rPr>
          <w:rFonts w:asciiTheme="majorHAnsi" w:hAnsiTheme="majorHAnsi" w:cstheme="majorHAnsi"/>
          <w:sz w:val="24"/>
          <w:szCs w:val="24"/>
          <w:lang w:val="en-GB"/>
        </w:rPr>
        <w:t>Parow, Cape Town</w:t>
      </w:r>
    </w:p>
    <w:p w14:paraId="0FABBAFE" w14:textId="77777777" w:rsidR="00AF05FE" w:rsidRPr="004B55EF" w:rsidRDefault="00AF05FE" w:rsidP="00496E1A">
      <w:pPr>
        <w:rPr>
          <w:rFonts w:asciiTheme="majorHAnsi" w:hAnsiTheme="majorHAnsi" w:cstheme="majorHAnsi"/>
          <w:sz w:val="24"/>
          <w:szCs w:val="24"/>
          <w:lang w:val="en-GB"/>
        </w:rPr>
      </w:pPr>
    </w:p>
    <w:p w14:paraId="4A315513" w14:textId="77777777" w:rsidR="00AF05FE" w:rsidRPr="004B55EF" w:rsidRDefault="00AF05FE" w:rsidP="00AF05FE">
      <w:pPr>
        <w:pStyle w:val="Heading2"/>
        <w:rPr>
          <w:rFonts w:cstheme="majorHAnsi"/>
          <w:sz w:val="24"/>
          <w:szCs w:val="24"/>
        </w:rPr>
      </w:pPr>
      <w:bookmarkStart w:id="9" w:name="_Toc135140628"/>
      <w:r w:rsidRPr="004B55EF">
        <w:rPr>
          <w:rFonts w:cstheme="majorHAnsi"/>
          <w:sz w:val="24"/>
          <w:szCs w:val="24"/>
        </w:rPr>
        <w:t>Customer Infrastructure and environment requirements</w:t>
      </w:r>
      <w:bookmarkEnd w:id="9"/>
    </w:p>
    <w:p w14:paraId="5CA5E79B" w14:textId="77777777" w:rsidR="008051A3" w:rsidRPr="004B55EF" w:rsidRDefault="008051A3" w:rsidP="008051A3">
      <w:pPr>
        <w:rPr>
          <w:rFonts w:asciiTheme="majorHAnsi" w:hAnsiTheme="majorHAnsi" w:cstheme="majorHAnsi"/>
          <w:sz w:val="24"/>
          <w:szCs w:val="24"/>
        </w:rPr>
      </w:pPr>
      <w:r w:rsidRPr="004B55EF">
        <w:rPr>
          <w:rFonts w:asciiTheme="majorHAnsi" w:hAnsiTheme="majorHAnsi" w:cstheme="majorHAnsi"/>
          <w:sz w:val="24"/>
          <w:szCs w:val="24"/>
        </w:rPr>
        <w:t>The requested hardware standard is predetermined in the WCG ICT Standards document and aligned with the WCG ICT Infrastructure Security Policy. The existing LAN infrastructure conforms to the WCG ICT Standards and bidders will be required to be Cisco certified to participate in the bidding process.</w:t>
      </w:r>
    </w:p>
    <w:p w14:paraId="63B31686" w14:textId="77777777" w:rsidR="008051A3" w:rsidRPr="004B55EF" w:rsidRDefault="008051A3" w:rsidP="008051A3">
      <w:pPr>
        <w:rPr>
          <w:rFonts w:asciiTheme="majorHAnsi" w:hAnsiTheme="majorHAnsi" w:cstheme="majorHAnsi"/>
          <w:sz w:val="24"/>
          <w:szCs w:val="24"/>
        </w:rPr>
      </w:pPr>
      <w:r w:rsidRPr="004B55EF">
        <w:rPr>
          <w:rFonts w:asciiTheme="majorHAnsi" w:hAnsiTheme="majorHAnsi" w:cstheme="majorHAnsi"/>
          <w:sz w:val="24"/>
          <w:szCs w:val="24"/>
        </w:rPr>
        <w:t>There is a need for robust and reliable connectivity. Covid-19 initiatives have also introduced paperless, online systems requiring vast expansions with Wi-Fi and updated LAN equipment to support these initiatives.</w:t>
      </w:r>
    </w:p>
    <w:p w14:paraId="6873FE20" w14:textId="77777777" w:rsidR="008051A3" w:rsidRPr="004B55EF" w:rsidRDefault="008051A3" w:rsidP="00AF05FE">
      <w:pPr>
        <w:rPr>
          <w:rFonts w:asciiTheme="majorHAnsi" w:hAnsiTheme="majorHAnsi" w:cstheme="majorHAnsi"/>
          <w:color w:val="FF0000"/>
          <w:sz w:val="24"/>
          <w:szCs w:val="24"/>
        </w:rPr>
      </w:pPr>
    </w:p>
    <w:p w14:paraId="44E8FD99" w14:textId="77777777" w:rsidR="00AF05FE" w:rsidRPr="004B55EF" w:rsidRDefault="00AF05FE" w:rsidP="00AF05FE">
      <w:pPr>
        <w:pStyle w:val="Heading1"/>
        <w:rPr>
          <w:rFonts w:cstheme="majorHAnsi"/>
          <w:sz w:val="24"/>
          <w:szCs w:val="24"/>
        </w:rPr>
      </w:pPr>
      <w:bookmarkStart w:id="10" w:name="_Toc135140629"/>
      <w:r w:rsidRPr="004B55EF">
        <w:rPr>
          <w:rFonts w:cstheme="majorHAnsi"/>
          <w:sz w:val="24"/>
          <w:szCs w:val="24"/>
        </w:rPr>
        <w:t>Requirements</w:t>
      </w:r>
      <w:bookmarkEnd w:id="10"/>
    </w:p>
    <w:p w14:paraId="3955A69B" w14:textId="6D5EFA49" w:rsidR="00AF05FE" w:rsidRPr="004B55EF" w:rsidRDefault="00997928" w:rsidP="00997928">
      <w:pPr>
        <w:pStyle w:val="Heading2"/>
        <w:rPr>
          <w:rFonts w:cstheme="majorHAnsi"/>
          <w:sz w:val="24"/>
          <w:szCs w:val="24"/>
        </w:rPr>
      </w:pPr>
      <w:bookmarkStart w:id="11" w:name="_Toc135140630"/>
      <w:bookmarkStart w:id="12" w:name="_Toc130558097"/>
      <w:r w:rsidRPr="004B55EF">
        <w:rPr>
          <w:rFonts w:cstheme="majorHAnsi"/>
          <w:sz w:val="24"/>
          <w:szCs w:val="24"/>
        </w:rPr>
        <w:t xml:space="preserve"> LAN infrastructure equipment at various sites</w:t>
      </w:r>
      <w:bookmarkEnd w:id="11"/>
      <w:bookmarkEnd w:id="12"/>
    </w:p>
    <w:p w14:paraId="25E561DA" w14:textId="02A23BEC" w:rsidR="00AF05FE" w:rsidRPr="004B55EF" w:rsidRDefault="00997928" w:rsidP="00AF05FE">
      <w:pPr>
        <w:pStyle w:val="Heading3"/>
        <w:rPr>
          <w:rFonts w:cstheme="majorHAnsi"/>
        </w:rPr>
      </w:pPr>
      <w:bookmarkStart w:id="13" w:name="_Toc135140631"/>
      <w:r w:rsidRPr="004B55EF">
        <w:rPr>
          <w:rFonts w:cstheme="majorHAnsi"/>
        </w:rPr>
        <w:t xml:space="preserve"> Supply, install and configure LAN infrastructure equipment</w:t>
      </w:r>
      <w:bookmarkEnd w:id="13"/>
    </w:p>
    <w:p w14:paraId="6BE79DFE" w14:textId="24E18E4C" w:rsidR="009A07C6" w:rsidRPr="004B55EF" w:rsidRDefault="00997928" w:rsidP="0055101C">
      <w:pPr>
        <w:pStyle w:val="ListParagraph"/>
        <w:numPr>
          <w:ilvl w:val="0"/>
          <w:numId w:val="3"/>
        </w:numPr>
        <w:rPr>
          <w:rFonts w:asciiTheme="majorHAnsi" w:hAnsiTheme="majorHAnsi" w:cstheme="majorHAnsi"/>
          <w:sz w:val="24"/>
          <w:szCs w:val="24"/>
        </w:rPr>
      </w:pPr>
      <w:r w:rsidRPr="004B55EF">
        <w:rPr>
          <w:rFonts w:asciiTheme="majorHAnsi" w:hAnsiTheme="majorHAnsi" w:cstheme="majorHAnsi"/>
          <w:sz w:val="24"/>
          <w:szCs w:val="24"/>
        </w:rPr>
        <w:t xml:space="preserve"> Wireless LAN components</w:t>
      </w:r>
    </w:p>
    <w:p w14:paraId="2FA50326" w14:textId="77777777" w:rsidR="00997928" w:rsidRPr="004B55EF" w:rsidRDefault="00997928" w:rsidP="00F33CBF">
      <w:pPr>
        <w:pStyle w:val="ListParagraph"/>
        <w:autoSpaceDE w:val="0"/>
        <w:autoSpaceDN w:val="0"/>
        <w:adjustRightInd w:val="0"/>
        <w:spacing w:line="240" w:lineRule="auto"/>
        <w:ind w:left="1134"/>
        <w:jc w:val="left"/>
        <w:rPr>
          <w:rFonts w:asciiTheme="majorHAnsi" w:hAnsiTheme="majorHAnsi" w:cstheme="majorHAnsi"/>
          <w:color w:val="000000"/>
          <w:sz w:val="24"/>
          <w:szCs w:val="24"/>
        </w:rPr>
      </w:pPr>
      <w:r w:rsidRPr="004B55EF">
        <w:rPr>
          <w:rFonts w:asciiTheme="majorHAnsi" w:hAnsiTheme="majorHAnsi" w:cstheme="majorHAnsi"/>
          <w:color w:val="000000"/>
          <w:sz w:val="24"/>
          <w:szCs w:val="24"/>
        </w:rPr>
        <w:t xml:space="preserve">- The Wireless System must comply with the IEEE 802.11 ac, 802.11 </w:t>
      </w:r>
      <w:proofErr w:type="spellStart"/>
      <w:r w:rsidRPr="004B55EF">
        <w:rPr>
          <w:rFonts w:asciiTheme="majorHAnsi" w:hAnsiTheme="majorHAnsi" w:cstheme="majorHAnsi"/>
          <w:color w:val="000000"/>
          <w:sz w:val="24"/>
          <w:szCs w:val="24"/>
        </w:rPr>
        <w:t>ax</w:t>
      </w:r>
      <w:proofErr w:type="spellEnd"/>
      <w:r w:rsidRPr="004B55EF">
        <w:rPr>
          <w:rFonts w:asciiTheme="majorHAnsi" w:hAnsiTheme="majorHAnsi" w:cstheme="majorHAnsi"/>
          <w:color w:val="000000"/>
          <w:sz w:val="24"/>
          <w:szCs w:val="24"/>
        </w:rPr>
        <w:t xml:space="preserve">, 802.11n, 802.11g, 802.11b and 802.11a standards for wireless Ethernet networks. </w:t>
      </w:r>
    </w:p>
    <w:p w14:paraId="6876959B" w14:textId="77777777" w:rsidR="00997928" w:rsidRPr="004B55EF" w:rsidRDefault="00997928" w:rsidP="00F33CBF">
      <w:pPr>
        <w:pStyle w:val="ListParagraph"/>
        <w:autoSpaceDE w:val="0"/>
        <w:autoSpaceDN w:val="0"/>
        <w:adjustRightInd w:val="0"/>
        <w:spacing w:line="240" w:lineRule="auto"/>
        <w:ind w:left="1134"/>
        <w:jc w:val="left"/>
        <w:rPr>
          <w:rFonts w:asciiTheme="majorHAnsi" w:hAnsiTheme="majorHAnsi" w:cstheme="majorHAnsi"/>
          <w:color w:val="000000"/>
          <w:sz w:val="24"/>
          <w:szCs w:val="24"/>
        </w:rPr>
      </w:pPr>
      <w:r w:rsidRPr="004B55EF">
        <w:rPr>
          <w:rFonts w:asciiTheme="majorHAnsi" w:hAnsiTheme="majorHAnsi" w:cstheme="majorHAnsi"/>
          <w:color w:val="000000"/>
          <w:sz w:val="24"/>
          <w:szCs w:val="24"/>
        </w:rPr>
        <w:t xml:space="preserve">- WAPs must obtain their power using the IEEE 802.af, 802.at, 802.bt (type 3), 802.bt (type 4) Power over Ethernet (PoE) standard. </w:t>
      </w:r>
    </w:p>
    <w:p w14:paraId="28563C1E" w14:textId="77777777" w:rsidR="00997928" w:rsidRPr="004B55EF" w:rsidRDefault="00997928" w:rsidP="00F33CBF">
      <w:pPr>
        <w:pStyle w:val="ListParagraph"/>
        <w:autoSpaceDE w:val="0"/>
        <w:autoSpaceDN w:val="0"/>
        <w:adjustRightInd w:val="0"/>
        <w:spacing w:line="240" w:lineRule="auto"/>
        <w:ind w:left="1134"/>
        <w:jc w:val="left"/>
        <w:rPr>
          <w:rFonts w:asciiTheme="majorHAnsi" w:hAnsiTheme="majorHAnsi" w:cstheme="majorHAnsi"/>
          <w:color w:val="000000"/>
          <w:sz w:val="24"/>
          <w:szCs w:val="24"/>
        </w:rPr>
      </w:pPr>
      <w:r w:rsidRPr="004B55EF">
        <w:rPr>
          <w:rFonts w:asciiTheme="majorHAnsi" w:hAnsiTheme="majorHAnsi" w:cstheme="majorHAnsi"/>
          <w:color w:val="000000"/>
          <w:sz w:val="24"/>
          <w:szCs w:val="24"/>
        </w:rPr>
        <w:lastRenderedPageBreak/>
        <w:t xml:space="preserve">- Provide for managed WLAN (Security, multi-tenant AP Controller, Authentication services, Radius servers, and usage reporting platforms). </w:t>
      </w:r>
    </w:p>
    <w:p w14:paraId="0F4D1874" w14:textId="45D6CA51" w:rsidR="00997928" w:rsidRPr="004B55EF" w:rsidRDefault="00997928" w:rsidP="00F33CBF">
      <w:pPr>
        <w:pStyle w:val="ListParagraph"/>
        <w:ind w:left="1134"/>
        <w:rPr>
          <w:rFonts w:asciiTheme="majorHAnsi" w:hAnsiTheme="majorHAnsi" w:cstheme="majorHAnsi"/>
          <w:color w:val="000000"/>
          <w:sz w:val="24"/>
          <w:szCs w:val="24"/>
        </w:rPr>
      </w:pPr>
      <w:r w:rsidRPr="004B55EF">
        <w:rPr>
          <w:rFonts w:asciiTheme="majorHAnsi" w:hAnsiTheme="majorHAnsi" w:cstheme="majorHAnsi"/>
          <w:color w:val="000000"/>
          <w:sz w:val="24"/>
          <w:szCs w:val="24"/>
        </w:rPr>
        <w:t>- WLAN AP’s must be able to accommodate multiple SSIDs including but not limited to Corporate, guest and public.</w:t>
      </w:r>
    </w:p>
    <w:p w14:paraId="5C1C6B67" w14:textId="77777777" w:rsidR="007A4552" w:rsidRPr="004B55EF" w:rsidRDefault="007A4552" w:rsidP="00F33CBF">
      <w:pPr>
        <w:pStyle w:val="ListParagraph"/>
        <w:ind w:left="1134"/>
        <w:rPr>
          <w:rFonts w:asciiTheme="majorHAnsi" w:hAnsiTheme="majorHAnsi" w:cstheme="majorHAnsi"/>
          <w:sz w:val="24"/>
          <w:szCs w:val="24"/>
        </w:rPr>
      </w:pPr>
    </w:p>
    <w:p w14:paraId="1BAFCD8B" w14:textId="7C1CD0FA" w:rsidR="009A07C6" w:rsidRPr="004B55EF" w:rsidRDefault="00997928" w:rsidP="0055101C">
      <w:pPr>
        <w:pStyle w:val="ListParagraph"/>
        <w:numPr>
          <w:ilvl w:val="0"/>
          <w:numId w:val="3"/>
        </w:numPr>
        <w:rPr>
          <w:rFonts w:asciiTheme="majorHAnsi" w:hAnsiTheme="majorHAnsi" w:cstheme="majorHAnsi"/>
          <w:sz w:val="24"/>
          <w:szCs w:val="24"/>
        </w:rPr>
      </w:pPr>
      <w:r w:rsidRPr="004B55EF">
        <w:rPr>
          <w:rFonts w:asciiTheme="majorHAnsi" w:hAnsiTheme="majorHAnsi" w:cstheme="majorHAnsi"/>
          <w:sz w:val="24"/>
          <w:szCs w:val="24"/>
        </w:rPr>
        <w:t xml:space="preserve"> LAN Switches</w:t>
      </w:r>
    </w:p>
    <w:p w14:paraId="6E463A09" w14:textId="77777777" w:rsidR="00997928" w:rsidRPr="004B55EF" w:rsidRDefault="00997928" w:rsidP="0055101C">
      <w:pPr>
        <w:pStyle w:val="Default"/>
        <w:numPr>
          <w:ilvl w:val="0"/>
          <w:numId w:val="33"/>
        </w:numPr>
        <w:spacing w:after="128"/>
        <w:rPr>
          <w:rFonts w:asciiTheme="majorHAnsi" w:hAnsiTheme="majorHAnsi" w:cstheme="majorHAnsi"/>
        </w:rPr>
      </w:pPr>
      <w:r w:rsidRPr="004B55EF">
        <w:rPr>
          <w:rFonts w:asciiTheme="majorHAnsi" w:hAnsiTheme="majorHAnsi" w:cstheme="majorHAnsi"/>
        </w:rPr>
        <w:t xml:space="preserve">- Catalyst 9200L 24/48-port PoE+, 4 x 10G, Network Essentials </w:t>
      </w:r>
    </w:p>
    <w:p w14:paraId="172D5F7C" w14:textId="77777777" w:rsidR="00997928" w:rsidRPr="004B55EF" w:rsidRDefault="00997928" w:rsidP="0055101C">
      <w:pPr>
        <w:pStyle w:val="Default"/>
        <w:numPr>
          <w:ilvl w:val="0"/>
          <w:numId w:val="33"/>
        </w:numPr>
        <w:rPr>
          <w:rFonts w:asciiTheme="majorHAnsi" w:hAnsiTheme="majorHAnsi" w:cstheme="majorHAnsi"/>
        </w:rPr>
      </w:pPr>
      <w:r w:rsidRPr="004B55EF">
        <w:rPr>
          <w:rFonts w:asciiTheme="majorHAnsi" w:hAnsiTheme="majorHAnsi" w:cstheme="majorHAnsi"/>
        </w:rPr>
        <w:t xml:space="preserve">- Switches must be Power over Ethernet (PoE), and comply with IEEE 802.af, 802.at, 802.bt (type 3), 802.bt (type 4) standards. </w:t>
      </w:r>
    </w:p>
    <w:p w14:paraId="42B4E765" w14:textId="77777777" w:rsidR="00997928" w:rsidRPr="004B55EF" w:rsidRDefault="00997928" w:rsidP="0055101C">
      <w:pPr>
        <w:pStyle w:val="Default"/>
        <w:numPr>
          <w:ilvl w:val="0"/>
          <w:numId w:val="34"/>
        </w:numPr>
        <w:spacing w:after="126"/>
        <w:rPr>
          <w:rFonts w:asciiTheme="majorHAnsi" w:hAnsiTheme="majorHAnsi" w:cstheme="majorHAnsi"/>
        </w:rPr>
      </w:pPr>
      <w:r w:rsidRPr="004B55EF">
        <w:rPr>
          <w:rFonts w:asciiTheme="majorHAnsi" w:hAnsiTheme="majorHAnsi" w:cstheme="majorHAnsi"/>
        </w:rPr>
        <w:t xml:space="preserve">- Switches to be manageable and be configured with customer approved configurations. </w:t>
      </w:r>
    </w:p>
    <w:p w14:paraId="311DF53E" w14:textId="77777777" w:rsidR="00997928" w:rsidRPr="004B55EF" w:rsidRDefault="00997928" w:rsidP="0055101C">
      <w:pPr>
        <w:pStyle w:val="Default"/>
        <w:numPr>
          <w:ilvl w:val="0"/>
          <w:numId w:val="34"/>
        </w:numPr>
        <w:rPr>
          <w:rFonts w:asciiTheme="majorHAnsi" w:hAnsiTheme="majorHAnsi" w:cstheme="majorHAnsi"/>
        </w:rPr>
      </w:pPr>
      <w:r w:rsidRPr="004B55EF">
        <w:rPr>
          <w:rFonts w:asciiTheme="majorHAnsi" w:hAnsiTheme="majorHAnsi" w:cstheme="majorHAnsi"/>
        </w:rPr>
        <w:t xml:space="preserve">- Must come with a warranty and maintenance (hardware and software) support for a period of three (3) years. </w:t>
      </w:r>
    </w:p>
    <w:p w14:paraId="65562669" w14:textId="77777777" w:rsidR="00997928" w:rsidRPr="004B55EF" w:rsidRDefault="00997928" w:rsidP="0055101C">
      <w:pPr>
        <w:pStyle w:val="Default"/>
        <w:numPr>
          <w:ilvl w:val="0"/>
          <w:numId w:val="34"/>
        </w:numPr>
        <w:rPr>
          <w:rFonts w:asciiTheme="majorHAnsi" w:hAnsiTheme="majorHAnsi" w:cstheme="majorHAnsi"/>
        </w:rPr>
      </w:pPr>
    </w:p>
    <w:p w14:paraId="695A80DD" w14:textId="5EBE4B12" w:rsidR="009A07C6" w:rsidRPr="004B55EF" w:rsidRDefault="00997928" w:rsidP="009A07C6">
      <w:pPr>
        <w:pStyle w:val="Heading3"/>
        <w:rPr>
          <w:rFonts w:cstheme="majorHAnsi"/>
        </w:rPr>
      </w:pPr>
      <w:bookmarkStart w:id="14" w:name="_Toc135140632"/>
      <w:r w:rsidRPr="004B55EF">
        <w:rPr>
          <w:rFonts w:cstheme="majorHAnsi"/>
        </w:rPr>
        <w:t xml:space="preserve"> Handover documentation</w:t>
      </w:r>
      <w:bookmarkEnd w:id="14"/>
    </w:p>
    <w:p w14:paraId="500EA06F" w14:textId="77777777" w:rsidR="00997928" w:rsidRPr="004B55EF" w:rsidRDefault="00997928" w:rsidP="00997928">
      <w:pPr>
        <w:pStyle w:val="Default"/>
        <w:rPr>
          <w:rFonts w:asciiTheme="majorHAnsi" w:hAnsiTheme="majorHAnsi" w:cstheme="majorHAnsi"/>
        </w:rPr>
      </w:pPr>
      <w:r w:rsidRPr="004B55EF">
        <w:rPr>
          <w:rFonts w:asciiTheme="majorHAnsi" w:hAnsiTheme="majorHAnsi" w:cstheme="majorHAnsi"/>
        </w:rPr>
        <w:t xml:space="preserve">a) Provide handover documentation in respect of the following; </w:t>
      </w:r>
    </w:p>
    <w:p w14:paraId="5C2DAFB8" w14:textId="39530247" w:rsidR="00997928" w:rsidRPr="004B55EF" w:rsidRDefault="000167E3" w:rsidP="000167E3">
      <w:pPr>
        <w:ind w:firstLine="567"/>
        <w:rPr>
          <w:rFonts w:asciiTheme="majorHAnsi" w:hAnsiTheme="majorHAnsi" w:cstheme="majorHAnsi"/>
          <w:sz w:val="24"/>
          <w:szCs w:val="24"/>
        </w:rPr>
      </w:pPr>
      <w:proofErr w:type="spellStart"/>
      <w:r w:rsidRPr="004B55EF">
        <w:rPr>
          <w:rFonts w:asciiTheme="majorHAnsi" w:hAnsiTheme="majorHAnsi" w:cstheme="majorHAnsi"/>
          <w:sz w:val="24"/>
          <w:szCs w:val="24"/>
        </w:rPr>
        <w:t>i</w:t>
      </w:r>
      <w:proofErr w:type="spellEnd"/>
      <w:r w:rsidRPr="004B55EF">
        <w:rPr>
          <w:rFonts w:asciiTheme="majorHAnsi" w:hAnsiTheme="majorHAnsi" w:cstheme="majorHAnsi"/>
          <w:sz w:val="24"/>
          <w:szCs w:val="24"/>
        </w:rPr>
        <w:t xml:space="preserve">)  </w:t>
      </w:r>
      <w:r w:rsidR="00997928" w:rsidRPr="004B55EF">
        <w:rPr>
          <w:rFonts w:asciiTheme="majorHAnsi" w:hAnsiTheme="majorHAnsi" w:cstheme="majorHAnsi"/>
          <w:sz w:val="24"/>
          <w:szCs w:val="24"/>
        </w:rPr>
        <w:t>The service provider shall submit serial numbers of delivered equipment.</w:t>
      </w:r>
    </w:p>
    <w:p w14:paraId="1B97FEFC" w14:textId="77777777" w:rsidR="009A07C6" w:rsidRPr="004B55EF" w:rsidRDefault="00CE4A9B" w:rsidP="00CE4A9B">
      <w:pPr>
        <w:pStyle w:val="Heading1"/>
        <w:rPr>
          <w:rFonts w:cstheme="majorHAnsi"/>
          <w:sz w:val="24"/>
          <w:szCs w:val="24"/>
        </w:rPr>
      </w:pPr>
      <w:bookmarkStart w:id="15" w:name="_Toc135140639"/>
      <w:r w:rsidRPr="004B55EF">
        <w:rPr>
          <w:rFonts w:cstheme="majorHAnsi"/>
          <w:sz w:val="24"/>
          <w:szCs w:val="24"/>
        </w:rPr>
        <w:t>Bid Evaluation Stages</w:t>
      </w:r>
      <w:bookmarkEnd w:id="15"/>
    </w:p>
    <w:p w14:paraId="311DC0FF" w14:textId="77777777" w:rsidR="00CE4A9B" w:rsidRPr="004B55EF" w:rsidRDefault="00CE4A9B" w:rsidP="00CE4A9B">
      <w:pPr>
        <w:rPr>
          <w:rFonts w:asciiTheme="majorHAnsi" w:hAnsiTheme="majorHAnsi" w:cstheme="majorHAnsi"/>
          <w:sz w:val="24"/>
          <w:szCs w:val="24"/>
        </w:rPr>
      </w:pPr>
      <w:r w:rsidRPr="004B55EF">
        <w:rPr>
          <w:rFonts w:asciiTheme="majorHAnsi" w:hAnsiTheme="majorHAnsi" w:cstheme="majorHAnsi"/>
          <w:sz w:val="24"/>
          <w:szCs w:val="24"/>
        </w:rPr>
        <w:t>The bid evaluation process consists of four stages, according to the nature of the bid. A bidder must qualify for each stage to be eligible to proceed to the next stage of the evaluation. The stages are:</w:t>
      </w:r>
    </w:p>
    <w:p w14:paraId="5D81B9FF" w14:textId="77777777" w:rsidR="00CE4A9B" w:rsidRPr="004B55EF" w:rsidRDefault="00CE4A9B" w:rsidP="00CE4A9B">
      <w:pPr>
        <w:pStyle w:val="Caption"/>
        <w:rPr>
          <w:rFonts w:asciiTheme="majorHAnsi" w:hAnsiTheme="majorHAnsi" w:cstheme="majorHAnsi"/>
          <w:sz w:val="24"/>
        </w:rPr>
      </w:pPr>
      <w:bookmarkStart w:id="16" w:name="_Toc135140678"/>
      <w:r w:rsidRPr="004B55EF">
        <w:rPr>
          <w:rFonts w:asciiTheme="majorHAnsi" w:hAnsiTheme="majorHAnsi" w:cstheme="majorHAnsi"/>
          <w:sz w:val="24"/>
        </w:rPr>
        <w:t xml:space="preserve">Table </w:t>
      </w:r>
      <w:r w:rsidRPr="004B55EF">
        <w:rPr>
          <w:rFonts w:asciiTheme="majorHAnsi" w:hAnsiTheme="majorHAnsi" w:cstheme="majorHAnsi"/>
          <w:sz w:val="24"/>
        </w:rPr>
        <w:fldChar w:fldCharType="begin"/>
      </w:r>
      <w:r w:rsidRPr="004B55EF">
        <w:rPr>
          <w:rFonts w:asciiTheme="majorHAnsi" w:hAnsiTheme="majorHAnsi" w:cstheme="majorHAnsi"/>
          <w:sz w:val="24"/>
        </w:rPr>
        <w:instrText xml:space="preserve"> SEQ Table \* ARABIC </w:instrText>
      </w:r>
      <w:r w:rsidRPr="004B55EF">
        <w:rPr>
          <w:rFonts w:asciiTheme="majorHAnsi" w:hAnsiTheme="majorHAnsi" w:cstheme="majorHAnsi"/>
          <w:sz w:val="24"/>
        </w:rPr>
        <w:fldChar w:fldCharType="separate"/>
      </w:r>
      <w:r w:rsidR="009700C4" w:rsidRPr="004B55EF">
        <w:rPr>
          <w:rFonts w:asciiTheme="majorHAnsi" w:hAnsiTheme="majorHAnsi" w:cstheme="majorHAnsi"/>
          <w:noProof/>
          <w:sz w:val="24"/>
        </w:rPr>
        <w:t>1</w:t>
      </w:r>
      <w:r w:rsidRPr="004B55EF">
        <w:rPr>
          <w:rFonts w:asciiTheme="majorHAnsi" w:hAnsiTheme="majorHAnsi" w:cstheme="majorHAnsi"/>
          <w:sz w:val="24"/>
        </w:rPr>
        <w:fldChar w:fldCharType="end"/>
      </w:r>
      <w:r w:rsidRPr="004B55EF">
        <w:rPr>
          <w:rFonts w:asciiTheme="majorHAnsi" w:hAnsiTheme="majorHAnsi" w:cstheme="majorHAnsi"/>
          <w:sz w:val="24"/>
        </w:rPr>
        <w:t>: Bid Evaluation Stages</w:t>
      </w:r>
      <w:bookmarkEnd w:id="16"/>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4B55EF" w14:paraId="29F4359A" w14:textId="77777777" w:rsidTr="00290F2B">
        <w:tc>
          <w:tcPr>
            <w:tcW w:w="736" w:type="pct"/>
            <w:shd w:val="clear" w:color="auto" w:fill="DBE5F1" w:themeFill="accent1" w:themeFillTint="33"/>
            <w:vAlign w:val="center"/>
          </w:tcPr>
          <w:p w14:paraId="54C950CA" w14:textId="77777777" w:rsidR="00CE4A9B" w:rsidRPr="004B55EF" w:rsidRDefault="00CE4A9B" w:rsidP="00595AD7">
            <w:pPr>
              <w:jc w:val="center"/>
              <w:rPr>
                <w:rFonts w:asciiTheme="majorHAnsi" w:eastAsiaTheme="majorEastAsia" w:hAnsiTheme="majorHAnsi" w:cstheme="majorHAnsi"/>
                <w:b/>
                <w:color w:val="0E1B8D"/>
                <w:sz w:val="24"/>
                <w:szCs w:val="24"/>
              </w:rPr>
            </w:pPr>
            <w:r w:rsidRPr="004B55EF">
              <w:rPr>
                <w:rFonts w:asciiTheme="majorHAnsi" w:eastAsiaTheme="majorEastAsia" w:hAnsiTheme="majorHAnsi" w:cstheme="majorHAnsi"/>
                <w:b/>
                <w:color w:val="0E1B8D"/>
                <w:sz w:val="24"/>
                <w:szCs w:val="24"/>
              </w:rPr>
              <w:t>Stage</w:t>
            </w:r>
          </w:p>
        </w:tc>
        <w:tc>
          <w:tcPr>
            <w:tcW w:w="2723" w:type="pct"/>
            <w:shd w:val="clear" w:color="auto" w:fill="DBE5F1" w:themeFill="accent1" w:themeFillTint="33"/>
            <w:vAlign w:val="center"/>
          </w:tcPr>
          <w:p w14:paraId="4A2D3777" w14:textId="77777777" w:rsidR="00CE4A9B" w:rsidRPr="004B55EF" w:rsidRDefault="00CE4A9B" w:rsidP="00595AD7">
            <w:pPr>
              <w:jc w:val="center"/>
              <w:rPr>
                <w:rFonts w:asciiTheme="majorHAnsi" w:eastAsiaTheme="majorEastAsia" w:hAnsiTheme="majorHAnsi" w:cstheme="majorHAnsi"/>
                <w:b/>
                <w:color w:val="0E1B8D"/>
                <w:sz w:val="24"/>
                <w:szCs w:val="24"/>
              </w:rPr>
            </w:pPr>
            <w:r w:rsidRPr="004B55EF">
              <w:rPr>
                <w:rFonts w:asciiTheme="majorHAnsi" w:eastAsiaTheme="majorEastAsia" w:hAnsiTheme="majorHAnsi" w:cstheme="majorHAnsi"/>
                <w:b/>
                <w:color w:val="0E1B8D"/>
                <w:sz w:val="24"/>
                <w:szCs w:val="24"/>
              </w:rPr>
              <w:t>Description</w:t>
            </w:r>
          </w:p>
        </w:tc>
        <w:tc>
          <w:tcPr>
            <w:tcW w:w="1541" w:type="pct"/>
            <w:shd w:val="clear" w:color="auto" w:fill="DBE5F1" w:themeFill="accent1" w:themeFillTint="33"/>
            <w:vAlign w:val="center"/>
          </w:tcPr>
          <w:p w14:paraId="43B5A127" w14:textId="77777777" w:rsidR="00CE4A9B" w:rsidRPr="004B55EF" w:rsidRDefault="00CE4A9B" w:rsidP="00595AD7">
            <w:pPr>
              <w:jc w:val="center"/>
              <w:rPr>
                <w:rFonts w:asciiTheme="majorHAnsi" w:eastAsiaTheme="majorEastAsia" w:hAnsiTheme="majorHAnsi" w:cstheme="majorHAnsi"/>
                <w:b/>
                <w:color w:val="0E1B8D"/>
                <w:sz w:val="24"/>
                <w:szCs w:val="24"/>
              </w:rPr>
            </w:pPr>
            <w:r w:rsidRPr="004B55EF">
              <w:rPr>
                <w:rFonts w:asciiTheme="majorHAnsi" w:eastAsiaTheme="majorEastAsia" w:hAnsiTheme="majorHAnsi" w:cstheme="majorHAnsi"/>
                <w:b/>
                <w:color w:val="0E1B8D"/>
                <w:sz w:val="24"/>
                <w:szCs w:val="24"/>
              </w:rPr>
              <w:t>Applicable for this bid YES/NO</w:t>
            </w:r>
          </w:p>
        </w:tc>
      </w:tr>
      <w:tr w:rsidR="00A62B8F" w:rsidRPr="004B55EF" w14:paraId="782285CD" w14:textId="77777777" w:rsidTr="00290F2B">
        <w:tc>
          <w:tcPr>
            <w:tcW w:w="736" w:type="pct"/>
            <w:vAlign w:val="center"/>
          </w:tcPr>
          <w:p w14:paraId="18B92605" w14:textId="77777777" w:rsidR="00CE4A9B" w:rsidRPr="004B55EF" w:rsidRDefault="00CE4A9B" w:rsidP="00595AD7">
            <w:pPr>
              <w:rPr>
                <w:rFonts w:asciiTheme="majorHAnsi" w:hAnsiTheme="majorHAnsi" w:cstheme="majorHAnsi"/>
                <w:sz w:val="24"/>
                <w:szCs w:val="24"/>
              </w:rPr>
            </w:pPr>
            <w:r w:rsidRPr="004B55EF">
              <w:rPr>
                <w:rFonts w:asciiTheme="majorHAnsi" w:hAnsiTheme="majorHAnsi" w:cstheme="majorHAnsi"/>
                <w:sz w:val="24"/>
                <w:szCs w:val="24"/>
              </w:rPr>
              <w:t>Stage 1</w:t>
            </w:r>
            <w:r w:rsidRPr="004B55EF">
              <w:rPr>
                <w:rFonts w:asciiTheme="majorHAnsi" w:hAnsiTheme="majorHAnsi" w:cstheme="majorHAnsi"/>
                <w:sz w:val="24"/>
                <w:szCs w:val="24"/>
              </w:rPr>
              <w:tab/>
            </w:r>
          </w:p>
        </w:tc>
        <w:tc>
          <w:tcPr>
            <w:tcW w:w="2723" w:type="pct"/>
            <w:vAlign w:val="center"/>
          </w:tcPr>
          <w:p w14:paraId="11F455D3" w14:textId="77777777" w:rsidR="00CE4A9B" w:rsidRPr="004B55EF" w:rsidRDefault="00CE4A9B" w:rsidP="00F52232">
            <w:pPr>
              <w:jc w:val="left"/>
              <w:rPr>
                <w:rFonts w:asciiTheme="majorHAnsi" w:hAnsiTheme="majorHAnsi" w:cstheme="majorHAnsi"/>
                <w:sz w:val="24"/>
                <w:szCs w:val="24"/>
              </w:rPr>
            </w:pPr>
            <w:r w:rsidRPr="004B55EF">
              <w:rPr>
                <w:rFonts w:asciiTheme="majorHAnsi" w:hAnsiTheme="majorHAnsi" w:cstheme="majorHAnsi"/>
                <w:sz w:val="24"/>
                <w:szCs w:val="24"/>
              </w:rPr>
              <w:t xml:space="preserve">Administrative </w:t>
            </w:r>
            <w:r w:rsidR="00F52232" w:rsidRPr="004B55EF">
              <w:rPr>
                <w:rFonts w:asciiTheme="majorHAnsi" w:hAnsiTheme="majorHAnsi" w:cstheme="majorHAnsi"/>
                <w:sz w:val="24"/>
                <w:szCs w:val="24"/>
              </w:rPr>
              <w:t>responsiveness</w:t>
            </w:r>
          </w:p>
        </w:tc>
        <w:tc>
          <w:tcPr>
            <w:tcW w:w="1541" w:type="pct"/>
            <w:shd w:val="clear" w:color="auto" w:fill="DBE5F1" w:themeFill="accent1" w:themeFillTint="33"/>
            <w:vAlign w:val="center"/>
          </w:tcPr>
          <w:p w14:paraId="658D487B" w14:textId="207B97AE" w:rsidR="00CE4A9B" w:rsidRPr="004B55EF" w:rsidRDefault="00CE4A9B" w:rsidP="00595AD7">
            <w:pPr>
              <w:jc w:val="center"/>
              <w:rPr>
                <w:rFonts w:asciiTheme="majorHAnsi" w:hAnsiTheme="majorHAnsi" w:cstheme="majorHAnsi"/>
                <w:sz w:val="24"/>
                <w:szCs w:val="24"/>
              </w:rPr>
            </w:pPr>
            <w:r w:rsidRPr="004B55EF">
              <w:rPr>
                <w:rFonts w:asciiTheme="majorHAnsi" w:hAnsiTheme="majorHAnsi" w:cstheme="majorHAnsi"/>
                <w:sz w:val="24"/>
                <w:szCs w:val="24"/>
              </w:rPr>
              <w:t>YES</w:t>
            </w:r>
          </w:p>
        </w:tc>
      </w:tr>
      <w:tr w:rsidR="00A62B8F" w:rsidRPr="004B55EF" w14:paraId="2A73D6D3" w14:textId="77777777" w:rsidTr="00290F2B">
        <w:tc>
          <w:tcPr>
            <w:tcW w:w="736" w:type="pct"/>
            <w:vAlign w:val="center"/>
          </w:tcPr>
          <w:p w14:paraId="5F73F19F" w14:textId="77777777" w:rsidR="00CE4A9B" w:rsidRPr="004B55EF" w:rsidRDefault="00CE4A9B" w:rsidP="00595AD7">
            <w:pPr>
              <w:rPr>
                <w:rFonts w:asciiTheme="majorHAnsi" w:hAnsiTheme="majorHAnsi" w:cstheme="majorHAnsi"/>
                <w:sz w:val="24"/>
                <w:szCs w:val="24"/>
              </w:rPr>
            </w:pPr>
            <w:r w:rsidRPr="004B55EF">
              <w:rPr>
                <w:rFonts w:asciiTheme="majorHAnsi" w:hAnsiTheme="majorHAnsi" w:cstheme="majorHAnsi"/>
                <w:sz w:val="24"/>
                <w:szCs w:val="24"/>
              </w:rPr>
              <w:t xml:space="preserve">Stage 2 </w:t>
            </w:r>
          </w:p>
        </w:tc>
        <w:tc>
          <w:tcPr>
            <w:tcW w:w="2723" w:type="pct"/>
            <w:vAlign w:val="center"/>
          </w:tcPr>
          <w:p w14:paraId="7E094D2E" w14:textId="77777777" w:rsidR="00CE4A9B" w:rsidRPr="004B55EF" w:rsidRDefault="00CE4A9B" w:rsidP="00F52232">
            <w:pPr>
              <w:jc w:val="left"/>
              <w:rPr>
                <w:rFonts w:asciiTheme="majorHAnsi" w:hAnsiTheme="majorHAnsi" w:cstheme="majorHAnsi"/>
                <w:sz w:val="24"/>
                <w:szCs w:val="24"/>
              </w:rPr>
            </w:pPr>
            <w:r w:rsidRPr="004B55EF">
              <w:rPr>
                <w:rFonts w:asciiTheme="majorHAnsi" w:hAnsiTheme="majorHAnsi" w:cstheme="majorHAnsi"/>
                <w:sz w:val="24"/>
                <w:szCs w:val="24"/>
              </w:rPr>
              <w:t>Technical Mandatory</w:t>
            </w:r>
            <w:r w:rsidR="00F52232" w:rsidRPr="004B55EF">
              <w:rPr>
                <w:rFonts w:asciiTheme="majorHAnsi" w:hAnsiTheme="majorHAnsi" w:cstheme="majorHAnsi"/>
                <w:sz w:val="24"/>
                <w:szCs w:val="24"/>
              </w:rPr>
              <w:t xml:space="preserve"> responsiveness</w:t>
            </w:r>
            <w:r w:rsidRPr="004B55EF">
              <w:rPr>
                <w:rFonts w:asciiTheme="majorHAnsi" w:hAnsiTheme="majorHAnsi" w:cstheme="majorHAnsi"/>
                <w:sz w:val="24"/>
                <w:szCs w:val="24"/>
              </w:rPr>
              <w:t xml:space="preserve"> </w:t>
            </w:r>
          </w:p>
        </w:tc>
        <w:tc>
          <w:tcPr>
            <w:tcW w:w="1541" w:type="pct"/>
            <w:shd w:val="clear" w:color="auto" w:fill="DBE5F1" w:themeFill="accent1" w:themeFillTint="33"/>
            <w:vAlign w:val="center"/>
          </w:tcPr>
          <w:p w14:paraId="45E2D78B" w14:textId="4076A32F" w:rsidR="00CE4A9B" w:rsidRPr="004B55EF" w:rsidRDefault="00CE4A9B" w:rsidP="00595AD7">
            <w:pPr>
              <w:jc w:val="center"/>
              <w:rPr>
                <w:rFonts w:asciiTheme="majorHAnsi" w:hAnsiTheme="majorHAnsi" w:cstheme="majorHAnsi"/>
                <w:sz w:val="24"/>
                <w:szCs w:val="24"/>
              </w:rPr>
            </w:pPr>
            <w:r w:rsidRPr="004B55EF">
              <w:rPr>
                <w:rFonts w:asciiTheme="majorHAnsi" w:hAnsiTheme="majorHAnsi" w:cstheme="majorHAnsi"/>
                <w:sz w:val="24"/>
                <w:szCs w:val="24"/>
              </w:rPr>
              <w:t>YES</w:t>
            </w:r>
          </w:p>
        </w:tc>
      </w:tr>
      <w:tr w:rsidR="00A62B8F" w:rsidRPr="004B55EF" w14:paraId="09442D91" w14:textId="77777777" w:rsidTr="00290F2B">
        <w:tc>
          <w:tcPr>
            <w:tcW w:w="736" w:type="pct"/>
            <w:vAlign w:val="center"/>
          </w:tcPr>
          <w:p w14:paraId="35DDA0D1" w14:textId="7E84E811" w:rsidR="00CE4A9B" w:rsidRPr="004B55EF" w:rsidRDefault="00CE4A9B" w:rsidP="00595AD7">
            <w:pPr>
              <w:rPr>
                <w:rFonts w:asciiTheme="majorHAnsi" w:hAnsiTheme="majorHAnsi" w:cstheme="majorHAnsi"/>
                <w:sz w:val="24"/>
                <w:szCs w:val="24"/>
              </w:rPr>
            </w:pPr>
            <w:r w:rsidRPr="004B55EF">
              <w:rPr>
                <w:rFonts w:asciiTheme="majorHAnsi" w:hAnsiTheme="majorHAnsi" w:cstheme="majorHAnsi"/>
                <w:sz w:val="24"/>
                <w:szCs w:val="24"/>
              </w:rPr>
              <w:t xml:space="preserve">Stage </w:t>
            </w:r>
            <w:r w:rsidR="007A2628" w:rsidRPr="004B55EF">
              <w:rPr>
                <w:rFonts w:asciiTheme="majorHAnsi" w:hAnsiTheme="majorHAnsi" w:cstheme="majorHAnsi"/>
                <w:sz w:val="24"/>
                <w:szCs w:val="24"/>
              </w:rPr>
              <w:t>3</w:t>
            </w:r>
          </w:p>
        </w:tc>
        <w:tc>
          <w:tcPr>
            <w:tcW w:w="2723" w:type="pct"/>
            <w:vAlign w:val="center"/>
          </w:tcPr>
          <w:p w14:paraId="126F307E" w14:textId="77777777" w:rsidR="00CE4A9B" w:rsidRPr="004B55EF" w:rsidRDefault="00CE4A9B" w:rsidP="00F52232">
            <w:pPr>
              <w:jc w:val="left"/>
              <w:rPr>
                <w:rFonts w:asciiTheme="majorHAnsi" w:hAnsiTheme="majorHAnsi" w:cstheme="majorHAnsi"/>
                <w:sz w:val="24"/>
                <w:szCs w:val="24"/>
              </w:rPr>
            </w:pPr>
            <w:r w:rsidRPr="004B55EF">
              <w:rPr>
                <w:rFonts w:asciiTheme="majorHAnsi" w:hAnsiTheme="majorHAnsi" w:cstheme="majorHAnsi"/>
                <w:sz w:val="24"/>
                <w:szCs w:val="24"/>
              </w:rPr>
              <w:t>Special Conditions of Contract verification</w:t>
            </w:r>
          </w:p>
        </w:tc>
        <w:tc>
          <w:tcPr>
            <w:tcW w:w="1541" w:type="pct"/>
            <w:shd w:val="clear" w:color="auto" w:fill="DBE5F1" w:themeFill="accent1" w:themeFillTint="33"/>
            <w:vAlign w:val="center"/>
          </w:tcPr>
          <w:p w14:paraId="4EA41EF3" w14:textId="4BC7C11F" w:rsidR="00CE4A9B" w:rsidRPr="004B55EF" w:rsidRDefault="00CE4A9B" w:rsidP="00595AD7">
            <w:pPr>
              <w:jc w:val="center"/>
              <w:rPr>
                <w:rFonts w:asciiTheme="majorHAnsi" w:hAnsiTheme="majorHAnsi" w:cstheme="majorHAnsi"/>
                <w:sz w:val="24"/>
                <w:szCs w:val="24"/>
              </w:rPr>
            </w:pPr>
            <w:r w:rsidRPr="004B55EF">
              <w:rPr>
                <w:rFonts w:asciiTheme="majorHAnsi" w:hAnsiTheme="majorHAnsi" w:cstheme="majorHAnsi"/>
                <w:sz w:val="24"/>
                <w:szCs w:val="24"/>
              </w:rPr>
              <w:t>YES</w:t>
            </w:r>
          </w:p>
        </w:tc>
      </w:tr>
      <w:tr w:rsidR="00A62B8F" w:rsidRPr="004B55EF" w14:paraId="71937629" w14:textId="77777777" w:rsidTr="00290F2B">
        <w:tc>
          <w:tcPr>
            <w:tcW w:w="736" w:type="pct"/>
            <w:vAlign w:val="center"/>
          </w:tcPr>
          <w:p w14:paraId="1794CCA0" w14:textId="4948A04C" w:rsidR="00CE4A9B" w:rsidRPr="004B55EF" w:rsidRDefault="00CE4A9B" w:rsidP="00595AD7">
            <w:pPr>
              <w:rPr>
                <w:rFonts w:asciiTheme="majorHAnsi" w:hAnsiTheme="majorHAnsi" w:cstheme="majorHAnsi"/>
                <w:sz w:val="24"/>
                <w:szCs w:val="24"/>
              </w:rPr>
            </w:pPr>
            <w:r w:rsidRPr="004B55EF">
              <w:rPr>
                <w:rFonts w:asciiTheme="majorHAnsi" w:hAnsiTheme="majorHAnsi" w:cstheme="majorHAnsi"/>
                <w:sz w:val="24"/>
                <w:szCs w:val="24"/>
              </w:rPr>
              <w:t xml:space="preserve">Stage </w:t>
            </w:r>
            <w:r w:rsidR="007A2628" w:rsidRPr="004B55EF">
              <w:rPr>
                <w:rFonts w:asciiTheme="majorHAnsi" w:hAnsiTheme="majorHAnsi" w:cstheme="majorHAnsi"/>
                <w:sz w:val="24"/>
                <w:szCs w:val="24"/>
              </w:rPr>
              <w:t>4</w:t>
            </w:r>
          </w:p>
        </w:tc>
        <w:tc>
          <w:tcPr>
            <w:tcW w:w="2723" w:type="pct"/>
            <w:vAlign w:val="center"/>
          </w:tcPr>
          <w:p w14:paraId="427ACB66" w14:textId="77777777" w:rsidR="00CE4A9B" w:rsidRPr="004B55EF" w:rsidRDefault="00CE4A9B" w:rsidP="00F52232">
            <w:pPr>
              <w:jc w:val="left"/>
              <w:rPr>
                <w:rFonts w:asciiTheme="majorHAnsi" w:hAnsiTheme="majorHAnsi" w:cstheme="majorHAnsi"/>
                <w:sz w:val="24"/>
                <w:szCs w:val="24"/>
              </w:rPr>
            </w:pPr>
            <w:r w:rsidRPr="004B55EF">
              <w:rPr>
                <w:rFonts w:asciiTheme="majorHAnsi" w:hAnsiTheme="majorHAnsi" w:cstheme="majorHAnsi"/>
                <w:sz w:val="24"/>
                <w:szCs w:val="24"/>
              </w:rPr>
              <w:t xml:space="preserve">Price / </w:t>
            </w:r>
            <w:r w:rsidR="00504F20" w:rsidRPr="004B55EF">
              <w:rPr>
                <w:rFonts w:asciiTheme="majorHAnsi" w:hAnsiTheme="majorHAnsi" w:cstheme="majorHAnsi"/>
                <w:sz w:val="24"/>
                <w:szCs w:val="24"/>
              </w:rPr>
              <w:t>Preference points</w:t>
            </w:r>
          </w:p>
        </w:tc>
        <w:tc>
          <w:tcPr>
            <w:tcW w:w="1541" w:type="pct"/>
            <w:shd w:val="clear" w:color="auto" w:fill="DBE5F1" w:themeFill="accent1" w:themeFillTint="33"/>
            <w:vAlign w:val="center"/>
          </w:tcPr>
          <w:p w14:paraId="7BD9E783" w14:textId="023A5BE1" w:rsidR="00CE4A9B" w:rsidRPr="004B55EF" w:rsidRDefault="00CE4A9B" w:rsidP="00595AD7">
            <w:pPr>
              <w:jc w:val="center"/>
              <w:rPr>
                <w:rFonts w:asciiTheme="majorHAnsi" w:hAnsiTheme="majorHAnsi" w:cstheme="majorHAnsi"/>
                <w:sz w:val="24"/>
                <w:szCs w:val="24"/>
              </w:rPr>
            </w:pPr>
            <w:r w:rsidRPr="004B55EF">
              <w:rPr>
                <w:rFonts w:asciiTheme="majorHAnsi" w:hAnsiTheme="majorHAnsi" w:cstheme="majorHAnsi"/>
                <w:sz w:val="24"/>
                <w:szCs w:val="24"/>
              </w:rPr>
              <w:t>YES</w:t>
            </w:r>
          </w:p>
        </w:tc>
      </w:tr>
    </w:tbl>
    <w:p w14:paraId="4129008D" w14:textId="77777777" w:rsidR="00AF05FE" w:rsidRPr="004B55EF" w:rsidRDefault="00AF05FE" w:rsidP="00AF05FE">
      <w:pPr>
        <w:rPr>
          <w:rFonts w:asciiTheme="majorHAnsi" w:hAnsiTheme="majorHAnsi" w:cstheme="majorHAnsi"/>
          <w:sz w:val="24"/>
          <w:szCs w:val="24"/>
        </w:rPr>
      </w:pPr>
    </w:p>
    <w:p w14:paraId="5D06EC39" w14:textId="77777777" w:rsidR="00CE4A9B" w:rsidRPr="004B55EF" w:rsidRDefault="00CE4A9B" w:rsidP="00CE4A9B">
      <w:pPr>
        <w:pStyle w:val="Heading2"/>
        <w:rPr>
          <w:rFonts w:cstheme="majorHAnsi"/>
          <w:sz w:val="24"/>
          <w:szCs w:val="24"/>
        </w:rPr>
      </w:pPr>
      <w:bookmarkStart w:id="17" w:name="_Toc135140640"/>
      <w:r w:rsidRPr="004B55EF">
        <w:rPr>
          <w:rFonts w:cstheme="majorHAnsi"/>
          <w:sz w:val="24"/>
          <w:szCs w:val="24"/>
        </w:rPr>
        <w:t xml:space="preserve">Administrative </w:t>
      </w:r>
      <w:r w:rsidR="00F52232" w:rsidRPr="004B55EF">
        <w:rPr>
          <w:rFonts w:cstheme="majorHAnsi"/>
          <w:sz w:val="24"/>
          <w:szCs w:val="24"/>
        </w:rPr>
        <w:t>responsiveness</w:t>
      </w:r>
      <w:r w:rsidR="00595AD7" w:rsidRPr="004B55EF">
        <w:rPr>
          <w:rFonts w:cstheme="majorHAnsi"/>
          <w:sz w:val="24"/>
          <w:szCs w:val="24"/>
        </w:rPr>
        <w:t xml:space="preserve"> (Stage 1)</w:t>
      </w:r>
      <w:bookmarkEnd w:id="17"/>
    </w:p>
    <w:p w14:paraId="0563BB25" w14:textId="77777777" w:rsidR="002D695B" w:rsidRPr="004B55EF" w:rsidRDefault="006E0B7F" w:rsidP="002D695B">
      <w:pPr>
        <w:pStyle w:val="Heading3"/>
        <w:rPr>
          <w:rFonts w:cstheme="majorHAnsi"/>
        </w:rPr>
      </w:pPr>
      <w:r w:rsidRPr="004B55EF">
        <w:rPr>
          <w:rFonts w:cstheme="majorHAnsi"/>
        </w:rPr>
        <w:t xml:space="preserve"> </w:t>
      </w:r>
      <w:bookmarkStart w:id="18" w:name="_Toc135140641"/>
      <w:r w:rsidR="002D695B" w:rsidRPr="004B55EF">
        <w:rPr>
          <w:rFonts w:cstheme="majorHAnsi"/>
        </w:rPr>
        <w:t>Attendance of briefing session</w:t>
      </w:r>
      <w:bookmarkEnd w:id="18"/>
    </w:p>
    <w:p w14:paraId="688B7DB3" w14:textId="1D1F378C" w:rsidR="002D695B" w:rsidRPr="004B55EF" w:rsidRDefault="006E0B7F" w:rsidP="0055101C">
      <w:pPr>
        <w:pStyle w:val="ListParagraph"/>
        <w:numPr>
          <w:ilvl w:val="0"/>
          <w:numId w:val="36"/>
        </w:numPr>
        <w:rPr>
          <w:rFonts w:asciiTheme="majorHAnsi" w:hAnsiTheme="majorHAnsi" w:cstheme="majorHAnsi"/>
          <w:sz w:val="24"/>
          <w:szCs w:val="24"/>
        </w:rPr>
      </w:pPr>
      <w:r w:rsidRPr="004B55EF">
        <w:rPr>
          <w:rFonts w:asciiTheme="majorHAnsi" w:hAnsiTheme="majorHAnsi" w:cstheme="majorHAnsi"/>
          <w:sz w:val="24"/>
          <w:szCs w:val="24"/>
        </w:rPr>
        <w:t>No briefing session will be held.</w:t>
      </w:r>
    </w:p>
    <w:p w14:paraId="329138EE" w14:textId="77777777" w:rsidR="002D695B" w:rsidRPr="004B55EF" w:rsidRDefault="002D695B" w:rsidP="002D695B">
      <w:pPr>
        <w:rPr>
          <w:rFonts w:asciiTheme="majorHAnsi" w:hAnsiTheme="majorHAnsi" w:cstheme="majorHAnsi"/>
          <w:sz w:val="24"/>
          <w:szCs w:val="24"/>
        </w:rPr>
      </w:pPr>
    </w:p>
    <w:p w14:paraId="3C9E9AD7" w14:textId="4A622779" w:rsidR="00942B4A" w:rsidRPr="004B55EF" w:rsidRDefault="00942B4A" w:rsidP="002D695B">
      <w:pPr>
        <w:pStyle w:val="Heading3"/>
        <w:rPr>
          <w:rFonts w:cstheme="majorHAnsi"/>
        </w:rPr>
      </w:pPr>
      <w:r w:rsidRPr="004B55EF">
        <w:rPr>
          <w:rFonts w:cstheme="majorHAnsi"/>
        </w:rPr>
        <w:t>Registered Supplier</w:t>
      </w:r>
    </w:p>
    <w:p w14:paraId="2BA70392" w14:textId="77777777" w:rsidR="00504F20" w:rsidRPr="004B55EF" w:rsidRDefault="00504F20" w:rsidP="0055101C">
      <w:pPr>
        <w:pStyle w:val="ListParagraph"/>
        <w:numPr>
          <w:ilvl w:val="0"/>
          <w:numId w:val="22"/>
        </w:numPr>
        <w:rPr>
          <w:rFonts w:asciiTheme="majorHAnsi" w:hAnsiTheme="majorHAnsi" w:cstheme="majorHAnsi"/>
          <w:sz w:val="24"/>
          <w:szCs w:val="24"/>
        </w:rPr>
      </w:pPr>
      <w:r w:rsidRPr="004B55EF">
        <w:rPr>
          <w:rFonts w:asciiTheme="majorHAnsi" w:hAnsiTheme="majorHAnsi" w:cstheme="majorHAnsi"/>
          <w:sz w:val="24"/>
          <w:szCs w:val="24"/>
        </w:rPr>
        <w:t xml:space="preserve">Only responses from bidders who are registered as a Supplier on National Treasury’s Central Supplier Database (CSD) </w:t>
      </w:r>
      <w:r w:rsidR="00942B4A" w:rsidRPr="004B55EF">
        <w:rPr>
          <w:rFonts w:asciiTheme="majorHAnsi" w:hAnsiTheme="majorHAnsi" w:cstheme="majorHAnsi"/>
          <w:sz w:val="24"/>
          <w:szCs w:val="24"/>
        </w:rPr>
        <w:t>in terms of National Treasury</w:t>
      </w:r>
      <w:r w:rsidR="00F52232" w:rsidRPr="004B55EF">
        <w:rPr>
          <w:rFonts w:asciiTheme="majorHAnsi" w:hAnsiTheme="majorHAnsi" w:cstheme="majorHAnsi"/>
          <w:sz w:val="24"/>
          <w:szCs w:val="24"/>
        </w:rPr>
        <w:t>’s</w:t>
      </w:r>
      <w:r w:rsidR="00942B4A" w:rsidRPr="004B55EF">
        <w:rPr>
          <w:rFonts w:asciiTheme="majorHAnsi" w:hAnsiTheme="majorHAnsi" w:cstheme="majorHAnsi"/>
          <w:sz w:val="24"/>
          <w:szCs w:val="24"/>
        </w:rPr>
        <w:t xml:space="preserve"> Instruction Note 4A of 2016/17</w:t>
      </w:r>
      <w:r w:rsidRPr="004B55EF">
        <w:rPr>
          <w:rFonts w:asciiTheme="majorHAnsi" w:hAnsiTheme="majorHAnsi" w:cstheme="majorHAnsi"/>
          <w:sz w:val="24"/>
          <w:szCs w:val="24"/>
        </w:rPr>
        <w:t xml:space="preserve"> will be considered for award on this </w:t>
      </w:r>
      <w:proofErr w:type="spellStart"/>
      <w:r w:rsidRPr="004B55EF">
        <w:rPr>
          <w:rFonts w:asciiTheme="majorHAnsi" w:hAnsiTheme="majorHAnsi" w:cstheme="majorHAnsi"/>
          <w:sz w:val="24"/>
          <w:szCs w:val="24"/>
        </w:rPr>
        <w:t>RFx</w:t>
      </w:r>
      <w:proofErr w:type="spellEnd"/>
      <w:r w:rsidRPr="004B55EF">
        <w:rPr>
          <w:rFonts w:asciiTheme="majorHAnsi" w:hAnsiTheme="majorHAnsi" w:cstheme="majorHAnsi"/>
          <w:sz w:val="24"/>
          <w:szCs w:val="24"/>
        </w:rPr>
        <w:t>.</w:t>
      </w:r>
    </w:p>
    <w:p w14:paraId="6E0E3E6D" w14:textId="77777777" w:rsidR="00235913" w:rsidRPr="004B55EF" w:rsidRDefault="00235913" w:rsidP="00235913">
      <w:pPr>
        <w:pStyle w:val="Heading2"/>
        <w:rPr>
          <w:rFonts w:cstheme="majorHAnsi"/>
          <w:sz w:val="24"/>
          <w:szCs w:val="24"/>
        </w:rPr>
      </w:pPr>
      <w:bookmarkStart w:id="19" w:name="_Toc135140642"/>
      <w:r w:rsidRPr="004B55EF">
        <w:rPr>
          <w:rFonts w:cstheme="majorHAnsi"/>
          <w:sz w:val="24"/>
          <w:szCs w:val="24"/>
        </w:rPr>
        <w:t xml:space="preserve">Technical </w:t>
      </w:r>
      <w:r w:rsidR="003806BB" w:rsidRPr="004B55EF">
        <w:rPr>
          <w:rFonts w:cstheme="majorHAnsi"/>
          <w:sz w:val="24"/>
          <w:szCs w:val="24"/>
        </w:rPr>
        <w:t>returnable documents</w:t>
      </w:r>
      <w:bookmarkEnd w:id="19"/>
    </w:p>
    <w:p w14:paraId="337DCE50" w14:textId="77777777" w:rsidR="00942B4A" w:rsidRPr="004B55EF" w:rsidRDefault="00235913" w:rsidP="00235913">
      <w:pPr>
        <w:pStyle w:val="Heading3"/>
        <w:rPr>
          <w:rFonts w:cstheme="majorHAnsi"/>
        </w:rPr>
      </w:pPr>
      <w:bookmarkStart w:id="20" w:name="_Toc135140643"/>
      <w:r w:rsidRPr="004B55EF">
        <w:rPr>
          <w:rFonts w:cstheme="majorHAnsi"/>
        </w:rPr>
        <w:t>Instruction and evaluation criteria</w:t>
      </w:r>
      <w:bookmarkEnd w:id="20"/>
    </w:p>
    <w:p w14:paraId="7C60B07F" w14:textId="77777777" w:rsidR="00235913" w:rsidRPr="004B55EF" w:rsidRDefault="00235913" w:rsidP="0055101C">
      <w:pPr>
        <w:pStyle w:val="ListParagraph"/>
        <w:numPr>
          <w:ilvl w:val="0"/>
          <w:numId w:val="4"/>
        </w:numPr>
        <w:rPr>
          <w:rFonts w:asciiTheme="majorHAnsi" w:hAnsiTheme="majorHAnsi" w:cstheme="majorHAnsi"/>
          <w:sz w:val="24"/>
          <w:szCs w:val="24"/>
        </w:rPr>
      </w:pPr>
      <w:r w:rsidRPr="004B55EF">
        <w:rPr>
          <w:rFonts w:asciiTheme="majorHAnsi" w:hAnsiTheme="majorHAnsi" w:cstheme="majorHAnsi"/>
          <w:sz w:val="24"/>
          <w:szCs w:val="24"/>
        </w:rPr>
        <w:t xml:space="preserve">The bidder must comply with </w:t>
      </w:r>
      <w:r w:rsidR="00527C18" w:rsidRPr="004B55EF">
        <w:rPr>
          <w:rFonts w:asciiTheme="majorHAnsi" w:hAnsiTheme="majorHAnsi" w:cstheme="majorHAnsi"/>
          <w:sz w:val="24"/>
          <w:szCs w:val="24"/>
        </w:rPr>
        <w:t xml:space="preserve">ALL </w:t>
      </w:r>
      <w:r w:rsidRPr="004B55EF">
        <w:rPr>
          <w:rFonts w:asciiTheme="majorHAnsi" w:hAnsiTheme="majorHAnsi" w:cstheme="majorHAnsi"/>
          <w:sz w:val="24"/>
          <w:szCs w:val="24"/>
        </w:rPr>
        <w:t>the requirements as per the Technical Mandatory Requirements below by providing substantiating evidence in the form of documentation or information, failing which it will be regarded as “NOT COMPLY”.</w:t>
      </w:r>
    </w:p>
    <w:p w14:paraId="245FE562" w14:textId="77777777" w:rsidR="00235913" w:rsidRPr="004B55EF" w:rsidRDefault="00235913" w:rsidP="0055101C">
      <w:pPr>
        <w:pStyle w:val="ListParagraph"/>
        <w:numPr>
          <w:ilvl w:val="0"/>
          <w:numId w:val="4"/>
        </w:numPr>
        <w:rPr>
          <w:rFonts w:asciiTheme="majorHAnsi" w:hAnsiTheme="majorHAnsi" w:cstheme="majorHAnsi"/>
          <w:sz w:val="24"/>
          <w:szCs w:val="24"/>
        </w:rPr>
      </w:pPr>
      <w:r w:rsidRPr="004B55EF">
        <w:rPr>
          <w:rFonts w:asciiTheme="majorHAnsi" w:hAnsiTheme="majorHAnsi" w:cstheme="majorHAnsi"/>
          <w:sz w:val="24"/>
          <w:szCs w:val="24"/>
        </w:rPr>
        <w:lastRenderedPageBreak/>
        <w:t xml:space="preserve">The bidder must provide a unique reference number (e.g. binder/folio, chapter, section, page) to locate substantiating evidence in the bid response. </w:t>
      </w:r>
    </w:p>
    <w:p w14:paraId="0DEFB426" w14:textId="77777777" w:rsidR="00235913" w:rsidRPr="004B55EF" w:rsidRDefault="00235913" w:rsidP="0055101C">
      <w:pPr>
        <w:pStyle w:val="ListParagraph"/>
        <w:numPr>
          <w:ilvl w:val="0"/>
          <w:numId w:val="4"/>
        </w:numPr>
        <w:rPr>
          <w:rFonts w:asciiTheme="majorHAnsi" w:hAnsiTheme="majorHAnsi" w:cstheme="majorHAnsi"/>
          <w:sz w:val="24"/>
          <w:szCs w:val="24"/>
        </w:rPr>
      </w:pPr>
      <w:r w:rsidRPr="004B55EF">
        <w:rPr>
          <w:rFonts w:asciiTheme="majorHAnsi" w:hAnsiTheme="majorHAnsi" w:cstheme="majorHAnsi"/>
          <w:sz w:val="24"/>
          <w:szCs w:val="24"/>
        </w:rPr>
        <w:t>The bidder must comply with ALL the TECHNICAL MANDATORY REQUIREMENTS in order for the bid response to proceed to the next stage of the evaluation.</w:t>
      </w:r>
    </w:p>
    <w:p w14:paraId="3FDEDD96" w14:textId="77777777" w:rsidR="00942B4A" w:rsidRPr="004B55EF" w:rsidRDefault="00942B4A" w:rsidP="00AF05FE">
      <w:pPr>
        <w:rPr>
          <w:rFonts w:asciiTheme="majorHAnsi" w:hAnsiTheme="majorHAnsi" w:cstheme="majorHAnsi"/>
          <w:sz w:val="24"/>
          <w:szCs w:val="24"/>
        </w:rPr>
      </w:pPr>
    </w:p>
    <w:p w14:paraId="63E79DC7" w14:textId="77777777" w:rsidR="00235913" w:rsidRPr="004B55EF" w:rsidRDefault="00235913" w:rsidP="00235913">
      <w:pPr>
        <w:pStyle w:val="Heading3"/>
        <w:rPr>
          <w:rFonts w:cstheme="majorHAnsi"/>
        </w:rPr>
      </w:pPr>
      <w:bookmarkStart w:id="21" w:name="_Toc135140644"/>
      <w:r w:rsidRPr="004B55EF">
        <w:rPr>
          <w:rFonts w:cstheme="majorHAnsi"/>
        </w:rPr>
        <w:t>Technical mandatory requirement</w:t>
      </w:r>
      <w:r w:rsidR="00B46FFE" w:rsidRPr="004B55EF">
        <w:rPr>
          <w:rFonts w:cstheme="majorHAnsi"/>
        </w:rPr>
        <w:t>s</w:t>
      </w:r>
      <w:r w:rsidR="00512A12" w:rsidRPr="004B55EF">
        <w:rPr>
          <w:rFonts w:cstheme="majorHAnsi"/>
        </w:rPr>
        <w:t xml:space="preserve"> (Stage 2)</w:t>
      </w:r>
      <w:bookmarkEnd w:id="21"/>
    </w:p>
    <w:p w14:paraId="479CD6C6" w14:textId="77777777" w:rsidR="00576C51" w:rsidRPr="004B55EF" w:rsidRDefault="00576C51" w:rsidP="00576C51">
      <w:pPr>
        <w:pStyle w:val="Caption"/>
        <w:rPr>
          <w:rFonts w:asciiTheme="majorHAnsi" w:hAnsiTheme="majorHAnsi" w:cstheme="majorHAnsi"/>
          <w:sz w:val="24"/>
        </w:rPr>
      </w:pPr>
      <w:bookmarkStart w:id="22" w:name="_Toc135140679"/>
      <w:r w:rsidRPr="004B55EF">
        <w:rPr>
          <w:rFonts w:asciiTheme="majorHAnsi" w:hAnsiTheme="majorHAnsi" w:cstheme="majorHAnsi"/>
          <w:sz w:val="24"/>
        </w:rPr>
        <w:t xml:space="preserve">Table </w:t>
      </w:r>
      <w:r w:rsidRPr="004B55EF">
        <w:rPr>
          <w:rFonts w:asciiTheme="majorHAnsi" w:hAnsiTheme="majorHAnsi" w:cstheme="majorHAnsi"/>
          <w:sz w:val="24"/>
        </w:rPr>
        <w:fldChar w:fldCharType="begin"/>
      </w:r>
      <w:r w:rsidRPr="004B55EF">
        <w:rPr>
          <w:rFonts w:asciiTheme="majorHAnsi" w:hAnsiTheme="majorHAnsi" w:cstheme="majorHAnsi"/>
          <w:sz w:val="24"/>
        </w:rPr>
        <w:instrText xml:space="preserve"> SEQ Table \* ARABIC </w:instrText>
      </w:r>
      <w:r w:rsidRPr="004B55EF">
        <w:rPr>
          <w:rFonts w:asciiTheme="majorHAnsi" w:hAnsiTheme="majorHAnsi" w:cstheme="majorHAnsi"/>
          <w:sz w:val="24"/>
        </w:rPr>
        <w:fldChar w:fldCharType="separate"/>
      </w:r>
      <w:r w:rsidR="009700C4" w:rsidRPr="004B55EF">
        <w:rPr>
          <w:rFonts w:asciiTheme="majorHAnsi" w:hAnsiTheme="majorHAnsi" w:cstheme="majorHAnsi"/>
          <w:noProof/>
          <w:sz w:val="24"/>
        </w:rPr>
        <w:t>2</w:t>
      </w:r>
      <w:r w:rsidRPr="004B55EF">
        <w:rPr>
          <w:rFonts w:asciiTheme="majorHAnsi" w:hAnsiTheme="majorHAnsi" w:cstheme="majorHAnsi"/>
          <w:sz w:val="24"/>
        </w:rPr>
        <w:fldChar w:fldCharType="end"/>
      </w:r>
      <w:r w:rsidRPr="004B55EF">
        <w:rPr>
          <w:rFonts w:asciiTheme="majorHAnsi" w:hAnsiTheme="majorHAnsi" w:cstheme="majorHAnsi"/>
          <w:sz w:val="24"/>
        </w:rPr>
        <w:t>: Technical</w:t>
      </w:r>
      <w:r w:rsidR="003711BF" w:rsidRPr="004B55EF">
        <w:rPr>
          <w:rFonts w:asciiTheme="majorHAnsi" w:hAnsiTheme="majorHAnsi" w:cstheme="majorHAnsi"/>
          <w:sz w:val="24"/>
        </w:rPr>
        <w:t xml:space="preserve"> </w:t>
      </w:r>
      <w:r w:rsidRPr="004B55EF">
        <w:rPr>
          <w:rFonts w:asciiTheme="majorHAnsi" w:hAnsiTheme="majorHAnsi" w:cstheme="majorHAnsi"/>
          <w:sz w:val="24"/>
        </w:rPr>
        <w:t>Mandatory Requirements</w:t>
      </w:r>
      <w:bookmarkEnd w:id="2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rsidRPr="004B55EF" w14:paraId="297E9A36" w14:textId="77777777" w:rsidTr="006856DA">
        <w:trPr>
          <w:tblHeader/>
        </w:trPr>
        <w:tc>
          <w:tcPr>
            <w:tcW w:w="3209" w:type="dxa"/>
            <w:shd w:val="solid" w:color="DBE5F1" w:themeColor="accent1" w:themeTint="33" w:fill="DBE5F1" w:themeFill="accent1" w:themeFillTint="33"/>
          </w:tcPr>
          <w:p w14:paraId="66E850F4" w14:textId="77777777" w:rsidR="00235913" w:rsidRPr="004B55EF" w:rsidRDefault="00235913" w:rsidP="00235913">
            <w:pPr>
              <w:rPr>
                <w:rFonts w:asciiTheme="majorHAnsi" w:eastAsiaTheme="majorEastAsia" w:hAnsiTheme="majorHAnsi" w:cstheme="majorHAnsi"/>
                <w:b/>
                <w:iCs/>
                <w:color w:val="0E1B8D"/>
                <w:sz w:val="24"/>
                <w:szCs w:val="24"/>
                <w:lang w:val="en-GB"/>
              </w:rPr>
            </w:pPr>
            <w:r w:rsidRPr="004B55EF">
              <w:rPr>
                <w:rFonts w:asciiTheme="majorHAnsi" w:eastAsiaTheme="majorEastAsia" w:hAnsiTheme="majorHAnsi" w:cstheme="majorHAnsi"/>
                <w:b/>
                <w:iCs/>
                <w:color w:val="0E1B8D"/>
                <w:sz w:val="24"/>
                <w:szCs w:val="24"/>
                <w:lang w:val="en-GB"/>
              </w:rPr>
              <w:t>Mandatory Requirements</w:t>
            </w:r>
          </w:p>
        </w:tc>
        <w:tc>
          <w:tcPr>
            <w:tcW w:w="3209" w:type="dxa"/>
            <w:shd w:val="solid" w:color="DBE5F1" w:themeColor="accent1" w:themeTint="33" w:fill="DBE5F1" w:themeFill="accent1" w:themeFillTint="33"/>
          </w:tcPr>
          <w:p w14:paraId="79769779" w14:textId="77777777" w:rsidR="00235913" w:rsidRPr="004B55EF" w:rsidRDefault="00235913" w:rsidP="00235913">
            <w:pPr>
              <w:jc w:val="left"/>
              <w:rPr>
                <w:rFonts w:asciiTheme="majorHAnsi" w:eastAsiaTheme="majorEastAsia" w:hAnsiTheme="majorHAnsi" w:cstheme="majorHAnsi"/>
                <w:b/>
                <w:iCs/>
                <w:color w:val="0E1B8D"/>
                <w:sz w:val="24"/>
                <w:szCs w:val="24"/>
                <w:lang w:val="en-GB"/>
              </w:rPr>
            </w:pPr>
            <w:r w:rsidRPr="004B55EF">
              <w:rPr>
                <w:rFonts w:asciiTheme="majorHAnsi" w:eastAsiaTheme="majorEastAsia" w:hAnsiTheme="majorHAnsi" w:cstheme="majorHAnsi"/>
                <w:b/>
                <w:iCs/>
                <w:color w:val="0E1B8D"/>
                <w:sz w:val="24"/>
                <w:szCs w:val="24"/>
                <w:lang w:val="en-GB"/>
              </w:rPr>
              <w:t>Substantiating evidence of compliance (used to evaluate bid)</w:t>
            </w:r>
          </w:p>
        </w:tc>
        <w:tc>
          <w:tcPr>
            <w:tcW w:w="3210" w:type="dxa"/>
            <w:shd w:val="solid" w:color="DBE5F1" w:themeColor="accent1" w:themeTint="33" w:fill="DBE5F1" w:themeFill="accent1" w:themeFillTint="33"/>
          </w:tcPr>
          <w:p w14:paraId="559E004E" w14:textId="77777777" w:rsidR="00235913" w:rsidRPr="004B55EF" w:rsidRDefault="00E87622" w:rsidP="00E87622">
            <w:pPr>
              <w:jc w:val="left"/>
              <w:rPr>
                <w:rFonts w:asciiTheme="majorHAnsi" w:eastAsiaTheme="majorEastAsia" w:hAnsiTheme="majorHAnsi" w:cstheme="majorHAnsi"/>
                <w:b/>
                <w:iCs/>
                <w:color w:val="0E1B8D"/>
                <w:sz w:val="24"/>
                <w:szCs w:val="24"/>
                <w:lang w:val="en-GB"/>
              </w:rPr>
            </w:pPr>
            <w:r w:rsidRPr="004B55EF">
              <w:rPr>
                <w:rFonts w:asciiTheme="majorHAnsi" w:eastAsiaTheme="majorEastAsia" w:hAnsiTheme="majorHAnsi" w:cstheme="majorHAnsi"/>
                <w:b/>
                <w:iCs/>
                <w:color w:val="0E1B8D"/>
                <w:sz w:val="24"/>
                <w:szCs w:val="24"/>
                <w:lang w:val="en-GB"/>
              </w:rPr>
              <w:t>Evidence reference (to be completed by bidder)</w:t>
            </w:r>
          </w:p>
        </w:tc>
      </w:tr>
      <w:tr w:rsidR="00805234" w:rsidRPr="004B55EF" w14:paraId="427B21F2" w14:textId="77777777" w:rsidTr="00595AD7">
        <w:tc>
          <w:tcPr>
            <w:tcW w:w="9628" w:type="dxa"/>
            <w:gridSpan w:val="3"/>
          </w:tcPr>
          <w:p w14:paraId="78EED657" w14:textId="77777777" w:rsidR="00805234" w:rsidRPr="004B55EF" w:rsidRDefault="00805234" w:rsidP="00235913">
            <w:pPr>
              <w:rPr>
                <w:rFonts w:asciiTheme="majorHAnsi" w:hAnsiTheme="majorHAnsi" w:cstheme="majorHAnsi"/>
                <w:b/>
                <w:bCs/>
                <w:sz w:val="24"/>
                <w:szCs w:val="24"/>
                <w:lang w:val="en-GB"/>
              </w:rPr>
            </w:pPr>
            <w:r w:rsidRPr="004B55EF">
              <w:rPr>
                <w:rFonts w:asciiTheme="majorHAnsi" w:hAnsiTheme="majorHAnsi" w:cstheme="majorHAnsi"/>
                <w:b/>
                <w:bCs/>
                <w:sz w:val="24"/>
                <w:szCs w:val="24"/>
                <w:lang w:val="en-GB"/>
              </w:rPr>
              <w:t>1. Bidder Certification/ Affiliation Requirements</w:t>
            </w:r>
          </w:p>
          <w:p w14:paraId="7DA1C7CE" w14:textId="77777777" w:rsidR="00805234" w:rsidRPr="004B55EF" w:rsidRDefault="00805234" w:rsidP="00235913">
            <w:pPr>
              <w:rPr>
                <w:rFonts w:asciiTheme="majorHAnsi" w:hAnsiTheme="majorHAnsi" w:cstheme="majorHAnsi"/>
                <w:sz w:val="24"/>
                <w:szCs w:val="24"/>
                <w:lang w:val="en-GB"/>
              </w:rPr>
            </w:pPr>
          </w:p>
        </w:tc>
      </w:tr>
      <w:tr w:rsidR="00805234" w:rsidRPr="004B55EF" w14:paraId="7BE39974" w14:textId="77777777" w:rsidTr="00E87622">
        <w:tc>
          <w:tcPr>
            <w:tcW w:w="3209" w:type="dxa"/>
          </w:tcPr>
          <w:p w14:paraId="08D2215A" w14:textId="58CE6798" w:rsidR="00805234" w:rsidRPr="004B55EF" w:rsidRDefault="00805234" w:rsidP="00805234">
            <w:pPr>
              <w:jc w:val="left"/>
              <w:rPr>
                <w:rFonts w:asciiTheme="majorHAnsi" w:hAnsiTheme="majorHAnsi" w:cstheme="majorHAnsi"/>
                <w:sz w:val="24"/>
                <w:szCs w:val="24"/>
                <w:lang w:val="en-GB"/>
              </w:rPr>
            </w:pPr>
            <w:r w:rsidRPr="004B55EF">
              <w:rPr>
                <w:rFonts w:asciiTheme="majorHAnsi" w:hAnsiTheme="majorHAnsi" w:cstheme="majorHAnsi"/>
                <w:sz w:val="24"/>
                <w:szCs w:val="24"/>
                <w:lang w:val="en-GB"/>
              </w:rPr>
              <w:t xml:space="preserve">The bidder </w:t>
            </w:r>
            <w:r w:rsidRPr="004B55EF">
              <w:rPr>
                <w:rFonts w:asciiTheme="majorHAnsi" w:hAnsiTheme="majorHAnsi" w:cstheme="majorHAnsi"/>
                <w:b/>
                <w:bCs/>
                <w:sz w:val="24"/>
                <w:szCs w:val="24"/>
                <w:lang w:val="en-GB"/>
              </w:rPr>
              <w:t>must</w:t>
            </w:r>
            <w:r w:rsidR="006E0B7F" w:rsidRPr="004B55EF">
              <w:rPr>
                <w:rFonts w:asciiTheme="majorHAnsi" w:hAnsiTheme="majorHAnsi" w:cstheme="majorHAnsi"/>
                <w:b/>
                <w:bCs/>
                <w:sz w:val="24"/>
                <w:szCs w:val="24"/>
                <w:lang w:val="en-GB"/>
              </w:rPr>
              <w:t xml:space="preserve"> </w:t>
            </w:r>
            <w:r w:rsidR="006E0B7F" w:rsidRPr="004B55EF">
              <w:rPr>
                <w:rFonts w:asciiTheme="majorHAnsi" w:hAnsiTheme="majorHAnsi" w:cstheme="majorHAnsi"/>
                <w:sz w:val="24"/>
                <w:szCs w:val="24"/>
                <w:lang w:val="en-GB"/>
              </w:rPr>
              <w:t>be an OEM certified reseller and installer or a registered OEM partner at an enterprise level for the provision of Cisco equipment and services</w:t>
            </w:r>
          </w:p>
        </w:tc>
        <w:tc>
          <w:tcPr>
            <w:tcW w:w="3209" w:type="dxa"/>
          </w:tcPr>
          <w:p w14:paraId="00562469" w14:textId="31401FAF" w:rsidR="00805234" w:rsidRPr="004B55EF" w:rsidRDefault="00805234" w:rsidP="00805234">
            <w:pPr>
              <w:jc w:val="left"/>
              <w:rPr>
                <w:rFonts w:asciiTheme="majorHAnsi" w:hAnsiTheme="majorHAnsi" w:cstheme="majorHAnsi"/>
                <w:sz w:val="24"/>
                <w:szCs w:val="24"/>
                <w:lang w:val="en-GB"/>
              </w:rPr>
            </w:pPr>
            <w:r w:rsidRPr="004B55EF">
              <w:rPr>
                <w:rFonts w:asciiTheme="majorHAnsi" w:hAnsiTheme="majorHAnsi" w:cstheme="majorHAnsi"/>
                <w:sz w:val="24"/>
                <w:szCs w:val="24"/>
                <w:lang w:val="en-GB"/>
              </w:rPr>
              <w:t xml:space="preserve">Attach </w:t>
            </w:r>
            <w:r w:rsidR="001D6D95" w:rsidRPr="004B55EF">
              <w:rPr>
                <w:rFonts w:asciiTheme="majorHAnsi" w:hAnsiTheme="majorHAnsi" w:cstheme="majorHAnsi"/>
                <w:sz w:val="24"/>
                <w:szCs w:val="24"/>
              </w:rPr>
              <w:t>to Annex B a copy of a valid OEM/OSM enterprise certificate or accreditation letter for the provision of Cisco equipment and services.</w:t>
            </w:r>
          </w:p>
          <w:p w14:paraId="03BF71CB" w14:textId="77777777" w:rsidR="001A50CD" w:rsidRPr="004B55EF" w:rsidRDefault="001A50CD" w:rsidP="00805234">
            <w:pPr>
              <w:jc w:val="left"/>
              <w:rPr>
                <w:rFonts w:asciiTheme="majorHAnsi" w:hAnsiTheme="majorHAnsi" w:cstheme="majorHAnsi"/>
                <w:sz w:val="24"/>
                <w:szCs w:val="24"/>
                <w:lang w:val="en-GB"/>
              </w:rPr>
            </w:pPr>
          </w:p>
          <w:p w14:paraId="627D1B36" w14:textId="77777777" w:rsidR="001A50CD" w:rsidRPr="004B55EF" w:rsidRDefault="001A50CD" w:rsidP="00805234">
            <w:pPr>
              <w:jc w:val="left"/>
              <w:rPr>
                <w:rFonts w:asciiTheme="majorHAnsi" w:hAnsiTheme="majorHAnsi" w:cstheme="majorHAnsi"/>
                <w:sz w:val="24"/>
                <w:szCs w:val="24"/>
                <w:lang w:val="en-GB"/>
              </w:rPr>
            </w:pPr>
          </w:p>
          <w:p w14:paraId="7489E41B" w14:textId="77777777" w:rsidR="001A50CD" w:rsidRPr="004B55EF" w:rsidRDefault="001A50CD" w:rsidP="001A50CD">
            <w:pPr>
              <w:jc w:val="left"/>
              <w:rPr>
                <w:rFonts w:asciiTheme="majorHAnsi" w:hAnsiTheme="majorHAnsi" w:cstheme="majorHAnsi"/>
                <w:b/>
                <w:bCs/>
                <w:color w:val="FF0000"/>
                <w:sz w:val="24"/>
                <w:szCs w:val="24"/>
                <w:lang w:val="en-GB"/>
              </w:rPr>
            </w:pPr>
            <w:r w:rsidRPr="004B55EF">
              <w:rPr>
                <w:rFonts w:asciiTheme="majorHAnsi" w:hAnsiTheme="majorHAnsi" w:cstheme="majorHAnsi"/>
                <w:b/>
                <w:bCs/>
                <w:color w:val="FF0000"/>
                <w:sz w:val="24"/>
                <w:szCs w:val="24"/>
                <w:lang w:val="en-GB"/>
              </w:rPr>
              <w:t xml:space="preserve">NOTE (1): </w:t>
            </w:r>
          </w:p>
          <w:p w14:paraId="6900D2AC" w14:textId="77777777" w:rsidR="001A50CD" w:rsidRPr="004B55EF" w:rsidRDefault="001A50CD" w:rsidP="001A50CD">
            <w:pPr>
              <w:jc w:val="left"/>
              <w:rPr>
                <w:rFonts w:asciiTheme="majorHAnsi" w:hAnsiTheme="majorHAnsi" w:cstheme="majorHAnsi"/>
                <w:b/>
                <w:bCs/>
                <w:color w:val="FF0000"/>
                <w:sz w:val="24"/>
                <w:szCs w:val="24"/>
                <w:lang w:val="en-GB"/>
              </w:rPr>
            </w:pPr>
            <w:r w:rsidRPr="004B55EF">
              <w:rPr>
                <w:rFonts w:asciiTheme="majorHAnsi" w:hAnsiTheme="majorHAnsi" w:cstheme="majorHAnsi"/>
                <w:b/>
                <w:bCs/>
                <w:color w:val="FF0000"/>
                <w:sz w:val="24"/>
                <w:szCs w:val="24"/>
                <w:lang w:val="en-GB"/>
              </w:rPr>
              <w:t>SITA reserves the right to verify information provided.</w:t>
            </w:r>
          </w:p>
          <w:p w14:paraId="5F9EFBDB" w14:textId="77777777" w:rsidR="001A50CD" w:rsidRPr="004B55EF" w:rsidRDefault="001A50CD" w:rsidP="00805234">
            <w:pPr>
              <w:jc w:val="left"/>
              <w:rPr>
                <w:rFonts w:asciiTheme="majorHAnsi" w:hAnsiTheme="majorHAnsi" w:cstheme="majorHAnsi"/>
                <w:sz w:val="24"/>
                <w:szCs w:val="24"/>
                <w:lang w:val="en-GB"/>
              </w:rPr>
            </w:pPr>
          </w:p>
        </w:tc>
        <w:tc>
          <w:tcPr>
            <w:tcW w:w="3210" w:type="dxa"/>
          </w:tcPr>
          <w:p w14:paraId="7130E58F" w14:textId="77777777" w:rsidR="00805234" w:rsidRPr="004B55EF" w:rsidRDefault="00805234" w:rsidP="00805234">
            <w:pPr>
              <w:jc w:val="left"/>
              <w:rPr>
                <w:rFonts w:asciiTheme="majorHAnsi" w:hAnsiTheme="majorHAnsi" w:cstheme="majorHAnsi"/>
                <w:sz w:val="24"/>
                <w:szCs w:val="24"/>
                <w:lang w:val="en-GB"/>
              </w:rPr>
            </w:pPr>
            <w:r w:rsidRPr="004B55EF">
              <w:rPr>
                <w:rFonts w:asciiTheme="majorHAnsi" w:hAnsiTheme="majorHAnsi" w:cstheme="majorHAnsi"/>
                <w:color w:val="FF0000"/>
                <w:sz w:val="24"/>
                <w:szCs w:val="24"/>
              </w:rPr>
              <w:t xml:space="preserve">&lt;provide unique reference to locate substantiating evidence in the bid response – </w:t>
            </w:r>
            <w:r w:rsidRPr="004B55EF">
              <w:rPr>
                <w:rFonts w:asciiTheme="majorHAnsi" w:hAnsiTheme="majorHAnsi" w:cstheme="majorHAnsi"/>
                <w:b/>
                <w:bCs/>
                <w:color w:val="FF0000"/>
                <w:sz w:val="24"/>
                <w:szCs w:val="24"/>
              </w:rPr>
              <w:t xml:space="preserve">see Annex </w:t>
            </w:r>
            <w:r w:rsidR="0002219A" w:rsidRPr="004B55EF">
              <w:rPr>
                <w:rFonts w:asciiTheme="majorHAnsi" w:hAnsiTheme="majorHAnsi" w:cstheme="majorHAnsi"/>
                <w:b/>
                <w:bCs/>
                <w:color w:val="FF0000"/>
                <w:sz w:val="24"/>
                <w:szCs w:val="24"/>
              </w:rPr>
              <w:t>A</w:t>
            </w:r>
            <w:r w:rsidRPr="004B55EF">
              <w:rPr>
                <w:rFonts w:asciiTheme="majorHAnsi" w:hAnsiTheme="majorHAnsi" w:cstheme="majorHAnsi"/>
                <w:b/>
                <w:bCs/>
                <w:color w:val="FF0000"/>
                <w:sz w:val="24"/>
                <w:szCs w:val="24"/>
              </w:rPr>
              <w:t xml:space="preserve">, </w:t>
            </w:r>
            <w:r w:rsidR="003711BF" w:rsidRPr="004B55EF">
              <w:rPr>
                <w:rFonts w:asciiTheme="majorHAnsi" w:hAnsiTheme="majorHAnsi" w:cstheme="majorHAnsi"/>
                <w:b/>
                <w:bCs/>
                <w:color w:val="FF0000"/>
                <w:sz w:val="24"/>
                <w:szCs w:val="24"/>
                <w:highlight w:val="darkGray"/>
              </w:rPr>
              <w:t>par 5</w:t>
            </w:r>
            <w:r w:rsidRPr="004B55EF">
              <w:rPr>
                <w:rFonts w:asciiTheme="majorHAnsi" w:hAnsiTheme="majorHAnsi" w:cstheme="majorHAnsi"/>
                <w:b/>
                <w:bCs/>
                <w:color w:val="FF0000"/>
                <w:sz w:val="24"/>
                <w:szCs w:val="24"/>
                <w:highlight w:val="darkGray"/>
              </w:rPr>
              <w:t>.1</w:t>
            </w:r>
            <w:r w:rsidRPr="004B55EF">
              <w:rPr>
                <w:rFonts w:asciiTheme="majorHAnsi" w:hAnsiTheme="majorHAnsi" w:cstheme="majorHAnsi"/>
                <w:color w:val="FF0000"/>
                <w:sz w:val="24"/>
                <w:szCs w:val="24"/>
              </w:rPr>
              <w:t>&gt;</w:t>
            </w:r>
          </w:p>
        </w:tc>
      </w:tr>
      <w:tr w:rsidR="00805234" w:rsidRPr="004B55EF" w14:paraId="0ABC49B7" w14:textId="77777777" w:rsidTr="00595AD7">
        <w:tc>
          <w:tcPr>
            <w:tcW w:w="9628" w:type="dxa"/>
            <w:gridSpan w:val="3"/>
          </w:tcPr>
          <w:p w14:paraId="6582F6BE" w14:textId="77777777" w:rsidR="00805234" w:rsidRPr="004B55EF" w:rsidRDefault="00805234" w:rsidP="00805234">
            <w:pPr>
              <w:jc w:val="left"/>
              <w:rPr>
                <w:rFonts w:asciiTheme="majorHAnsi" w:hAnsiTheme="majorHAnsi" w:cstheme="majorHAnsi"/>
                <w:b/>
                <w:bCs/>
                <w:sz w:val="24"/>
                <w:szCs w:val="24"/>
                <w:lang w:val="en-GB"/>
              </w:rPr>
            </w:pPr>
            <w:r w:rsidRPr="004B55EF">
              <w:rPr>
                <w:rFonts w:asciiTheme="majorHAnsi" w:hAnsiTheme="majorHAnsi" w:cstheme="majorHAnsi"/>
                <w:b/>
                <w:bCs/>
                <w:sz w:val="24"/>
                <w:szCs w:val="24"/>
                <w:lang w:val="en-GB"/>
              </w:rPr>
              <w:t>2. Bidder Experience and Capability Requirements</w:t>
            </w:r>
          </w:p>
          <w:p w14:paraId="6C40BDBF" w14:textId="77777777" w:rsidR="00805234" w:rsidRPr="004B55EF" w:rsidRDefault="00805234" w:rsidP="00805234">
            <w:pPr>
              <w:jc w:val="left"/>
              <w:rPr>
                <w:rFonts w:asciiTheme="majorHAnsi" w:hAnsiTheme="majorHAnsi" w:cstheme="majorHAnsi"/>
                <w:sz w:val="24"/>
                <w:szCs w:val="24"/>
                <w:lang w:val="en-GB"/>
              </w:rPr>
            </w:pPr>
          </w:p>
        </w:tc>
      </w:tr>
      <w:tr w:rsidR="00805234" w:rsidRPr="004B55EF" w14:paraId="5C84FE78" w14:textId="77777777" w:rsidTr="00E87622">
        <w:tc>
          <w:tcPr>
            <w:tcW w:w="3209" w:type="dxa"/>
          </w:tcPr>
          <w:p w14:paraId="7464B8BC" w14:textId="3875F0CD" w:rsidR="00805234" w:rsidRPr="004B55EF" w:rsidRDefault="00805234" w:rsidP="00805234">
            <w:pPr>
              <w:jc w:val="left"/>
              <w:rPr>
                <w:rFonts w:asciiTheme="majorHAnsi" w:hAnsiTheme="majorHAnsi" w:cstheme="majorHAnsi"/>
                <w:sz w:val="24"/>
                <w:szCs w:val="24"/>
                <w:lang w:val="en-GB"/>
              </w:rPr>
            </w:pPr>
            <w:r w:rsidRPr="004B55EF">
              <w:rPr>
                <w:rFonts w:asciiTheme="majorHAnsi" w:hAnsiTheme="majorHAnsi" w:cstheme="majorHAnsi"/>
                <w:sz w:val="24"/>
                <w:szCs w:val="24"/>
                <w:lang w:val="en-GB"/>
              </w:rPr>
              <w:t xml:space="preserve">The bidder </w:t>
            </w:r>
            <w:r w:rsidRPr="004B55EF">
              <w:rPr>
                <w:rFonts w:asciiTheme="majorHAnsi" w:hAnsiTheme="majorHAnsi" w:cstheme="majorHAnsi"/>
                <w:b/>
                <w:bCs/>
                <w:sz w:val="24"/>
                <w:szCs w:val="24"/>
                <w:lang w:val="en-GB"/>
              </w:rPr>
              <w:t xml:space="preserve">must </w:t>
            </w:r>
            <w:r w:rsidRPr="004B55EF">
              <w:rPr>
                <w:rFonts w:asciiTheme="majorHAnsi" w:hAnsiTheme="majorHAnsi" w:cstheme="majorHAnsi"/>
                <w:sz w:val="24"/>
                <w:szCs w:val="24"/>
                <w:lang w:val="en-GB"/>
              </w:rPr>
              <w:t>have</w:t>
            </w:r>
            <w:r w:rsidR="00204E12" w:rsidRPr="004B55EF">
              <w:rPr>
                <w:rFonts w:asciiTheme="majorHAnsi" w:hAnsiTheme="majorHAnsi" w:cstheme="majorHAnsi"/>
                <w:sz w:val="24"/>
                <w:szCs w:val="24"/>
                <w:lang w:val="en-GB"/>
              </w:rPr>
              <w:t xml:space="preserve"> </w:t>
            </w:r>
            <w:r w:rsidR="00204E12" w:rsidRPr="004B55EF">
              <w:rPr>
                <w:rFonts w:asciiTheme="majorHAnsi" w:hAnsiTheme="majorHAnsi" w:cstheme="majorHAnsi"/>
                <w:color w:val="000000"/>
                <w:sz w:val="24"/>
                <w:szCs w:val="24"/>
              </w:rPr>
              <w:t>s</w:t>
            </w:r>
            <w:r w:rsidR="00204E12" w:rsidRPr="004B55EF">
              <w:rPr>
                <w:rFonts w:asciiTheme="majorHAnsi" w:hAnsiTheme="majorHAnsi" w:cstheme="majorHAnsi"/>
                <w:sz w:val="24"/>
                <w:szCs w:val="24"/>
              </w:rPr>
              <w:t xml:space="preserve">upplied LAN infrastructure equipment </w:t>
            </w:r>
            <w:r w:rsidR="00204E12" w:rsidRPr="004B55EF">
              <w:rPr>
                <w:rFonts w:asciiTheme="majorHAnsi" w:hAnsiTheme="majorHAnsi" w:cstheme="majorHAnsi"/>
                <w:color w:val="000000"/>
                <w:sz w:val="24"/>
                <w:szCs w:val="24"/>
              </w:rPr>
              <w:t>to at least one (1) customer during the past three (3) years.</w:t>
            </w:r>
          </w:p>
        </w:tc>
        <w:tc>
          <w:tcPr>
            <w:tcW w:w="3209" w:type="dxa"/>
          </w:tcPr>
          <w:p w14:paraId="570FFA88" w14:textId="1FA3ADB6" w:rsidR="00204E12" w:rsidRPr="004B55EF" w:rsidRDefault="006856DA" w:rsidP="00805234">
            <w:pPr>
              <w:jc w:val="left"/>
              <w:rPr>
                <w:rFonts w:asciiTheme="majorHAnsi" w:hAnsiTheme="majorHAnsi" w:cstheme="majorHAnsi"/>
                <w:sz w:val="24"/>
                <w:szCs w:val="24"/>
                <w:lang w:val="en-GB"/>
              </w:rPr>
            </w:pPr>
            <w:r w:rsidRPr="004B55EF">
              <w:rPr>
                <w:rFonts w:asciiTheme="majorHAnsi" w:hAnsiTheme="majorHAnsi" w:cstheme="majorHAnsi"/>
                <w:sz w:val="24"/>
                <w:szCs w:val="24"/>
                <w:lang w:val="en-GB"/>
              </w:rPr>
              <w:t>Provide reference details</w:t>
            </w:r>
            <w:r w:rsidR="00204E12" w:rsidRPr="004B55EF">
              <w:rPr>
                <w:rFonts w:asciiTheme="majorHAnsi" w:hAnsiTheme="majorHAnsi" w:cstheme="majorHAnsi"/>
                <w:sz w:val="24"/>
                <w:szCs w:val="24"/>
                <w:lang w:val="en-GB"/>
              </w:rPr>
              <w:t xml:space="preserve"> </w:t>
            </w:r>
            <w:r w:rsidR="00204E12" w:rsidRPr="004B55EF">
              <w:rPr>
                <w:rFonts w:asciiTheme="majorHAnsi" w:hAnsiTheme="majorHAnsi" w:cstheme="majorHAnsi"/>
                <w:sz w:val="24"/>
                <w:szCs w:val="24"/>
              </w:rPr>
              <w:t xml:space="preserve">from </w:t>
            </w:r>
            <w:proofErr w:type="spellStart"/>
            <w:r w:rsidR="00204E12" w:rsidRPr="004B55EF">
              <w:rPr>
                <w:rFonts w:asciiTheme="majorHAnsi" w:hAnsiTheme="majorHAnsi" w:cstheme="majorHAnsi"/>
                <w:sz w:val="24"/>
                <w:szCs w:val="24"/>
              </w:rPr>
              <w:t>atleast</w:t>
            </w:r>
            <w:proofErr w:type="spellEnd"/>
            <w:r w:rsidR="00204E12" w:rsidRPr="004B55EF">
              <w:rPr>
                <w:rFonts w:asciiTheme="majorHAnsi" w:hAnsiTheme="majorHAnsi" w:cstheme="majorHAnsi"/>
                <w:sz w:val="24"/>
                <w:szCs w:val="24"/>
              </w:rPr>
              <w:t xml:space="preserve"> one (1) customer where LAN infrastructure was supplied and delivered during the past three (3) years.</w:t>
            </w:r>
          </w:p>
          <w:p w14:paraId="1B0B2586" w14:textId="77777777" w:rsidR="001A50CD" w:rsidRPr="004B55EF" w:rsidRDefault="001A50CD" w:rsidP="00805234">
            <w:pPr>
              <w:jc w:val="left"/>
              <w:rPr>
                <w:rFonts w:asciiTheme="majorHAnsi" w:hAnsiTheme="majorHAnsi" w:cstheme="majorHAnsi"/>
                <w:sz w:val="24"/>
                <w:szCs w:val="24"/>
                <w:lang w:val="en-GB"/>
              </w:rPr>
            </w:pPr>
          </w:p>
          <w:p w14:paraId="15AB51A9" w14:textId="77777777" w:rsidR="001A50CD" w:rsidRPr="004B55EF" w:rsidRDefault="001A50CD" w:rsidP="00805234">
            <w:pPr>
              <w:jc w:val="left"/>
              <w:rPr>
                <w:rFonts w:asciiTheme="majorHAnsi" w:hAnsiTheme="majorHAnsi" w:cstheme="majorHAnsi"/>
                <w:sz w:val="24"/>
                <w:szCs w:val="24"/>
                <w:lang w:val="en-GB"/>
              </w:rPr>
            </w:pPr>
          </w:p>
          <w:p w14:paraId="68687AE9" w14:textId="77777777" w:rsidR="001A50CD" w:rsidRPr="004B55EF" w:rsidRDefault="001A50CD" w:rsidP="00560F4B">
            <w:pPr>
              <w:jc w:val="left"/>
              <w:rPr>
                <w:rFonts w:asciiTheme="majorHAnsi" w:hAnsiTheme="majorHAnsi" w:cstheme="majorHAnsi"/>
                <w:b/>
                <w:bCs/>
                <w:color w:val="FF0000"/>
                <w:sz w:val="24"/>
                <w:szCs w:val="24"/>
              </w:rPr>
            </w:pPr>
            <w:r w:rsidRPr="004B55EF">
              <w:rPr>
                <w:rFonts w:asciiTheme="majorHAnsi" w:hAnsiTheme="majorHAnsi" w:cstheme="majorHAnsi"/>
                <w:b/>
                <w:bCs/>
                <w:color w:val="FF0000"/>
                <w:sz w:val="24"/>
                <w:szCs w:val="24"/>
              </w:rPr>
              <w:t xml:space="preserve">NOTE (1): </w:t>
            </w:r>
          </w:p>
          <w:p w14:paraId="0B403788" w14:textId="77777777" w:rsidR="001A50CD" w:rsidRPr="004B55EF" w:rsidRDefault="001A50CD" w:rsidP="00560F4B">
            <w:pPr>
              <w:jc w:val="left"/>
              <w:rPr>
                <w:rFonts w:asciiTheme="majorHAnsi" w:hAnsiTheme="majorHAnsi" w:cstheme="majorHAnsi"/>
                <w:b/>
                <w:bCs/>
                <w:color w:val="FF0000"/>
                <w:sz w:val="24"/>
                <w:szCs w:val="24"/>
              </w:rPr>
            </w:pPr>
            <w:r w:rsidRPr="004B55EF">
              <w:rPr>
                <w:rFonts w:asciiTheme="majorHAnsi" w:hAnsiTheme="majorHAnsi" w:cstheme="majorHAnsi"/>
                <w:b/>
                <w:bCs/>
                <w:color w:val="FF0000"/>
                <w:sz w:val="24"/>
                <w:szCs w:val="24"/>
              </w:rPr>
              <w:t>SITA reserves the right to verify information provided.</w:t>
            </w:r>
          </w:p>
          <w:p w14:paraId="399F0BB0" w14:textId="77777777" w:rsidR="001A50CD" w:rsidRPr="004B55EF" w:rsidRDefault="001A50CD" w:rsidP="00560F4B">
            <w:pPr>
              <w:jc w:val="left"/>
              <w:rPr>
                <w:rFonts w:asciiTheme="majorHAnsi" w:hAnsiTheme="majorHAnsi" w:cstheme="majorHAnsi"/>
                <w:b/>
                <w:bCs/>
                <w:color w:val="FF0000"/>
                <w:sz w:val="24"/>
                <w:szCs w:val="24"/>
              </w:rPr>
            </w:pPr>
          </w:p>
          <w:p w14:paraId="25902A05" w14:textId="77777777" w:rsidR="001A50CD" w:rsidRPr="004B55EF" w:rsidRDefault="001A50CD" w:rsidP="00560F4B">
            <w:pPr>
              <w:jc w:val="left"/>
              <w:rPr>
                <w:rFonts w:asciiTheme="majorHAnsi" w:hAnsiTheme="majorHAnsi" w:cstheme="majorHAnsi"/>
                <w:b/>
                <w:bCs/>
                <w:color w:val="FF0000"/>
                <w:sz w:val="24"/>
                <w:szCs w:val="24"/>
              </w:rPr>
            </w:pPr>
            <w:r w:rsidRPr="004B55EF">
              <w:rPr>
                <w:rFonts w:asciiTheme="majorHAnsi" w:hAnsiTheme="majorHAnsi" w:cstheme="majorHAnsi"/>
                <w:b/>
                <w:bCs/>
                <w:color w:val="FF0000"/>
                <w:sz w:val="24"/>
                <w:szCs w:val="24"/>
              </w:rPr>
              <w:t xml:space="preserve">Note (2): </w:t>
            </w:r>
          </w:p>
          <w:p w14:paraId="26A8B572" w14:textId="654BD7C3" w:rsidR="001A50CD" w:rsidRPr="004B55EF" w:rsidRDefault="001A50CD" w:rsidP="00560F4B">
            <w:pPr>
              <w:jc w:val="left"/>
              <w:rPr>
                <w:rFonts w:asciiTheme="majorHAnsi" w:hAnsiTheme="majorHAnsi" w:cstheme="majorHAnsi"/>
                <w:b/>
                <w:bCs/>
                <w:color w:val="FF0000"/>
                <w:sz w:val="24"/>
                <w:szCs w:val="24"/>
              </w:rPr>
            </w:pPr>
            <w:r w:rsidRPr="004B55EF">
              <w:rPr>
                <w:rFonts w:asciiTheme="majorHAnsi" w:hAnsiTheme="majorHAnsi" w:cstheme="majorHAnsi"/>
                <w:b/>
                <w:bCs/>
                <w:color w:val="FF0000"/>
                <w:sz w:val="24"/>
                <w:szCs w:val="24"/>
              </w:rPr>
              <w:t xml:space="preserve">Failure to complete Table </w:t>
            </w:r>
            <w:r w:rsidR="00980940" w:rsidRPr="004B55EF">
              <w:rPr>
                <w:rFonts w:asciiTheme="majorHAnsi" w:hAnsiTheme="majorHAnsi" w:cstheme="majorHAnsi"/>
                <w:b/>
                <w:bCs/>
                <w:color w:val="FF0000"/>
                <w:sz w:val="24"/>
                <w:szCs w:val="24"/>
              </w:rPr>
              <w:t>5</w:t>
            </w:r>
            <w:r w:rsidRPr="004B55EF">
              <w:rPr>
                <w:rFonts w:asciiTheme="majorHAnsi" w:hAnsiTheme="majorHAnsi" w:cstheme="majorHAnsi"/>
                <w:b/>
                <w:bCs/>
                <w:color w:val="FF0000"/>
                <w:sz w:val="24"/>
                <w:szCs w:val="24"/>
              </w:rPr>
              <w:t xml:space="preserve"> fully as indicated above will result in disqualification.</w:t>
            </w:r>
          </w:p>
          <w:p w14:paraId="31458FA9" w14:textId="77777777" w:rsidR="001A50CD" w:rsidRPr="004B55EF" w:rsidRDefault="001A50CD" w:rsidP="00805234">
            <w:pPr>
              <w:jc w:val="left"/>
              <w:rPr>
                <w:rFonts w:asciiTheme="majorHAnsi" w:hAnsiTheme="majorHAnsi" w:cstheme="majorHAnsi"/>
                <w:sz w:val="24"/>
                <w:szCs w:val="24"/>
                <w:lang w:val="en-GB"/>
              </w:rPr>
            </w:pPr>
          </w:p>
        </w:tc>
        <w:tc>
          <w:tcPr>
            <w:tcW w:w="3210" w:type="dxa"/>
          </w:tcPr>
          <w:p w14:paraId="54A5178A" w14:textId="29A139F8" w:rsidR="00805234" w:rsidRPr="004B55EF" w:rsidRDefault="006856DA" w:rsidP="00805234">
            <w:pPr>
              <w:jc w:val="left"/>
              <w:rPr>
                <w:rFonts w:asciiTheme="majorHAnsi" w:hAnsiTheme="majorHAnsi" w:cstheme="majorHAnsi"/>
                <w:sz w:val="24"/>
                <w:szCs w:val="24"/>
                <w:lang w:val="en-GB"/>
              </w:rPr>
            </w:pPr>
            <w:r w:rsidRPr="004B55EF">
              <w:rPr>
                <w:rFonts w:asciiTheme="majorHAnsi" w:hAnsiTheme="majorHAnsi" w:cstheme="majorHAnsi"/>
                <w:color w:val="FF0000"/>
                <w:sz w:val="24"/>
                <w:szCs w:val="24"/>
              </w:rPr>
              <w:t>&lt;provide unique reference to locate substantiating evidence in the bid response –</w:t>
            </w:r>
            <w:r w:rsidRPr="004B55EF">
              <w:rPr>
                <w:rFonts w:asciiTheme="majorHAnsi" w:hAnsiTheme="majorHAnsi" w:cstheme="majorHAnsi"/>
                <w:b/>
                <w:bCs/>
                <w:color w:val="FF0000"/>
                <w:sz w:val="24"/>
                <w:szCs w:val="24"/>
              </w:rPr>
              <w:t xml:space="preserve"> see Annex </w:t>
            </w:r>
            <w:r w:rsidR="0002219A" w:rsidRPr="004B55EF">
              <w:rPr>
                <w:rFonts w:asciiTheme="majorHAnsi" w:hAnsiTheme="majorHAnsi" w:cstheme="majorHAnsi"/>
                <w:b/>
                <w:bCs/>
                <w:color w:val="FF0000"/>
                <w:sz w:val="24"/>
                <w:szCs w:val="24"/>
              </w:rPr>
              <w:t>A</w:t>
            </w:r>
            <w:r w:rsidRPr="004B55EF">
              <w:rPr>
                <w:rFonts w:asciiTheme="majorHAnsi" w:hAnsiTheme="majorHAnsi" w:cstheme="majorHAnsi"/>
                <w:b/>
                <w:bCs/>
                <w:color w:val="FF0000"/>
                <w:sz w:val="24"/>
                <w:szCs w:val="24"/>
              </w:rPr>
              <w:t xml:space="preserve">, </w:t>
            </w:r>
            <w:r w:rsidR="003711BF" w:rsidRPr="004B55EF">
              <w:rPr>
                <w:rFonts w:asciiTheme="majorHAnsi" w:hAnsiTheme="majorHAnsi" w:cstheme="majorHAnsi"/>
                <w:b/>
                <w:bCs/>
                <w:color w:val="FF0000"/>
                <w:sz w:val="24"/>
                <w:szCs w:val="24"/>
              </w:rPr>
              <w:t>par 5</w:t>
            </w:r>
            <w:r w:rsidRPr="004B55EF">
              <w:rPr>
                <w:rFonts w:asciiTheme="majorHAnsi" w:hAnsiTheme="majorHAnsi" w:cstheme="majorHAnsi"/>
                <w:b/>
                <w:bCs/>
                <w:color w:val="FF0000"/>
                <w:sz w:val="24"/>
                <w:szCs w:val="24"/>
              </w:rPr>
              <w:t xml:space="preserve">.2, table </w:t>
            </w:r>
            <w:r w:rsidR="00373D27" w:rsidRPr="004B55EF">
              <w:rPr>
                <w:rFonts w:asciiTheme="majorHAnsi" w:hAnsiTheme="majorHAnsi" w:cstheme="majorHAnsi"/>
                <w:b/>
                <w:bCs/>
                <w:color w:val="FF0000"/>
                <w:sz w:val="24"/>
                <w:szCs w:val="24"/>
              </w:rPr>
              <w:t>5</w:t>
            </w:r>
            <w:r w:rsidRPr="004B55EF">
              <w:rPr>
                <w:rFonts w:asciiTheme="majorHAnsi" w:hAnsiTheme="majorHAnsi" w:cstheme="majorHAnsi"/>
                <w:color w:val="FF0000"/>
                <w:sz w:val="24"/>
                <w:szCs w:val="24"/>
              </w:rPr>
              <w:t>&gt;</w:t>
            </w:r>
          </w:p>
        </w:tc>
      </w:tr>
    </w:tbl>
    <w:p w14:paraId="6C0DCBAD" w14:textId="77777777" w:rsidR="00B402FF" w:rsidRPr="004B55EF" w:rsidRDefault="00B402FF" w:rsidP="00B402FF">
      <w:pPr>
        <w:pStyle w:val="ListParagraph"/>
        <w:ind w:left="1134"/>
        <w:rPr>
          <w:rFonts w:asciiTheme="majorHAnsi" w:hAnsiTheme="majorHAnsi" w:cstheme="majorHAnsi"/>
          <w:sz w:val="24"/>
          <w:szCs w:val="24"/>
        </w:rPr>
      </w:pPr>
    </w:p>
    <w:p w14:paraId="2FE11D64" w14:textId="77777777" w:rsidR="00BD74D9" w:rsidRPr="004B55EF" w:rsidRDefault="00BD74D9" w:rsidP="00BD74D9">
      <w:pPr>
        <w:pStyle w:val="ListParagraph"/>
        <w:spacing w:after="60" w:line="240" w:lineRule="auto"/>
        <w:ind w:left="630"/>
        <w:jc w:val="left"/>
        <w:outlineLvl w:val="9"/>
        <w:rPr>
          <w:rFonts w:asciiTheme="majorHAnsi" w:hAnsiTheme="majorHAnsi" w:cstheme="majorHAnsi"/>
          <w:sz w:val="24"/>
          <w:szCs w:val="24"/>
          <w:lang w:val="en-GB"/>
        </w:rPr>
      </w:pPr>
    </w:p>
    <w:p w14:paraId="71123BBF" w14:textId="77777777" w:rsidR="00AE3179" w:rsidRPr="004B55EF" w:rsidRDefault="00AE3179" w:rsidP="00EF035C">
      <w:pPr>
        <w:pStyle w:val="ListParagraph"/>
        <w:ind w:left="1134"/>
        <w:rPr>
          <w:rFonts w:asciiTheme="majorHAnsi" w:hAnsiTheme="majorHAnsi" w:cstheme="majorHAnsi"/>
          <w:sz w:val="24"/>
          <w:szCs w:val="24"/>
          <w:lang w:val="en-GB"/>
        </w:rPr>
      </w:pPr>
    </w:p>
    <w:p w14:paraId="638AF4BD" w14:textId="11DD7FEB" w:rsidR="00942B4A" w:rsidRPr="004B55EF" w:rsidRDefault="00B402FF" w:rsidP="008228E6">
      <w:pPr>
        <w:pStyle w:val="Heading2"/>
        <w:rPr>
          <w:rFonts w:cstheme="majorHAnsi"/>
          <w:sz w:val="24"/>
          <w:szCs w:val="24"/>
        </w:rPr>
      </w:pPr>
      <w:bookmarkStart w:id="23" w:name="_Toc135140648"/>
      <w:r w:rsidRPr="004B55EF">
        <w:rPr>
          <w:rFonts w:cstheme="majorHAnsi"/>
          <w:sz w:val="24"/>
          <w:szCs w:val="24"/>
        </w:rPr>
        <w:lastRenderedPageBreak/>
        <w:t xml:space="preserve">Special Conditions of Contract Verification (Stage </w:t>
      </w:r>
      <w:r w:rsidR="005235F3" w:rsidRPr="004B55EF">
        <w:rPr>
          <w:rFonts w:cstheme="majorHAnsi"/>
          <w:sz w:val="24"/>
          <w:szCs w:val="24"/>
        </w:rPr>
        <w:t>3</w:t>
      </w:r>
      <w:r w:rsidRPr="004B55EF">
        <w:rPr>
          <w:rFonts w:cstheme="majorHAnsi"/>
          <w:sz w:val="24"/>
          <w:szCs w:val="24"/>
        </w:rPr>
        <w:t>)</w:t>
      </w:r>
      <w:bookmarkEnd w:id="23"/>
    </w:p>
    <w:p w14:paraId="64DBD54B" w14:textId="77777777" w:rsidR="00B402FF" w:rsidRPr="004B55EF" w:rsidRDefault="00B402FF" w:rsidP="0055101C">
      <w:pPr>
        <w:pStyle w:val="ListParagraph"/>
        <w:numPr>
          <w:ilvl w:val="0"/>
          <w:numId w:val="32"/>
        </w:numPr>
        <w:rPr>
          <w:rFonts w:asciiTheme="majorHAnsi" w:hAnsiTheme="majorHAnsi" w:cstheme="majorHAnsi"/>
          <w:sz w:val="24"/>
          <w:szCs w:val="24"/>
          <w:lang w:val="en-GB"/>
        </w:rPr>
      </w:pPr>
      <w:r w:rsidRPr="004B55EF">
        <w:rPr>
          <w:rFonts w:asciiTheme="majorHAnsi" w:hAnsiTheme="majorHAnsi" w:cstheme="majorHAnsi"/>
          <w:sz w:val="24"/>
          <w:szCs w:val="24"/>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609287E5" w14:textId="77777777" w:rsidR="00B402FF" w:rsidRPr="004B55EF" w:rsidRDefault="00B402FF" w:rsidP="0055101C">
      <w:pPr>
        <w:pStyle w:val="ListParagraph"/>
        <w:numPr>
          <w:ilvl w:val="0"/>
          <w:numId w:val="32"/>
        </w:numPr>
        <w:rPr>
          <w:rFonts w:asciiTheme="majorHAnsi" w:hAnsiTheme="majorHAnsi" w:cstheme="majorHAnsi"/>
          <w:sz w:val="24"/>
          <w:szCs w:val="24"/>
          <w:lang w:val="en-GB"/>
        </w:rPr>
      </w:pPr>
      <w:r w:rsidRPr="004B55EF">
        <w:rPr>
          <w:rFonts w:asciiTheme="majorHAnsi" w:hAnsiTheme="majorHAnsi" w:cstheme="majorHAnsi"/>
          <w:sz w:val="24"/>
          <w:szCs w:val="24"/>
          <w:lang w:val="en-GB"/>
        </w:rPr>
        <w:t>SITA reserves the right to:</w:t>
      </w:r>
    </w:p>
    <w:p w14:paraId="70743A60" w14:textId="77777777" w:rsidR="00B402FF" w:rsidRPr="004B55EF" w:rsidRDefault="00B402FF" w:rsidP="0055101C">
      <w:pPr>
        <w:pStyle w:val="ListParagraph"/>
        <w:numPr>
          <w:ilvl w:val="1"/>
          <w:numId w:val="32"/>
        </w:numPr>
        <w:rPr>
          <w:rFonts w:asciiTheme="majorHAnsi" w:hAnsiTheme="majorHAnsi" w:cstheme="majorHAnsi"/>
          <w:sz w:val="24"/>
          <w:szCs w:val="24"/>
          <w:lang w:val="en-GB"/>
        </w:rPr>
      </w:pPr>
      <w:r w:rsidRPr="004B55EF">
        <w:rPr>
          <w:rFonts w:asciiTheme="majorHAnsi" w:hAnsiTheme="majorHAnsi" w:cstheme="majorHAnsi"/>
          <w:sz w:val="24"/>
          <w:szCs w:val="24"/>
          <w:lang w:val="en-GB"/>
        </w:rPr>
        <w:t>Negotiate the conditions; or</w:t>
      </w:r>
    </w:p>
    <w:p w14:paraId="35F05B14" w14:textId="77777777" w:rsidR="00B402FF" w:rsidRPr="004B55EF" w:rsidRDefault="00B402FF" w:rsidP="0055101C">
      <w:pPr>
        <w:pStyle w:val="ListParagraph"/>
        <w:numPr>
          <w:ilvl w:val="1"/>
          <w:numId w:val="32"/>
        </w:numPr>
        <w:rPr>
          <w:rFonts w:asciiTheme="majorHAnsi" w:hAnsiTheme="majorHAnsi" w:cstheme="majorHAnsi"/>
          <w:sz w:val="24"/>
          <w:szCs w:val="24"/>
          <w:lang w:val="en-GB"/>
        </w:rPr>
      </w:pPr>
      <w:r w:rsidRPr="004B55EF">
        <w:rPr>
          <w:rFonts w:asciiTheme="majorHAnsi" w:hAnsiTheme="majorHAnsi" w:cstheme="majorHAnsi"/>
          <w:sz w:val="24"/>
          <w:szCs w:val="24"/>
          <w:lang w:val="en-GB"/>
        </w:rPr>
        <w:t>Automatically disqualify a bidder for not accepting these conditions</w:t>
      </w:r>
      <w:r w:rsidR="00B222ED" w:rsidRPr="004B55EF">
        <w:rPr>
          <w:rFonts w:asciiTheme="majorHAnsi" w:hAnsiTheme="majorHAnsi" w:cstheme="majorHAnsi"/>
          <w:sz w:val="24"/>
          <w:szCs w:val="24"/>
          <w:lang w:val="en-GB"/>
        </w:rPr>
        <w:t>; or</w:t>
      </w:r>
    </w:p>
    <w:p w14:paraId="60E2DED0" w14:textId="77777777" w:rsidR="00B222ED" w:rsidRPr="004B55EF" w:rsidRDefault="00B222ED" w:rsidP="0055101C">
      <w:pPr>
        <w:pStyle w:val="ListParagraph"/>
        <w:numPr>
          <w:ilvl w:val="1"/>
          <w:numId w:val="32"/>
        </w:numPr>
        <w:rPr>
          <w:rFonts w:asciiTheme="majorHAnsi" w:hAnsiTheme="majorHAnsi" w:cstheme="majorHAnsi"/>
          <w:sz w:val="24"/>
          <w:szCs w:val="24"/>
          <w:lang w:val="en-GB"/>
        </w:rPr>
      </w:pPr>
      <w:r w:rsidRPr="004B55EF">
        <w:rPr>
          <w:rFonts w:asciiTheme="majorHAnsi" w:hAnsiTheme="majorHAnsi" w:cstheme="majorHAnsi"/>
          <w:sz w:val="24"/>
          <w:szCs w:val="24"/>
          <w:lang w:val="en-GB"/>
        </w:rPr>
        <w:t>Award to multiple bidders</w:t>
      </w:r>
    </w:p>
    <w:p w14:paraId="7A8AB583" w14:textId="77777777" w:rsidR="00B402FF" w:rsidRPr="004B55EF" w:rsidRDefault="00B222ED" w:rsidP="0055101C">
      <w:pPr>
        <w:pStyle w:val="ListParagraph"/>
        <w:numPr>
          <w:ilvl w:val="0"/>
          <w:numId w:val="32"/>
        </w:numPr>
        <w:rPr>
          <w:rFonts w:asciiTheme="majorHAnsi" w:hAnsiTheme="majorHAnsi" w:cstheme="majorHAnsi"/>
          <w:sz w:val="24"/>
          <w:szCs w:val="24"/>
          <w:lang w:val="en-GB"/>
        </w:rPr>
      </w:pPr>
      <w:r w:rsidRPr="004B55EF">
        <w:rPr>
          <w:rFonts w:asciiTheme="majorHAnsi" w:hAnsiTheme="majorHAnsi" w:cstheme="majorHAnsi"/>
          <w:sz w:val="24"/>
          <w:szCs w:val="24"/>
          <w:lang w:val="en-GB"/>
        </w:rPr>
        <w:t>In the event that the bidder qualifies the proposal with own conditions and does not specifically withdraw such own conditions when called upon to do so, SITA will invoke the rights reserved in accordance with subsection 4.3.</w:t>
      </w:r>
      <w:r w:rsidR="008E59CE" w:rsidRPr="004B55EF">
        <w:rPr>
          <w:rFonts w:asciiTheme="majorHAnsi" w:hAnsiTheme="majorHAnsi" w:cstheme="majorHAnsi"/>
          <w:sz w:val="24"/>
          <w:szCs w:val="24"/>
          <w:lang w:val="en-GB"/>
        </w:rPr>
        <w:t xml:space="preserve"> (b)</w:t>
      </w:r>
      <w:r w:rsidRPr="004B55EF">
        <w:rPr>
          <w:rFonts w:asciiTheme="majorHAnsi" w:hAnsiTheme="majorHAnsi" w:cstheme="majorHAnsi"/>
          <w:sz w:val="24"/>
          <w:szCs w:val="24"/>
          <w:lang w:val="en-GB"/>
        </w:rPr>
        <w:t xml:space="preserve"> above.</w:t>
      </w:r>
    </w:p>
    <w:p w14:paraId="36626EA2" w14:textId="77777777" w:rsidR="00B402FF" w:rsidRPr="004B55EF" w:rsidRDefault="00B402FF" w:rsidP="00AF05FE">
      <w:pPr>
        <w:rPr>
          <w:rFonts w:asciiTheme="majorHAnsi" w:hAnsiTheme="majorHAnsi" w:cstheme="majorHAnsi"/>
          <w:sz w:val="24"/>
          <w:szCs w:val="24"/>
        </w:rPr>
      </w:pPr>
    </w:p>
    <w:p w14:paraId="793B030E" w14:textId="77777777" w:rsidR="00B222ED" w:rsidRPr="004B55EF" w:rsidRDefault="00B222ED" w:rsidP="00B222ED">
      <w:pPr>
        <w:pStyle w:val="Heading3"/>
        <w:rPr>
          <w:rFonts w:cstheme="majorHAnsi"/>
        </w:rPr>
      </w:pPr>
      <w:bookmarkStart w:id="24" w:name="_Toc135140649"/>
      <w:r w:rsidRPr="004B55EF">
        <w:rPr>
          <w:rFonts w:cstheme="majorHAnsi"/>
        </w:rPr>
        <w:t>Special Conditions of Contract</w:t>
      </w:r>
      <w:bookmarkEnd w:id="24"/>
    </w:p>
    <w:p w14:paraId="67F137DB" w14:textId="77777777" w:rsidR="00B222ED" w:rsidRPr="004B55EF" w:rsidRDefault="00B222ED" w:rsidP="00B222ED">
      <w:pPr>
        <w:pStyle w:val="Heading4"/>
        <w:rPr>
          <w:rFonts w:cstheme="majorHAnsi"/>
          <w:szCs w:val="24"/>
        </w:rPr>
      </w:pPr>
      <w:r w:rsidRPr="004B55EF">
        <w:rPr>
          <w:rFonts w:cstheme="majorHAnsi"/>
          <w:szCs w:val="24"/>
        </w:rPr>
        <w:t>Contracting Conditions</w:t>
      </w:r>
    </w:p>
    <w:p w14:paraId="2BF8AB7F" w14:textId="77777777" w:rsidR="00B222ED" w:rsidRPr="004B55EF" w:rsidRDefault="00B222ED" w:rsidP="0055101C">
      <w:pPr>
        <w:pStyle w:val="ListParagraph"/>
        <w:numPr>
          <w:ilvl w:val="0"/>
          <w:numId w:val="5"/>
        </w:numPr>
        <w:rPr>
          <w:rFonts w:asciiTheme="majorHAnsi" w:hAnsiTheme="majorHAnsi" w:cstheme="majorHAnsi"/>
          <w:sz w:val="24"/>
          <w:szCs w:val="24"/>
          <w:lang w:val="en-GB"/>
        </w:rPr>
      </w:pPr>
      <w:r w:rsidRPr="004B55EF">
        <w:rPr>
          <w:rFonts w:asciiTheme="majorHAnsi" w:hAnsiTheme="majorHAnsi" w:cstheme="majorHAnsi"/>
          <w:b/>
          <w:bCs/>
          <w:sz w:val="24"/>
          <w:szCs w:val="24"/>
          <w:lang w:val="en-GB"/>
        </w:rPr>
        <w:t>Formal Contract</w:t>
      </w:r>
      <w:r w:rsidRPr="004B55EF">
        <w:rPr>
          <w:rFonts w:asciiTheme="majorHAnsi" w:hAnsiTheme="majorHAnsi" w:cstheme="majorHAnsi"/>
          <w:sz w:val="24"/>
          <w:szCs w:val="24"/>
          <w:lang w:val="en-GB"/>
        </w:rPr>
        <w:t xml:space="preserve"> - The supplier must enter into a formal written contract (agreement) with SITA.</w:t>
      </w:r>
    </w:p>
    <w:p w14:paraId="7DD7DFEE" w14:textId="77777777" w:rsidR="00B222ED" w:rsidRPr="004B55EF" w:rsidRDefault="00B222ED" w:rsidP="0055101C">
      <w:pPr>
        <w:pStyle w:val="ListParagraph"/>
        <w:numPr>
          <w:ilvl w:val="0"/>
          <w:numId w:val="5"/>
        </w:numPr>
        <w:rPr>
          <w:rFonts w:asciiTheme="majorHAnsi" w:hAnsiTheme="majorHAnsi" w:cstheme="majorHAnsi"/>
          <w:sz w:val="24"/>
          <w:szCs w:val="24"/>
          <w:lang w:val="en-GB"/>
        </w:rPr>
      </w:pPr>
      <w:r w:rsidRPr="004B55EF">
        <w:rPr>
          <w:rFonts w:asciiTheme="majorHAnsi" w:hAnsiTheme="majorHAnsi" w:cstheme="majorHAnsi"/>
          <w:b/>
          <w:bCs/>
          <w:sz w:val="24"/>
          <w:szCs w:val="24"/>
          <w:lang w:val="en-GB"/>
        </w:rPr>
        <w:t>Right to Audit</w:t>
      </w:r>
      <w:r w:rsidRPr="004B55EF">
        <w:rPr>
          <w:rFonts w:asciiTheme="majorHAnsi" w:hAnsiTheme="majorHAnsi" w:cstheme="majorHAnsi"/>
          <w:sz w:val="24"/>
          <w:szCs w:val="24"/>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5DB6A186" w14:textId="77777777" w:rsidR="00B222ED" w:rsidRPr="004B55EF" w:rsidRDefault="00B222ED" w:rsidP="00B222ED">
      <w:pPr>
        <w:pStyle w:val="Heading4"/>
        <w:rPr>
          <w:rFonts w:cstheme="majorHAnsi"/>
          <w:szCs w:val="24"/>
        </w:rPr>
      </w:pPr>
      <w:r w:rsidRPr="004B55EF">
        <w:rPr>
          <w:rFonts w:cstheme="majorHAnsi"/>
          <w:szCs w:val="24"/>
        </w:rPr>
        <w:t>Delivery Address</w:t>
      </w:r>
    </w:p>
    <w:p w14:paraId="425F7975" w14:textId="77777777" w:rsidR="00B222ED" w:rsidRPr="004B55EF" w:rsidRDefault="00B222ED" w:rsidP="0055101C">
      <w:pPr>
        <w:pStyle w:val="ListParagraph"/>
        <w:numPr>
          <w:ilvl w:val="0"/>
          <w:numId w:val="6"/>
        </w:numPr>
        <w:rPr>
          <w:rFonts w:asciiTheme="majorHAnsi" w:hAnsiTheme="majorHAnsi" w:cstheme="majorHAnsi"/>
          <w:sz w:val="24"/>
          <w:szCs w:val="24"/>
        </w:rPr>
      </w:pPr>
      <w:r w:rsidRPr="004B55EF">
        <w:rPr>
          <w:rFonts w:asciiTheme="majorHAnsi" w:hAnsiTheme="majorHAnsi" w:cstheme="majorHAnsi"/>
          <w:sz w:val="24"/>
          <w:szCs w:val="24"/>
        </w:rPr>
        <w:t>The supplier must deliver the required products or services at as indicated in Section 2.2, Delivery Address</w:t>
      </w:r>
    </w:p>
    <w:p w14:paraId="61CDE1BE" w14:textId="77777777" w:rsidR="00E60BE0" w:rsidRPr="004B55EF" w:rsidRDefault="00E60BE0" w:rsidP="00E60BE0">
      <w:pPr>
        <w:pStyle w:val="Heading4"/>
        <w:rPr>
          <w:rFonts w:cstheme="majorHAnsi"/>
          <w:szCs w:val="24"/>
        </w:rPr>
      </w:pPr>
      <w:r w:rsidRPr="004B55EF">
        <w:rPr>
          <w:rFonts w:cstheme="majorHAnsi"/>
          <w:szCs w:val="24"/>
        </w:rPr>
        <w:t>Certification, Expertise and Qualification</w:t>
      </w:r>
    </w:p>
    <w:p w14:paraId="325A1449" w14:textId="77777777" w:rsidR="00E60BE0" w:rsidRPr="004B55EF" w:rsidRDefault="00E60BE0" w:rsidP="0055101C">
      <w:pPr>
        <w:pStyle w:val="ListParagraph"/>
        <w:numPr>
          <w:ilvl w:val="0"/>
          <w:numId w:val="7"/>
        </w:numPr>
        <w:rPr>
          <w:rFonts w:asciiTheme="majorHAnsi" w:hAnsiTheme="majorHAnsi" w:cstheme="majorHAnsi"/>
          <w:sz w:val="24"/>
          <w:szCs w:val="24"/>
        </w:rPr>
      </w:pPr>
      <w:r w:rsidRPr="004B55EF">
        <w:rPr>
          <w:rFonts w:asciiTheme="majorHAnsi" w:hAnsiTheme="majorHAnsi" w:cstheme="majorHAnsi"/>
          <w:sz w:val="24"/>
          <w:szCs w:val="24"/>
        </w:rPr>
        <w:t>The bidder certifies that:</w:t>
      </w:r>
    </w:p>
    <w:p w14:paraId="44C8FB54" w14:textId="77777777" w:rsidR="00E60BE0" w:rsidRPr="004B55EF" w:rsidRDefault="00CA731E" w:rsidP="0055101C">
      <w:pPr>
        <w:pStyle w:val="ListParagraph"/>
        <w:numPr>
          <w:ilvl w:val="1"/>
          <w:numId w:val="7"/>
        </w:numPr>
        <w:rPr>
          <w:rFonts w:asciiTheme="majorHAnsi" w:hAnsiTheme="majorHAnsi" w:cstheme="majorHAnsi"/>
          <w:sz w:val="24"/>
          <w:szCs w:val="24"/>
        </w:rPr>
      </w:pPr>
      <w:r w:rsidRPr="004B55EF">
        <w:rPr>
          <w:rFonts w:asciiTheme="majorHAnsi" w:hAnsiTheme="majorHAnsi" w:cstheme="majorHAnsi"/>
          <w:sz w:val="24"/>
          <w:szCs w:val="24"/>
        </w:rPr>
        <w:t>it has the necessary expertise, skill, qualifications and ability to undertake the work required in terms of the Statement of Work or Service Definition</w:t>
      </w:r>
    </w:p>
    <w:p w14:paraId="6D5E91F1" w14:textId="77777777" w:rsidR="00CA731E" w:rsidRPr="004B55EF" w:rsidRDefault="00CA731E" w:rsidP="0055101C">
      <w:pPr>
        <w:pStyle w:val="ListParagraph"/>
        <w:numPr>
          <w:ilvl w:val="1"/>
          <w:numId w:val="7"/>
        </w:numPr>
        <w:rPr>
          <w:rFonts w:asciiTheme="majorHAnsi" w:hAnsiTheme="majorHAnsi" w:cstheme="majorHAnsi"/>
          <w:sz w:val="24"/>
          <w:szCs w:val="24"/>
        </w:rPr>
      </w:pPr>
      <w:r w:rsidRPr="004B55EF">
        <w:rPr>
          <w:rFonts w:asciiTheme="majorHAnsi" w:hAnsiTheme="majorHAnsi" w:cstheme="majorHAnsi"/>
          <w:sz w:val="24"/>
          <w:szCs w:val="24"/>
        </w:rPr>
        <w:t>it is committed to provide the Products or Services; and</w:t>
      </w:r>
    </w:p>
    <w:p w14:paraId="6011AEE1" w14:textId="77777777" w:rsidR="00CA731E" w:rsidRPr="004B55EF" w:rsidRDefault="00CA731E" w:rsidP="0055101C">
      <w:pPr>
        <w:pStyle w:val="ListParagraph"/>
        <w:numPr>
          <w:ilvl w:val="1"/>
          <w:numId w:val="7"/>
        </w:numPr>
        <w:rPr>
          <w:rFonts w:asciiTheme="majorHAnsi" w:hAnsiTheme="majorHAnsi" w:cstheme="majorHAnsi"/>
          <w:sz w:val="24"/>
          <w:szCs w:val="24"/>
        </w:rPr>
      </w:pPr>
      <w:r w:rsidRPr="004B55EF">
        <w:rPr>
          <w:rFonts w:asciiTheme="majorHAnsi" w:hAnsiTheme="majorHAnsi" w:cstheme="majorHAnsi"/>
          <w:sz w:val="24"/>
          <w:szCs w:val="24"/>
        </w:rPr>
        <w:t>perform all obligations detailed herein without any interruption to the Customer</w:t>
      </w:r>
    </w:p>
    <w:p w14:paraId="216ECFF9" w14:textId="77777777" w:rsidR="00CA731E" w:rsidRPr="004B55EF" w:rsidRDefault="00CA731E" w:rsidP="0055101C">
      <w:pPr>
        <w:pStyle w:val="ListParagraph"/>
        <w:numPr>
          <w:ilvl w:val="1"/>
          <w:numId w:val="7"/>
        </w:numPr>
        <w:rPr>
          <w:rFonts w:asciiTheme="majorHAnsi" w:hAnsiTheme="majorHAnsi" w:cstheme="majorHAnsi"/>
          <w:sz w:val="24"/>
          <w:szCs w:val="24"/>
        </w:rPr>
      </w:pPr>
      <w:r w:rsidRPr="004B55EF">
        <w:rPr>
          <w:rFonts w:asciiTheme="majorHAnsi" w:hAnsiTheme="majorHAnsi" w:cstheme="majorHAnsi"/>
          <w:sz w:val="24"/>
          <w:szCs w:val="24"/>
        </w:rPr>
        <w:t>it has been certified for the Products and Services required</w:t>
      </w:r>
    </w:p>
    <w:p w14:paraId="6961D7D4" w14:textId="77777777" w:rsidR="00CA731E" w:rsidRPr="004B55EF" w:rsidRDefault="00CA731E" w:rsidP="00CA731E">
      <w:pPr>
        <w:pStyle w:val="Heading4"/>
        <w:rPr>
          <w:rFonts w:cstheme="majorHAnsi"/>
          <w:szCs w:val="24"/>
        </w:rPr>
      </w:pPr>
      <w:r w:rsidRPr="004B55EF">
        <w:rPr>
          <w:rFonts w:cstheme="majorHAnsi"/>
          <w:szCs w:val="24"/>
        </w:rPr>
        <w:t>Logistical Conditions</w:t>
      </w:r>
    </w:p>
    <w:p w14:paraId="69A1D833" w14:textId="77777777" w:rsidR="00CA731E" w:rsidRPr="004B55EF" w:rsidRDefault="00CA731E" w:rsidP="0055101C">
      <w:pPr>
        <w:pStyle w:val="ListParagraph"/>
        <w:numPr>
          <w:ilvl w:val="0"/>
          <w:numId w:val="8"/>
        </w:numPr>
        <w:rPr>
          <w:rFonts w:asciiTheme="majorHAnsi" w:hAnsiTheme="majorHAnsi" w:cstheme="majorHAnsi"/>
          <w:sz w:val="24"/>
          <w:szCs w:val="24"/>
        </w:rPr>
      </w:pPr>
      <w:r w:rsidRPr="004B55EF">
        <w:rPr>
          <w:rFonts w:asciiTheme="majorHAnsi" w:hAnsiTheme="majorHAnsi" w:cstheme="majorHAnsi"/>
          <w:b/>
          <w:bCs/>
          <w:sz w:val="24"/>
          <w:szCs w:val="24"/>
        </w:rPr>
        <w:t>Hours of Work</w:t>
      </w:r>
      <w:r w:rsidRPr="004B55EF">
        <w:rPr>
          <w:rFonts w:asciiTheme="majorHAnsi" w:hAnsiTheme="majorHAnsi" w:cstheme="majorHAnsi"/>
          <w:sz w:val="24"/>
          <w:szCs w:val="24"/>
        </w:rPr>
        <w:t xml:space="preserve">  </w:t>
      </w:r>
    </w:p>
    <w:p w14:paraId="00F003DC" w14:textId="77777777" w:rsidR="00B12F3C" w:rsidRPr="004B55EF" w:rsidRDefault="00CA731E" w:rsidP="0055101C">
      <w:pPr>
        <w:pStyle w:val="ListParagraph"/>
        <w:numPr>
          <w:ilvl w:val="1"/>
          <w:numId w:val="8"/>
        </w:numPr>
        <w:rPr>
          <w:rFonts w:asciiTheme="majorHAnsi" w:hAnsiTheme="majorHAnsi" w:cstheme="majorHAnsi"/>
          <w:sz w:val="24"/>
          <w:szCs w:val="24"/>
        </w:rPr>
      </w:pPr>
      <w:r w:rsidRPr="004B55EF">
        <w:rPr>
          <w:rFonts w:asciiTheme="majorHAnsi" w:hAnsiTheme="majorHAnsi" w:cstheme="majorHAnsi"/>
          <w:sz w:val="24"/>
          <w:szCs w:val="24"/>
        </w:rPr>
        <w:t>Office hours are defined as business working hours of the customer and is Mondays to Fridays between 07:30 and 16:00</w:t>
      </w:r>
    </w:p>
    <w:p w14:paraId="12D0AE8B" w14:textId="77777777" w:rsidR="00CA731E" w:rsidRPr="004B55EF" w:rsidRDefault="00CA731E" w:rsidP="0055101C">
      <w:pPr>
        <w:pStyle w:val="ListParagraph"/>
        <w:numPr>
          <w:ilvl w:val="1"/>
          <w:numId w:val="8"/>
        </w:numPr>
        <w:rPr>
          <w:rFonts w:asciiTheme="majorHAnsi" w:hAnsiTheme="majorHAnsi" w:cstheme="majorHAnsi"/>
          <w:sz w:val="24"/>
          <w:szCs w:val="24"/>
        </w:rPr>
      </w:pPr>
      <w:r w:rsidRPr="004B55EF">
        <w:rPr>
          <w:rFonts w:asciiTheme="majorHAnsi" w:hAnsiTheme="majorHAnsi" w:cstheme="majorHAnsi"/>
          <w:sz w:val="24"/>
          <w:szCs w:val="24"/>
        </w:rPr>
        <w:t>After hours of the customer during week days are from16:00 to 07:30</w:t>
      </w:r>
    </w:p>
    <w:p w14:paraId="4D750B57" w14:textId="77777777" w:rsidR="00CA731E" w:rsidRPr="004B55EF" w:rsidRDefault="00CA731E" w:rsidP="0055101C">
      <w:pPr>
        <w:pStyle w:val="ListParagraph"/>
        <w:numPr>
          <w:ilvl w:val="0"/>
          <w:numId w:val="8"/>
        </w:numPr>
        <w:rPr>
          <w:rFonts w:asciiTheme="majorHAnsi" w:hAnsiTheme="majorHAnsi" w:cstheme="majorHAnsi"/>
          <w:b/>
          <w:bCs/>
          <w:sz w:val="24"/>
          <w:szCs w:val="24"/>
        </w:rPr>
      </w:pPr>
      <w:r w:rsidRPr="004B55EF">
        <w:rPr>
          <w:rFonts w:asciiTheme="majorHAnsi" w:hAnsiTheme="majorHAnsi" w:cstheme="majorHAnsi"/>
          <w:b/>
          <w:bCs/>
          <w:sz w:val="24"/>
          <w:szCs w:val="24"/>
        </w:rPr>
        <w:t>Tools of Trade</w:t>
      </w:r>
    </w:p>
    <w:p w14:paraId="1E40DF4D" w14:textId="77777777" w:rsidR="00F2583E" w:rsidRPr="004B55EF" w:rsidRDefault="00CA731E" w:rsidP="0055101C">
      <w:pPr>
        <w:pStyle w:val="ListParagraph"/>
        <w:numPr>
          <w:ilvl w:val="1"/>
          <w:numId w:val="8"/>
        </w:numPr>
        <w:rPr>
          <w:rFonts w:asciiTheme="majorHAnsi" w:hAnsiTheme="majorHAnsi" w:cstheme="majorHAnsi"/>
          <w:sz w:val="24"/>
          <w:szCs w:val="24"/>
        </w:rPr>
      </w:pPr>
      <w:r w:rsidRPr="004B55EF">
        <w:rPr>
          <w:rFonts w:asciiTheme="majorHAnsi" w:hAnsiTheme="majorHAnsi" w:cstheme="majorHAnsi"/>
          <w:sz w:val="24"/>
          <w:szCs w:val="24"/>
        </w:rPr>
        <w:t xml:space="preserve">The bidder is expected to use its own </w:t>
      </w:r>
      <w:r w:rsidR="00F2583E" w:rsidRPr="004B55EF">
        <w:rPr>
          <w:rFonts w:asciiTheme="majorHAnsi" w:hAnsiTheme="majorHAnsi" w:cstheme="majorHAnsi"/>
          <w:sz w:val="24"/>
          <w:szCs w:val="24"/>
        </w:rPr>
        <w:t>resources (cell phone, laptops etc) to communicate with its own offices or outside of the SITA/Client buildings, including all tools and equipment to render the services effectively</w:t>
      </w:r>
      <w:r w:rsidR="004176AA" w:rsidRPr="004B55EF">
        <w:rPr>
          <w:rFonts w:asciiTheme="majorHAnsi" w:hAnsiTheme="majorHAnsi" w:cstheme="majorHAnsi"/>
          <w:sz w:val="24"/>
          <w:szCs w:val="24"/>
        </w:rPr>
        <w:t>.</w:t>
      </w:r>
    </w:p>
    <w:p w14:paraId="0FCB8F50" w14:textId="77777777" w:rsidR="00F2583E" w:rsidRPr="004B55EF" w:rsidRDefault="00F2583E" w:rsidP="00F33CBF">
      <w:pPr>
        <w:pStyle w:val="ListParagraph"/>
        <w:ind w:left="1701"/>
        <w:rPr>
          <w:rFonts w:asciiTheme="majorHAnsi" w:hAnsiTheme="majorHAnsi" w:cstheme="majorHAnsi"/>
          <w:sz w:val="24"/>
          <w:szCs w:val="24"/>
          <w:highlight w:val="yellow"/>
        </w:rPr>
      </w:pPr>
    </w:p>
    <w:p w14:paraId="0F45B646" w14:textId="77777777" w:rsidR="00B12F3C" w:rsidRPr="004B55EF" w:rsidRDefault="00F2583E" w:rsidP="00F2583E">
      <w:pPr>
        <w:pStyle w:val="Heading4"/>
        <w:rPr>
          <w:rFonts w:cstheme="majorHAnsi"/>
          <w:szCs w:val="24"/>
        </w:rPr>
      </w:pPr>
      <w:r w:rsidRPr="004B55EF">
        <w:rPr>
          <w:rFonts w:cstheme="majorHAnsi"/>
          <w:szCs w:val="24"/>
        </w:rPr>
        <w:t>Regulatory, Quality and Standards</w:t>
      </w:r>
    </w:p>
    <w:p w14:paraId="006E567A" w14:textId="77777777" w:rsidR="00342070" w:rsidRPr="004B55EF" w:rsidRDefault="00F2583E" w:rsidP="0055101C">
      <w:pPr>
        <w:pStyle w:val="ListParagraph"/>
        <w:numPr>
          <w:ilvl w:val="0"/>
          <w:numId w:val="9"/>
        </w:numPr>
        <w:rPr>
          <w:rFonts w:asciiTheme="majorHAnsi" w:hAnsiTheme="majorHAnsi" w:cstheme="majorHAnsi"/>
          <w:sz w:val="24"/>
          <w:szCs w:val="24"/>
        </w:rPr>
      </w:pPr>
      <w:r w:rsidRPr="004B55EF">
        <w:rPr>
          <w:rFonts w:asciiTheme="majorHAnsi" w:hAnsiTheme="majorHAnsi" w:cstheme="majorHAnsi"/>
          <w:sz w:val="24"/>
          <w:szCs w:val="24"/>
          <w:highlight w:val="yellow"/>
        </w:rPr>
        <w:tab/>
      </w:r>
      <w:r w:rsidR="00342070" w:rsidRPr="004B55EF">
        <w:rPr>
          <w:rFonts w:asciiTheme="majorHAnsi" w:hAnsiTheme="majorHAnsi" w:cstheme="majorHAnsi"/>
          <w:sz w:val="24"/>
          <w:szCs w:val="24"/>
        </w:rPr>
        <w:t xml:space="preserve">The Supplier must for the duration of the contract ensure that the proposed product or solution conform with the Government Minimum Interoperability Standards (MIOS) </w:t>
      </w:r>
    </w:p>
    <w:p w14:paraId="23F83EE5" w14:textId="77777777" w:rsidR="00342070" w:rsidRPr="004B55EF" w:rsidRDefault="00342070" w:rsidP="0055101C">
      <w:pPr>
        <w:pStyle w:val="ListParagraph"/>
        <w:numPr>
          <w:ilvl w:val="0"/>
          <w:numId w:val="9"/>
        </w:numPr>
        <w:rPr>
          <w:rFonts w:asciiTheme="majorHAnsi" w:hAnsiTheme="majorHAnsi" w:cstheme="majorHAnsi"/>
          <w:sz w:val="24"/>
          <w:szCs w:val="24"/>
        </w:rPr>
      </w:pPr>
      <w:r w:rsidRPr="004B55EF">
        <w:rPr>
          <w:rFonts w:asciiTheme="majorHAnsi" w:hAnsiTheme="majorHAnsi" w:cstheme="majorHAnsi"/>
          <w:sz w:val="24"/>
          <w:szCs w:val="24"/>
        </w:rPr>
        <w:t>The Supplier must for the duration of the contract ensure compliance with ISO/IEC General Quality Standards, ISO27001, and Protection of Personal Information Act (POPIA).</w:t>
      </w:r>
    </w:p>
    <w:p w14:paraId="05918FFE" w14:textId="77777777" w:rsidR="00342070" w:rsidRPr="004B55EF" w:rsidRDefault="00342070" w:rsidP="0055101C">
      <w:pPr>
        <w:pStyle w:val="ListParagraph"/>
        <w:numPr>
          <w:ilvl w:val="0"/>
          <w:numId w:val="9"/>
        </w:numPr>
        <w:rPr>
          <w:rStyle w:val="Strong"/>
          <w:rFonts w:asciiTheme="majorHAnsi" w:hAnsiTheme="majorHAnsi" w:cstheme="majorHAnsi"/>
          <w:b w:val="0"/>
          <w:bCs w:val="0"/>
          <w:sz w:val="24"/>
          <w:szCs w:val="24"/>
        </w:rPr>
      </w:pPr>
      <w:r w:rsidRPr="004B55EF">
        <w:rPr>
          <w:rStyle w:val="Strong"/>
          <w:rFonts w:asciiTheme="majorHAnsi" w:hAnsiTheme="majorHAnsi" w:cstheme="majorHAnsi"/>
          <w:b w:val="0"/>
          <w:sz w:val="24"/>
          <w:szCs w:val="24"/>
        </w:rPr>
        <w:t>The Supplier must for the duration of the contract ensure compliance with General Quality Standards, ISO 9001</w:t>
      </w:r>
      <w:r w:rsidRPr="004B55EF">
        <w:rPr>
          <w:rFonts w:asciiTheme="majorHAnsi" w:hAnsiTheme="majorHAnsi" w:cstheme="majorHAnsi"/>
          <w:sz w:val="24"/>
          <w:szCs w:val="24"/>
        </w:rPr>
        <w:t>.</w:t>
      </w:r>
    </w:p>
    <w:p w14:paraId="3C4DB61D" w14:textId="77777777" w:rsidR="00342070" w:rsidRPr="004B55EF" w:rsidRDefault="00342070" w:rsidP="0055101C">
      <w:pPr>
        <w:pStyle w:val="ListParagraph"/>
        <w:numPr>
          <w:ilvl w:val="0"/>
          <w:numId w:val="9"/>
        </w:numPr>
        <w:rPr>
          <w:rFonts w:asciiTheme="majorHAnsi" w:hAnsiTheme="majorHAnsi" w:cstheme="majorHAnsi"/>
          <w:b/>
          <w:sz w:val="24"/>
          <w:szCs w:val="24"/>
        </w:rPr>
      </w:pPr>
      <w:r w:rsidRPr="004B55EF">
        <w:rPr>
          <w:rFonts w:asciiTheme="majorHAnsi" w:hAnsiTheme="majorHAnsi" w:cstheme="majorHAnsi"/>
          <w:sz w:val="24"/>
          <w:szCs w:val="24"/>
        </w:rPr>
        <w:t xml:space="preserve"> </w:t>
      </w:r>
      <w:r w:rsidRPr="004B55EF">
        <w:rPr>
          <w:rStyle w:val="Strong"/>
          <w:rFonts w:asciiTheme="majorHAnsi" w:hAnsiTheme="majorHAnsi" w:cstheme="majorHAnsi"/>
          <w:b w:val="0"/>
          <w:color w:val="000000" w:themeColor="text1"/>
          <w:sz w:val="24"/>
          <w:szCs w:val="24"/>
        </w:rPr>
        <w:t>The Supplier must for the duration of the contract ensure compliance with SANS standards (SANS10222-5-2 and SANS10222-5-2)</w:t>
      </w:r>
      <w:r w:rsidRPr="004B55EF">
        <w:rPr>
          <w:rFonts w:asciiTheme="majorHAnsi" w:hAnsiTheme="majorHAnsi" w:cstheme="majorHAnsi"/>
          <w:b/>
          <w:sz w:val="24"/>
          <w:szCs w:val="24"/>
        </w:rPr>
        <w:t>.</w:t>
      </w:r>
    </w:p>
    <w:p w14:paraId="7EADB3B0" w14:textId="77777777" w:rsidR="00F2583E" w:rsidRPr="004B55EF" w:rsidRDefault="00F2583E" w:rsidP="00F2583E">
      <w:pPr>
        <w:pStyle w:val="Heading4"/>
        <w:rPr>
          <w:rFonts w:cstheme="majorHAnsi"/>
          <w:szCs w:val="24"/>
        </w:rPr>
      </w:pPr>
      <w:r w:rsidRPr="004B55EF">
        <w:rPr>
          <w:rFonts w:cstheme="majorHAnsi"/>
          <w:szCs w:val="24"/>
        </w:rPr>
        <w:t>Personnel Security Clearance</w:t>
      </w:r>
    </w:p>
    <w:p w14:paraId="68D365F0" w14:textId="77777777" w:rsidR="00F2583E" w:rsidRPr="004B55EF" w:rsidRDefault="00F2583E" w:rsidP="0055101C">
      <w:pPr>
        <w:pStyle w:val="ListParagraph"/>
        <w:numPr>
          <w:ilvl w:val="0"/>
          <w:numId w:val="10"/>
        </w:numPr>
        <w:rPr>
          <w:rFonts w:asciiTheme="majorHAnsi" w:hAnsiTheme="majorHAnsi" w:cstheme="majorHAnsi"/>
          <w:sz w:val="24"/>
          <w:szCs w:val="24"/>
        </w:rPr>
      </w:pPr>
      <w:r w:rsidRPr="004B55EF">
        <w:rPr>
          <w:rFonts w:asciiTheme="majorHAnsi" w:hAnsiTheme="majorHAnsi" w:cstheme="majorHAnsi"/>
          <w:sz w:val="24"/>
          <w:szCs w:val="24"/>
        </w:rPr>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14:paraId="10FAA3E6" w14:textId="3358F440" w:rsidR="00B402FF" w:rsidRPr="004B55EF" w:rsidRDefault="00B402FF" w:rsidP="00F33CBF">
      <w:pPr>
        <w:pStyle w:val="ListParagraph"/>
        <w:ind w:left="1134"/>
        <w:rPr>
          <w:rFonts w:asciiTheme="majorHAnsi" w:hAnsiTheme="majorHAnsi" w:cstheme="majorHAnsi"/>
          <w:sz w:val="24"/>
          <w:szCs w:val="24"/>
          <w:highlight w:val="yellow"/>
        </w:rPr>
      </w:pPr>
    </w:p>
    <w:p w14:paraId="7A6E5DC2" w14:textId="77777777" w:rsidR="004176AA" w:rsidRPr="004B55EF" w:rsidRDefault="004176AA" w:rsidP="0055101C">
      <w:pPr>
        <w:pStyle w:val="ListParagraph"/>
        <w:numPr>
          <w:ilvl w:val="0"/>
          <w:numId w:val="10"/>
        </w:numPr>
        <w:rPr>
          <w:rFonts w:asciiTheme="majorHAnsi" w:hAnsiTheme="majorHAnsi" w:cstheme="majorHAnsi"/>
          <w:sz w:val="24"/>
          <w:szCs w:val="24"/>
        </w:rPr>
      </w:pPr>
      <w:r w:rsidRPr="004B55EF">
        <w:rPr>
          <w:rFonts w:asciiTheme="majorHAnsi" w:hAnsiTheme="majorHAnsi" w:cstheme="majorHAnsi"/>
          <w:sz w:val="24"/>
          <w:szCs w:val="24"/>
        </w:rPr>
        <w:t>As an interim, an oath of secrecy must be signed by the technician /resources on condition that proof is supplied that the submission is made for a security clearance of confidential.</w:t>
      </w:r>
    </w:p>
    <w:p w14:paraId="770FC5F2" w14:textId="77777777" w:rsidR="00F2583E" w:rsidRPr="004B55EF" w:rsidRDefault="004176AA" w:rsidP="004176AA">
      <w:pPr>
        <w:pStyle w:val="Heading4"/>
        <w:ind w:left="567"/>
        <w:rPr>
          <w:rFonts w:cstheme="majorHAnsi"/>
          <w:szCs w:val="24"/>
        </w:rPr>
      </w:pPr>
      <w:r w:rsidRPr="004B55EF">
        <w:rPr>
          <w:rFonts w:cstheme="majorHAnsi"/>
          <w:szCs w:val="24"/>
        </w:rPr>
        <w:t>Confidentiality and non -disclosure conditions</w:t>
      </w:r>
    </w:p>
    <w:p w14:paraId="3329D977" w14:textId="77777777" w:rsidR="00942B4A" w:rsidRPr="004B55EF" w:rsidRDefault="004176AA" w:rsidP="0055101C">
      <w:pPr>
        <w:pStyle w:val="ListParagraph"/>
        <w:numPr>
          <w:ilvl w:val="0"/>
          <w:numId w:val="11"/>
        </w:numPr>
        <w:rPr>
          <w:rFonts w:asciiTheme="majorHAnsi" w:hAnsiTheme="majorHAnsi" w:cstheme="majorHAnsi"/>
          <w:sz w:val="24"/>
          <w:szCs w:val="24"/>
        </w:rPr>
      </w:pPr>
      <w:r w:rsidRPr="004B55EF">
        <w:rPr>
          <w:rFonts w:asciiTheme="majorHAnsi" w:hAnsiTheme="majorHAnsi" w:cstheme="majorHAnsi"/>
          <w:sz w:val="24"/>
          <w:szCs w:val="24"/>
        </w:rPr>
        <w:t>The Supplier, including its management and staff, must before commencement of the Contract, sign a non-disclosure agreement regarding Confidential Information</w:t>
      </w:r>
    </w:p>
    <w:p w14:paraId="67886A24" w14:textId="77777777" w:rsidR="00785040" w:rsidRPr="004B55EF" w:rsidRDefault="00785040" w:rsidP="0055101C">
      <w:pPr>
        <w:pStyle w:val="ListParagraph"/>
        <w:numPr>
          <w:ilvl w:val="0"/>
          <w:numId w:val="11"/>
        </w:numPr>
        <w:rPr>
          <w:rFonts w:asciiTheme="majorHAnsi" w:hAnsiTheme="majorHAnsi" w:cstheme="majorHAnsi"/>
          <w:sz w:val="24"/>
          <w:szCs w:val="24"/>
        </w:rPr>
      </w:pPr>
      <w:r w:rsidRPr="004B55EF">
        <w:rPr>
          <w:rFonts w:asciiTheme="majorHAnsi" w:hAnsiTheme="majorHAnsi" w:cstheme="majorHAnsi"/>
          <w:sz w:val="24"/>
          <w:szCs w:val="24"/>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75CE4F4" w14:textId="77777777" w:rsidR="00785040" w:rsidRPr="004B55EF" w:rsidRDefault="00785040" w:rsidP="0055101C">
      <w:pPr>
        <w:pStyle w:val="ListParagraph"/>
        <w:numPr>
          <w:ilvl w:val="1"/>
          <w:numId w:val="11"/>
        </w:numPr>
        <w:rPr>
          <w:rFonts w:asciiTheme="majorHAnsi" w:hAnsiTheme="majorHAnsi" w:cstheme="majorHAnsi"/>
          <w:sz w:val="24"/>
          <w:szCs w:val="24"/>
        </w:rPr>
      </w:pPr>
      <w:r w:rsidRPr="004B55EF">
        <w:rPr>
          <w:rFonts w:asciiTheme="majorHAnsi" w:hAnsiTheme="majorHAnsi" w:cstheme="majorHAnsi"/>
          <w:sz w:val="24"/>
          <w:szCs w:val="24"/>
        </w:rPr>
        <w:t>the Promotion of Access to Information Act, 2000 (Act no. 2 of 2000);</w:t>
      </w:r>
    </w:p>
    <w:p w14:paraId="41C86AD6" w14:textId="77777777" w:rsidR="00785040" w:rsidRPr="004B55EF" w:rsidRDefault="00785040" w:rsidP="0055101C">
      <w:pPr>
        <w:pStyle w:val="ListParagraph"/>
        <w:numPr>
          <w:ilvl w:val="1"/>
          <w:numId w:val="11"/>
        </w:numPr>
        <w:rPr>
          <w:rFonts w:asciiTheme="majorHAnsi" w:hAnsiTheme="majorHAnsi" w:cstheme="majorHAnsi"/>
          <w:sz w:val="24"/>
          <w:szCs w:val="24"/>
        </w:rPr>
      </w:pPr>
      <w:r w:rsidRPr="004B55EF">
        <w:rPr>
          <w:rFonts w:asciiTheme="majorHAnsi" w:hAnsiTheme="majorHAnsi" w:cstheme="majorHAnsi"/>
          <w:sz w:val="24"/>
          <w:szCs w:val="24"/>
        </w:rPr>
        <w:t>being clearly marked "Confidential" and which is provided by one Party to another Party in terms of this Contract;</w:t>
      </w:r>
    </w:p>
    <w:p w14:paraId="40B779DF" w14:textId="77777777" w:rsidR="00785040" w:rsidRPr="004B55EF" w:rsidRDefault="00785040" w:rsidP="0055101C">
      <w:pPr>
        <w:pStyle w:val="ListParagraph"/>
        <w:numPr>
          <w:ilvl w:val="1"/>
          <w:numId w:val="11"/>
        </w:numPr>
        <w:rPr>
          <w:rFonts w:asciiTheme="majorHAnsi" w:hAnsiTheme="majorHAnsi" w:cstheme="majorHAnsi"/>
          <w:sz w:val="24"/>
          <w:szCs w:val="24"/>
        </w:rPr>
      </w:pPr>
      <w:r w:rsidRPr="004B55EF">
        <w:rPr>
          <w:rFonts w:asciiTheme="majorHAnsi" w:hAnsiTheme="majorHAnsi" w:cstheme="majorHAnsi"/>
          <w:sz w:val="24"/>
          <w:szCs w:val="24"/>
        </w:rPr>
        <w:t>being information or data, which one Party provides to another Party or to which a Party has access because of Services provided in terms of this Contract and in which a Party would have a reasonable expectation of confidentiality;</w:t>
      </w:r>
    </w:p>
    <w:p w14:paraId="59CB2997" w14:textId="77777777" w:rsidR="00785040" w:rsidRPr="004B55EF" w:rsidRDefault="00785040" w:rsidP="0055101C">
      <w:pPr>
        <w:pStyle w:val="ListParagraph"/>
        <w:numPr>
          <w:ilvl w:val="1"/>
          <w:numId w:val="11"/>
        </w:numPr>
        <w:rPr>
          <w:rFonts w:asciiTheme="majorHAnsi" w:hAnsiTheme="majorHAnsi" w:cstheme="majorHAnsi"/>
          <w:sz w:val="24"/>
          <w:szCs w:val="24"/>
        </w:rPr>
      </w:pPr>
      <w:r w:rsidRPr="004B55EF">
        <w:rPr>
          <w:rFonts w:asciiTheme="majorHAnsi" w:hAnsiTheme="majorHAnsi" w:cstheme="majorHAnsi"/>
          <w:sz w:val="24"/>
          <w:szCs w:val="24"/>
        </w:rPr>
        <w:t>being information provided by one Party to another Party in the course of contractual or other negotiations, which could reasonably be expected to prejudice the right of the non-disclosing Party;</w:t>
      </w:r>
    </w:p>
    <w:p w14:paraId="62076DEE" w14:textId="77777777" w:rsidR="00785040" w:rsidRPr="004B55EF" w:rsidRDefault="00785040" w:rsidP="0055101C">
      <w:pPr>
        <w:pStyle w:val="ListParagraph"/>
        <w:numPr>
          <w:ilvl w:val="1"/>
          <w:numId w:val="11"/>
        </w:numPr>
        <w:rPr>
          <w:rFonts w:asciiTheme="majorHAnsi" w:hAnsiTheme="majorHAnsi" w:cstheme="majorHAnsi"/>
          <w:sz w:val="24"/>
          <w:szCs w:val="24"/>
        </w:rPr>
      </w:pPr>
      <w:r w:rsidRPr="004B55EF">
        <w:rPr>
          <w:rFonts w:asciiTheme="majorHAnsi" w:hAnsiTheme="majorHAnsi" w:cstheme="majorHAnsi"/>
          <w:sz w:val="24"/>
          <w:szCs w:val="24"/>
        </w:rPr>
        <w:t>being information, the disclosure of which could reasonably be expected to endanger a life or physical security of a person;</w:t>
      </w:r>
    </w:p>
    <w:p w14:paraId="521128C3" w14:textId="77777777" w:rsidR="00785040" w:rsidRPr="004B55EF" w:rsidRDefault="00785040" w:rsidP="0055101C">
      <w:pPr>
        <w:pStyle w:val="ListParagraph"/>
        <w:numPr>
          <w:ilvl w:val="1"/>
          <w:numId w:val="11"/>
        </w:numPr>
        <w:rPr>
          <w:rFonts w:asciiTheme="majorHAnsi" w:hAnsiTheme="majorHAnsi" w:cstheme="majorHAnsi"/>
          <w:sz w:val="24"/>
          <w:szCs w:val="24"/>
        </w:rPr>
      </w:pPr>
      <w:r w:rsidRPr="004B55EF">
        <w:rPr>
          <w:rFonts w:asciiTheme="majorHAnsi" w:hAnsiTheme="majorHAnsi" w:cstheme="majorHAnsi"/>
          <w:sz w:val="24"/>
          <w:szCs w:val="24"/>
        </w:rPr>
        <w:t>being technical, scientific, commercial, financial and market-related information, know-how and trade secrets of a Party;</w:t>
      </w:r>
    </w:p>
    <w:p w14:paraId="7755B0DB" w14:textId="77777777" w:rsidR="00785040" w:rsidRPr="004B55EF" w:rsidRDefault="00785040" w:rsidP="0055101C">
      <w:pPr>
        <w:pStyle w:val="ListParagraph"/>
        <w:numPr>
          <w:ilvl w:val="1"/>
          <w:numId w:val="11"/>
        </w:numPr>
        <w:rPr>
          <w:rFonts w:asciiTheme="majorHAnsi" w:hAnsiTheme="majorHAnsi" w:cstheme="majorHAnsi"/>
          <w:sz w:val="24"/>
          <w:szCs w:val="24"/>
        </w:rPr>
      </w:pPr>
      <w:r w:rsidRPr="004B55EF">
        <w:rPr>
          <w:rFonts w:asciiTheme="majorHAnsi" w:hAnsiTheme="majorHAnsi" w:cstheme="majorHAnsi"/>
          <w:sz w:val="24"/>
          <w:szCs w:val="24"/>
        </w:rPr>
        <w:lastRenderedPageBreak/>
        <w:t>being financial, commercial, scientific or technical information, other than trade secrets, of a Party, the disclosure of which would be likely to cause harm to the commercial or financial interests of a non-disclosing Party; and</w:t>
      </w:r>
    </w:p>
    <w:p w14:paraId="2D6EB09B" w14:textId="77777777" w:rsidR="00785040" w:rsidRPr="004B55EF" w:rsidRDefault="00785040" w:rsidP="0055101C">
      <w:pPr>
        <w:pStyle w:val="ListParagraph"/>
        <w:numPr>
          <w:ilvl w:val="1"/>
          <w:numId w:val="11"/>
        </w:numPr>
        <w:rPr>
          <w:rFonts w:asciiTheme="majorHAnsi" w:hAnsiTheme="majorHAnsi" w:cstheme="majorHAnsi"/>
          <w:sz w:val="24"/>
          <w:szCs w:val="24"/>
        </w:rPr>
      </w:pPr>
      <w:r w:rsidRPr="004B55EF">
        <w:rPr>
          <w:rFonts w:asciiTheme="majorHAnsi" w:hAnsiTheme="majorHAnsi" w:cstheme="majorHAnsi"/>
          <w:sz w:val="24"/>
          <w:szCs w:val="24"/>
        </w:rPr>
        <w:t>being information supplied by a Party in confidence, the disclosure of which could reasonably be expected either to put the Party at a disadvantage in contractual or other negotiations or to prejudice the Party in commercial competition; or</w:t>
      </w:r>
    </w:p>
    <w:p w14:paraId="0A79E548" w14:textId="77777777" w:rsidR="00785040" w:rsidRPr="004B55EF" w:rsidRDefault="00785040" w:rsidP="0055101C">
      <w:pPr>
        <w:pStyle w:val="ListParagraph"/>
        <w:numPr>
          <w:ilvl w:val="1"/>
          <w:numId w:val="11"/>
        </w:numPr>
        <w:rPr>
          <w:rFonts w:asciiTheme="majorHAnsi" w:hAnsiTheme="majorHAnsi" w:cstheme="majorHAnsi"/>
          <w:sz w:val="24"/>
          <w:szCs w:val="24"/>
        </w:rPr>
      </w:pPr>
      <w:r w:rsidRPr="004B55EF">
        <w:rPr>
          <w:rFonts w:asciiTheme="majorHAnsi" w:hAnsiTheme="majorHAnsi" w:cstheme="majorHAnsi"/>
          <w:sz w:val="24"/>
          <w:szCs w:val="24"/>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15DACC3" w14:textId="77777777" w:rsidR="00785040" w:rsidRPr="004B55EF" w:rsidRDefault="00785040" w:rsidP="0055101C">
      <w:pPr>
        <w:pStyle w:val="ListParagraph"/>
        <w:numPr>
          <w:ilvl w:val="0"/>
          <w:numId w:val="11"/>
        </w:numPr>
        <w:rPr>
          <w:rFonts w:asciiTheme="majorHAnsi" w:hAnsiTheme="majorHAnsi" w:cstheme="majorHAnsi"/>
          <w:sz w:val="24"/>
          <w:szCs w:val="24"/>
        </w:rPr>
      </w:pPr>
      <w:r w:rsidRPr="004B55EF">
        <w:rPr>
          <w:rFonts w:asciiTheme="majorHAnsi" w:hAnsiTheme="majorHAnsi" w:cstheme="majorHAnsi"/>
          <w:sz w:val="24"/>
          <w:szCs w:val="24"/>
        </w:rPr>
        <w:t>Notwithstanding the provisions of this Contract, no Party is entitled to disclose Confidential Information, except where required to do so in terms of a law, without the prior written consent of any other Party having an interest in the disclosure;</w:t>
      </w:r>
    </w:p>
    <w:p w14:paraId="01B971C3" w14:textId="77777777" w:rsidR="00785040" w:rsidRPr="004B55EF" w:rsidRDefault="00785040" w:rsidP="0055101C">
      <w:pPr>
        <w:pStyle w:val="ListParagraph"/>
        <w:numPr>
          <w:ilvl w:val="0"/>
          <w:numId w:val="11"/>
        </w:numPr>
        <w:rPr>
          <w:rFonts w:asciiTheme="majorHAnsi" w:hAnsiTheme="majorHAnsi" w:cstheme="majorHAnsi"/>
          <w:sz w:val="24"/>
          <w:szCs w:val="24"/>
        </w:rPr>
      </w:pPr>
      <w:r w:rsidRPr="004B55EF">
        <w:rPr>
          <w:rFonts w:asciiTheme="majorHAnsi" w:hAnsiTheme="majorHAnsi" w:cstheme="majorHAnsi"/>
          <w:sz w:val="24"/>
          <w:szCs w:val="24"/>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24DECCE" w14:textId="77777777" w:rsidR="00785040" w:rsidRPr="004B55EF" w:rsidRDefault="00785040" w:rsidP="0055101C">
      <w:pPr>
        <w:pStyle w:val="ListParagraph"/>
        <w:numPr>
          <w:ilvl w:val="0"/>
          <w:numId w:val="11"/>
        </w:numPr>
        <w:rPr>
          <w:rFonts w:asciiTheme="majorHAnsi" w:hAnsiTheme="majorHAnsi" w:cstheme="majorHAnsi"/>
          <w:sz w:val="24"/>
          <w:szCs w:val="24"/>
        </w:rPr>
      </w:pPr>
      <w:r w:rsidRPr="004B55EF">
        <w:rPr>
          <w:rFonts w:asciiTheme="majorHAnsi" w:hAnsiTheme="majorHAnsi" w:cstheme="majorHAnsi"/>
          <w:sz w:val="24"/>
          <w:szCs w:val="24"/>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2826B32" w14:textId="77777777" w:rsidR="004176AA" w:rsidRPr="004B55EF" w:rsidRDefault="00785040" w:rsidP="00785040">
      <w:pPr>
        <w:pStyle w:val="Heading4"/>
        <w:ind w:left="567"/>
        <w:rPr>
          <w:rFonts w:cstheme="majorHAnsi"/>
          <w:szCs w:val="24"/>
        </w:rPr>
      </w:pPr>
      <w:r w:rsidRPr="004B55EF">
        <w:rPr>
          <w:rFonts w:cstheme="majorHAnsi"/>
          <w:szCs w:val="24"/>
        </w:rPr>
        <w:t>Guarantee and warranties</w:t>
      </w:r>
    </w:p>
    <w:p w14:paraId="20572BEA" w14:textId="77777777" w:rsidR="00785040" w:rsidRPr="004B55EF" w:rsidRDefault="00785040" w:rsidP="0055101C">
      <w:pPr>
        <w:pStyle w:val="ListParagraph"/>
        <w:numPr>
          <w:ilvl w:val="0"/>
          <w:numId w:val="12"/>
        </w:numPr>
        <w:rPr>
          <w:rFonts w:asciiTheme="majorHAnsi" w:hAnsiTheme="majorHAnsi" w:cstheme="majorHAnsi"/>
          <w:sz w:val="24"/>
          <w:szCs w:val="24"/>
        </w:rPr>
      </w:pPr>
      <w:r w:rsidRPr="004B55EF">
        <w:rPr>
          <w:rFonts w:asciiTheme="majorHAnsi" w:hAnsiTheme="majorHAnsi" w:cstheme="majorHAnsi"/>
          <w:sz w:val="24"/>
          <w:szCs w:val="24"/>
        </w:rPr>
        <w:t>The supplier confirms that:</w:t>
      </w:r>
    </w:p>
    <w:p w14:paraId="4B3C862D" w14:textId="769F1982" w:rsidR="00785040" w:rsidRPr="004B55EF" w:rsidRDefault="00785040" w:rsidP="0055101C">
      <w:pPr>
        <w:pStyle w:val="ListParagraph"/>
        <w:numPr>
          <w:ilvl w:val="1"/>
          <w:numId w:val="12"/>
        </w:numPr>
        <w:rPr>
          <w:rFonts w:asciiTheme="majorHAnsi" w:hAnsiTheme="majorHAnsi" w:cstheme="majorHAnsi"/>
          <w:sz w:val="24"/>
          <w:szCs w:val="24"/>
        </w:rPr>
      </w:pPr>
      <w:r w:rsidRPr="004B55EF">
        <w:rPr>
          <w:rFonts w:asciiTheme="majorHAnsi" w:hAnsiTheme="majorHAnsi" w:cstheme="majorHAnsi"/>
          <w:sz w:val="24"/>
          <w:szCs w:val="24"/>
        </w:rPr>
        <w:t xml:space="preserve">The warranty of goods supplied under this contract remains valid for the duration of the contract after the goods were delivered, installed and commissioned with a sign off, including the clients </w:t>
      </w:r>
      <w:r w:rsidR="001321E4" w:rsidRPr="004B55EF">
        <w:rPr>
          <w:rFonts w:asciiTheme="majorHAnsi" w:hAnsiTheme="majorHAnsi" w:cstheme="majorHAnsi"/>
          <w:sz w:val="24"/>
          <w:szCs w:val="24"/>
        </w:rPr>
        <w:t>and SITA representative’s signature.</w:t>
      </w:r>
    </w:p>
    <w:p w14:paraId="6BF441D7" w14:textId="77777777" w:rsidR="00785040" w:rsidRPr="004B55EF" w:rsidRDefault="00785040" w:rsidP="0055101C">
      <w:pPr>
        <w:pStyle w:val="ListParagraph"/>
        <w:numPr>
          <w:ilvl w:val="1"/>
          <w:numId w:val="12"/>
        </w:numPr>
        <w:rPr>
          <w:rFonts w:asciiTheme="majorHAnsi" w:hAnsiTheme="majorHAnsi" w:cstheme="majorHAnsi"/>
          <w:sz w:val="24"/>
          <w:szCs w:val="24"/>
        </w:rPr>
      </w:pPr>
      <w:r w:rsidRPr="004B55EF">
        <w:rPr>
          <w:rFonts w:asciiTheme="majorHAnsi" w:hAnsiTheme="majorHAnsi" w:cstheme="majorHAnsi"/>
          <w:sz w:val="24"/>
          <w:szCs w:val="24"/>
        </w:rPr>
        <w:t>as at Commencement Date, it has the rights, title and interest in and to the Product or Services to deliver such Product or Services in terms of the Contract and that such rights are free from any encumbrances whatsoever;</w:t>
      </w:r>
    </w:p>
    <w:p w14:paraId="148EB89D" w14:textId="77777777" w:rsidR="00785040" w:rsidRPr="004B55EF" w:rsidRDefault="00785040" w:rsidP="0055101C">
      <w:pPr>
        <w:pStyle w:val="ListParagraph"/>
        <w:numPr>
          <w:ilvl w:val="1"/>
          <w:numId w:val="12"/>
        </w:numPr>
        <w:rPr>
          <w:rFonts w:asciiTheme="majorHAnsi" w:hAnsiTheme="majorHAnsi" w:cstheme="majorHAnsi"/>
          <w:sz w:val="24"/>
          <w:szCs w:val="24"/>
        </w:rPr>
      </w:pPr>
      <w:r w:rsidRPr="004B55EF">
        <w:rPr>
          <w:rFonts w:asciiTheme="majorHAnsi" w:hAnsiTheme="majorHAnsi" w:cstheme="majorHAnsi"/>
          <w:sz w:val="24"/>
          <w:szCs w:val="24"/>
        </w:rPr>
        <w:t>the Product is in good working order, free from Defects in material and workmanship, and substantially conforms to the Specifications, for the duration of the Warranty period;</w:t>
      </w:r>
    </w:p>
    <w:p w14:paraId="424D1AE7" w14:textId="77777777" w:rsidR="004176AA" w:rsidRPr="004B55EF" w:rsidRDefault="00785040" w:rsidP="00785040">
      <w:pPr>
        <w:pStyle w:val="Heading4"/>
        <w:ind w:left="567"/>
        <w:rPr>
          <w:rFonts w:cstheme="majorHAnsi"/>
          <w:szCs w:val="24"/>
        </w:rPr>
      </w:pPr>
      <w:r w:rsidRPr="004B55EF">
        <w:rPr>
          <w:rFonts w:cstheme="majorHAnsi"/>
          <w:szCs w:val="24"/>
        </w:rPr>
        <w:lastRenderedPageBreak/>
        <w:t>Intellectual Property Rights</w:t>
      </w:r>
    </w:p>
    <w:p w14:paraId="230DEEC7" w14:textId="77777777" w:rsidR="004176AA" w:rsidRPr="004B55EF" w:rsidRDefault="00785040" w:rsidP="0055101C">
      <w:pPr>
        <w:pStyle w:val="ListParagraph"/>
        <w:numPr>
          <w:ilvl w:val="0"/>
          <w:numId w:val="13"/>
        </w:numPr>
        <w:rPr>
          <w:rFonts w:asciiTheme="majorHAnsi" w:hAnsiTheme="majorHAnsi" w:cstheme="majorHAnsi"/>
          <w:sz w:val="24"/>
          <w:szCs w:val="24"/>
        </w:rPr>
      </w:pPr>
      <w:r w:rsidRPr="004B55EF">
        <w:rPr>
          <w:rFonts w:asciiTheme="majorHAnsi" w:hAnsiTheme="majorHAnsi" w:cstheme="majorHAnsi"/>
          <w:sz w:val="24"/>
          <w:szCs w:val="24"/>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688E207B" w14:textId="77777777" w:rsidR="00FB0A01" w:rsidRPr="004B55EF" w:rsidRDefault="00FB0A01" w:rsidP="0055101C">
      <w:pPr>
        <w:pStyle w:val="ListParagraph"/>
        <w:numPr>
          <w:ilvl w:val="1"/>
          <w:numId w:val="13"/>
        </w:numPr>
        <w:rPr>
          <w:rFonts w:asciiTheme="majorHAnsi" w:hAnsiTheme="majorHAnsi" w:cstheme="majorHAnsi"/>
          <w:sz w:val="24"/>
          <w:szCs w:val="24"/>
        </w:rPr>
      </w:pPr>
      <w:r w:rsidRPr="004B55EF">
        <w:rPr>
          <w:rFonts w:asciiTheme="majorHAnsi" w:hAnsiTheme="majorHAnsi" w:cstheme="majorHAnsi"/>
          <w:sz w:val="24"/>
          <w:szCs w:val="24"/>
        </w:rPr>
        <w:t xml:space="preserve">termination or expiration date of this Contract; </w:t>
      </w:r>
    </w:p>
    <w:p w14:paraId="2F8106DF" w14:textId="77777777" w:rsidR="00FB0A01" w:rsidRPr="004B55EF" w:rsidRDefault="00FB0A01" w:rsidP="0055101C">
      <w:pPr>
        <w:pStyle w:val="ListParagraph"/>
        <w:numPr>
          <w:ilvl w:val="1"/>
          <w:numId w:val="13"/>
        </w:numPr>
        <w:rPr>
          <w:rFonts w:asciiTheme="majorHAnsi" w:hAnsiTheme="majorHAnsi" w:cstheme="majorHAnsi"/>
          <w:sz w:val="24"/>
          <w:szCs w:val="24"/>
        </w:rPr>
      </w:pPr>
      <w:r w:rsidRPr="004B55EF">
        <w:rPr>
          <w:rFonts w:asciiTheme="majorHAnsi" w:hAnsiTheme="majorHAnsi" w:cstheme="majorHAnsi"/>
          <w:sz w:val="24"/>
          <w:szCs w:val="24"/>
        </w:rPr>
        <w:t xml:space="preserve">the date of completion of the Services; and </w:t>
      </w:r>
    </w:p>
    <w:p w14:paraId="03F159FB" w14:textId="77777777" w:rsidR="00FB0A01" w:rsidRPr="004B55EF" w:rsidRDefault="00FB0A01" w:rsidP="0055101C">
      <w:pPr>
        <w:pStyle w:val="ListParagraph"/>
        <w:numPr>
          <w:ilvl w:val="1"/>
          <w:numId w:val="13"/>
        </w:numPr>
        <w:rPr>
          <w:rFonts w:asciiTheme="majorHAnsi" w:hAnsiTheme="majorHAnsi" w:cstheme="majorHAnsi"/>
          <w:sz w:val="24"/>
          <w:szCs w:val="24"/>
        </w:rPr>
      </w:pPr>
      <w:r w:rsidRPr="004B55EF">
        <w:rPr>
          <w:rFonts w:asciiTheme="majorHAnsi" w:hAnsiTheme="majorHAnsi" w:cstheme="majorHAnsi"/>
          <w:sz w:val="24"/>
          <w:szCs w:val="24"/>
        </w:rPr>
        <w:t>the date of rendering of the last of the Deliverables</w:t>
      </w:r>
    </w:p>
    <w:p w14:paraId="5D1591CD" w14:textId="77777777" w:rsidR="00FB0A01" w:rsidRPr="004B55EF" w:rsidRDefault="00FB0A01" w:rsidP="0055101C">
      <w:pPr>
        <w:pStyle w:val="ListParagraph"/>
        <w:numPr>
          <w:ilvl w:val="0"/>
          <w:numId w:val="13"/>
        </w:numPr>
        <w:rPr>
          <w:rFonts w:asciiTheme="majorHAnsi" w:hAnsiTheme="majorHAnsi" w:cstheme="majorHAnsi"/>
          <w:sz w:val="24"/>
          <w:szCs w:val="24"/>
        </w:rPr>
      </w:pPr>
      <w:r w:rsidRPr="004B55EF">
        <w:rPr>
          <w:rFonts w:asciiTheme="majorHAnsi" w:hAnsiTheme="majorHAnsi" w:cstheme="majorHAnsi"/>
          <w:sz w:val="24"/>
          <w:szCs w:val="24"/>
        </w:rPr>
        <w:t>If so required by SITA, the Supplier must certify in writing to SITA that it has either returned all SITA Intellectual Property to SITA or destroyed or deleted all other SITA Intellectual Property in its possession or under its control</w:t>
      </w:r>
    </w:p>
    <w:p w14:paraId="1F875857" w14:textId="77777777" w:rsidR="00FB0A01" w:rsidRPr="004B55EF" w:rsidRDefault="00FB0A01" w:rsidP="0055101C">
      <w:pPr>
        <w:pStyle w:val="ListParagraph"/>
        <w:numPr>
          <w:ilvl w:val="0"/>
          <w:numId w:val="13"/>
        </w:numPr>
        <w:rPr>
          <w:rFonts w:asciiTheme="majorHAnsi" w:hAnsiTheme="majorHAnsi" w:cstheme="majorHAnsi"/>
          <w:sz w:val="24"/>
          <w:szCs w:val="24"/>
        </w:rPr>
      </w:pPr>
      <w:r w:rsidRPr="004B55EF">
        <w:rPr>
          <w:rFonts w:asciiTheme="majorHAnsi" w:hAnsiTheme="majorHAnsi" w:cstheme="majorHAnsi"/>
          <w:sz w:val="24"/>
          <w:szCs w:val="24"/>
        </w:rPr>
        <w:t xml:space="preserve">SITA, at all times, owns all Intellectual Property Rights in and to all Bespoke Intellectual Property. </w:t>
      </w:r>
    </w:p>
    <w:p w14:paraId="2654C68B" w14:textId="77777777" w:rsidR="00FB0A01" w:rsidRPr="004B55EF" w:rsidRDefault="00FB0A01" w:rsidP="0055101C">
      <w:pPr>
        <w:pStyle w:val="ListParagraph"/>
        <w:numPr>
          <w:ilvl w:val="0"/>
          <w:numId w:val="13"/>
        </w:numPr>
        <w:rPr>
          <w:rFonts w:asciiTheme="majorHAnsi" w:hAnsiTheme="majorHAnsi" w:cstheme="majorHAnsi"/>
          <w:sz w:val="24"/>
          <w:szCs w:val="24"/>
        </w:rPr>
      </w:pPr>
      <w:r w:rsidRPr="004B55EF">
        <w:rPr>
          <w:rFonts w:asciiTheme="majorHAnsi" w:hAnsiTheme="majorHAnsi" w:cstheme="majorHAnsi"/>
          <w:sz w:val="24"/>
          <w:szCs w:val="24"/>
        </w:rPr>
        <w:t>Save for the license granted in terms of this Contract, the Supplier retains all Intellectual Property Rights in and to the Supplier’s pre-existing Intellectual Property that is used or supplied in connection with the Products or Services</w:t>
      </w:r>
    </w:p>
    <w:p w14:paraId="1D517A2C" w14:textId="77777777" w:rsidR="00FB0A01" w:rsidRPr="004B55EF" w:rsidRDefault="00FB0A01" w:rsidP="0055101C">
      <w:pPr>
        <w:pStyle w:val="ListParagraph"/>
        <w:numPr>
          <w:ilvl w:val="0"/>
          <w:numId w:val="13"/>
        </w:numPr>
        <w:rPr>
          <w:rFonts w:asciiTheme="majorHAnsi" w:hAnsiTheme="majorHAnsi" w:cstheme="majorHAnsi"/>
          <w:sz w:val="24"/>
          <w:szCs w:val="24"/>
        </w:rPr>
      </w:pPr>
      <w:r w:rsidRPr="004B55EF">
        <w:rPr>
          <w:rFonts w:asciiTheme="majorHAnsi" w:hAnsiTheme="majorHAnsi" w:cstheme="majorHAnsi"/>
          <w:sz w:val="24"/>
          <w:szCs w:val="24"/>
        </w:rPr>
        <w:t>Provide SITA with the compliant Occupational Health and Safety File (required on site for period of installation and proof of compliance).</w:t>
      </w:r>
    </w:p>
    <w:p w14:paraId="59C89BE3" w14:textId="77777777" w:rsidR="00AF6423" w:rsidRPr="004B55EF" w:rsidRDefault="00AF6423" w:rsidP="00AF6423">
      <w:pPr>
        <w:pStyle w:val="Heading4"/>
        <w:ind w:left="567"/>
        <w:rPr>
          <w:rFonts w:cstheme="majorHAnsi"/>
          <w:szCs w:val="24"/>
        </w:rPr>
      </w:pPr>
      <w:r w:rsidRPr="004B55EF">
        <w:rPr>
          <w:rFonts w:cstheme="majorHAnsi"/>
          <w:szCs w:val="24"/>
        </w:rPr>
        <w:t>General</w:t>
      </w:r>
    </w:p>
    <w:p w14:paraId="00112C42" w14:textId="77777777" w:rsidR="00785040" w:rsidRPr="004B55EF" w:rsidRDefault="00AF6423" w:rsidP="0055101C">
      <w:pPr>
        <w:pStyle w:val="ListParagraph"/>
        <w:numPr>
          <w:ilvl w:val="0"/>
          <w:numId w:val="14"/>
        </w:numPr>
        <w:rPr>
          <w:rFonts w:asciiTheme="majorHAnsi" w:hAnsiTheme="majorHAnsi" w:cstheme="majorHAnsi"/>
          <w:sz w:val="24"/>
          <w:szCs w:val="24"/>
        </w:rPr>
      </w:pPr>
      <w:r w:rsidRPr="004B55EF">
        <w:rPr>
          <w:rFonts w:asciiTheme="majorHAnsi" w:hAnsiTheme="majorHAnsi" w:cstheme="majorHAnsi"/>
          <w:sz w:val="24"/>
          <w:szCs w:val="24"/>
        </w:rPr>
        <w:t>The supplier will be bound by Government Procurement: General Conditions of Contract.</w:t>
      </w:r>
    </w:p>
    <w:p w14:paraId="2DDB9CD2" w14:textId="77777777" w:rsidR="00AF6423" w:rsidRPr="004B55EF" w:rsidRDefault="00AF6423" w:rsidP="0055101C">
      <w:pPr>
        <w:pStyle w:val="ListParagraph"/>
        <w:numPr>
          <w:ilvl w:val="0"/>
          <w:numId w:val="14"/>
        </w:numPr>
        <w:rPr>
          <w:rFonts w:asciiTheme="majorHAnsi" w:hAnsiTheme="majorHAnsi" w:cstheme="majorHAnsi"/>
          <w:sz w:val="24"/>
          <w:szCs w:val="24"/>
        </w:rPr>
      </w:pPr>
      <w:r w:rsidRPr="004B55EF">
        <w:rPr>
          <w:rFonts w:asciiTheme="majorHAnsi" w:hAnsiTheme="majorHAnsi" w:cstheme="majorHAnsi"/>
          <w:sz w:val="24"/>
          <w:szCs w:val="24"/>
        </w:rPr>
        <w:t>(GCC) as well as this Special Conditions of Contract (SCC), which will form part of the signed contract with the Supplier. However, SITA reserves the right to include or waive the condition in the signed contract.</w:t>
      </w:r>
    </w:p>
    <w:p w14:paraId="5D1BEAA6" w14:textId="77777777" w:rsidR="00AF6423" w:rsidRPr="004B55EF" w:rsidRDefault="00AF6423" w:rsidP="0055101C">
      <w:pPr>
        <w:pStyle w:val="ListParagraph"/>
        <w:numPr>
          <w:ilvl w:val="0"/>
          <w:numId w:val="14"/>
        </w:numPr>
        <w:rPr>
          <w:rFonts w:asciiTheme="majorHAnsi" w:hAnsiTheme="majorHAnsi" w:cstheme="majorHAnsi"/>
          <w:sz w:val="24"/>
          <w:szCs w:val="24"/>
        </w:rPr>
      </w:pPr>
      <w:r w:rsidRPr="004B55EF">
        <w:rPr>
          <w:rFonts w:asciiTheme="majorHAnsi" w:hAnsiTheme="majorHAnsi" w:cstheme="majorHAnsi"/>
          <w:sz w:val="24"/>
          <w:szCs w:val="24"/>
        </w:rPr>
        <w:t>SITA reserves the right to:</w:t>
      </w:r>
    </w:p>
    <w:p w14:paraId="1305B8ED" w14:textId="77777777" w:rsidR="00AF6423" w:rsidRPr="004B55EF" w:rsidRDefault="00AF6423" w:rsidP="0055101C">
      <w:pPr>
        <w:pStyle w:val="ListParagraph"/>
        <w:numPr>
          <w:ilvl w:val="1"/>
          <w:numId w:val="14"/>
        </w:numPr>
        <w:rPr>
          <w:rFonts w:asciiTheme="majorHAnsi" w:hAnsiTheme="majorHAnsi" w:cstheme="majorHAnsi"/>
          <w:sz w:val="24"/>
          <w:szCs w:val="24"/>
        </w:rPr>
      </w:pPr>
      <w:r w:rsidRPr="004B55EF">
        <w:rPr>
          <w:rFonts w:asciiTheme="majorHAnsi" w:hAnsiTheme="majorHAnsi" w:cstheme="majorHAnsi"/>
          <w:sz w:val="24"/>
          <w:szCs w:val="24"/>
        </w:rPr>
        <w:t>Negotiate the conditions, or</w:t>
      </w:r>
    </w:p>
    <w:p w14:paraId="5D940EAC" w14:textId="77777777" w:rsidR="00AF6423" w:rsidRPr="004B55EF" w:rsidRDefault="00AF6423" w:rsidP="0055101C">
      <w:pPr>
        <w:pStyle w:val="ListParagraph"/>
        <w:numPr>
          <w:ilvl w:val="1"/>
          <w:numId w:val="14"/>
        </w:numPr>
        <w:rPr>
          <w:rFonts w:asciiTheme="majorHAnsi" w:hAnsiTheme="majorHAnsi" w:cstheme="majorHAnsi"/>
          <w:sz w:val="24"/>
          <w:szCs w:val="24"/>
        </w:rPr>
      </w:pPr>
      <w:r w:rsidRPr="004B55EF">
        <w:rPr>
          <w:rFonts w:asciiTheme="majorHAnsi" w:hAnsiTheme="majorHAnsi" w:cstheme="majorHAnsi"/>
          <w:sz w:val="24"/>
          <w:szCs w:val="24"/>
        </w:rPr>
        <w:t>Automatically disqualify a bidder for not accepting these conditions, or</w:t>
      </w:r>
    </w:p>
    <w:p w14:paraId="1403CDA1" w14:textId="77777777" w:rsidR="00AF6423" w:rsidRPr="004B55EF" w:rsidRDefault="00AF6423" w:rsidP="0055101C">
      <w:pPr>
        <w:pStyle w:val="ListParagraph"/>
        <w:numPr>
          <w:ilvl w:val="1"/>
          <w:numId w:val="14"/>
        </w:numPr>
        <w:rPr>
          <w:rFonts w:asciiTheme="majorHAnsi" w:hAnsiTheme="majorHAnsi" w:cstheme="majorHAnsi"/>
          <w:sz w:val="24"/>
          <w:szCs w:val="24"/>
        </w:rPr>
      </w:pPr>
      <w:r w:rsidRPr="004B55EF">
        <w:rPr>
          <w:rFonts w:asciiTheme="majorHAnsi" w:hAnsiTheme="majorHAnsi" w:cstheme="majorHAnsi"/>
          <w:sz w:val="24"/>
          <w:szCs w:val="24"/>
        </w:rPr>
        <w:t>Before entering into a contract, conduct or commission an external service provider to audit or conduct probity to ascertain whether a qualifying bidder has the technical capability to provide the goods and services as required by this tender.</w:t>
      </w:r>
    </w:p>
    <w:p w14:paraId="68D19F09" w14:textId="77777777" w:rsidR="00AF6423" w:rsidRPr="004B55EF" w:rsidRDefault="00AF6423" w:rsidP="00AF6423">
      <w:pPr>
        <w:pStyle w:val="Heading4"/>
        <w:ind w:left="567"/>
        <w:rPr>
          <w:rFonts w:cstheme="majorHAnsi"/>
          <w:szCs w:val="24"/>
        </w:rPr>
      </w:pPr>
      <w:r w:rsidRPr="004B55EF">
        <w:rPr>
          <w:rFonts w:cstheme="majorHAnsi"/>
          <w:szCs w:val="24"/>
        </w:rPr>
        <w:t>Counter Conditions</w:t>
      </w:r>
    </w:p>
    <w:p w14:paraId="4CCF1248" w14:textId="77777777" w:rsidR="00AF6423" w:rsidRPr="004B55EF" w:rsidRDefault="00AF6423" w:rsidP="0055101C">
      <w:pPr>
        <w:pStyle w:val="ListParagraph"/>
        <w:numPr>
          <w:ilvl w:val="0"/>
          <w:numId w:val="15"/>
        </w:numPr>
        <w:rPr>
          <w:rFonts w:asciiTheme="majorHAnsi" w:hAnsiTheme="majorHAnsi" w:cstheme="majorHAnsi"/>
          <w:sz w:val="24"/>
          <w:szCs w:val="24"/>
        </w:rPr>
      </w:pPr>
      <w:r w:rsidRPr="004B55EF">
        <w:rPr>
          <w:rFonts w:asciiTheme="majorHAnsi" w:hAnsiTheme="majorHAnsi" w:cstheme="majorHAnsi"/>
          <w:sz w:val="24"/>
          <w:szCs w:val="24"/>
        </w:rPr>
        <w:t>Bidders’ attention is drawn to the fact that amendments to any of the Bid Conditions or setting of counter conditions by bidders may result in the invalidation of such bids.</w:t>
      </w:r>
    </w:p>
    <w:p w14:paraId="3EFD3138" w14:textId="77777777" w:rsidR="00AF6423" w:rsidRPr="004B55EF" w:rsidRDefault="00AF6423" w:rsidP="00AF6423">
      <w:pPr>
        <w:pStyle w:val="Heading4"/>
        <w:ind w:left="567"/>
        <w:rPr>
          <w:rFonts w:cstheme="majorHAnsi"/>
          <w:szCs w:val="24"/>
        </w:rPr>
      </w:pPr>
      <w:r w:rsidRPr="004B55EF">
        <w:rPr>
          <w:rFonts w:cstheme="majorHAnsi"/>
          <w:szCs w:val="24"/>
        </w:rPr>
        <w:lastRenderedPageBreak/>
        <w:t>Fronting</w:t>
      </w:r>
    </w:p>
    <w:p w14:paraId="1255FBC0" w14:textId="77777777" w:rsidR="00AF6423" w:rsidRPr="004B55EF" w:rsidRDefault="00AF6423" w:rsidP="0055101C">
      <w:pPr>
        <w:pStyle w:val="ListParagraph"/>
        <w:numPr>
          <w:ilvl w:val="0"/>
          <w:numId w:val="16"/>
        </w:numPr>
        <w:rPr>
          <w:rFonts w:asciiTheme="majorHAnsi" w:hAnsiTheme="majorHAnsi" w:cstheme="majorHAnsi"/>
          <w:sz w:val="24"/>
          <w:szCs w:val="24"/>
        </w:rPr>
      </w:pPr>
      <w:r w:rsidRPr="004B55EF">
        <w:rPr>
          <w:rFonts w:asciiTheme="majorHAnsi" w:hAnsiTheme="majorHAnsi" w:cstheme="majorHAnsi"/>
          <w:sz w:val="24"/>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07A7B664" w14:textId="77777777" w:rsidR="00AF6423" w:rsidRPr="004B55EF" w:rsidRDefault="00AF6423" w:rsidP="0055101C">
      <w:pPr>
        <w:pStyle w:val="ListParagraph"/>
        <w:numPr>
          <w:ilvl w:val="0"/>
          <w:numId w:val="16"/>
        </w:numPr>
        <w:rPr>
          <w:rFonts w:asciiTheme="majorHAnsi" w:hAnsiTheme="majorHAnsi" w:cstheme="majorHAnsi"/>
          <w:sz w:val="24"/>
          <w:szCs w:val="24"/>
        </w:rPr>
      </w:pPr>
      <w:r w:rsidRPr="004B55EF">
        <w:rPr>
          <w:rFonts w:asciiTheme="majorHAnsi" w:hAnsiTheme="majorHAnsi" w:cstheme="majorHAnsi"/>
          <w:sz w:val="24"/>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47060B0E" w14:textId="77777777" w:rsidR="005F2530" w:rsidRPr="004B55EF" w:rsidRDefault="005F2530" w:rsidP="005F2530">
      <w:pPr>
        <w:pStyle w:val="Heading4"/>
        <w:ind w:left="567"/>
        <w:rPr>
          <w:rFonts w:cstheme="majorHAnsi"/>
          <w:szCs w:val="24"/>
        </w:rPr>
      </w:pPr>
      <w:r w:rsidRPr="004B55EF">
        <w:rPr>
          <w:rFonts w:cstheme="majorHAnsi"/>
          <w:szCs w:val="24"/>
        </w:rPr>
        <w:t>Supplier Due Diligence</w:t>
      </w:r>
    </w:p>
    <w:p w14:paraId="4DE2FCCA" w14:textId="77777777" w:rsidR="0072760B" w:rsidRPr="004B55EF" w:rsidRDefault="005F2530" w:rsidP="0055101C">
      <w:pPr>
        <w:pStyle w:val="ListParagraph"/>
        <w:numPr>
          <w:ilvl w:val="0"/>
          <w:numId w:val="17"/>
        </w:numPr>
        <w:rPr>
          <w:rFonts w:asciiTheme="majorHAnsi" w:hAnsiTheme="majorHAnsi" w:cstheme="majorHAnsi"/>
          <w:sz w:val="24"/>
          <w:szCs w:val="24"/>
        </w:rPr>
      </w:pPr>
      <w:r w:rsidRPr="004B55EF">
        <w:rPr>
          <w:rFonts w:asciiTheme="majorHAnsi" w:hAnsiTheme="majorHAnsi" w:cstheme="majorHAnsi"/>
          <w:sz w:val="24"/>
          <w:szCs w:val="24"/>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1808B005" w14:textId="77777777" w:rsidR="0072760B" w:rsidRPr="004B55EF" w:rsidRDefault="0072760B" w:rsidP="0072760B">
      <w:pPr>
        <w:pStyle w:val="Heading4"/>
        <w:ind w:left="567"/>
        <w:rPr>
          <w:rFonts w:cstheme="majorHAnsi"/>
          <w:szCs w:val="24"/>
        </w:rPr>
      </w:pPr>
      <w:r w:rsidRPr="004B55EF">
        <w:rPr>
          <w:rFonts w:cstheme="majorHAnsi"/>
          <w:szCs w:val="24"/>
        </w:rPr>
        <w:t>Preference Goal Requirements conditions</w:t>
      </w:r>
    </w:p>
    <w:p w14:paraId="2055731B" w14:textId="77777777" w:rsidR="0072760B" w:rsidRPr="004B55EF" w:rsidRDefault="0072760B" w:rsidP="0055101C">
      <w:pPr>
        <w:pStyle w:val="ListParagraph"/>
        <w:numPr>
          <w:ilvl w:val="0"/>
          <w:numId w:val="26"/>
        </w:numPr>
        <w:rPr>
          <w:rFonts w:asciiTheme="majorHAnsi" w:hAnsiTheme="majorHAnsi" w:cstheme="majorHAnsi"/>
          <w:sz w:val="24"/>
          <w:szCs w:val="24"/>
        </w:rPr>
      </w:pPr>
      <w:r w:rsidRPr="004B55EF">
        <w:rPr>
          <w:rFonts w:asciiTheme="majorHAnsi" w:hAnsiTheme="majorHAnsi" w:cstheme="majorHAnsi"/>
          <w:sz w:val="24"/>
          <w:szCs w:val="24"/>
        </w:rPr>
        <w:t>The Bidder’s commitment for the Preference Goal Requirements in this tender will be legally binding and the Bidder needs to perform against their commitment for the duration of the contract which will form part of the Contractual Agreement.</w:t>
      </w:r>
    </w:p>
    <w:p w14:paraId="092D8AA2" w14:textId="77777777" w:rsidR="0072760B" w:rsidRPr="004B55EF" w:rsidRDefault="0072760B" w:rsidP="0055101C">
      <w:pPr>
        <w:pStyle w:val="ListParagraph"/>
        <w:numPr>
          <w:ilvl w:val="0"/>
          <w:numId w:val="26"/>
        </w:numPr>
        <w:rPr>
          <w:rFonts w:asciiTheme="majorHAnsi" w:hAnsiTheme="majorHAnsi" w:cstheme="majorHAnsi"/>
          <w:sz w:val="24"/>
          <w:szCs w:val="24"/>
        </w:rPr>
      </w:pPr>
      <w:r w:rsidRPr="004B55EF">
        <w:rPr>
          <w:rFonts w:asciiTheme="majorHAnsi" w:hAnsiTheme="majorHAnsi" w:cstheme="majorHAnsi"/>
          <w:sz w:val="24"/>
          <w:szCs w:val="24"/>
        </w:rPr>
        <w:t>The Bidder must sustain, or improve the company’s BBBEE Level for the duration of the contact which will form part of the Contractual Agreement.</w:t>
      </w:r>
    </w:p>
    <w:p w14:paraId="332C28B1" w14:textId="77777777" w:rsidR="0072760B" w:rsidRPr="004B55EF" w:rsidRDefault="0072760B" w:rsidP="0055101C">
      <w:pPr>
        <w:pStyle w:val="ListParagraph"/>
        <w:numPr>
          <w:ilvl w:val="0"/>
          <w:numId w:val="26"/>
        </w:numPr>
        <w:rPr>
          <w:rFonts w:asciiTheme="majorHAnsi" w:hAnsiTheme="majorHAnsi" w:cstheme="majorHAnsi"/>
          <w:sz w:val="24"/>
          <w:szCs w:val="24"/>
        </w:rPr>
      </w:pPr>
      <w:r w:rsidRPr="004B55EF">
        <w:rPr>
          <w:rFonts w:asciiTheme="majorHAnsi" w:hAnsiTheme="majorHAnsi" w:cstheme="majorHAnsi"/>
          <w:sz w:val="24"/>
          <w:szCs w:val="24"/>
        </w:rPr>
        <w:t>Performance of Preference Goal Requirements will be determined annually. Bidders must submit their Preference status report indicating progress against the Bidder’s Preferential commitments within 30 days of the yearly anniversary of the contract.</w:t>
      </w:r>
    </w:p>
    <w:p w14:paraId="4021DED9" w14:textId="77777777" w:rsidR="0072760B" w:rsidRPr="004B55EF" w:rsidRDefault="0072760B" w:rsidP="0055101C">
      <w:pPr>
        <w:pStyle w:val="ListParagraph"/>
        <w:numPr>
          <w:ilvl w:val="0"/>
          <w:numId w:val="26"/>
        </w:numPr>
        <w:rPr>
          <w:rFonts w:asciiTheme="majorHAnsi" w:hAnsiTheme="majorHAnsi" w:cstheme="majorHAnsi"/>
          <w:sz w:val="24"/>
          <w:szCs w:val="24"/>
        </w:rPr>
      </w:pPr>
      <w:r w:rsidRPr="004B55EF">
        <w:rPr>
          <w:rFonts w:asciiTheme="majorHAnsi" w:hAnsiTheme="majorHAnsi" w:cstheme="majorHAnsi"/>
          <w:sz w:val="24"/>
          <w:szCs w:val="24"/>
        </w:rPr>
        <w:t>Bidders need to keep auditable substantive records / evidence and upon request by SITA</w:t>
      </w:r>
      <w:r w:rsidR="000E14DD" w:rsidRPr="004B55EF">
        <w:rPr>
          <w:rFonts w:asciiTheme="majorHAnsi" w:hAnsiTheme="majorHAnsi" w:cstheme="majorHAnsi"/>
          <w:sz w:val="24"/>
          <w:szCs w:val="24"/>
        </w:rPr>
        <w:t>/Department</w:t>
      </w:r>
      <w:r w:rsidRPr="004B55EF">
        <w:rPr>
          <w:rFonts w:asciiTheme="majorHAnsi" w:hAnsiTheme="majorHAnsi" w:cstheme="majorHAnsi"/>
          <w:sz w:val="24"/>
          <w:szCs w:val="24"/>
        </w:rPr>
        <w:t xml:space="preserve"> must be made available for audit and, or due diligence purposes.</w:t>
      </w:r>
    </w:p>
    <w:p w14:paraId="6E6F0EC9" w14:textId="77777777" w:rsidR="0072760B" w:rsidRPr="004B55EF" w:rsidRDefault="0072760B" w:rsidP="0055101C">
      <w:pPr>
        <w:pStyle w:val="ListParagraph"/>
        <w:numPr>
          <w:ilvl w:val="0"/>
          <w:numId w:val="26"/>
        </w:numPr>
        <w:rPr>
          <w:rFonts w:asciiTheme="majorHAnsi" w:hAnsiTheme="majorHAnsi" w:cstheme="majorHAnsi"/>
          <w:sz w:val="24"/>
          <w:szCs w:val="24"/>
        </w:rPr>
      </w:pPr>
      <w:r w:rsidRPr="004B55EF">
        <w:rPr>
          <w:rFonts w:asciiTheme="majorHAnsi" w:hAnsiTheme="majorHAnsi" w:cstheme="majorHAnsi"/>
          <w:sz w:val="24"/>
          <w:szCs w:val="24"/>
        </w:rPr>
        <w:t>SITA reserves the right to require from a Bidder, either before a bid is adjudicated or at any time subsequently, to substantiate any claim with regards to preferences, in any manner required by SITA.</w:t>
      </w:r>
    </w:p>
    <w:p w14:paraId="35971AB3" w14:textId="77777777" w:rsidR="0072760B" w:rsidRPr="004B55EF" w:rsidRDefault="0072760B" w:rsidP="0055101C">
      <w:pPr>
        <w:pStyle w:val="ListParagraph"/>
        <w:numPr>
          <w:ilvl w:val="0"/>
          <w:numId w:val="26"/>
        </w:numPr>
        <w:rPr>
          <w:rFonts w:asciiTheme="majorHAnsi" w:hAnsiTheme="majorHAnsi" w:cstheme="majorHAnsi"/>
          <w:sz w:val="24"/>
          <w:szCs w:val="24"/>
        </w:rPr>
      </w:pPr>
      <w:r w:rsidRPr="004B55EF">
        <w:rPr>
          <w:rFonts w:asciiTheme="majorHAnsi" w:hAnsiTheme="majorHAnsi" w:cstheme="majorHAnsi"/>
          <w:sz w:val="24"/>
          <w:szCs w:val="24"/>
        </w:rPr>
        <w:t>SITA reserves the right to verify information / evidence provided by the Bidder.</w:t>
      </w:r>
    </w:p>
    <w:p w14:paraId="00E80B3D" w14:textId="77777777" w:rsidR="008049F9" w:rsidRPr="004B55EF" w:rsidRDefault="0072760B" w:rsidP="0055101C">
      <w:pPr>
        <w:pStyle w:val="ListParagraph"/>
        <w:numPr>
          <w:ilvl w:val="0"/>
          <w:numId w:val="26"/>
        </w:numPr>
        <w:rPr>
          <w:rFonts w:asciiTheme="majorHAnsi" w:hAnsiTheme="majorHAnsi" w:cstheme="majorHAnsi"/>
          <w:sz w:val="24"/>
          <w:szCs w:val="24"/>
        </w:rPr>
      </w:pPr>
      <w:r w:rsidRPr="004B55EF">
        <w:rPr>
          <w:rFonts w:asciiTheme="majorHAnsi" w:hAnsiTheme="majorHAnsi" w:cstheme="majorHAnsi"/>
          <w:sz w:val="24"/>
          <w:szCs w:val="24"/>
        </w:rPr>
        <w:t>SITA</w:t>
      </w:r>
      <w:r w:rsidR="000E14DD" w:rsidRPr="004B55EF">
        <w:rPr>
          <w:rFonts w:asciiTheme="majorHAnsi" w:hAnsiTheme="majorHAnsi" w:cstheme="majorHAnsi"/>
          <w:sz w:val="24"/>
          <w:szCs w:val="24"/>
        </w:rPr>
        <w:t>/Department</w:t>
      </w:r>
      <w:r w:rsidRPr="004B55EF">
        <w:rPr>
          <w:rFonts w:asciiTheme="majorHAnsi" w:hAnsiTheme="majorHAnsi" w:cstheme="majorHAnsi"/>
          <w:sz w:val="24"/>
          <w:szCs w:val="24"/>
        </w:rPr>
        <w:t xml:space="preserve"> reserves the right to introduce a </w:t>
      </w:r>
      <w:r w:rsidRPr="004B55EF">
        <w:rPr>
          <w:rFonts w:asciiTheme="majorHAnsi" w:hAnsiTheme="majorHAnsi" w:cstheme="majorHAnsi"/>
          <w:b/>
          <w:bCs/>
          <w:sz w:val="24"/>
          <w:szCs w:val="24"/>
        </w:rPr>
        <w:t>penalty of 1%</w:t>
      </w:r>
      <w:r w:rsidRPr="004B55EF">
        <w:rPr>
          <w:rFonts w:asciiTheme="majorHAnsi" w:hAnsiTheme="majorHAnsi" w:cstheme="majorHAnsi"/>
          <w:sz w:val="24"/>
          <w:szCs w:val="24"/>
        </w:rPr>
        <w:t xml:space="preserve"> of the overall annual year spent by SITA</w:t>
      </w:r>
      <w:r w:rsidR="000E14DD" w:rsidRPr="004B55EF">
        <w:rPr>
          <w:rFonts w:asciiTheme="majorHAnsi" w:hAnsiTheme="majorHAnsi" w:cstheme="majorHAnsi"/>
          <w:sz w:val="24"/>
          <w:szCs w:val="24"/>
        </w:rPr>
        <w:t>/Department</w:t>
      </w:r>
      <w:r w:rsidRPr="004B55EF">
        <w:rPr>
          <w:rFonts w:asciiTheme="majorHAnsi" w:hAnsiTheme="majorHAnsi" w:cstheme="majorHAnsi"/>
          <w:sz w:val="24"/>
          <w:szCs w:val="24"/>
        </w:rPr>
        <w:t xml:space="preserve"> for the prior year if the Bidder fails to comply to </w:t>
      </w:r>
      <w:r w:rsidRPr="004B55EF">
        <w:rPr>
          <w:rFonts w:asciiTheme="majorHAnsi" w:hAnsiTheme="majorHAnsi" w:cstheme="majorHAnsi"/>
          <w:b/>
          <w:bCs/>
          <w:sz w:val="24"/>
          <w:szCs w:val="24"/>
        </w:rPr>
        <w:t>paragraphs (a), (b) and (c) above</w:t>
      </w:r>
      <w:r w:rsidRPr="004B55EF">
        <w:rPr>
          <w:rFonts w:asciiTheme="majorHAnsi" w:hAnsiTheme="majorHAnsi" w:cstheme="majorHAnsi"/>
          <w:sz w:val="24"/>
          <w:szCs w:val="24"/>
        </w:rPr>
        <w:t>.</w:t>
      </w:r>
    </w:p>
    <w:p w14:paraId="6103DE34" w14:textId="77777777" w:rsidR="008049F9" w:rsidRPr="004B55EF" w:rsidRDefault="008049F9" w:rsidP="008049F9">
      <w:pPr>
        <w:pStyle w:val="Heading3"/>
        <w:rPr>
          <w:rFonts w:cstheme="majorHAnsi"/>
        </w:rPr>
      </w:pPr>
      <w:bookmarkStart w:id="25" w:name="_Toc106894479"/>
      <w:bookmarkStart w:id="26" w:name="_Toc135140650"/>
      <w:r w:rsidRPr="004B55EF">
        <w:rPr>
          <w:rFonts w:cstheme="majorHAnsi"/>
        </w:rPr>
        <w:lastRenderedPageBreak/>
        <w:t>Declaration of compliance and acceptance SCC</w:t>
      </w:r>
      <w:bookmarkEnd w:id="25"/>
      <w:bookmarkEnd w:id="26"/>
    </w:p>
    <w:p w14:paraId="6C704FD3" w14:textId="77777777" w:rsidR="008049F9" w:rsidRPr="004B55EF" w:rsidRDefault="008049F9" w:rsidP="008049F9">
      <w:pPr>
        <w:rPr>
          <w:rFonts w:asciiTheme="majorHAnsi" w:hAnsiTheme="majorHAnsi" w:cstheme="majorHAnsi"/>
          <w:sz w:val="24"/>
          <w:szCs w:val="24"/>
          <w:lang w:val="en-GB"/>
        </w:rPr>
      </w:pPr>
      <w:r w:rsidRPr="004B55EF">
        <w:rPr>
          <w:rFonts w:asciiTheme="majorHAnsi" w:hAnsiTheme="majorHAnsi" w:cstheme="majorHAnsi"/>
          <w:sz w:val="24"/>
          <w:szCs w:val="24"/>
          <w:lang w:val="en-GB"/>
        </w:rPr>
        <w:t xml:space="preserve">I (we), the bidder hereby </w:t>
      </w:r>
      <w:proofErr w:type="gramStart"/>
      <w:r w:rsidRPr="004B55EF">
        <w:rPr>
          <w:rFonts w:asciiTheme="majorHAnsi" w:hAnsiTheme="majorHAnsi" w:cstheme="majorHAnsi"/>
          <w:sz w:val="24"/>
          <w:szCs w:val="24"/>
          <w:lang w:val="en-GB"/>
        </w:rPr>
        <w:t>declare</w:t>
      </w:r>
      <w:proofErr w:type="gramEnd"/>
      <w:r w:rsidRPr="004B55EF">
        <w:rPr>
          <w:rFonts w:asciiTheme="majorHAnsi" w:hAnsiTheme="majorHAnsi" w:cstheme="majorHAnsi"/>
          <w:sz w:val="24"/>
          <w:szCs w:val="24"/>
          <w:lang w:val="en-GB"/>
        </w:rPr>
        <w:t xml:space="preserve"> that I (we) accept ALL the Special Conditions of Contract as specified in par 4.3.2 above and shall comply with all stated obligations:</w:t>
      </w:r>
    </w:p>
    <w:p w14:paraId="2BB33C47" w14:textId="77777777" w:rsidR="008049F9" w:rsidRPr="004B55EF" w:rsidRDefault="008049F9" w:rsidP="008049F9">
      <w:pPr>
        <w:rPr>
          <w:rFonts w:asciiTheme="majorHAnsi" w:hAnsiTheme="majorHAnsi" w:cstheme="majorHAnsi"/>
          <w:sz w:val="24"/>
          <w:szCs w:val="24"/>
          <w:lang w:val="en-GB"/>
        </w:rPr>
      </w:pPr>
    </w:p>
    <w:p w14:paraId="161C358E" w14:textId="77777777" w:rsidR="008049F9" w:rsidRPr="004B55EF" w:rsidRDefault="008049F9" w:rsidP="008049F9">
      <w:pPr>
        <w:rPr>
          <w:rFonts w:asciiTheme="majorHAnsi" w:hAnsiTheme="majorHAnsi" w:cstheme="majorHAnsi"/>
          <w:sz w:val="24"/>
          <w:szCs w:val="24"/>
          <w:lang w:val="en-GB"/>
        </w:rPr>
      </w:pPr>
      <w:r w:rsidRPr="004B55EF">
        <w:rPr>
          <w:rFonts w:asciiTheme="majorHAnsi" w:hAnsiTheme="majorHAnsi" w:cstheme="majorHAnsi"/>
          <w:sz w:val="24"/>
          <w:szCs w:val="24"/>
          <w:lang w:val="en-GB"/>
        </w:rPr>
        <w:t xml:space="preserve">Name of </w:t>
      </w:r>
      <w:proofErr w:type="gramStart"/>
      <w:r w:rsidRPr="004B55EF">
        <w:rPr>
          <w:rFonts w:asciiTheme="majorHAnsi" w:hAnsiTheme="majorHAnsi" w:cstheme="majorHAnsi"/>
          <w:sz w:val="24"/>
          <w:szCs w:val="24"/>
          <w:lang w:val="en-GB"/>
        </w:rPr>
        <w:t>Bidder:_</w:t>
      </w:r>
      <w:proofErr w:type="gramEnd"/>
      <w:r w:rsidRPr="004B55EF">
        <w:rPr>
          <w:rFonts w:asciiTheme="majorHAnsi" w:hAnsiTheme="majorHAnsi" w:cstheme="majorHAnsi"/>
          <w:sz w:val="24"/>
          <w:szCs w:val="24"/>
          <w:lang w:val="en-GB"/>
        </w:rPr>
        <w:t>____________________________</w:t>
      </w:r>
      <w:r w:rsidRPr="004B55EF">
        <w:rPr>
          <w:rFonts w:asciiTheme="majorHAnsi" w:hAnsiTheme="majorHAnsi" w:cstheme="majorHAnsi"/>
          <w:sz w:val="24"/>
          <w:szCs w:val="24"/>
          <w:lang w:val="en-GB"/>
        </w:rPr>
        <w:tab/>
        <w:t>Signature: _________________________</w:t>
      </w:r>
    </w:p>
    <w:p w14:paraId="533F402F" w14:textId="77777777" w:rsidR="008049F9" w:rsidRPr="004B55EF" w:rsidRDefault="008049F9" w:rsidP="008049F9">
      <w:pPr>
        <w:rPr>
          <w:rFonts w:asciiTheme="majorHAnsi" w:hAnsiTheme="majorHAnsi" w:cstheme="majorHAnsi"/>
          <w:sz w:val="24"/>
          <w:szCs w:val="24"/>
        </w:rPr>
      </w:pPr>
    </w:p>
    <w:p w14:paraId="3C8E1C5F" w14:textId="77777777" w:rsidR="0026097F" w:rsidRPr="004B55EF" w:rsidRDefault="008049F9" w:rsidP="0026097F">
      <w:pPr>
        <w:rPr>
          <w:rFonts w:asciiTheme="majorHAnsi" w:hAnsiTheme="majorHAnsi" w:cstheme="majorHAnsi"/>
          <w:sz w:val="24"/>
          <w:szCs w:val="24"/>
        </w:rPr>
      </w:pPr>
      <w:proofErr w:type="gramStart"/>
      <w:r w:rsidRPr="004B55EF">
        <w:rPr>
          <w:rFonts w:asciiTheme="majorHAnsi" w:hAnsiTheme="majorHAnsi" w:cstheme="majorHAnsi"/>
          <w:sz w:val="24"/>
          <w:szCs w:val="24"/>
        </w:rPr>
        <w:t>Date:_</w:t>
      </w:r>
      <w:proofErr w:type="gramEnd"/>
      <w:r w:rsidRPr="004B55EF">
        <w:rPr>
          <w:rFonts w:asciiTheme="majorHAnsi" w:hAnsiTheme="majorHAnsi" w:cstheme="majorHAnsi"/>
          <w:sz w:val="24"/>
          <w:szCs w:val="24"/>
        </w:rPr>
        <w:t>_____________</w:t>
      </w:r>
    </w:p>
    <w:p w14:paraId="32E3456D" w14:textId="77777777" w:rsidR="008360E8" w:rsidRPr="004B55EF" w:rsidRDefault="008360E8" w:rsidP="0026097F">
      <w:pPr>
        <w:rPr>
          <w:rFonts w:asciiTheme="majorHAnsi" w:hAnsiTheme="majorHAnsi" w:cstheme="majorHAnsi"/>
          <w:sz w:val="24"/>
          <w:szCs w:val="24"/>
        </w:rPr>
      </w:pPr>
    </w:p>
    <w:p w14:paraId="53EB2310" w14:textId="4568D423" w:rsidR="00E06686" w:rsidRPr="004B55EF" w:rsidRDefault="00E06686" w:rsidP="00E06686">
      <w:pPr>
        <w:pStyle w:val="Heading2"/>
        <w:rPr>
          <w:rFonts w:cstheme="majorHAnsi"/>
          <w:sz w:val="24"/>
          <w:szCs w:val="24"/>
        </w:rPr>
      </w:pPr>
      <w:bookmarkStart w:id="27" w:name="_Toc135140651"/>
      <w:r w:rsidRPr="004B55EF">
        <w:rPr>
          <w:rFonts w:cstheme="majorHAnsi"/>
          <w:sz w:val="24"/>
          <w:szCs w:val="24"/>
        </w:rPr>
        <w:t xml:space="preserve">Price and </w:t>
      </w:r>
      <w:r w:rsidR="007D7386" w:rsidRPr="004B55EF">
        <w:rPr>
          <w:rFonts w:cstheme="majorHAnsi"/>
          <w:sz w:val="24"/>
          <w:szCs w:val="24"/>
        </w:rPr>
        <w:t>Preference Points</w:t>
      </w:r>
      <w:r w:rsidR="005D5CCF" w:rsidRPr="004B55EF">
        <w:rPr>
          <w:rFonts w:cstheme="majorHAnsi"/>
          <w:sz w:val="24"/>
          <w:szCs w:val="24"/>
        </w:rPr>
        <w:t xml:space="preserve"> </w:t>
      </w:r>
      <w:r w:rsidRPr="004B55EF">
        <w:rPr>
          <w:rFonts w:cstheme="majorHAnsi"/>
          <w:sz w:val="24"/>
          <w:szCs w:val="24"/>
        </w:rPr>
        <w:t xml:space="preserve">Evaluation (Stage </w:t>
      </w:r>
      <w:r w:rsidR="005235F3" w:rsidRPr="004B55EF">
        <w:rPr>
          <w:rFonts w:cstheme="majorHAnsi"/>
          <w:sz w:val="24"/>
          <w:szCs w:val="24"/>
        </w:rPr>
        <w:t>4</w:t>
      </w:r>
      <w:r w:rsidRPr="004B55EF">
        <w:rPr>
          <w:rFonts w:cstheme="majorHAnsi"/>
          <w:sz w:val="24"/>
          <w:szCs w:val="24"/>
        </w:rPr>
        <w:t>)</w:t>
      </w:r>
      <w:bookmarkEnd w:id="27"/>
    </w:p>
    <w:p w14:paraId="7EAD0D0D" w14:textId="77777777" w:rsidR="004D47F9" w:rsidRPr="004B55EF" w:rsidRDefault="004D47F9" w:rsidP="004D47F9">
      <w:pPr>
        <w:pStyle w:val="Heading3"/>
        <w:rPr>
          <w:rFonts w:cstheme="majorHAnsi"/>
        </w:rPr>
      </w:pPr>
      <w:bookmarkStart w:id="28" w:name="_Toc135140652"/>
      <w:r w:rsidRPr="004B55EF">
        <w:rPr>
          <w:rFonts w:cstheme="majorHAnsi"/>
        </w:rPr>
        <w:t>Bid Pricing Schedule</w:t>
      </w:r>
      <w:bookmarkEnd w:id="28"/>
    </w:p>
    <w:p w14:paraId="4FDAAFAC" w14:textId="77777777" w:rsidR="004D47F9" w:rsidRPr="004B55EF" w:rsidRDefault="004D47F9" w:rsidP="0055101C">
      <w:pPr>
        <w:pStyle w:val="ListParagraph"/>
        <w:numPr>
          <w:ilvl w:val="0"/>
          <w:numId w:val="19"/>
        </w:numPr>
        <w:rPr>
          <w:rFonts w:asciiTheme="majorHAnsi" w:hAnsiTheme="majorHAnsi" w:cstheme="majorHAnsi"/>
          <w:sz w:val="24"/>
          <w:szCs w:val="24"/>
        </w:rPr>
      </w:pPr>
      <w:r w:rsidRPr="004B55EF">
        <w:rPr>
          <w:rFonts w:asciiTheme="majorHAnsi" w:hAnsiTheme="majorHAnsi" w:cstheme="majorHAnsi"/>
          <w:sz w:val="24"/>
          <w:szCs w:val="24"/>
        </w:rPr>
        <w:t>Bidders must complete the bid pricing schedule in the Excel spreadsheet format provided and include this as part their submission.</w:t>
      </w:r>
    </w:p>
    <w:p w14:paraId="13922E62" w14:textId="77777777" w:rsidR="004B4BCF" w:rsidRPr="004B55EF" w:rsidRDefault="004B4BCF" w:rsidP="004B4BCF">
      <w:pPr>
        <w:pStyle w:val="Heading3"/>
        <w:rPr>
          <w:rFonts w:cstheme="majorHAnsi"/>
        </w:rPr>
      </w:pPr>
      <w:bookmarkStart w:id="29" w:name="_Toc135140653"/>
      <w:r w:rsidRPr="004B55EF">
        <w:rPr>
          <w:rFonts w:cstheme="majorHAnsi"/>
        </w:rPr>
        <w:t>Costing and Pricing Conditions</w:t>
      </w:r>
      <w:bookmarkEnd w:id="29"/>
    </w:p>
    <w:p w14:paraId="6A0A115C" w14:textId="77777777" w:rsidR="004176AA" w:rsidRPr="004B55EF" w:rsidRDefault="004B4BCF" w:rsidP="0055101C">
      <w:pPr>
        <w:pStyle w:val="ListParagraph"/>
        <w:numPr>
          <w:ilvl w:val="0"/>
          <w:numId w:val="18"/>
        </w:numPr>
        <w:rPr>
          <w:rFonts w:asciiTheme="majorHAnsi" w:hAnsiTheme="majorHAnsi" w:cstheme="majorHAnsi"/>
          <w:sz w:val="24"/>
          <w:szCs w:val="24"/>
        </w:rPr>
      </w:pPr>
      <w:r w:rsidRPr="004B55EF">
        <w:rPr>
          <w:rFonts w:asciiTheme="majorHAnsi" w:hAnsiTheme="majorHAnsi" w:cstheme="majorHAnsi"/>
          <w:b/>
          <w:bCs/>
          <w:sz w:val="24"/>
          <w:szCs w:val="24"/>
        </w:rPr>
        <w:t>South African Pricing</w:t>
      </w:r>
      <w:r w:rsidRPr="004B55EF">
        <w:rPr>
          <w:rFonts w:asciiTheme="majorHAnsi" w:hAnsiTheme="majorHAnsi" w:cstheme="majorHAnsi"/>
          <w:sz w:val="24"/>
          <w:szCs w:val="24"/>
        </w:rPr>
        <w:t xml:space="preserve"> - The total price must be VAT inclusive and be quoted in South African Rand (ZAR).</w:t>
      </w:r>
    </w:p>
    <w:p w14:paraId="1F48D343" w14:textId="77777777" w:rsidR="004B4BCF" w:rsidRPr="004B55EF" w:rsidRDefault="004B4BCF" w:rsidP="0055101C">
      <w:pPr>
        <w:pStyle w:val="ListParagraph"/>
        <w:numPr>
          <w:ilvl w:val="0"/>
          <w:numId w:val="18"/>
        </w:numPr>
        <w:rPr>
          <w:rFonts w:asciiTheme="majorHAnsi" w:hAnsiTheme="majorHAnsi" w:cstheme="majorHAnsi"/>
          <w:b/>
          <w:bCs/>
          <w:sz w:val="24"/>
          <w:szCs w:val="24"/>
        </w:rPr>
      </w:pPr>
      <w:r w:rsidRPr="004B55EF">
        <w:rPr>
          <w:rFonts w:asciiTheme="majorHAnsi" w:hAnsiTheme="majorHAnsi" w:cstheme="majorHAnsi"/>
          <w:b/>
          <w:bCs/>
          <w:sz w:val="24"/>
          <w:szCs w:val="24"/>
        </w:rPr>
        <w:t>Total Price</w:t>
      </w:r>
    </w:p>
    <w:p w14:paraId="47DD66D7" w14:textId="77777777" w:rsidR="004B4BCF" w:rsidRPr="004B55EF" w:rsidRDefault="004B4BCF" w:rsidP="0055101C">
      <w:pPr>
        <w:pStyle w:val="ListParagraph"/>
        <w:numPr>
          <w:ilvl w:val="1"/>
          <w:numId w:val="18"/>
        </w:numPr>
        <w:rPr>
          <w:rFonts w:asciiTheme="majorHAnsi" w:hAnsiTheme="majorHAnsi" w:cstheme="majorHAnsi"/>
          <w:sz w:val="24"/>
          <w:szCs w:val="24"/>
        </w:rPr>
      </w:pPr>
      <w:r w:rsidRPr="004B55EF">
        <w:rPr>
          <w:rFonts w:asciiTheme="majorHAnsi" w:hAnsiTheme="majorHAnsi" w:cstheme="majorHAnsi"/>
          <w:sz w:val="24"/>
          <w:szCs w:val="24"/>
        </w:rPr>
        <w:t>All quoted prices are the total price for the entire scope of required services and deliverables to be provided by the bidder.</w:t>
      </w:r>
    </w:p>
    <w:p w14:paraId="13BF141C" w14:textId="77777777" w:rsidR="004B4BCF" w:rsidRPr="004B55EF" w:rsidRDefault="004B4BCF" w:rsidP="0055101C">
      <w:pPr>
        <w:pStyle w:val="ListParagraph"/>
        <w:numPr>
          <w:ilvl w:val="1"/>
          <w:numId w:val="18"/>
        </w:numPr>
        <w:rPr>
          <w:rFonts w:asciiTheme="majorHAnsi" w:hAnsiTheme="majorHAnsi" w:cstheme="majorHAnsi"/>
          <w:sz w:val="24"/>
          <w:szCs w:val="24"/>
        </w:rPr>
      </w:pPr>
      <w:r w:rsidRPr="004B55EF">
        <w:rPr>
          <w:rFonts w:asciiTheme="majorHAnsi" w:hAnsiTheme="majorHAnsi" w:cstheme="majorHAnsi"/>
          <w:sz w:val="24"/>
          <w:szCs w:val="24"/>
        </w:rPr>
        <w:t>All additional costs as well as cost of delivery, labour, S&amp;T, overtime, etc. must be included in this bid.</w:t>
      </w:r>
    </w:p>
    <w:p w14:paraId="24732D05" w14:textId="77777777" w:rsidR="004B4BCF" w:rsidRPr="004B55EF" w:rsidRDefault="004B4BCF" w:rsidP="0055101C">
      <w:pPr>
        <w:pStyle w:val="ListParagraph"/>
        <w:numPr>
          <w:ilvl w:val="1"/>
          <w:numId w:val="18"/>
        </w:numPr>
        <w:rPr>
          <w:rFonts w:asciiTheme="majorHAnsi" w:hAnsiTheme="majorHAnsi" w:cstheme="majorHAnsi"/>
          <w:sz w:val="24"/>
          <w:szCs w:val="24"/>
        </w:rPr>
      </w:pPr>
      <w:r w:rsidRPr="004B55EF">
        <w:rPr>
          <w:rFonts w:asciiTheme="majorHAnsi" w:hAnsiTheme="majorHAnsi" w:cstheme="majorHAnsi"/>
          <w:sz w:val="24"/>
          <w:szCs w:val="24"/>
        </w:rPr>
        <w:t>All services, accessories, upgrades and options required by the solution or specified by the client must be included in the quoted price. If not included, suppliers will be required to supply these accessories at no cost to the client.</w:t>
      </w:r>
    </w:p>
    <w:p w14:paraId="7192F127" w14:textId="77777777" w:rsidR="004B4BCF" w:rsidRPr="004B55EF" w:rsidRDefault="004B4BCF" w:rsidP="0055101C">
      <w:pPr>
        <w:pStyle w:val="ListParagraph"/>
        <w:numPr>
          <w:ilvl w:val="1"/>
          <w:numId w:val="18"/>
        </w:numPr>
        <w:rPr>
          <w:rFonts w:asciiTheme="majorHAnsi" w:hAnsiTheme="majorHAnsi" w:cstheme="majorHAnsi"/>
          <w:sz w:val="24"/>
          <w:szCs w:val="24"/>
          <w:u w:val="single"/>
        </w:rPr>
      </w:pPr>
      <w:r w:rsidRPr="004B55EF">
        <w:rPr>
          <w:rFonts w:asciiTheme="majorHAnsi" w:hAnsiTheme="majorHAnsi" w:cstheme="majorHAnsi"/>
          <w:sz w:val="24"/>
          <w:szCs w:val="24"/>
          <w:u w:val="single"/>
        </w:rPr>
        <w:t>SITA reserves the right to negotiate pricing with the successful bidder prior to the award as well as envisaged quantities</w:t>
      </w:r>
    </w:p>
    <w:p w14:paraId="7A26B490" w14:textId="77777777" w:rsidR="00A62B8F" w:rsidRPr="004B55EF" w:rsidRDefault="00A62B8F" w:rsidP="0055101C">
      <w:pPr>
        <w:pStyle w:val="ListParagraph"/>
        <w:numPr>
          <w:ilvl w:val="0"/>
          <w:numId w:val="18"/>
        </w:numPr>
        <w:rPr>
          <w:rFonts w:asciiTheme="majorHAnsi" w:hAnsiTheme="majorHAnsi" w:cstheme="majorHAnsi"/>
          <w:sz w:val="24"/>
          <w:szCs w:val="24"/>
        </w:rPr>
      </w:pPr>
      <w:r w:rsidRPr="004B55EF">
        <w:rPr>
          <w:rFonts w:asciiTheme="majorHAnsi" w:hAnsiTheme="majorHAnsi" w:cstheme="majorHAnsi"/>
          <w:sz w:val="24"/>
          <w:szCs w:val="24"/>
        </w:rPr>
        <w:t>These conditions will form part of the Contract between SITA and the bidder. However, SITA reserves the right to include or waive the condition in the Contract.</w:t>
      </w:r>
    </w:p>
    <w:p w14:paraId="39EA0242" w14:textId="77777777" w:rsidR="00A62B8F" w:rsidRPr="004B55EF" w:rsidRDefault="00A62B8F" w:rsidP="0055101C">
      <w:pPr>
        <w:pStyle w:val="ListParagraph"/>
        <w:numPr>
          <w:ilvl w:val="0"/>
          <w:numId w:val="18"/>
        </w:numPr>
        <w:rPr>
          <w:rFonts w:asciiTheme="majorHAnsi" w:hAnsiTheme="majorHAnsi" w:cstheme="majorHAnsi"/>
          <w:sz w:val="24"/>
          <w:szCs w:val="24"/>
        </w:rPr>
      </w:pPr>
      <w:r w:rsidRPr="004B55EF">
        <w:rPr>
          <w:rFonts w:asciiTheme="majorHAnsi" w:hAnsiTheme="majorHAnsi" w:cstheme="majorHAnsi"/>
          <w:sz w:val="24"/>
          <w:szCs w:val="24"/>
        </w:rPr>
        <w:t xml:space="preserve">The bidder must complete the declaration of acceptance as per </w:t>
      </w:r>
      <w:r w:rsidR="00473F58" w:rsidRPr="004B55EF">
        <w:rPr>
          <w:rFonts w:asciiTheme="majorHAnsi" w:hAnsiTheme="majorHAnsi" w:cstheme="majorHAnsi"/>
          <w:b/>
          <w:bCs/>
          <w:sz w:val="24"/>
          <w:szCs w:val="24"/>
        </w:rPr>
        <w:t xml:space="preserve">par 4.5 </w:t>
      </w:r>
      <w:r w:rsidRPr="004B55EF">
        <w:rPr>
          <w:rFonts w:asciiTheme="majorHAnsi" w:hAnsiTheme="majorHAnsi" w:cstheme="majorHAnsi"/>
          <w:sz w:val="24"/>
          <w:szCs w:val="24"/>
        </w:rPr>
        <w:t xml:space="preserve">below by marking with an “X” either “ACCEPT ALL”, or “DO NOT ACCEPT ALL”, failing which the declaration will be regarded as “DO NOT ACCEPT ALL” and the bid will be disqualified. </w:t>
      </w:r>
    </w:p>
    <w:p w14:paraId="616560E3" w14:textId="77777777" w:rsidR="00A62B8F" w:rsidRPr="004B55EF" w:rsidRDefault="00A62B8F" w:rsidP="00A62B8F">
      <w:pPr>
        <w:pStyle w:val="Heading3"/>
        <w:rPr>
          <w:rFonts w:cstheme="majorHAnsi"/>
        </w:rPr>
      </w:pPr>
      <w:bookmarkStart w:id="30" w:name="_Toc72441262"/>
      <w:bookmarkStart w:id="31" w:name="_Toc80563735"/>
      <w:bookmarkStart w:id="32" w:name="_Toc135140654"/>
      <w:r w:rsidRPr="004B55EF">
        <w:rPr>
          <w:rFonts w:cstheme="majorHAnsi"/>
        </w:rPr>
        <w:t>R</w:t>
      </w:r>
      <w:bookmarkEnd w:id="30"/>
      <w:bookmarkEnd w:id="31"/>
      <w:r w:rsidR="00165575" w:rsidRPr="004B55EF">
        <w:rPr>
          <w:rFonts w:cstheme="majorHAnsi"/>
        </w:rPr>
        <w:t>ate of Exchange Pricing Information</w:t>
      </w:r>
      <w:bookmarkEnd w:id="32"/>
    </w:p>
    <w:p w14:paraId="1ECEFCA3" w14:textId="77777777" w:rsidR="00A62B8F" w:rsidRPr="004B55EF" w:rsidRDefault="00A62B8F" w:rsidP="002E5AED">
      <w:pPr>
        <w:ind w:left="567" w:hanging="567"/>
        <w:rPr>
          <w:rFonts w:asciiTheme="majorHAnsi" w:hAnsiTheme="majorHAnsi" w:cstheme="majorHAnsi"/>
          <w:sz w:val="24"/>
          <w:szCs w:val="24"/>
        </w:rPr>
      </w:pPr>
      <w:r w:rsidRPr="004B55EF">
        <w:rPr>
          <w:rFonts w:asciiTheme="majorHAnsi" w:hAnsiTheme="majorHAnsi" w:cstheme="majorHAnsi"/>
          <w:sz w:val="24"/>
          <w:szCs w:val="24"/>
        </w:rPr>
        <w:t>Provide the TOTAL BID PRICE for the duration of Contract and clearly indicate the Local Price and Foreign Price, where –</w:t>
      </w:r>
    </w:p>
    <w:p w14:paraId="05BEC86B" w14:textId="77777777" w:rsidR="00A62B8F" w:rsidRPr="004B55EF" w:rsidRDefault="00A62B8F" w:rsidP="0055101C">
      <w:pPr>
        <w:numPr>
          <w:ilvl w:val="0"/>
          <w:numId w:val="31"/>
        </w:numPr>
        <w:spacing w:line="240" w:lineRule="auto"/>
        <w:ind w:left="567" w:firstLine="0"/>
        <w:jc w:val="left"/>
        <w:rPr>
          <w:rFonts w:asciiTheme="majorHAnsi" w:hAnsiTheme="majorHAnsi" w:cstheme="majorHAnsi"/>
          <w:sz w:val="24"/>
          <w:szCs w:val="24"/>
        </w:rPr>
      </w:pPr>
      <w:r w:rsidRPr="004B55EF">
        <w:rPr>
          <w:rFonts w:asciiTheme="majorHAnsi" w:hAnsiTheme="majorHAnsi" w:cstheme="majorHAnsi"/>
          <w:b/>
          <w:sz w:val="24"/>
          <w:szCs w:val="24"/>
        </w:rPr>
        <w:t>Local Price</w:t>
      </w:r>
      <w:r w:rsidRPr="004B55EF">
        <w:rPr>
          <w:rFonts w:asciiTheme="majorHAnsi" w:hAnsiTheme="majorHAnsi" w:cstheme="majorHAnsi"/>
          <w:sz w:val="24"/>
          <w:szCs w:val="24"/>
        </w:rPr>
        <w:t xml:space="preserve"> means the portion of the TOTAL price that is NOT dependent on the Foreign Rate of Exchange (ROE) and;</w:t>
      </w:r>
    </w:p>
    <w:p w14:paraId="031B6420" w14:textId="77777777" w:rsidR="00A62B8F" w:rsidRPr="004B55EF" w:rsidRDefault="00A62B8F" w:rsidP="0055101C">
      <w:pPr>
        <w:numPr>
          <w:ilvl w:val="0"/>
          <w:numId w:val="31"/>
        </w:numPr>
        <w:spacing w:line="240" w:lineRule="auto"/>
        <w:ind w:left="567" w:firstLine="0"/>
        <w:jc w:val="left"/>
        <w:rPr>
          <w:rFonts w:asciiTheme="majorHAnsi" w:hAnsiTheme="majorHAnsi" w:cstheme="majorHAnsi"/>
          <w:sz w:val="24"/>
          <w:szCs w:val="24"/>
        </w:rPr>
      </w:pPr>
      <w:r w:rsidRPr="004B55EF">
        <w:rPr>
          <w:rFonts w:asciiTheme="majorHAnsi" w:hAnsiTheme="majorHAnsi" w:cstheme="majorHAnsi"/>
          <w:b/>
          <w:sz w:val="24"/>
          <w:szCs w:val="24"/>
        </w:rPr>
        <w:t>Foreign Price</w:t>
      </w:r>
      <w:r w:rsidRPr="004B55EF">
        <w:rPr>
          <w:rFonts w:asciiTheme="majorHAnsi" w:hAnsiTheme="majorHAnsi" w:cstheme="majorHAnsi"/>
          <w:sz w:val="24"/>
          <w:szCs w:val="24"/>
        </w:rPr>
        <w:t xml:space="preserve"> means the portion of the TOTAL price that is dependent on the Foreign Rate of Exchange (ROE).</w:t>
      </w:r>
    </w:p>
    <w:p w14:paraId="4CDCDC64" w14:textId="77777777" w:rsidR="00A62B8F" w:rsidRPr="004B55EF" w:rsidRDefault="00A62B8F" w:rsidP="0055101C">
      <w:pPr>
        <w:numPr>
          <w:ilvl w:val="0"/>
          <w:numId w:val="31"/>
        </w:numPr>
        <w:spacing w:line="240" w:lineRule="auto"/>
        <w:ind w:left="567" w:firstLine="0"/>
        <w:jc w:val="left"/>
        <w:rPr>
          <w:rFonts w:asciiTheme="majorHAnsi" w:hAnsiTheme="majorHAnsi" w:cstheme="majorHAnsi"/>
          <w:sz w:val="24"/>
          <w:szCs w:val="24"/>
        </w:rPr>
      </w:pPr>
      <w:r w:rsidRPr="004B55EF">
        <w:rPr>
          <w:rFonts w:asciiTheme="majorHAnsi" w:hAnsiTheme="majorHAnsi" w:cstheme="majorHAnsi"/>
          <w:b/>
          <w:sz w:val="24"/>
          <w:szCs w:val="24"/>
        </w:rPr>
        <w:lastRenderedPageBreak/>
        <w:t>Exchange Rate</w:t>
      </w:r>
      <w:r w:rsidRPr="004B55EF">
        <w:rPr>
          <w:rFonts w:asciiTheme="majorHAnsi" w:hAnsiTheme="majorHAnsi" w:cstheme="majorHAnsi"/>
          <w:sz w:val="24"/>
          <w:szCs w:val="24"/>
        </w:rPr>
        <w:t xml:space="preserve"> means the ROE (ZA Rand vs foreign currency) as determined at time of bid.</w:t>
      </w:r>
    </w:p>
    <w:p w14:paraId="4FFFCE15" w14:textId="77777777" w:rsidR="00A62B8F" w:rsidRPr="004B55EF" w:rsidRDefault="00A62B8F" w:rsidP="002E5AED">
      <w:pPr>
        <w:pStyle w:val="Heading3"/>
        <w:rPr>
          <w:rFonts w:cstheme="majorHAnsi"/>
        </w:rPr>
      </w:pPr>
      <w:bookmarkStart w:id="33" w:name="_Toc435315931"/>
      <w:bookmarkStart w:id="34" w:name="_Toc135140655"/>
      <w:r w:rsidRPr="004B55EF">
        <w:rPr>
          <w:rFonts w:cstheme="majorHAnsi"/>
        </w:rPr>
        <w:t>B</w:t>
      </w:r>
      <w:bookmarkEnd w:id="33"/>
      <w:r w:rsidR="00165575" w:rsidRPr="004B55EF">
        <w:rPr>
          <w:rFonts w:cstheme="majorHAnsi"/>
        </w:rPr>
        <w:t xml:space="preserve">id Exchange Rate </w:t>
      </w:r>
      <w:r w:rsidR="000E14DD" w:rsidRPr="004B55EF">
        <w:rPr>
          <w:rFonts w:cstheme="majorHAnsi"/>
        </w:rPr>
        <w:t>Conditions</w:t>
      </w:r>
      <w:bookmarkEnd w:id="34"/>
    </w:p>
    <w:p w14:paraId="2391DFBC" w14:textId="77777777" w:rsidR="00A62B8F" w:rsidRPr="004B55EF" w:rsidRDefault="00A62B8F" w:rsidP="00A62B8F">
      <w:pPr>
        <w:pStyle w:val="Specification"/>
        <w:spacing w:line="276" w:lineRule="auto"/>
        <w:ind w:left="567"/>
        <w:rPr>
          <w:rFonts w:asciiTheme="majorHAnsi" w:hAnsiTheme="majorHAnsi" w:cstheme="majorHAnsi"/>
          <w:b/>
        </w:rPr>
      </w:pPr>
      <w:r w:rsidRPr="004B55EF">
        <w:rPr>
          <w:rFonts w:asciiTheme="majorHAnsi" w:hAnsiTheme="majorHAnsi" w:cstheme="majorHAnsi"/>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4B55EF" w14:paraId="4C8B12B9" w14:textId="77777777" w:rsidTr="0071278B">
        <w:tc>
          <w:tcPr>
            <w:tcW w:w="4536" w:type="dxa"/>
            <w:shd w:val="clear" w:color="auto" w:fill="C6D9F1" w:themeFill="text2" w:themeFillTint="33"/>
          </w:tcPr>
          <w:p w14:paraId="2E40FC8D" w14:textId="77777777" w:rsidR="00A62B8F" w:rsidRPr="004B55EF" w:rsidRDefault="00A62B8F" w:rsidP="0071278B">
            <w:pPr>
              <w:spacing w:line="276" w:lineRule="auto"/>
              <w:rPr>
                <w:rFonts w:asciiTheme="majorHAnsi" w:hAnsiTheme="majorHAnsi" w:cstheme="majorHAnsi"/>
                <w:b/>
                <w:sz w:val="24"/>
                <w:szCs w:val="24"/>
              </w:rPr>
            </w:pPr>
            <w:r w:rsidRPr="004B55EF">
              <w:rPr>
                <w:rFonts w:asciiTheme="majorHAnsi" w:hAnsiTheme="majorHAnsi" w:cstheme="majorHAnsi"/>
                <w:b/>
                <w:sz w:val="24"/>
                <w:szCs w:val="24"/>
              </w:rPr>
              <w:t>Foreign currency</w:t>
            </w:r>
          </w:p>
        </w:tc>
        <w:tc>
          <w:tcPr>
            <w:tcW w:w="4530" w:type="dxa"/>
            <w:shd w:val="clear" w:color="auto" w:fill="C6D9F1" w:themeFill="text2" w:themeFillTint="33"/>
          </w:tcPr>
          <w:p w14:paraId="0E256B1E" w14:textId="77777777" w:rsidR="00A62B8F" w:rsidRPr="004B55EF" w:rsidRDefault="00A62B8F" w:rsidP="0071278B">
            <w:pPr>
              <w:spacing w:line="276" w:lineRule="auto"/>
              <w:rPr>
                <w:rFonts w:asciiTheme="majorHAnsi" w:hAnsiTheme="majorHAnsi" w:cstheme="majorHAnsi"/>
                <w:b/>
                <w:sz w:val="24"/>
                <w:szCs w:val="24"/>
              </w:rPr>
            </w:pPr>
            <w:r w:rsidRPr="004B55EF">
              <w:rPr>
                <w:rFonts w:asciiTheme="majorHAnsi" w:hAnsiTheme="majorHAnsi" w:cstheme="majorHAnsi"/>
                <w:b/>
                <w:sz w:val="24"/>
                <w:szCs w:val="24"/>
              </w:rPr>
              <w:t xml:space="preserve">South African Rand (ZAR) exchange rate </w:t>
            </w:r>
          </w:p>
        </w:tc>
      </w:tr>
      <w:tr w:rsidR="00A62B8F" w:rsidRPr="004B55EF" w14:paraId="07F53621" w14:textId="77777777" w:rsidTr="0071278B">
        <w:tc>
          <w:tcPr>
            <w:tcW w:w="4536" w:type="dxa"/>
            <w:shd w:val="clear" w:color="auto" w:fill="auto"/>
          </w:tcPr>
          <w:p w14:paraId="0E5A1F39" w14:textId="77777777" w:rsidR="00A62B8F" w:rsidRPr="004B55EF" w:rsidRDefault="00A62B8F" w:rsidP="0071278B">
            <w:pPr>
              <w:spacing w:line="276" w:lineRule="auto"/>
              <w:rPr>
                <w:rFonts w:asciiTheme="majorHAnsi" w:hAnsiTheme="majorHAnsi" w:cstheme="majorHAnsi"/>
                <w:sz w:val="24"/>
                <w:szCs w:val="24"/>
              </w:rPr>
            </w:pPr>
            <w:r w:rsidRPr="004B55EF">
              <w:rPr>
                <w:rFonts w:asciiTheme="majorHAnsi" w:hAnsiTheme="majorHAnsi" w:cstheme="majorHAnsi"/>
                <w:sz w:val="24"/>
                <w:szCs w:val="24"/>
              </w:rPr>
              <w:t>1 US Dollar</w:t>
            </w:r>
          </w:p>
        </w:tc>
        <w:tc>
          <w:tcPr>
            <w:tcW w:w="4530" w:type="dxa"/>
          </w:tcPr>
          <w:p w14:paraId="326C8348" w14:textId="38997000" w:rsidR="00A62B8F" w:rsidRPr="004B55EF" w:rsidRDefault="00AC1011" w:rsidP="0071278B">
            <w:pPr>
              <w:spacing w:line="276" w:lineRule="auto"/>
              <w:jc w:val="center"/>
              <w:rPr>
                <w:rFonts w:asciiTheme="majorHAnsi" w:hAnsiTheme="majorHAnsi" w:cstheme="majorHAnsi"/>
                <w:b/>
                <w:bCs/>
                <w:color w:val="FF0000"/>
                <w:sz w:val="24"/>
                <w:szCs w:val="24"/>
              </w:rPr>
            </w:pPr>
            <w:r>
              <w:rPr>
                <w:rFonts w:asciiTheme="majorHAnsi" w:hAnsiTheme="majorHAnsi" w:cstheme="majorHAnsi"/>
                <w:b/>
                <w:bCs/>
                <w:color w:val="FF0000"/>
                <w:sz w:val="24"/>
                <w:szCs w:val="24"/>
              </w:rPr>
              <w:t>18</w:t>
            </w:r>
            <w:r w:rsidR="006723E3">
              <w:rPr>
                <w:rFonts w:asciiTheme="majorHAnsi" w:hAnsiTheme="majorHAnsi" w:cstheme="majorHAnsi"/>
                <w:b/>
                <w:bCs/>
                <w:color w:val="FF0000"/>
                <w:sz w:val="24"/>
                <w:szCs w:val="24"/>
              </w:rPr>
              <w:t>,88</w:t>
            </w:r>
          </w:p>
        </w:tc>
      </w:tr>
      <w:tr w:rsidR="00A62B8F" w:rsidRPr="004B55EF" w14:paraId="51DB3D66" w14:textId="77777777" w:rsidTr="0071278B">
        <w:tc>
          <w:tcPr>
            <w:tcW w:w="4536" w:type="dxa"/>
            <w:shd w:val="clear" w:color="auto" w:fill="auto"/>
          </w:tcPr>
          <w:p w14:paraId="652A42B6" w14:textId="77777777" w:rsidR="00A62B8F" w:rsidRPr="004B55EF" w:rsidRDefault="00A62B8F" w:rsidP="0071278B">
            <w:pPr>
              <w:spacing w:line="276" w:lineRule="auto"/>
              <w:rPr>
                <w:rFonts w:asciiTheme="majorHAnsi" w:hAnsiTheme="majorHAnsi" w:cstheme="majorHAnsi"/>
                <w:sz w:val="24"/>
                <w:szCs w:val="24"/>
              </w:rPr>
            </w:pPr>
            <w:r w:rsidRPr="004B55EF">
              <w:rPr>
                <w:rFonts w:asciiTheme="majorHAnsi" w:hAnsiTheme="majorHAnsi" w:cstheme="majorHAnsi"/>
                <w:sz w:val="24"/>
                <w:szCs w:val="24"/>
              </w:rPr>
              <w:t>1 Euro</w:t>
            </w:r>
          </w:p>
        </w:tc>
        <w:tc>
          <w:tcPr>
            <w:tcW w:w="4530" w:type="dxa"/>
          </w:tcPr>
          <w:p w14:paraId="214E3F33" w14:textId="7AA676B7" w:rsidR="00A62B8F" w:rsidRPr="004B55EF" w:rsidRDefault="006723E3" w:rsidP="0071278B">
            <w:pPr>
              <w:spacing w:line="276" w:lineRule="auto"/>
              <w:jc w:val="center"/>
              <w:rPr>
                <w:rFonts w:asciiTheme="majorHAnsi" w:hAnsiTheme="majorHAnsi" w:cstheme="majorHAnsi"/>
                <w:b/>
                <w:bCs/>
                <w:color w:val="FF0000"/>
                <w:sz w:val="24"/>
                <w:szCs w:val="24"/>
              </w:rPr>
            </w:pPr>
            <w:r>
              <w:rPr>
                <w:rFonts w:asciiTheme="majorHAnsi" w:hAnsiTheme="majorHAnsi" w:cstheme="majorHAnsi"/>
                <w:b/>
                <w:bCs/>
                <w:color w:val="FF0000"/>
                <w:sz w:val="24"/>
                <w:szCs w:val="24"/>
              </w:rPr>
              <w:t>20,47</w:t>
            </w:r>
          </w:p>
        </w:tc>
      </w:tr>
      <w:tr w:rsidR="00A62B8F" w:rsidRPr="004B55EF" w14:paraId="4CEB311C" w14:textId="77777777" w:rsidTr="0071278B">
        <w:tc>
          <w:tcPr>
            <w:tcW w:w="4536" w:type="dxa"/>
            <w:shd w:val="clear" w:color="auto" w:fill="auto"/>
          </w:tcPr>
          <w:p w14:paraId="62CF62E5" w14:textId="77777777" w:rsidR="00A62B8F" w:rsidRPr="004B55EF" w:rsidRDefault="00A62B8F" w:rsidP="0071278B">
            <w:pPr>
              <w:rPr>
                <w:rFonts w:asciiTheme="majorHAnsi" w:hAnsiTheme="majorHAnsi" w:cstheme="majorHAnsi"/>
                <w:sz w:val="24"/>
                <w:szCs w:val="24"/>
              </w:rPr>
            </w:pPr>
            <w:r w:rsidRPr="004B55EF">
              <w:rPr>
                <w:rFonts w:asciiTheme="majorHAnsi" w:hAnsiTheme="majorHAnsi" w:cstheme="majorHAnsi"/>
                <w:sz w:val="24"/>
                <w:szCs w:val="24"/>
              </w:rPr>
              <w:t>1 Pound</w:t>
            </w:r>
          </w:p>
        </w:tc>
        <w:tc>
          <w:tcPr>
            <w:tcW w:w="4530" w:type="dxa"/>
          </w:tcPr>
          <w:p w14:paraId="4911DA29" w14:textId="4C243A32" w:rsidR="00A62B8F" w:rsidRPr="004B55EF" w:rsidRDefault="006723E3" w:rsidP="0071278B">
            <w:pPr>
              <w:jc w:val="center"/>
              <w:rPr>
                <w:rFonts w:asciiTheme="majorHAnsi" w:hAnsiTheme="majorHAnsi" w:cstheme="majorHAnsi"/>
                <w:b/>
                <w:bCs/>
                <w:color w:val="FF0000"/>
                <w:sz w:val="24"/>
                <w:szCs w:val="24"/>
              </w:rPr>
            </w:pPr>
            <w:r>
              <w:rPr>
                <w:rFonts w:asciiTheme="majorHAnsi" w:hAnsiTheme="majorHAnsi" w:cstheme="majorHAnsi"/>
                <w:b/>
                <w:bCs/>
                <w:color w:val="FF0000"/>
                <w:sz w:val="24"/>
                <w:szCs w:val="24"/>
              </w:rPr>
              <w:t>23,99</w:t>
            </w:r>
          </w:p>
        </w:tc>
      </w:tr>
    </w:tbl>
    <w:p w14:paraId="75C7CD52" w14:textId="77777777" w:rsidR="00A62B8F" w:rsidRPr="004B55EF" w:rsidRDefault="00A62B8F" w:rsidP="00A62B8F">
      <w:pPr>
        <w:pStyle w:val="Specification"/>
        <w:spacing w:line="276" w:lineRule="auto"/>
        <w:rPr>
          <w:rFonts w:asciiTheme="majorHAnsi" w:hAnsiTheme="majorHAnsi" w:cstheme="majorHAnsi"/>
          <w:b/>
          <w:highlight w:val="yellow"/>
        </w:rPr>
      </w:pPr>
      <w:bookmarkStart w:id="35" w:name="_Ref455341955"/>
      <w:bookmarkStart w:id="36" w:name="_Toc57764329"/>
    </w:p>
    <w:p w14:paraId="0D1CADF1" w14:textId="77777777" w:rsidR="00A62B8F" w:rsidRPr="004B55EF" w:rsidRDefault="00A62B8F" w:rsidP="002E5AED">
      <w:pPr>
        <w:pStyle w:val="Heading3"/>
        <w:rPr>
          <w:rFonts w:cstheme="majorHAnsi"/>
        </w:rPr>
      </w:pPr>
      <w:bookmarkStart w:id="37" w:name="_Toc135140656"/>
      <w:r w:rsidRPr="004B55EF">
        <w:rPr>
          <w:rFonts w:cstheme="majorHAnsi"/>
        </w:rPr>
        <w:t>B</w:t>
      </w:r>
      <w:bookmarkEnd w:id="35"/>
      <w:bookmarkEnd w:id="36"/>
      <w:r w:rsidR="00165575" w:rsidRPr="004B55EF">
        <w:rPr>
          <w:rFonts w:cstheme="majorHAnsi"/>
        </w:rPr>
        <w:t>id Pricing Schedule</w:t>
      </w:r>
      <w:bookmarkEnd w:id="37"/>
    </w:p>
    <w:p w14:paraId="2049A070" w14:textId="77777777" w:rsidR="00A62B8F" w:rsidRPr="004B55EF" w:rsidRDefault="00A62B8F" w:rsidP="0055101C">
      <w:pPr>
        <w:pStyle w:val="ListParagraph"/>
        <w:numPr>
          <w:ilvl w:val="1"/>
          <w:numId w:val="29"/>
        </w:numPr>
        <w:spacing w:after="60"/>
        <w:contextualSpacing/>
        <w:outlineLvl w:val="9"/>
        <w:rPr>
          <w:rFonts w:asciiTheme="majorHAnsi" w:hAnsiTheme="majorHAnsi" w:cstheme="majorHAnsi"/>
          <w:sz w:val="24"/>
          <w:szCs w:val="24"/>
        </w:rPr>
      </w:pPr>
      <w:r w:rsidRPr="004B55EF">
        <w:rPr>
          <w:rFonts w:asciiTheme="majorHAnsi" w:hAnsiTheme="majorHAnsi" w:cstheme="majorHAnsi"/>
          <w:sz w:val="24"/>
          <w:szCs w:val="24"/>
          <w:lang w:val="en-GB"/>
        </w:rPr>
        <w:t xml:space="preserve">Bidders </w:t>
      </w:r>
      <w:r w:rsidRPr="004B55EF">
        <w:rPr>
          <w:rFonts w:asciiTheme="majorHAnsi" w:hAnsiTheme="majorHAnsi" w:cstheme="majorHAnsi"/>
          <w:b/>
          <w:bCs/>
          <w:sz w:val="24"/>
          <w:szCs w:val="24"/>
          <w:lang w:val="en-GB"/>
        </w:rPr>
        <w:t xml:space="preserve">must </w:t>
      </w:r>
      <w:r w:rsidRPr="004B55EF">
        <w:rPr>
          <w:rFonts w:asciiTheme="majorHAnsi" w:hAnsiTheme="majorHAnsi" w:cstheme="majorHAnsi"/>
          <w:sz w:val="24"/>
          <w:szCs w:val="24"/>
          <w:lang w:val="en-GB"/>
        </w:rPr>
        <w:t>complete the bid pricing schedule in the Excel spreadsheet format provided and upload this as part of their submission.</w:t>
      </w:r>
    </w:p>
    <w:p w14:paraId="439CB0C5" w14:textId="77777777" w:rsidR="00A62B8F" w:rsidRPr="004B55EF" w:rsidRDefault="00A62B8F" w:rsidP="00A62B8F">
      <w:pPr>
        <w:pStyle w:val="Specification"/>
        <w:spacing w:line="276" w:lineRule="auto"/>
        <w:ind w:left="567"/>
        <w:rPr>
          <w:rFonts w:asciiTheme="majorHAnsi" w:hAnsiTheme="majorHAnsi" w:cstheme="majorHAnsi"/>
          <w:highlight w:val="cyan"/>
        </w:rPr>
      </w:pPr>
    </w:p>
    <w:p w14:paraId="6D36455D" w14:textId="77777777" w:rsidR="00A62B8F" w:rsidRPr="004B55EF" w:rsidRDefault="00A62B8F" w:rsidP="00A62B8F">
      <w:pPr>
        <w:pStyle w:val="Heading2"/>
        <w:rPr>
          <w:rFonts w:cstheme="majorHAnsi"/>
          <w:sz w:val="24"/>
          <w:szCs w:val="24"/>
        </w:rPr>
      </w:pPr>
      <w:bookmarkStart w:id="38" w:name="_Toc435315930"/>
      <w:bookmarkStart w:id="39" w:name="_Ref455338328"/>
      <w:bookmarkStart w:id="40" w:name="_Ref455597629"/>
      <w:bookmarkStart w:id="41" w:name="_Toc127119463"/>
      <w:bookmarkStart w:id="42" w:name="_Toc135140657"/>
      <w:r w:rsidRPr="004B55EF">
        <w:rPr>
          <w:rFonts w:cstheme="majorHAnsi"/>
          <w:sz w:val="24"/>
          <w:szCs w:val="24"/>
        </w:rPr>
        <w:t>D</w:t>
      </w:r>
      <w:bookmarkEnd w:id="38"/>
      <w:bookmarkEnd w:id="39"/>
      <w:bookmarkEnd w:id="40"/>
      <w:bookmarkEnd w:id="41"/>
      <w:r w:rsidR="00165575" w:rsidRPr="004B55EF">
        <w:rPr>
          <w:rFonts w:cstheme="majorHAnsi"/>
          <w:sz w:val="24"/>
          <w:szCs w:val="24"/>
        </w:rPr>
        <w:t>eclaration of Acceptance</w:t>
      </w:r>
      <w:bookmarkEnd w:id="42"/>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4B55EF" w14:paraId="0C6D3F2A" w14:textId="77777777" w:rsidTr="0071278B">
        <w:trPr>
          <w:tblHeader/>
        </w:trPr>
        <w:tc>
          <w:tcPr>
            <w:tcW w:w="3339" w:type="pct"/>
            <w:shd w:val="clear" w:color="auto" w:fill="C6D9F1" w:themeFill="text2" w:themeFillTint="33"/>
          </w:tcPr>
          <w:p w14:paraId="560FEBC8" w14:textId="77777777" w:rsidR="00A62B8F" w:rsidRPr="004B55EF" w:rsidRDefault="00A62B8F" w:rsidP="0071278B">
            <w:pPr>
              <w:rPr>
                <w:rFonts w:asciiTheme="majorHAnsi" w:hAnsiTheme="majorHAnsi" w:cstheme="majorHAnsi"/>
                <w:b/>
                <w:sz w:val="24"/>
                <w:szCs w:val="24"/>
              </w:rPr>
            </w:pPr>
          </w:p>
        </w:tc>
        <w:tc>
          <w:tcPr>
            <w:tcW w:w="764" w:type="pct"/>
            <w:shd w:val="clear" w:color="auto" w:fill="C6D9F1" w:themeFill="text2" w:themeFillTint="33"/>
          </w:tcPr>
          <w:p w14:paraId="3BD5402F" w14:textId="77777777" w:rsidR="00A62B8F" w:rsidRPr="004B55EF" w:rsidRDefault="00A62B8F" w:rsidP="0071278B">
            <w:pPr>
              <w:jc w:val="center"/>
              <w:rPr>
                <w:rFonts w:asciiTheme="majorHAnsi" w:hAnsiTheme="majorHAnsi" w:cstheme="majorHAnsi"/>
                <w:b/>
                <w:sz w:val="24"/>
                <w:szCs w:val="24"/>
              </w:rPr>
            </w:pPr>
            <w:r w:rsidRPr="004B55EF">
              <w:rPr>
                <w:rFonts w:asciiTheme="majorHAnsi" w:hAnsiTheme="majorHAnsi" w:cstheme="majorHAnsi"/>
                <w:b/>
                <w:sz w:val="24"/>
                <w:szCs w:val="24"/>
              </w:rPr>
              <w:t>ACCEPT ALL</w:t>
            </w:r>
          </w:p>
        </w:tc>
        <w:tc>
          <w:tcPr>
            <w:tcW w:w="897" w:type="pct"/>
            <w:shd w:val="clear" w:color="auto" w:fill="C6D9F1" w:themeFill="text2" w:themeFillTint="33"/>
          </w:tcPr>
          <w:p w14:paraId="7F0C0D75" w14:textId="77777777" w:rsidR="00A62B8F" w:rsidRPr="004B55EF" w:rsidRDefault="00A62B8F" w:rsidP="0071278B">
            <w:pPr>
              <w:jc w:val="center"/>
              <w:rPr>
                <w:rFonts w:asciiTheme="majorHAnsi" w:hAnsiTheme="majorHAnsi" w:cstheme="majorHAnsi"/>
                <w:b/>
                <w:sz w:val="24"/>
                <w:szCs w:val="24"/>
              </w:rPr>
            </w:pPr>
            <w:r w:rsidRPr="004B55EF">
              <w:rPr>
                <w:rFonts w:asciiTheme="majorHAnsi" w:hAnsiTheme="majorHAnsi" w:cstheme="majorHAnsi"/>
                <w:b/>
                <w:sz w:val="24"/>
                <w:szCs w:val="24"/>
              </w:rPr>
              <w:t>DO NOT ACCEPT ALL</w:t>
            </w:r>
          </w:p>
        </w:tc>
      </w:tr>
      <w:tr w:rsidR="00A62B8F" w:rsidRPr="004B55EF" w14:paraId="70AD3505" w14:textId="77777777" w:rsidTr="0071278B">
        <w:tc>
          <w:tcPr>
            <w:tcW w:w="3339" w:type="pct"/>
          </w:tcPr>
          <w:p w14:paraId="561CD2E6" w14:textId="69081EE1" w:rsidR="00A62B8F" w:rsidRPr="004B55EF" w:rsidRDefault="00A62B8F" w:rsidP="0055101C">
            <w:pPr>
              <w:pStyle w:val="Specification"/>
              <w:numPr>
                <w:ilvl w:val="0"/>
                <w:numId w:val="30"/>
              </w:numPr>
              <w:rPr>
                <w:rFonts w:asciiTheme="majorHAnsi" w:hAnsiTheme="majorHAnsi" w:cstheme="majorHAnsi"/>
              </w:rPr>
            </w:pPr>
            <w:r w:rsidRPr="004B55EF">
              <w:rPr>
                <w:rFonts w:asciiTheme="majorHAnsi" w:hAnsiTheme="majorHAnsi" w:cstheme="majorHAnsi"/>
              </w:rPr>
              <w:t xml:space="preserve">The bidder declares to ACCEPT ALL the Costing and Pricing conditions as specified in </w:t>
            </w:r>
            <w:r w:rsidR="00145EA2" w:rsidRPr="004B55EF">
              <w:rPr>
                <w:rFonts w:asciiTheme="majorHAnsi" w:hAnsiTheme="majorHAnsi" w:cstheme="majorHAnsi"/>
                <w:b/>
                <w:bCs/>
                <w:color w:val="FF0000"/>
              </w:rPr>
              <w:t xml:space="preserve">par </w:t>
            </w:r>
            <w:r w:rsidR="004B3BB8" w:rsidRPr="004B55EF">
              <w:rPr>
                <w:rFonts w:asciiTheme="majorHAnsi" w:hAnsiTheme="majorHAnsi" w:cstheme="majorHAnsi"/>
                <w:b/>
                <w:bCs/>
                <w:color w:val="FF0000"/>
              </w:rPr>
              <w:t xml:space="preserve">4.4.2 </w:t>
            </w:r>
            <w:r w:rsidR="004B3BB8" w:rsidRPr="004B3BB8">
              <w:rPr>
                <w:rFonts w:asciiTheme="majorHAnsi" w:hAnsiTheme="majorHAnsi" w:cstheme="majorHAnsi"/>
              </w:rPr>
              <w:t>above</w:t>
            </w:r>
            <w:r w:rsidRPr="004B55EF">
              <w:rPr>
                <w:rFonts w:asciiTheme="majorHAnsi" w:hAnsiTheme="majorHAnsi" w:cstheme="majorHAnsi"/>
              </w:rPr>
              <w:t xml:space="preserve"> by indicating with an “X” in the “ACCEPT ALL” column, or</w:t>
            </w:r>
          </w:p>
          <w:p w14:paraId="2AD39494" w14:textId="2388DAAC" w:rsidR="00A62B8F" w:rsidRPr="004B55EF" w:rsidRDefault="00A62B8F" w:rsidP="0055101C">
            <w:pPr>
              <w:pStyle w:val="Specification"/>
              <w:numPr>
                <w:ilvl w:val="0"/>
                <w:numId w:val="30"/>
              </w:numPr>
              <w:rPr>
                <w:rFonts w:asciiTheme="majorHAnsi" w:hAnsiTheme="majorHAnsi" w:cstheme="majorHAnsi"/>
              </w:rPr>
            </w:pPr>
            <w:r w:rsidRPr="004B55EF">
              <w:rPr>
                <w:rFonts w:asciiTheme="majorHAnsi" w:hAnsiTheme="majorHAnsi" w:cstheme="majorHAnsi"/>
              </w:rPr>
              <w:t xml:space="preserve">The bidder declares to NOT ACCEPT ALL the Costing and Pricing Conditions as specified in </w:t>
            </w:r>
            <w:r w:rsidR="00145EA2" w:rsidRPr="004B55EF">
              <w:rPr>
                <w:rFonts w:asciiTheme="majorHAnsi" w:hAnsiTheme="majorHAnsi" w:cstheme="majorHAnsi"/>
                <w:b/>
                <w:bCs/>
                <w:color w:val="FF0000"/>
              </w:rPr>
              <w:t xml:space="preserve">par </w:t>
            </w:r>
            <w:r w:rsidR="004B3BB8" w:rsidRPr="004B55EF">
              <w:rPr>
                <w:rFonts w:asciiTheme="majorHAnsi" w:hAnsiTheme="majorHAnsi" w:cstheme="majorHAnsi"/>
                <w:b/>
                <w:bCs/>
                <w:color w:val="FF0000"/>
              </w:rPr>
              <w:t xml:space="preserve">4.4.2 </w:t>
            </w:r>
            <w:r w:rsidR="004B3BB8" w:rsidRPr="004B3BB8">
              <w:rPr>
                <w:rFonts w:asciiTheme="majorHAnsi" w:hAnsiTheme="majorHAnsi" w:cstheme="majorHAnsi"/>
              </w:rPr>
              <w:t>above</w:t>
            </w:r>
            <w:r w:rsidRPr="004B3BB8">
              <w:rPr>
                <w:rFonts w:asciiTheme="majorHAnsi" w:hAnsiTheme="majorHAnsi" w:cstheme="majorHAnsi"/>
              </w:rPr>
              <w:t xml:space="preserve"> </w:t>
            </w:r>
            <w:r w:rsidRPr="004B55EF">
              <w:rPr>
                <w:rFonts w:asciiTheme="majorHAnsi" w:hAnsiTheme="majorHAnsi" w:cstheme="majorHAnsi"/>
              </w:rPr>
              <w:t xml:space="preserve">by - </w:t>
            </w:r>
          </w:p>
          <w:p w14:paraId="11F7AF23" w14:textId="77777777" w:rsidR="00A62B8F" w:rsidRPr="004B55EF" w:rsidRDefault="00A62B8F" w:rsidP="0055101C">
            <w:pPr>
              <w:pStyle w:val="Specification"/>
              <w:numPr>
                <w:ilvl w:val="1"/>
                <w:numId w:val="28"/>
              </w:numPr>
              <w:tabs>
                <w:tab w:val="clear" w:pos="1134"/>
                <w:tab w:val="num" w:pos="993"/>
              </w:tabs>
              <w:ind w:left="993"/>
              <w:rPr>
                <w:rFonts w:asciiTheme="majorHAnsi" w:hAnsiTheme="majorHAnsi" w:cstheme="majorHAnsi"/>
              </w:rPr>
            </w:pPr>
            <w:r w:rsidRPr="004B55EF">
              <w:rPr>
                <w:rFonts w:asciiTheme="majorHAnsi" w:hAnsiTheme="majorHAnsi" w:cstheme="majorHAnsi"/>
              </w:rPr>
              <w:t>Indicating with an “X” in the “DO NOT ACCEPT ALL” column, and;</w:t>
            </w:r>
          </w:p>
          <w:p w14:paraId="66067C1F" w14:textId="77777777" w:rsidR="00A62B8F" w:rsidRPr="004B55EF" w:rsidRDefault="00A62B8F" w:rsidP="0055101C">
            <w:pPr>
              <w:pStyle w:val="Specification"/>
              <w:numPr>
                <w:ilvl w:val="1"/>
                <w:numId w:val="28"/>
              </w:numPr>
              <w:tabs>
                <w:tab w:val="clear" w:pos="1134"/>
                <w:tab w:val="num" w:pos="993"/>
              </w:tabs>
              <w:ind w:left="993"/>
              <w:rPr>
                <w:rFonts w:asciiTheme="majorHAnsi" w:hAnsiTheme="majorHAnsi" w:cstheme="majorHAnsi"/>
              </w:rPr>
            </w:pPr>
            <w:r w:rsidRPr="004B55EF">
              <w:rPr>
                <w:rFonts w:asciiTheme="majorHAnsi" w:hAnsiTheme="majorHAnsi" w:cstheme="majorHAnsi"/>
              </w:rPr>
              <w:t xml:space="preserve">Provide reason and proposal for each of the condition not accepted. </w:t>
            </w:r>
          </w:p>
        </w:tc>
        <w:tc>
          <w:tcPr>
            <w:tcW w:w="764" w:type="pct"/>
          </w:tcPr>
          <w:p w14:paraId="21D4AA20" w14:textId="77777777" w:rsidR="00A62B8F" w:rsidRPr="004B55EF" w:rsidRDefault="00A62B8F" w:rsidP="0071278B">
            <w:pPr>
              <w:jc w:val="center"/>
              <w:rPr>
                <w:rFonts w:asciiTheme="majorHAnsi" w:hAnsiTheme="majorHAnsi" w:cstheme="majorHAnsi"/>
                <w:sz w:val="24"/>
                <w:szCs w:val="24"/>
              </w:rPr>
            </w:pPr>
          </w:p>
        </w:tc>
        <w:tc>
          <w:tcPr>
            <w:tcW w:w="897" w:type="pct"/>
          </w:tcPr>
          <w:p w14:paraId="768F4093" w14:textId="77777777" w:rsidR="00A62B8F" w:rsidRPr="004B55EF" w:rsidRDefault="00A62B8F" w:rsidP="0071278B">
            <w:pPr>
              <w:jc w:val="center"/>
              <w:rPr>
                <w:rFonts w:asciiTheme="majorHAnsi" w:hAnsiTheme="majorHAnsi" w:cstheme="majorHAnsi"/>
                <w:sz w:val="24"/>
                <w:szCs w:val="24"/>
              </w:rPr>
            </w:pPr>
          </w:p>
        </w:tc>
      </w:tr>
      <w:tr w:rsidR="00A62B8F" w:rsidRPr="004B55EF" w14:paraId="243D37D3" w14:textId="77777777" w:rsidTr="0071278B">
        <w:tc>
          <w:tcPr>
            <w:tcW w:w="5000" w:type="pct"/>
            <w:gridSpan w:val="3"/>
          </w:tcPr>
          <w:p w14:paraId="3FD7F721" w14:textId="77777777" w:rsidR="00A62B8F" w:rsidRPr="004B55EF" w:rsidRDefault="00A62B8F" w:rsidP="0071278B">
            <w:pPr>
              <w:rPr>
                <w:rFonts w:asciiTheme="majorHAnsi" w:hAnsiTheme="majorHAnsi" w:cstheme="majorHAnsi"/>
                <w:b/>
                <w:sz w:val="24"/>
                <w:szCs w:val="24"/>
              </w:rPr>
            </w:pPr>
            <w:r w:rsidRPr="004B55EF">
              <w:rPr>
                <w:rFonts w:asciiTheme="majorHAnsi" w:hAnsiTheme="majorHAnsi" w:cstheme="majorHAnsi"/>
                <w:b/>
                <w:sz w:val="24"/>
                <w:szCs w:val="24"/>
              </w:rPr>
              <w:t>Comments by bidder:</w:t>
            </w:r>
          </w:p>
          <w:p w14:paraId="5B307FA2" w14:textId="77777777" w:rsidR="00A62B8F" w:rsidRPr="004B55EF" w:rsidRDefault="00A62B8F" w:rsidP="0071278B">
            <w:pPr>
              <w:rPr>
                <w:rFonts w:asciiTheme="majorHAnsi" w:hAnsiTheme="majorHAnsi" w:cstheme="majorHAnsi"/>
                <w:sz w:val="24"/>
                <w:szCs w:val="24"/>
              </w:rPr>
            </w:pPr>
            <w:r w:rsidRPr="004B55EF">
              <w:rPr>
                <w:rFonts w:asciiTheme="majorHAnsi" w:hAnsiTheme="majorHAnsi" w:cstheme="majorHAnsi"/>
                <w:sz w:val="24"/>
                <w:szCs w:val="24"/>
              </w:rPr>
              <w:t>Provide the condition reference, the reasons for not accepting the condition.</w:t>
            </w:r>
          </w:p>
          <w:p w14:paraId="6E9D511A" w14:textId="77777777" w:rsidR="00A62B8F" w:rsidRPr="004B55EF" w:rsidRDefault="00A62B8F" w:rsidP="0071278B">
            <w:pPr>
              <w:rPr>
                <w:rFonts w:asciiTheme="majorHAnsi" w:hAnsiTheme="majorHAnsi" w:cstheme="majorHAnsi"/>
                <w:b/>
                <w:sz w:val="24"/>
                <w:szCs w:val="24"/>
              </w:rPr>
            </w:pPr>
          </w:p>
        </w:tc>
      </w:tr>
    </w:tbl>
    <w:p w14:paraId="5B936A59" w14:textId="77777777" w:rsidR="00A62B8F" w:rsidRPr="004B55EF" w:rsidRDefault="00A62B8F" w:rsidP="002E5AED">
      <w:pPr>
        <w:rPr>
          <w:rFonts w:asciiTheme="majorHAnsi" w:hAnsiTheme="majorHAnsi" w:cstheme="majorHAnsi"/>
          <w:sz w:val="24"/>
          <w:szCs w:val="24"/>
        </w:rPr>
      </w:pPr>
    </w:p>
    <w:p w14:paraId="4163CA39" w14:textId="77777777" w:rsidR="00AD34B8" w:rsidRPr="004B55EF" w:rsidRDefault="00AD34B8" w:rsidP="002E5AED">
      <w:pPr>
        <w:pStyle w:val="Heading2"/>
        <w:rPr>
          <w:rFonts w:cstheme="majorHAnsi"/>
          <w:sz w:val="24"/>
          <w:szCs w:val="24"/>
        </w:rPr>
      </w:pPr>
      <w:bookmarkStart w:id="43" w:name="_Toc135140658"/>
      <w:r w:rsidRPr="004B55EF">
        <w:rPr>
          <w:rFonts w:cstheme="majorHAnsi"/>
          <w:sz w:val="24"/>
          <w:szCs w:val="24"/>
        </w:rPr>
        <w:t>Preference Requirements</w:t>
      </w:r>
      <w:bookmarkEnd w:id="43"/>
    </w:p>
    <w:p w14:paraId="2C51CA25" w14:textId="77777777" w:rsidR="00AD34B8" w:rsidRPr="004B55EF" w:rsidRDefault="00AD34B8" w:rsidP="0055101C">
      <w:pPr>
        <w:pStyle w:val="ListParagraph"/>
        <w:numPr>
          <w:ilvl w:val="0"/>
          <w:numId w:val="23"/>
        </w:numPr>
        <w:rPr>
          <w:rFonts w:asciiTheme="majorHAnsi" w:hAnsiTheme="majorHAnsi" w:cstheme="majorHAnsi"/>
          <w:sz w:val="24"/>
          <w:szCs w:val="24"/>
        </w:rPr>
      </w:pPr>
      <w:r w:rsidRPr="004B55EF">
        <w:rPr>
          <w:rFonts w:asciiTheme="majorHAnsi" w:hAnsiTheme="majorHAnsi" w:cstheme="majorHAnsi"/>
          <w:sz w:val="24"/>
          <w:szCs w:val="24"/>
        </w:rPr>
        <w:t>The bidder must complete in full all the PREFERENCE requirements.</w:t>
      </w:r>
    </w:p>
    <w:p w14:paraId="58C4B453" w14:textId="77777777" w:rsidR="00AD34B8" w:rsidRPr="004B55EF" w:rsidRDefault="00AD34B8" w:rsidP="0055101C">
      <w:pPr>
        <w:numPr>
          <w:ilvl w:val="0"/>
          <w:numId w:val="23"/>
        </w:numPr>
        <w:rPr>
          <w:rFonts w:asciiTheme="majorHAnsi" w:hAnsiTheme="majorHAnsi" w:cstheme="majorHAnsi"/>
          <w:sz w:val="24"/>
          <w:szCs w:val="24"/>
        </w:rPr>
      </w:pPr>
      <w:r w:rsidRPr="004B55EF">
        <w:rPr>
          <w:rFonts w:asciiTheme="majorHAnsi" w:hAnsiTheme="majorHAnsi" w:cstheme="majorHAnsi"/>
          <w:sz w:val="24"/>
          <w:szCs w:val="24"/>
        </w:rPr>
        <w:t>Allocation of points per requirements:</w:t>
      </w:r>
      <w:r w:rsidRPr="004B55EF">
        <w:rPr>
          <w:rFonts w:asciiTheme="majorHAnsi" w:hAnsiTheme="majorHAnsi" w:cstheme="majorHAnsi"/>
          <w:b/>
          <w:bCs/>
          <w:sz w:val="24"/>
          <w:szCs w:val="24"/>
        </w:rPr>
        <w:t xml:space="preserve"> </w:t>
      </w:r>
      <w:r w:rsidRPr="004B55EF">
        <w:rPr>
          <w:rFonts w:asciiTheme="majorHAnsi" w:hAnsiTheme="majorHAnsi" w:cstheme="majorHAnsi"/>
          <w:sz w:val="24"/>
          <w:szCs w:val="24"/>
        </w:rPr>
        <w:t>The points allocation of bidders’ responses to the requirements will be determined by the completeness, relevance and accuracy of substantiating evidence.</w:t>
      </w:r>
    </w:p>
    <w:p w14:paraId="0D46A78D" w14:textId="77777777" w:rsidR="00AD34B8" w:rsidRPr="00B91763" w:rsidRDefault="00AD34B8" w:rsidP="0055101C">
      <w:pPr>
        <w:numPr>
          <w:ilvl w:val="0"/>
          <w:numId w:val="23"/>
        </w:numPr>
        <w:rPr>
          <w:rFonts w:cs="Calibri"/>
          <w:szCs w:val="24"/>
        </w:rPr>
      </w:pPr>
      <w:r w:rsidRPr="00B91763">
        <w:rPr>
          <w:rFonts w:cs="Calibri"/>
          <w:szCs w:val="24"/>
        </w:rPr>
        <w:t xml:space="preserve">Points will be allocated for each </w:t>
      </w:r>
      <w:r w:rsidRPr="00B91763">
        <w:rPr>
          <w:rFonts w:cs="Calibri"/>
          <w:b/>
          <w:bCs/>
          <w:szCs w:val="24"/>
        </w:rPr>
        <w:t>PREFERENCE requirement</w:t>
      </w:r>
      <w:r w:rsidRPr="00B91763">
        <w:rPr>
          <w:rFonts w:cs="Calibri"/>
          <w:szCs w:val="24"/>
        </w:rPr>
        <w:t xml:space="preserve"> as per the criteria set in each section in the </w:t>
      </w:r>
      <w:r w:rsidRPr="00B91763">
        <w:rPr>
          <w:rFonts w:cs="Calibri"/>
          <w:b/>
          <w:bCs/>
          <w:szCs w:val="24"/>
        </w:rPr>
        <w:t>table</w:t>
      </w:r>
      <w:r w:rsidRPr="00B91763">
        <w:rPr>
          <w:rFonts w:cs="Calibri"/>
          <w:szCs w:val="24"/>
        </w:rPr>
        <w:t xml:space="preserve"> below.</w:t>
      </w:r>
    </w:p>
    <w:p w14:paraId="6A968611" w14:textId="77777777" w:rsidR="000B1A52" w:rsidRPr="00B91763" w:rsidRDefault="000B1A52" w:rsidP="0055101C">
      <w:pPr>
        <w:numPr>
          <w:ilvl w:val="0"/>
          <w:numId w:val="23"/>
        </w:numPr>
        <w:rPr>
          <w:rFonts w:cs="Calibri"/>
          <w:szCs w:val="24"/>
        </w:rPr>
      </w:pPr>
      <w:r w:rsidRPr="00B91763">
        <w:rPr>
          <w:rFonts w:cs="Calibri"/>
          <w:b/>
          <w:bCs/>
          <w:szCs w:val="24"/>
        </w:rPr>
        <w:t>The bidder must provide a unique reference number</w:t>
      </w:r>
      <w:r w:rsidRPr="00B91763">
        <w:rPr>
          <w:rFonts w:cs="Calibri"/>
          <w:szCs w:val="24"/>
        </w:rPr>
        <w:t xml:space="preserve"> (e.g. binder/folio, chapter, section, page) to locate substantiating evidence in the bid response. During evaluation, SITA reserves the right to </w:t>
      </w:r>
      <w:r w:rsidRPr="00B91763">
        <w:rPr>
          <w:rFonts w:cs="Calibri"/>
          <w:szCs w:val="24"/>
        </w:rPr>
        <w:lastRenderedPageBreak/>
        <w:t xml:space="preserve">treat substantiation evidence that cannot be located in the bid response, as “NOT COMPLY”. The evidence needs to be attached to </w:t>
      </w:r>
      <w:r w:rsidRPr="00B91763">
        <w:rPr>
          <w:rFonts w:cs="Calibri"/>
          <w:b/>
          <w:bCs/>
          <w:szCs w:val="24"/>
        </w:rPr>
        <w:t xml:space="preserve">ANNEX </w:t>
      </w:r>
      <w:r>
        <w:rPr>
          <w:rFonts w:cs="Calibri"/>
          <w:b/>
          <w:bCs/>
          <w:szCs w:val="24"/>
        </w:rPr>
        <w:t>A</w:t>
      </w:r>
      <w:r w:rsidRPr="00B91763">
        <w:rPr>
          <w:rFonts w:cs="Calibri"/>
          <w:szCs w:val="24"/>
        </w:rPr>
        <w:t>.</w:t>
      </w:r>
    </w:p>
    <w:p w14:paraId="2BA21CB5" w14:textId="77777777" w:rsidR="00AD34B8" w:rsidRPr="000B1A52" w:rsidRDefault="000B1A52" w:rsidP="0055101C">
      <w:pPr>
        <w:numPr>
          <w:ilvl w:val="0"/>
          <w:numId w:val="23"/>
        </w:numPr>
        <w:rPr>
          <w:rFonts w:cs="Calibri"/>
        </w:rPr>
      </w:pPr>
      <w:r w:rsidRPr="00B91763">
        <w:rPr>
          <w:rFonts w:asciiTheme="minorHAnsi" w:hAnsiTheme="minorHAnsi" w:cstheme="minorHAnsi"/>
          <w:b/>
          <w:bCs/>
        </w:rPr>
        <w:t>Preference Goal Requirements</w:t>
      </w:r>
    </w:p>
    <w:p w14:paraId="237FE9F0" w14:textId="4740FCFE" w:rsidR="004B55EF" w:rsidRPr="00A5608F" w:rsidRDefault="000B1A52" w:rsidP="004B55EF">
      <w:pPr>
        <w:pStyle w:val="ListParagraph"/>
        <w:numPr>
          <w:ilvl w:val="1"/>
          <w:numId w:val="24"/>
        </w:numPr>
        <w:rPr>
          <w:sz w:val="24"/>
          <w:szCs w:val="24"/>
        </w:rPr>
      </w:pPr>
      <w:r w:rsidRPr="000B1A52">
        <w:tab/>
      </w:r>
      <w:r w:rsidR="004B55EF" w:rsidRPr="00A5608F">
        <w:rPr>
          <w:sz w:val="24"/>
          <w:szCs w:val="24"/>
        </w:rPr>
        <w:t>The applicable Preference Point system for this tender and points claimed is 80/20.</w:t>
      </w:r>
    </w:p>
    <w:p w14:paraId="7D3E68C3" w14:textId="77777777" w:rsidR="004B55EF" w:rsidRPr="008F5612" w:rsidRDefault="004B55EF" w:rsidP="004B55EF">
      <w:pPr>
        <w:pStyle w:val="ListParagraph"/>
        <w:numPr>
          <w:ilvl w:val="1"/>
          <w:numId w:val="24"/>
        </w:numPr>
        <w:rPr>
          <w:sz w:val="24"/>
          <w:szCs w:val="24"/>
        </w:rPr>
      </w:pPr>
      <w:r w:rsidRPr="00A5608F">
        <w:rPr>
          <w:rFonts w:cs="Calibri"/>
          <w:sz w:val="24"/>
          <w:szCs w:val="24"/>
        </w:rPr>
        <w:t xml:space="preserve">The specific Preferential Goal Requirements for this tender is indicated in </w:t>
      </w:r>
      <w:r w:rsidRPr="00A5608F">
        <w:rPr>
          <w:rFonts w:cs="Calibri"/>
          <w:b/>
          <w:bCs/>
          <w:sz w:val="24"/>
          <w:szCs w:val="24"/>
        </w:rPr>
        <w:t xml:space="preserve">Annexure </w:t>
      </w:r>
      <w:r w:rsidRPr="008F5612">
        <w:rPr>
          <w:rFonts w:cs="Calibri"/>
          <w:b/>
          <w:bCs/>
          <w:sz w:val="24"/>
          <w:szCs w:val="24"/>
        </w:rPr>
        <w:t xml:space="preserve">A table 80/ 20 </w:t>
      </w:r>
      <w:r w:rsidRPr="008F5612">
        <w:rPr>
          <w:rFonts w:cs="Calibri"/>
          <w:sz w:val="24"/>
          <w:szCs w:val="24"/>
        </w:rPr>
        <w:t>below.</w:t>
      </w:r>
    </w:p>
    <w:p w14:paraId="5E45F31B" w14:textId="77777777" w:rsidR="004B55EF" w:rsidRPr="008F5612" w:rsidRDefault="004B55EF" w:rsidP="004B55EF">
      <w:pPr>
        <w:pStyle w:val="ListParagraph"/>
        <w:numPr>
          <w:ilvl w:val="1"/>
          <w:numId w:val="24"/>
        </w:numPr>
        <w:rPr>
          <w:sz w:val="24"/>
          <w:szCs w:val="24"/>
        </w:rPr>
      </w:pPr>
      <w:r w:rsidRPr="008F5612">
        <w:rPr>
          <w:rFonts w:cs="Calibri"/>
          <w:sz w:val="24"/>
          <w:szCs w:val="24"/>
        </w:rPr>
        <w:t xml:space="preserve">Failure on the part of a bidder to </w:t>
      </w:r>
      <w:r w:rsidRPr="008F5612">
        <w:rPr>
          <w:rFonts w:cs="Calibri"/>
          <w:b/>
          <w:bCs/>
          <w:sz w:val="24"/>
          <w:szCs w:val="24"/>
        </w:rPr>
        <w:t xml:space="preserve">complete </w:t>
      </w:r>
      <w:r w:rsidRPr="008F5612">
        <w:rPr>
          <w:rFonts w:cs="Calibri"/>
          <w:sz w:val="24"/>
          <w:szCs w:val="24"/>
        </w:rPr>
        <w:t>the</w:t>
      </w:r>
      <w:r w:rsidRPr="008F5612">
        <w:rPr>
          <w:rFonts w:cs="Calibri"/>
          <w:b/>
          <w:bCs/>
          <w:sz w:val="24"/>
          <w:szCs w:val="24"/>
        </w:rPr>
        <w:t xml:space="preserve"> and 80/20</w:t>
      </w:r>
      <w:r w:rsidRPr="008F5612">
        <w:rPr>
          <w:rFonts w:cs="Calibri"/>
          <w:sz w:val="24"/>
          <w:szCs w:val="24"/>
        </w:rPr>
        <w:t xml:space="preserve"> preference point systems and submit proof or documentation required in terms of this tender to claim preference points for the </w:t>
      </w:r>
      <w:r w:rsidRPr="008F5612">
        <w:rPr>
          <w:rFonts w:cs="Calibri"/>
          <w:b/>
          <w:bCs/>
          <w:sz w:val="24"/>
          <w:szCs w:val="24"/>
        </w:rPr>
        <w:t>Preference Goal Requirements</w:t>
      </w:r>
      <w:r w:rsidRPr="008F5612">
        <w:rPr>
          <w:rFonts w:cs="Calibri"/>
          <w:sz w:val="24"/>
          <w:szCs w:val="24"/>
        </w:rPr>
        <w:t>, will be interpreted to mean that preference points for specific goals are not claimed.</w:t>
      </w:r>
    </w:p>
    <w:p w14:paraId="3C8C2CCC" w14:textId="77777777" w:rsidR="004B55EF" w:rsidRPr="008F5612" w:rsidRDefault="004B55EF" w:rsidP="004B55EF">
      <w:pPr>
        <w:pStyle w:val="ListParagraph"/>
        <w:numPr>
          <w:ilvl w:val="1"/>
          <w:numId w:val="24"/>
        </w:numPr>
        <w:rPr>
          <w:sz w:val="24"/>
          <w:szCs w:val="24"/>
        </w:rPr>
      </w:pPr>
      <w:r w:rsidRPr="008F5612">
        <w:rPr>
          <w:rFonts w:cs="Calibri"/>
          <w:sz w:val="24"/>
          <w:szCs w:val="24"/>
        </w:rPr>
        <w:t xml:space="preserve">The Bidder </w:t>
      </w:r>
      <w:r w:rsidRPr="008F5612">
        <w:rPr>
          <w:rFonts w:cs="Calibri"/>
          <w:b/>
          <w:bCs/>
          <w:sz w:val="24"/>
          <w:szCs w:val="24"/>
        </w:rPr>
        <w:t>must</w:t>
      </w:r>
      <w:r w:rsidRPr="008F5612">
        <w:rPr>
          <w:rFonts w:cs="Calibri"/>
          <w:sz w:val="24"/>
          <w:szCs w:val="24"/>
        </w:rPr>
        <w:t xml:space="preserve"> indicate how they claim points </w:t>
      </w:r>
      <w:r w:rsidRPr="008F5612">
        <w:rPr>
          <w:rFonts w:cs="Calibri"/>
          <w:b/>
          <w:bCs/>
          <w:sz w:val="24"/>
          <w:szCs w:val="24"/>
        </w:rPr>
        <w:t xml:space="preserve">for each of the </w:t>
      </w:r>
      <w:r w:rsidRPr="008F5612">
        <w:rPr>
          <w:b/>
          <w:bCs/>
          <w:sz w:val="24"/>
          <w:szCs w:val="24"/>
        </w:rPr>
        <w:t>preference points</w:t>
      </w:r>
      <w:r w:rsidRPr="008F5612">
        <w:rPr>
          <w:bCs/>
          <w:sz w:val="24"/>
          <w:szCs w:val="24"/>
        </w:rPr>
        <w:t xml:space="preserve"> </w:t>
      </w:r>
      <w:r w:rsidRPr="008F5612">
        <w:rPr>
          <w:rFonts w:cs="Calibri"/>
          <w:sz w:val="24"/>
          <w:szCs w:val="24"/>
          <w:highlight w:val="lightGray"/>
        </w:rPr>
        <w:t>by signing at par 4.5 in the Invitation to Bid document.</w:t>
      </w:r>
      <w:r w:rsidRPr="008F5612">
        <w:rPr>
          <w:rFonts w:cs="Calibri"/>
          <w:sz w:val="24"/>
          <w:szCs w:val="24"/>
        </w:rPr>
        <w:t xml:space="preserve"> </w:t>
      </w:r>
    </w:p>
    <w:p w14:paraId="689F6DB7" w14:textId="77777777" w:rsidR="004B55EF" w:rsidRPr="008F5612" w:rsidRDefault="004B55EF" w:rsidP="004B55EF">
      <w:pPr>
        <w:pStyle w:val="ListParagraph"/>
        <w:numPr>
          <w:ilvl w:val="1"/>
          <w:numId w:val="24"/>
        </w:numPr>
        <w:spacing w:after="120"/>
        <w:outlineLvl w:val="9"/>
        <w:rPr>
          <w:rFonts w:cs="Calibri"/>
          <w:sz w:val="24"/>
          <w:szCs w:val="24"/>
        </w:rPr>
      </w:pPr>
      <w:r w:rsidRPr="008F5612">
        <w:rPr>
          <w:rFonts w:cs="Calibri"/>
          <w:sz w:val="24"/>
          <w:szCs w:val="24"/>
        </w:rPr>
        <w:t xml:space="preserve">The Bidder </w:t>
      </w:r>
      <w:r w:rsidRPr="008F5612">
        <w:rPr>
          <w:rFonts w:cs="Calibri"/>
          <w:b/>
          <w:bCs/>
          <w:sz w:val="24"/>
          <w:szCs w:val="24"/>
        </w:rPr>
        <w:t>must</w:t>
      </w:r>
      <w:r w:rsidRPr="008F5612">
        <w:rPr>
          <w:rFonts w:cs="Calibri"/>
          <w:sz w:val="24"/>
          <w:szCs w:val="24"/>
        </w:rPr>
        <w:t xml:space="preserve"> provide a </w:t>
      </w:r>
      <w:r w:rsidRPr="008F5612">
        <w:rPr>
          <w:rFonts w:cs="Calibri"/>
          <w:b/>
          <w:bCs/>
          <w:sz w:val="24"/>
          <w:szCs w:val="24"/>
        </w:rPr>
        <w:t>Preferential Goals Plan (narrative document)</w:t>
      </w:r>
      <w:r w:rsidRPr="008F5612">
        <w:rPr>
          <w:rFonts w:cs="Calibri"/>
          <w:sz w:val="24"/>
          <w:szCs w:val="24"/>
        </w:rPr>
        <w:t xml:space="preserve"> as well as an </w:t>
      </w:r>
      <w:r w:rsidRPr="008F5612">
        <w:rPr>
          <w:rFonts w:cs="Calibri"/>
          <w:b/>
          <w:bCs/>
          <w:sz w:val="24"/>
          <w:szCs w:val="24"/>
        </w:rPr>
        <w:t>Activity Plan</w:t>
      </w:r>
      <w:r w:rsidRPr="008F5612">
        <w:rPr>
          <w:rFonts w:cs="Calibri"/>
          <w:sz w:val="24"/>
          <w:szCs w:val="24"/>
        </w:rPr>
        <w:t xml:space="preserve"> with clear milestones indicating the </w:t>
      </w:r>
      <w:r w:rsidRPr="008F5612">
        <w:rPr>
          <w:rFonts w:cs="Calibri"/>
          <w:b/>
          <w:bCs/>
          <w:sz w:val="24"/>
          <w:szCs w:val="24"/>
        </w:rPr>
        <w:t xml:space="preserve">commitment </w:t>
      </w:r>
      <w:r w:rsidRPr="008F5612">
        <w:rPr>
          <w:rFonts w:cs="Calibri"/>
          <w:sz w:val="24"/>
          <w:szCs w:val="24"/>
        </w:rPr>
        <w:t xml:space="preserve">by the Bidder for each of the Preferential Goals identified for this tender for the duration of the contact set in each section in </w:t>
      </w:r>
      <w:r w:rsidRPr="008F5612">
        <w:rPr>
          <w:rFonts w:cs="Calibri"/>
          <w:b/>
          <w:bCs/>
          <w:sz w:val="24"/>
          <w:szCs w:val="24"/>
        </w:rPr>
        <w:t>Annexure A</w:t>
      </w:r>
      <w:r w:rsidRPr="008F5612">
        <w:rPr>
          <w:rFonts w:cs="Calibri"/>
          <w:sz w:val="24"/>
          <w:szCs w:val="24"/>
        </w:rPr>
        <w:t xml:space="preserve"> </w:t>
      </w:r>
      <w:r w:rsidRPr="008F5612">
        <w:rPr>
          <w:rFonts w:cs="Calibri"/>
          <w:b/>
          <w:bCs/>
          <w:sz w:val="24"/>
          <w:szCs w:val="24"/>
        </w:rPr>
        <w:t xml:space="preserve">table 80 /20 </w:t>
      </w:r>
      <w:r w:rsidRPr="008F5612">
        <w:rPr>
          <w:rFonts w:cs="Calibri"/>
          <w:sz w:val="24"/>
          <w:szCs w:val="24"/>
        </w:rPr>
        <w:t>below.</w:t>
      </w:r>
    </w:p>
    <w:p w14:paraId="7A682E6C" w14:textId="54D8FD72" w:rsidR="000B1A52" w:rsidRPr="004B55EF" w:rsidRDefault="000B1A52" w:rsidP="004B55EF">
      <w:pPr>
        <w:pStyle w:val="ListParagraph"/>
        <w:numPr>
          <w:ilvl w:val="1"/>
          <w:numId w:val="24"/>
        </w:numPr>
        <w:rPr>
          <w:sz w:val="24"/>
          <w:szCs w:val="24"/>
        </w:rPr>
      </w:pPr>
      <w:r w:rsidRPr="004B55EF">
        <w:rPr>
          <w:rFonts w:cs="Calibri"/>
          <w:sz w:val="24"/>
          <w:szCs w:val="24"/>
        </w:rPr>
        <w:t xml:space="preserve">Failure on the part of a bidder to submit proof or documentation required in terms of this tender to claim preference points for the </w:t>
      </w:r>
      <w:r w:rsidRPr="004B55EF">
        <w:rPr>
          <w:rFonts w:cs="Calibri"/>
          <w:b/>
          <w:bCs/>
          <w:sz w:val="24"/>
          <w:szCs w:val="24"/>
        </w:rPr>
        <w:t>Preference Goal Requirements</w:t>
      </w:r>
      <w:r w:rsidRPr="004B55EF">
        <w:rPr>
          <w:rFonts w:cs="Calibri"/>
          <w:sz w:val="24"/>
          <w:szCs w:val="24"/>
        </w:rPr>
        <w:t xml:space="preserve"> for this tender, will be interpreted to mean that preference points are not claimed.</w:t>
      </w:r>
    </w:p>
    <w:p w14:paraId="09C9D2B5" w14:textId="77777777" w:rsidR="00394D10" w:rsidRPr="004B55EF" w:rsidRDefault="00394D10" w:rsidP="0055101C">
      <w:pPr>
        <w:pStyle w:val="ListParagraph"/>
        <w:numPr>
          <w:ilvl w:val="1"/>
          <w:numId w:val="24"/>
        </w:numPr>
        <w:spacing w:after="120"/>
        <w:outlineLvl w:val="9"/>
        <w:rPr>
          <w:rFonts w:cs="Calibri"/>
          <w:sz w:val="24"/>
          <w:szCs w:val="24"/>
        </w:rPr>
      </w:pPr>
      <w:r w:rsidRPr="004B55EF">
        <w:rPr>
          <w:sz w:val="24"/>
          <w:szCs w:val="24"/>
        </w:rPr>
        <w:t xml:space="preserve">The Bidder’s </w:t>
      </w:r>
      <w:r w:rsidRPr="004B55EF">
        <w:rPr>
          <w:b/>
          <w:bCs/>
          <w:sz w:val="24"/>
          <w:szCs w:val="24"/>
        </w:rPr>
        <w:t>commitment</w:t>
      </w:r>
      <w:r w:rsidRPr="004B55EF">
        <w:rPr>
          <w:sz w:val="24"/>
          <w:szCs w:val="24"/>
        </w:rPr>
        <w:t xml:space="preserve"> for the </w:t>
      </w:r>
      <w:r w:rsidRPr="004B55EF">
        <w:rPr>
          <w:b/>
          <w:bCs/>
          <w:sz w:val="24"/>
          <w:szCs w:val="24"/>
        </w:rPr>
        <w:t xml:space="preserve">Preference Goal Requirements </w:t>
      </w:r>
      <w:r w:rsidRPr="004B55EF">
        <w:rPr>
          <w:sz w:val="24"/>
          <w:szCs w:val="24"/>
        </w:rPr>
        <w:t xml:space="preserve">in this tender will be </w:t>
      </w:r>
      <w:r w:rsidRPr="004B55EF">
        <w:rPr>
          <w:b/>
          <w:bCs/>
          <w:sz w:val="24"/>
          <w:szCs w:val="24"/>
        </w:rPr>
        <w:t>legally binding</w:t>
      </w:r>
      <w:r w:rsidRPr="004B55EF">
        <w:rPr>
          <w:sz w:val="24"/>
          <w:szCs w:val="24"/>
        </w:rPr>
        <w:t xml:space="preserve"> and the Bidder needs to </w:t>
      </w:r>
      <w:r w:rsidRPr="004B55EF">
        <w:rPr>
          <w:b/>
          <w:bCs/>
          <w:sz w:val="24"/>
          <w:szCs w:val="24"/>
        </w:rPr>
        <w:t>perform against their commitment</w:t>
      </w:r>
      <w:r w:rsidRPr="004B55EF">
        <w:rPr>
          <w:sz w:val="24"/>
          <w:szCs w:val="24"/>
        </w:rPr>
        <w:t xml:space="preserve"> for the duration of the contract which will form part of the Contractual Agreement.</w:t>
      </w:r>
    </w:p>
    <w:p w14:paraId="1EA52BC5" w14:textId="77777777" w:rsidR="00394D10" w:rsidRPr="004B55EF" w:rsidRDefault="00394D10" w:rsidP="0055101C">
      <w:pPr>
        <w:pStyle w:val="ListParagraph"/>
        <w:numPr>
          <w:ilvl w:val="1"/>
          <w:numId w:val="24"/>
        </w:numPr>
        <w:spacing w:after="120"/>
        <w:outlineLvl w:val="9"/>
        <w:rPr>
          <w:rFonts w:cs="Calibri"/>
          <w:sz w:val="24"/>
          <w:szCs w:val="24"/>
        </w:rPr>
      </w:pPr>
      <w:r w:rsidRPr="004B55EF">
        <w:rPr>
          <w:sz w:val="24"/>
          <w:szCs w:val="24"/>
        </w:rPr>
        <w:t xml:space="preserve">The Bidder </w:t>
      </w:r>
      <w:r w:rsidRPr="004B55EF">
        <w:rPr>
          <w:b/>
          <w:bCs/>
          <w:sz w:val="24"/>
          <w:szCs w:val="24"/>
        </w:rPr>
        <w:t>must sustain, or improve</w:t>
      </w:r>
      <w:r w:rsidRPr="004B55EF">
        <w:rPr>
          <w:sz w:val="24"/>
          <w:szCs w:val="24"/>
        </w:rPr>
        <w:t xml:space="preserve"> the company’s BBBEE Level for the duration of the contact which will form part of the Contractual Agreement.</w:t>
      </w:r>
    </w:p>
    <w:p w14:paraId="418CD904" w14:textId="77777777" w:rsidR="00394D10" w:rsidRPr="004B55EF" w:rsidRDefault="00394D10" w:rsidP="0055101C">
      <w:pPr>
        <w:pStyle w:val="ListParagraph"/>
        <w:numPr>
          <w:ilvl w:val="1"/>
          <w:numId w:val="24"/>
        </w:numPr>
        <w:spacing w:after="120"/>
        <w:outlineLvl w:val="9"/>
        <w:rPr>
          <w:rFonts w:cs="Calibri"/>
          <w:sz w:val="24"/>
          <w:szCs w:val="24"/>
        </w:rPr>
      </w:pPr>
      <w:r w:rsidRPr="004B55EF">
        <w:rPr>
          <w:b/>
          <w:bCs/>
          <w:sz w:val="24"/>
          <w:szCs w:val="24"/>
        </w:rPr>
        <w:t>Performance of Preference Goal Requirements will be determined annually</w:t>
      </w:r>
      <w:r w:rsidRPr="004B55EF">
        <w:rPr>
          <w:rFonts w:cs="Calibri"/>
          <w:sz w:val="24"/>
          <w:szCs w:val="24"/>
        </w:rPr>
        <w:t>. Bidders must submit their Preference status report indicating progress against the Bidder’s Preferential commitments within 30 days of the yearly anniversary of the contract.</w:t>
      </w:r>
    </w:p>
    <w:p w14:paraId="536E4DFC" w14:textId="77777777" w:rsidR="00394D10" w:rsidRPr="004B55EF" w:rsidRDefault="00394D10" w:rsidP="0055101C">
      <w:pPr>
        <w:pStyle w:val="ListParagraph"/>
        <w:numPr>
          <w:ilvl w:val="1"/>
          <w:numId w:val="24"/>
        </w:numPr>
        <w:spacing w:after="120"/>
        <w:outlineLvl w:val="9"/>
        <w:rPr>
          <w:sz w:val="24"/>
          <w:szCs w:val="24"/>
        </w:rPr>
      </w:pPr>
      <w:r w:rsidRPr="004B55EF">
        <w:rPr>
          <w:sz w:val="24"/>
          <w:szCs w:val="24"/>
        </w:rPr>
        <w:t xml:space="preserve">Bidders need to keep auditable substantive records / evidence and upon request by </w:t>
      </w:r>
      <w:r w:rsidRPr="004B55EF">
        <w:rPr>
          <w:b/>
          <w:bCs/>
          <w:color w:val="FF0000"/>
          <w:sz w:val="24"/>
          <w:szCs w:val="24"/>
        </w:rPr>
        <w:t>SITA</w:t>
      </w:r>
      <w:r w:rsidR="000E14DD" w:rsidRPr="004B55EF">
        <w:rPr>
          <w:b/>
          <w:bCs/>
          <w:color w:val="FF0000"/>
          <w:sz w:val="24"/>
          <w:szCs w:val="24"/>
        </w:rPr>
        <w:t>/Department</w:t>
      </w:r>
      <w:r w:rsidRPr="004B55EF">
        <w:rPr>
          <w:b/>
          <w:bCs/>
          <w:color w:val="FF0000"/>
          <w:sz w:val="24"/>
          <w:szCs w:val="24"/>
        </w:rPr>
        <w:t xml:space="preserve"> </w:t>
      </w:r>
      <w:r w:rsidRPr="004B55EF">
        <w:rPr>
          <w:sz w:val="24"/>
          <w:szCs w:val="24"/>
        </w:rPr>
        <w:t>must be made available for audit and, or due diligence purposes.</w:t>
      </w:r>
    </w:p>
    <w:p w14:paraId="49B2AD17" w14:textId="77777777" w:rsidR="00394D10" w:rsidRPr="004B55EF" w:rsidRDefault="00394D10" w:rsidP="0055101C">
      <w:pPr>
        <w:pStyle w:val="ListParagraph"/>
        <w:numPr>
          <w:ilvl w:val="1"/>
          <w:numId w:val="24"/>
        </w:numPr>
        <w:spacing w:after="120"/>
        <w:outlineLvl w:val="9"/>
        <w:rPr>
          <w:sz w:val="24"/>
          <w:szCs w:val="24"/>
        </w:rPr>
      </w:pPr>
      <w:r w:rsidRPr="004B55EF">
        <w:rPr>
          <w:b/>
          <w:bCs/>
          <w:color w:val="FF0000"/>
          <w:sz w:val="24"/>
          <w:szCs w:val="24"/>
        </w:rPr>
        <w:t>SITA</w:t>
      </w:r>
      <w:r w:rsidR="000E14DD" w:rsidRPr="004B55EF">
        <w:rPr>
          <w:b/>
          <w:bCs/>
          <w:color w:val="FF0000"/>
          <w:sz w:val="24"/>
          <w:szCs w:val="24"/>
        </w:rPr>
        <w:t>/Department</w:t>
      </w:r>
      <w:r w:rsidRPr="004B55EF">
        <w:rPr>
          <w:b/>
          <w:bCs/>
          <w:sz w:val="24"/>
          <w:szCs w:val="24"/>
        </w:rPr>
        <w:t xml:space="preserve"> reserves the right</w:t>
      </w:r>
      <w:r w:rsidRPr="004B55EF">
        <w:rPr>
          <w:sz w:val="24"/>
          <w:szCs w:val="24"/>
        </w:rPr>
        <w:t xml:space="preserve"> </w:t>
      </w:r>
      <w:r w:rsidRPr="004B55EF">
        <w:rPr>
          <w:b/>
          <w:bCs/>
          <w:sz w:val="24"/>
          <w:szCs w:val="24"/>
        </w:rPr>
        <w:t>to</w:t>
      </w:r>
      <w:r w:rsidRPr="004B55EF">
        <w:rPr>
          <w:sz w:val="24"/>
          <w:szCs w:val="24"/>
        </w:rPr>
        <w:t xml:space="preserve"> require from a Bidder, either before a bid is adjudicated or at any time subsequently, to substantiate any claim with regards to preferences, in any manner required by SITA.</w:t>
      </w:r>
    </w:p>
    <w:p w14:paraId="66A71E73" w14:textId="77777777" w:rsidR="00AD34B8" w:rsidRPr="004B55EF" w:rsidRDefault="00394D10" w:rsidP="0055101C">
      <w:pPr>
        <w:pStyle w:val="ListParagraph"/>
        <w:numPr>
          <w:ilvl w:val="1"/>
          <w:numId w:val="24"/>
        </w:numPr>
        <w:spacing w:after="120"/>
        <w:outlineLvl w:val="9"/>
        <w:rPr>
          <w:sz w:val="24"/>
          <w:szCs w:val="24"/>
        </w:rPr>
      </w:pPr>
      <w:r w:rsidRPr="004B55EF">
        <w:rPr>
          <w:b/>
          <w:bCs/>
          <w:color w:val="FF0000"/>
          <w:sz w:val="24"/>
          <w:szCs w:val="24"/>
        </w:rPr>
        <w:t xml:space="preserve">SITA </w:t>
      </w:r>
      <w:r w:rsidRPr="004B55EF">
        <w:rPr>
          <w:b/>
          <w:bCs/>
          <w:sz w:val="24"/>
          <w:szCs w:val="24"/>
        </w:rPr>
        <w:t>reserves the right to</w:t>
      </w:r>
      <w:r w:rsidRPr="004B55EF">
        <w:rPr>
          <w:sz w:val="24"/>
          <w:szCs w:val="24"/>
        </w:rPr>
        <w:t xml:space="preserve"> verify information / evidence provided by the Bidder.</w:t>
      </w:r>
    </w:p>
    <w:p w14:paraId="34480C7A" w14:textId="77777777" w:rsidR="00394D10" w:rsidRPr="004B55EF" w:rsidRDefault="00394D10" w:rsidP="0055101C">
      <w:pPr>
        <w:pStyle w:val="ListParagraph"/>
        <w:numPr>
          <w:ilvl w:val="1"/>
          <w:numId w:val="24"/>
        </w:numPr>
        <w:spacing w:after="120"/>
        <w:outlineLvl w:val="9"/>
        <w:rPr>
          <w:color w:val="FF0000"/>
          <w:sz w:val="24"/>
          <w:szCs w:val="24"/>
        </w:rPr>
      </w:pPr>
      <w:r w:rsidRPr="004B55EF">
        <w:rPr>
          <w:b/>
          <w:bCs/>
          <w:color w:val="FF0000"/>
          <w:sz w:val="24"/>
          <w:szCs w:val="24"/>
        </w:rPr>
        <w:t>SITA</w:t>
      </w:r>
      <w:r w:rsidR="000E14DD" w:rsidRPr="004B55EF">
        <w:rPr>
          <w:b/>
          <w:bCs/>
          <w:color w:val="FF0000"/>
          <w:sz w:val="24"/>
          <w:szCs w:val="24"/>
        </w:rPr>
        <w:t>/Department</w:t>
      </w:r>
      <w:r w:rsidRPr="004B55EF">
        <w:rPr>
          <w:b/>
          <w:bCs/>
          <w:sz w:val="24"/>
          <w:szCs w:val="24"/>
        </w:rPr>
        <w:t xml:space="preserve"> reserves the right to</w:t>
      </w:r>
      <w:r w:rsidRPr="004B55EF">
        <w:rPr>
          <w:sz w:val="24"/>
          <w:szCs w:val="24"/>
        </w:rPr>
        <w:t xml:space="preserve"> introduce a </w:t>
      </w:r>
      <w:r w:rsidRPr="004B55EF">
        <w:rPr>
          <w:b/>
          <w:bCs/>
          <w:sz w:val="24"/>
          <w:szCs w:val="24"/>
        </w:rPr>
        <w:t>penalty of 1%</w:t>
      </w:r>
      <w:r w:rsidRPr="004B55EF">
        <w:rPr>
          <w:sz w:val="24"/>
          <w:szCs w:val="24"/>
        </w:rPr>
        <w:t xml:space="preserve"> of the overall annual year spent by </w:t>
      </w:r>
      <w:r w:rsidRPr="004B55EF">
        <w:rPr>
          <w:b/>
          <w:bCs/>
          <w:color w:val="FF0000"/>
          <w:sz w:val="24"/>
          <w:szCs w:val="24"/>
        </w:rPr>
        <w:t>SITA</w:t>
      </w:r>
      <w:r w:rsidRPr="004B55EF">
        <w:rPr>
          <w:sz w:val="24"/>
          <w:szCs w:val="24"/>
        </w:rPr>
        <w:t xml:space="preserve"> for the prior year if the Bidder fails to comply to paragraphs </w:t>
      </w:r>
      <w:r w:rsidRPr="004B55EF">
        <w:rPr>
          <w:color w:val="FF0000"/>
          <w:sz w:val="24"/>
          <w:szCs w:val="24"/>
        </w:rPr>
        <w:t>(g), (h) and (</w:t>
      </w:r>
      <w:proofErr w:type="spellStart"/>
      <w:r w:rsidRPr="004B55EF">
        <w:rPr>
          <w:color w:val="FF0000"/>
          <w:sz w:val="24"/>
          <w:szCs w:val="24"/>
        </w:rPr>
        <w:t>i</w:t>
      </w:r>
      <w:proofErr w:type="spellEnd"/>
      <w:r w:rsidRPr="004B55EF">
        <w:rPr>
          <w:color w:val="FF0000"/>
          <w:sz w:val="24"/>
          <w:szCs w:val="24"/>
        </w:rPr>
        <w:t>) above.</w:t>
      </w:r>
    </w:p>
    <w:p w14:paraId="4B1370F9" w14:textId="77777777" w:rsidR="00394D10" w:rsidRPr="004B55EF" w:rsidRDefault="00394D10" w:rsidP="00394D10">
      <w:pPr>
        <w:pStyle w:val="ListParagraph"/>
        <w:spacing w:after="120"/>
        <w:ind w:left="1701"/>
        <w:outlineLvl w:val="9"/>
        <w:rPr>
          <w:sz w:val="24"/>
          <w:szCs w:val="24"/>
        </w:rPr>
      </w:pPr>
    </w:p>
    <w:p w14:paraId="43E1D354" w14:textId="77777777" w:rsidR="00797436" w:rsidRDefault="00797436" w:rsidP="000B1A52">
      <w:pPr>
        <w:rPr>
          <w:lang w:val="en-GB"/>
        </w:rPr>
        <w:sectPr w:rsidR="00797436" w:rsidSect="008360E8">
          <w:pgSz w:w="11906" w:h="16838" w:code="9"/>
          <w:pgMar w:top="1276" w:right="1134" w:bottom="993" w:left="1134" w:header="567" w:footer="584" w:gutter="0"/>
          <w:cols w:space="708"/>
          <w:docGrid w:linePitch="360"/>
        </w:sectPr>
      </w:pPr>
    </w:p>
    <w:p w14:paraId="4975134F" w14:textId="77777777" w:rsidR="005E2437" w:rsidRPr="00B7255B" w:rsidRDefault="007D7386" w:rsidP="005E2437">
      <w:pPr>
        <w:pStyle w:val="AnnexH1"/>
      </w:pPr>
      <w:bookmarkStart w:id="44" w:name="_Toc135140659"/>
      <w:r>
        <w:lastRenderedPageBreak/>
        <w:t>Bidder substantiating evidence</w:t>
      </w:r>
      <w:bookmarkEnd w:id="44"/>
    </w:p>
    <w:p w14:paraId="2B7296B7" w14:textId="77777777" w:rsidR="007D7386" w:rsidRDefault="007D7386" w:rsidP="007D7386">
      <w:pPr>
        <w:pStyle w:val="Heading1"/>
      </w:pPr>
      <w:bookmarkStart w:id="45" w:name="_Toc135140660"/>
      <w:r>
        <w:t>Technical Mandatory Requirement Evidence</w:t>
      </w:r>
      <w:bookmarkEnd w:id="45"/>
    </w:p>
    <w:p w14:paraId="660CBC3A" w14:textId="77777777" w:rsidR="007D7386" w:rsidRPr="006D342A" w:rsidRDefault="007D7386" w:rsidP="007D7386">
      <w:pPr>
        <w:pStyle w:val="Heading2"/>
      </w:pPr>
      <w:bookmarkStart w:id="46" w:name="_Toc135140661"/>
      <w:r w:rsidRPr="006D342A">
        <w:t>Bidder Certification / Affiliation Requirements</w:t>
      </w:r>
      <w:bookmarkEnd w:id="46"/>
    </w:p>
    <w:p w14:paraId="119DDD6E" w14:textId="77777777" w:rsidR="007D7386" w:rsidRPr="009D111B" w:rsidRDefault="007D7386" w:rsidP="0055101C">
      <w:pPr>
        <w:pStyle w:val="ListParagraph"/>
        <w:numPr>
          <w:ilvl w:val="0"/>
          <w:numId w:val="20"/>
        </w:numPr>
        <w:rPr>
          <w:lang w:val="en-GB"/>
        </w:rPr>
      </w:pPr>
      <w:r w:rsidRPr="00F33CBF">
        <w:rPr>
          <w:lang w:val="en-GB"/>
        </w:rPr>
        <w:t>Attach a copy of a valid documentation (certificate or letter) from OSM/OEM indicating the bidder is accredited to provide maintenance of network cabling here (Refer par 4.</w:t>
      </w:r>
      <w:r w:rsidR="00145EA2" w:rsidRPr="00F33CBF">
        <w:rPr>
          <w:lang w:val="en-GB"/>
        </w:rPr>
        <w:t>2</w:t>
      </w:r>
      <w:r w:rsidRPr="00F33CBF">
        <w:rPr>
          <w:lang w:val="en-GB"/>
        </w:rPr>
        <w:t>.2 above)</w:t>
      </w:r>
    </w:p>
    <w:p w14:paraId="70448F10" w14:textId="77777777" w:rsidR="001A50CD" w:rsidRPr="001A50CD" w:rsidRDefault="001A50CD" w:rsidP="00D30CF8">
      <w:pPr>
        <w:spacing w:after="0"/>
        <w:ind w:left="567"/>
        <w:jc w:val="left"/>
        <w:rPr>
          <w:b/>
          <w:bCs/>
          <w:color w:val="FF0000"/>
          <w:lang w:val="en-GB"/>
        </w:rPr>
      </w:pPr>
      <w:r w:rsidRPr="001A50CD">
        <w:rPr>
          <w:b/>
          <w:bCs/>
          <w:color w:val="FF0000"/>
          <w:lang w:val="en-GB"/>
        </w:rPr>
        <w:t xml:space="preserve">NOTE (1): </w:t>
      </w:r>
    </w:p>
    <w:p w14:paraId="11314B4E" w14:textId="77777777" w:rsidR="001A50CD" w:rsidRPr="001A50CD" w:rsidRDefault="001A50CD" w:rsidP="00D30CF8">
      <w:pPr>
        <w:spacing w:after="0"/>
        <w:ind w:firstLine="567"/>
        <w:jc w:val="left"/>
        <w:rPr>
          <w:b/>
          <w:bCs/>
          <w:color w:val="FF0000"/>
          <w:lang w:val="en-GB"/>
        </w:rPr>
      </w:pPr>
      <w:r w:rsidRPr="001A50CD">
        <w:rPr>
          <w:b/>
          <w:bCs/>
          <w:color w:val="FF0000"/>
          <w:lang w:val="en-GB"/>
        </w:rPr>
        <w:t>SITA reserves the right to verify information provided.</w:t>
      </w:r>
    </w:p>
    <w:p w14:paraId="2B22B7CB" w14:textId="77777777" w:rsidR="007D7386" w:rsidRDefault="007D7386" w:rsidP="007D7386">
      <w:pPr>
        <w:pStyle w:val="ListParagraph"/>
        <w:ind w:left="1134"/>
        <w:rPr>
          <w:lang w:val="en-GB"/>
        </w:rPr>
      </w:pPr>
    </w:p>
    <w:p w14:paraId="6DF1B305" w14:textId="77777777" w:rsidR="007D7386" w:rsidRDefault="007D7386" w:rsidP="007D7386">
      <w:pPr>
        <w:pStyle w:val="Heading2"/>
      </w:pPr>
      <w:bookmarkStart w:id="47" w:name="_Toc135140662"/>
      <w:r w:rsidRPr="006D342A">
        <w:t>Bidder Experience and Capability Requirements</w:t>
      </w:r>
      <w:bookmarkEnd w:id="47"/>
    </w:p>
    <w:p w14:paraId="6C6DC392" w14:textId="77777777" w:rsidR="007D7386" w:rsidRDefault="007D7386" w:rsidP="0055101C">
      <w:pPr>
        <w:pStyle w:val="ListParagraph"/>
        <w:numPr>
          <w:ilvl w:val="0"/>
          <w:numId w:val="21"/>
        </w:numPr>
      </w:pPr>
      <w:r w:rsidRPr="006D342A">
        <w:t>Complete table below, noting that:</w:t>
      </w:r>
    </w:p>
    <w:p w14:paraId="49F4A283" w14:textId="77777777" w:rsidR="007D7386" w:rsidRPr="00F33CBF" w:rsidRDefault="007D7386" w:rsidP="0055101C">
      <w:pPr>
        <w:pStyle w:val="ListParagraph"/>
        <w:numPr>
          <w:ilvl w:val="1"/>
          <w:numId w:val="21"/>
        </w:numPr>
      </w:pPr>
      <w:r w:rsidRPr="00F33CBF">
        <w:t>Provide reference details of customers to whom the project or service was delivered.</w:t>
      </w:r>
    </w:p>
    <w:p w14:paraId="490B59C6" w14:textId="77777777" w:rsidR="007D7386" w:rsidRPr="00F33CBF" w:rsidRDefault="007D7386" w:rsidP="0055101C">
      <w:pPr>
        <w:pStyle w:val="ListParagraph"/>
        <w:numPr>
          <w:ilvl w:val="1"/>
          <w:numId w:val="21"/>
        </w:numPr>
      </w:pPr>
      <w:r w:rsidRPr="00F33CBF">
        <w:t>References may include multiple customers.</w:t>
      </w:r>
    </w:p>
    <w:p w14:paraId="537FE722" w14:textId="77777777" w:rsidR="007D7386" w:rsidRPr="00F33CBF" w:rsidRDefault="007D7386" w:rsidP="0055101C">
      <w:pPr>
        <w:pStyle w:val="ListParagraph"/>
        <w:numPr>
          <w:ilvl w:val="1"/>
          <w:numId w:val="21"/>
        </w:numPr>
      </w:pPr>
      <w:r w:rsidRPr="00F33CBF">
        <w:t>Project end-date must be current or not older than three (3) years from date this bid is advertised.</w:t>
      </w:r>
    </w:p>
    <w:p w14:paraId="6CD2D3E6" w14:textId="77777777" w:rsidR="007D7386" w:rsidRPr="00F33CBF" w:rsidRDefault="007D7386" w:rsidP="0055101C">
      <w:pPr>
        <w:pStyle w:val="ListParagraph"/>
        <w:numPr>
          <w:ilvl w:val="1"/>
          <w:numId w:val="21"/>
        </w:numPr>
      </w:pPr>
      <w:r w:rsidRPr="00F33CBF">
        <w:t>Scope of work must be related.</w:t>
      </w:r>
    </w:p>
    <w:p w14:paraId="6F180282" w14:textId="77777777" w:rsidR="007D7386" w:rsidRDefault="007D7386" w:rsidP="007D7386">
      <w:pPr>
        <w:pStyle w:val="ListParagraph"/>
        <w:ind w:left="1701"/>
        <w:rPr>
          <w:highlight w:val="yellow"/>
        </w:rPr>
      </w:pPr>
    </w:p>
    <w:p w14:paraId="07251B0F" w14:textId="77777777" w:rsidR="007D7386" w:rsidRDefault="007D7386" w:rsidP="007D7386">
      <w:pPr>
        <w:pStyle w:val="Caption"/>
        <w:rPr>
          <w:highlight w:val="yellow"/>
        </w:rPr>
      </w:pPr>
      <w:bookmarkStart w:id="48" w:name="_Toc135140680"/>
      <w:r>
        <w:t xml:space="preserve">Table </w:t>
      </w:r>
      <w:r>
        <w:fldChar w:fldCharType="begin"/>
      </w:r>
      <w:r>
        <w:instrText xml:space="preserve"> SEQ Table \* ARABIC </w:instrText>
      </w:r>
      <w:r>
        <w:fldChar w:fldCharType="separate"/>
      </w:r>
      <w:r w:rsidR="009700C4">
        <w:rPr>
          <w:noProof/>
        </w:rPr>
        <w:t>5</w:t>
      </w:r>
      <w:r>
        <w:fldChar w:fldCharType="end"/>
      </w:r>
      <w:r>
        <w:t>: References</w:t>
      </w:r>
      <w:bookmarkEnd w:id="48"/>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14:paraId="0FE2AC87" w14:textId="77777777" w:rsidTr="004D47F9">
        <w:tc>
          <w:tcPr>
            <w:tcW w:w="495" w:type="dxa"/>
            <w:shd w:val="solid" w:color="DBE5F1" w:themeColor="accent1" w:themeTint="33" w:fill="DBE5F1" w:themeFill="accent1" w:themeFillTint="33"/>
          </w:tcPr>
          <w:p w14:paraId="358BBC3B"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4CC0FC99"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22A75944"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09185DD3"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06D40C25"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14:paraId="25B8CD4B" w14:textId="77777777" w:rsidTr="004D47F9">
        <w:tc>
          <w:tcPr>
            <w:tcW w:w="495" w:type="dxa"/>
          </w:tcPr>
          <w:p w14:paraId="06017CA8" w14:textId="77777777" w:rsidR="007D7386" w:rsidRPr="00FD3A05" w:rsidRDefault="007D7386" w:rsidP="004D47F9">
            <w:pPr>
              <w:pStyle w:val="ListParagraph"/>
            </w:pPr>
            <w:r w:rsidRPr="00FD3A05">
              <w:t>1</w:t>
            </w:r>
          </w:p>
        </w:tc>
        <w:tc>
          <w:tcPr>
            <w:tcW w:w="1652" w:type="dxa"/>
          </w:tcPr>
          <w:p w14:paraId="0217E2B2" w14:textId="77777777" w:rsidR="007D7386" w:rsidRPr="00FD3A05" w:rsidRDefault="007D7386" w:rsidP="004D47F9">
            <w:pPr>
              <w:pStyle w:val="ListParagraph"/>
              <w:rPr>
                <w:color w:val="FF0000"/>
              </w:rPr>
            </w:pPr>
            <w:r w:rsidRPr="00FD3A05">
              <w:rPr>
                <w:color w:val="FF0000"/>
              </w:rPr>
              <w:t>&lt;Company name&gt;</w:t>
            </w:r>
          </w:p>
          <w:p w14:paraId="696079D7" w14:textId="77777777" w:rsidR="007D7386" w:rsidRPr="00FD3A05" w:rsidRDefault="007D7386" w:rsidP="004D47F9">
            <w:pPr>
              <w:pStyle w:val="ListParagraph"/>
              <w:rPr>
                <w:color w:val="FF0000"/>
              </w:rPr>
            </w:pPr>
            <w:r w:rsidRPr="00FD3A05">
              <w:rPr>
                <w:color w:val="FF0000"/>
              </w:rPr>
              <w:tab/>
            </w:r>
            <w:r w:rsidRPr="00FD3A05">
              <w:rPr>
                <w:color w:val="FF0000"/>
              </w:rPr>
              <w:tab/>
            </w:r>
          </w:p>
          <w:p w14:paraId="352F0945" w14:textId="77777777" w:rsidR="007D7386" w:rsidRPr="00FD3A05" w:rsidRDefault="007D7386" w:rsidP="004D47F9">
            <w:pPr>
              <w:pStyle w:val="ListParagraph"/>
              <w:rPr>
                <w:color w:val="FF0000"/>
                <w:highlight w:val="yellow"/>
              </w:rPr>
            </w:pPr>
          </w:p>
        </w:tc>
        <w:tc>
          <w:tcPr>
            <w:tcW w:w="2263" w:type="dxa"/>
          </w:tcPr>
          <w:p w14:paraId="68837694" w14:textId="77777777" w:rsidR="007D7386" w:rsidRPr="00FD3A05" w:rsidRDefault="007D7386" w:rsidP="004D47F9">
            <w:pPr>
              <w:pStyle w:val="ListParagraph"/>
              <w:rPr>
                <w:color w:val="FF0000"/>
              </w:rPr>
            </w:pPr>
            <w:r w:rsidRPr="00FD3A05">
              <w:rPr>
                <w:color w:val="FF0000"/>
              </w:rPr>
              <w:t>&lt;Person Name&gt;</w:t>
            </w:r>
          </w:p>
          <w:p w14:paraId="1668F5CB" w14:textId="77777777" w:rsidR="007D7386" w:rsidRPr="00FD3A05" w:rsidRDefault="007D7386" w:rsidP="004D47F9">
            <w:pPr>
              <w:pStyle w:val="ListParagraph"/>
              <w:rPr>
                <w:color w:val="FF0000"/>
              </w:rPr>
            </w:pPr>
            <w:r w:rsidRPr="00FD3A05">
              <w:rPr>
                <w:color w:val="FF0000"/>
              </w:rPr>
              <w:t>&lt;Tel&gt;</w:t>
            </w:r>
          </w:p>
          <w:p w14:paraId="53AA210C" w14:textId="77777777" w:rsidR="007D7386" w:rsidRPr="00FD3A05" w:rsidRDefault="007D7386" w:rsidP="004D47F9">
            <w:pPr>
              <w:pStyle w:val="ListParagraph"/>
              <w:rPr>
                <w:color w:val="FF0000"/>
                <w:highlight w:val="yellow"/>
              </w:rPr>
            </w:pPr>
            <w:r w:rsidRPr="00FD3A05">
              <w:rPr>
                <w:color w:val="FF0000"/>
              </w:rPr>
              <w:t>&lt;email&gt;</w:t>
            </w:r>
          </w:p>
        </w:tc>
        <w:tc>
          <w:tcPr>
            <w:tcW w:w="3529" w:type="dxa"/>
          </w:tcPr>
          <w:p w14:paraId="40C29AF5" w14:textId="2B264170" w:rsidR="007D7386" w:rsidRPr="00C17C03" w:rsidRDefault="007D7386" w:rsidP="004D47F9">
            <w:pPr>
              <w:pStyle w:val="ListParagraph"/>
              <w:rPr>
                <w:color w:val="FF0000"/>
              </w:rPr>
            </w:pPr>
            <w:r w:rsidRPr="00C17C03">
              <w:rPr>
                <w:color w:val="FF0000"/>
              </w:rPr>
              <w:t xml:space="preserve">&lt; Provide scope details of a project from a customer to whom a project or service was delivered for the supply </w:t>
            </w:r>
            <w:r w:rsidR="009D111B" w:rsidRPr="00C17C03">
              <w:rPr>
                <w:color w:val="FF0000"/>
              </w:rPr>
              <w:t xml:space="preserve"> of LAN infrastructure.</w:t>
            </w:r>
          </w:p>
        </w:tc>
        <w:tc>
          <w:tcPr>
            <w:tcW w:w="1694" w:type="dxa"/>
          </w:tcPr>
          <w:p w14:paraId="04BF7B6E" w14:textId="77777777" w:rsidR="007D7386" w:rsidRPr="00FD3A05" w:rsidRDefault="007D7386" w:rsidP="004D47F9">
            <w:pPr>
              <w:pStyle w:val="ListParagraph"/>
              <w:rPr>
                <w:color w:val="FF0000"/>
              </w:rPr>
            </w:pPr>
            <w:r w:rsidRPr="00FD3A05">
              <w:rPr>
                <w:color w:val="FF0000"/>
              </w:rPr>
              <w:t>Start Date:</w:t>
            </w:r>
          </w:p>
          <w:p w14:paraId="40EED6F2" w14:textId="77777777" w:rsidR="007D7386" w:rsidRPr="00FD3A05" w:rsidRDefault="007D7386" w:rsidP="004D47F9">
            <w:pPr>
              <w:pStyle w:val="ListParagraph"/>
              <w:rPr>
                <w:color w:val="FF0000"/>
                <w:highlight w:val="yellow"/>
              </w:rPr>
            </w:pPr>
            <w:r w:rsidRPr="00FD3A05">
              <w:rPr>
                <w:color w:val="FF0000"/>
              </w:rPr>
              <w:t>End Date:</w:t>
            </w:r>
          </w:p>
        </w:tc>
      </w:tr>
      <w:tr w:rsidR="007D7386" w14:paraId="31EF85D0" w14:textId="77777777" w:rsidTr="004D47F9">
        <w:tc>
          <w:tcPr>
            <w:tcW w:w="495" w:type="dxa"/>
          </w:tcPr>
          <w:p w14:paraId="3DA885BF" w14:textId="77777777" w:rsidR="007D7386" w:rsidRPr="00FD3A05" w:rsidRDefault="007D7386" w:rsidP="004D47F9">
            <w:pPr>
              <w:pStyle w:val="ListParagraph"/>
            </w:pPr>
            <w:r w:rsidRPr="00FD3A05">
              <w:t>2</w:t>
            </w:r>
          </w:p>
        </w:tc>
        <w:tc>
          <w:tcPr>
            <w:tcW w:w="1652" w:type="dxa"/>
          </w:tcPr>
          <w:p w14:paraId="051FBF84" w14:textId="77777777" w:rsidR="007D7386" w:rsidRPr="00FD3A05" w:rsidRDefault="007D7386" w:rsidP="004D47F9">
            <w:pPr>
              <w:pStyle w:val="ListParagraph"/>
              <w:rPr>
                <w:color w:val="FF0000"/>
              </w:rPr>
            </w:pPr>
            <w:r w:rsidRPr="00FD3A05">
              <w:rPr>
                <w:color w:val="FF0000"/>
              </w:rPr>
              <w:t>&lt;Company name&gt;</w:t>
            </w:r>
          </w:p>
          <w:p w14:paraId="2E02D73D" w14:textId="77777777" w:rsidR="007D7386" w:rsidRPr="00FD3A05" w:rsidRDefault="007D7386" w:rsidP="004D47F9">
            <w:pPr>
              <w:pStyle w:val="ListParagraph"/>
              <w:rPr>
                <w:color w:val="FF0000"/>
              </w:rPr>
            </w:pPr>
            <w:r w:rsidRPr="00FD3A05">
              <w:rPr>
                <w:color w:val="FF0000"/>
              </w:rPr>
              <w:tab/>
            </w:r>
            <w:r w:rsidRPr="00FD3A05">
              <w:rPr>
                <w:color w:val="FF0000"/>
              </w:rPr>
              <w:tab/>
            </w:r>
          </w:p>
          <w:p w14:paraId="3E08000C" w14:textId="77777777" w:rsidR="007D7386" w:rsidRDefault="007D7386" w:rsidP="004D47F9">
            <w:pPr>
              <w:pStyle w:val="ListParagraph"/>
              <w:rPr>
                <w:highlight w:val="yellow"/>
              </w:rPr>
            </w:pPr>
          </w:p>
        </w:tc>
        <w:tc>
          <w:tcPr>
            <w:tcW w:w="2263" w:type="dxa"/>
          </w:tcPr>
          <w:p w14:paraId="53F6B1BD" w14:textId="77777777" w:rsidR="007D7386" w:rsidRPr="00FD3A05" w:rsidRDefault="007D7386" w:rsidP="004D47F9">
            <w:pPr>
              <w:pStyle w:val="ListParagraph"/>
              <w:rPr>
                <w:color w:val="FF0000"/>
              </w:rPr>
            </w:pPr>
            <w:r w:rsidRPr="00FD3A05">
              <w:rPr>
                <w:color w:val="FF0000"/>
              </w:rPr>
              <w:t>&lt;Person Name&gt;</w:t>
            </w:r>
          </w:p>
          <w:p w14:paraId="3A0D7049" w14:textId="77777777" w:rsidR="007D7386" w:rsidRPr="00FD3A05" w:rsidRDefault="007D7386" w:rsidP="004D47F9">
            <w:pPr>
              <w:pStyle w:val="ListParagraph"/>
              <w:rPr>
                <w:color w:val="FF0000"/>
              </w:rPr>
            </w:pPr>
            <w:r w:rsidRPr="00FD3A05">
              <w:rPr>
                <w:color w:val="FF0000"/>
              </w:rPr>
              <w:t>&lt;Tel&gt;</w:t>
            </w:r>
          </w:p>
          <w:p w14:paraId="30996515" w14:textId="77777777" w:rsidR="007D7386" w:rsidRDefault="007D7386" w:rsidP="004D47F9">
            <w:pPr>
              <w:pStyle w:val="ListParagraph"/>
              <w:rPr>
                <w:highlight w:val="yellow"/>
              </w:rPr>
            </w:pPr>
            <w:r w:rsidRPr="00FD3A05">
              <w:rPr>
                <w:color w:val="FF0000"/>
              </w:rPr>
              <w:t>&lt;email&gt;</w:t>
            </w:r>
          </w:p>
        </w:tc>
        <w:tc>
          <w:tcPr>
            <w:tcW w:w="3529" w:type="dxa"/>
          </w:tcPr>
          <w:p w14:paraId="07C791D3" w14:textId="75A93A81" w:rsidR="007D7386" w:rsidRPr="00C17C03" w:rsidRDefault="007D7386" w:rsidP="004D47F9">
            <w:pPr>
              <w:pStyle w:val="ListParagraph"/>
            </w:pPr>
            <w:r w:rsidRPr="00C17C03">
              <w:rPr>
                <w:color w:val="FF0000"/>
              </w:rPr>
              <w:t xml:space="preserve">&lt; Provide scope details of a project from a customer to whom a project or service was delivered for the supply </w:t>
            </w:r>
            <w:r w:rsidR="009D111B" w:rsidRPr="00C17C03">
              <w:rPr>
                <w:color w:val="FF0000"/>
              </w:rPr>
              <w:t xml:space="preserve"> of LAN infrastructure.</w:t>
            </w:r>
          </w:p>
        </w:tc>
        <w:tc>
          <w:tcPr>
            <w:tcW w:w="1694" w:type="dxa"/>
          </w:tcPr>
          <w:p w14:paraId="0E32122A" w14:textId="77777777" w:rsidR="007D7386" w:rsidRDefault="007D7386" w:rsidP="004D47F9">
            <w:pPr>
              <w:pStyle w:val="ListParagraph"/>
              <w:rPr>
                <w:highlight w:val="yellow"/>
              </w:rPr>
            </w:pPr>
          </w:p>
        </w:tc>
      </w:tr>
      <w:tr w:rsidR="007D7386" w14:paraId="44D2DC95" w14:textId="77777777" w:rsidTr="004D47F9">
        <w:tc>
          <w:tcPr>
            <w:tcW w:w="495" w:type="dxa"/>
          </w:tcPr>
          <w:p w14:paraId="4CED4B03" w14:textId="77777777" w:rsidR="007D7386" w:rsidRPr="00FD3A05" w:rsidRDefault="007D7386" w:rsidP="004D47F9">
            <w:pPr>
              <w:pStyle w:val="ListParagraph"/>
            </w:pPr>
            <w:r w:rsidRPr="00FD3A05">
              <w:t>3</w:t>
            </w:r>
          </w:p>
        </w:tc>
        <w:tc>
          <w:tcPr>
            <w:tcW w:w="1652" w:type="dxa"/>
          </w:tcPr>
          <w:p w14:paraId="466392BF" w14:textId="77777777" w:rsidR="007D7386" w:rsidRDefault="007D7386" w:rsidP="004D47F9">
            <w:pPr>
              <w:pStyle w:val="ListParagraph"/>
              <w:rPr>
                <w:highlight w:val="yellow"/>
              </w:rPr>
            </w:pPr>
          </w:p>
        </w:tc>
        <w:tc>
          <w:tcPr>
            <w:tcW w:w="2263" w:type="dxa"/>
          </w:tcPr>
          <w:p w14:paraId="75018F5C" w14:textId="77777777" w:rsidR="007D7386" w:rsidRDefault="007D7386" w:rsidP="004D47F9">
            <w:pPr>
              <w:pStyle w:val="ListParagraph"/>
              <w:rPr>
                <w:highlight w:val="yellow"/>
              </w:rPr>
            </w:pPr>
          </w:p>
        </w:tc>
        <w:tc>
          <w:tcPr>
            <w:tcW w:w="3529" w:type="dxa"/>
          </w:tcPr>
          <w:p w14:paraId="57E5C4CA" w14:textId="77777777" w:rsidR="007D7386" w:rsidRDefault="007D7386" w:rsidP="004D47F9">
            <w:pPr>
              <w:pStyle w:val="ListParagraph"/>
              <w:rPr>
                <w:highlight w:val="yellow"/>
              </w:rPr>
            </w:pPr>
          </w:p>
        </w:tc>
        <w:tc>
          <w:tcPr>
            <w:tcW w:w="1694" w:type="dxa"/>
          </w:tcPr>
          <w:p w14:paraId="24BB69B4" w14:textId="77777777" w:rsidR="007D7386" w:rsidRDefault="007D7386" w:rsidP="004D47F9">
            <w:pPr>
              <w:pStyle w:val="ListParagraph"/>
              <w:rPr>
                <w:highlight w:val="yellow"/>
              </w:rPr>
            </w:pPr>
          </w:p>
        </w:tc>
      </w:tr>
    </w:tbl>
    <w:p w14:paraId="686510D3" w14:textId="77777777" w:rsidR="001A50CD" w:rsidRDefault="001A50CD" w:rsidP="001A50CD">
      <w:pPr>
        <w:rPr>
          <w:b/>
        </w:rPr>
      </w:pPr>
    </w:p>
    <w:p w14:paraId="0843608C" w14:textId="77777777" w:rsidR="001A50CD" w:rsidRPr="00145EA2" w:rsidRDefault="001A50CD" w:rsidP="00145EA2">
      <w:pPr>
        <w:spacing w:after="0"/>
        <w:rPr>
          <w:color w:val="FF0000"/>
        </w:rPr>
      </w:pPr>
      <w:r w:rsidRPr="00145EA2">
        <w:rPr>
          <w:b/>
          <w:color w:val="FF0000"/>
        </w:rPr>
        <w:t>NOTE (1):</w:t>
      </w:r>
      <w:r w:rsidRPr="00145EA2">
        <w:rPr>
          <w:color w:val="FF0000"/>
        </w:rPr>
        <w:t xml:space="preserve"> </w:t>
      </w:r>
    </w:p>
    <w:p w14:paraId="1BDB91EF" w14:textId="77777777" w:rsidR="001A50CD" w:rsidRPr="00145EA2" w:rsidRDefault="001A50CD" w:rsidP="00145EA2">
      <w:pPr>
        <w:spacing w:after="0"/>
        <w:rPr>
          <w:b/>
          <w:bCs/>
          <w:color w:val="FF0000"/>
        </w:rPr>
      </w:pPr>
      <w:r w:rsidRPr="00145EA2">
        <w:rPr>
          <w:b/>
          <w:bCs/>
          <w:color w:val="FF0000"/>
        </w:rPr>
        <w:t>SITA reserves the right to verify information provided.</w:t>
      </w:r>
    </w:p>
    <w:p w14:paraId="517A44B5" w14:textId="77777777" w:rsidR="001A50CD" w:rsidRDefault="001A50CD" w:rsidP="001A50CD">
      <w:pPr>
        <w:pStyle w:val="ListParagraph"/>
        <w:ind w:left="567"/>
        <w:rPr>
          <w:rFonts w:cs="Calibri"/>
          <w:b/>
          <w:bCs/>
          <w:highlight w:val="cyan"/>
        </w:rPr>
      </w:pPr>
    </w:p>
    <w:p w14:paraId="5AAAA726" w14:textId="77777777" w:rsidR="001A50CD" w:rsidRPr="00145EA2" w:rsidRDefault="001A50CD" w:rsidP="00145EA2">
      <w:pPr>
        <w:spacing w:after="0"/>
        <w:rPr>
          <w:b/>
          <w:color w:val="FF0000"/>
        </w:rPr>
      </w:pPr>
      <w:r w:rsidRPr="00145EA2">
        <w:rPr>
          <w:b/>
          <w:color w:val="FF0000"/>
        </w:rPr>
        <w:t xml:space="preserve">Note (2): </w:t>
      </w:r>
    </w:p>
    <w:p w14:paraId="5FDB3D03" w14:textId="77777777" w:rsidR="001A50CD" w:rsidRDefault="001A50CD">
      <w:pPr>
        <w:spacing w:after="0"/>
        <w:rPr>
          <w:b/>
          <w:color w:val="FF0000"/>
        </w:rPr>
      </w:pPr>
      <w:r w:rsidRPr="00145EA2">
        <w:rPr>
          <w:b/>
          <w:color w:val="FF0000"/>
        </w:rPr>
        <w:t xml:space="preserve">Failure to </w:t>
      </w:r>
      <w:r w:rsidRPr="00980940">
        <w:rPr>
          <w:b/>
          <w:color w:val="FF0000"/>
        </w:rPr>
        <w:t xml:space="preserve">complete Table </w:t>
      </w:r>
      <w:r w:rsidR="00980940">
        <w:rPr>
          <w:b/>
          <w:color w:val="FF0000"/>
        </w:rPr>
        <w:t>5</w:t>
      </w:r>
      <w:r w:rsidRPr="00145EA2">
        <w:rPr>
          <w:b/>
          <w:color w:val="FF0000"/>
        </w:rPr>
        <w:t xml:space="preserve"> </w:t>
      </w:r>
      <w:r w:rsidRPr="00145EA2">
        <w:rPr>
          <w:b/>
          <w:color w:val="FF0000"/>
          <w:u w:val="single"/>
        </w:rPr>
        <w:t>fully</w:t>
      </w:r>
      <w:r w:rsidRPr="00145EA2">
        <w:rPr>
          <w:b/>
          <w:color w:val="FF0000"/>
        </w:rPr>
        <w:t xml:space="preserve"> as indicated above will result in disqualification.</w:t>
      </w:r>
    </w:p>
    <w:p w14:paraId="78C07E9E" w14:textId="77777777" w:rsidR="00233A39" w:rsidRDefault="00233A39">
      <w:pPr>
        <w:spacing w:after="0"/>
        <w:rPr>
          <w:b/>
          <w:color w:val="FF0000"/>
        </w:rPr>
      </w:pPr>
    </w:p>
    <w:p w14:paraId="41E70D9B" w14:textId="77777777" w:rsidR="008228E6" w:rsidRPr="008228E6" w:rsidRDefault="008228E6" w:rsidP="008228E6">
      <w:pPr>
        <w:rPr>
          <w:lang w:val="en-GB"/>
        </w:rPr>
      </w:pPr>
    </w:p>
    <w:p w14:paraId="5801D1DE" w14:textId="77777777" w:rsidR="0060212A" w:rsidRDefault="0060212A" w:rsidP="00AE3179">
      <w:pPr>
        <w:pStyle w:val="Heading1"/>
      </w:pPr>
      <w:bookmarkStart w:id="49" w:name="_Toc135140667"/>
      <w:r w:rsidRPr="0060212A">
        <w:t>P</w:t>
      </w:r>
      <w:r w:rsidRPr="000560FC">
        <w:t>reference Point</w:t>
      </w:r>
      <w:r w:rsidR="0071278B">
        <w:t>s</w:t>
      </w:r>
      <w:r w:rsidRPr="000560FC">
        <w:t xml:space="preserve"> </w:t>
      </w:r>
      <w:r w:rsidR="000E14DD">
        <w:t xml:space="preserve">Preferential </w:t>
      </w:r>
      <w:r w:rsidRPr="000560FC">
        <w:t>Goals</w:t>
      </w:r>
      <w:r w:rsidR="00AE3179">
        <w:t xml:space="preserve"> Evidence</w:t>
      </w:r>
      <w:bookmarkEnd w:id="49"/>
    </w:p>
    <w:p w14:paraId="58DD1454" w14:textId="77777777" w:rsidR="00621A13" w:rsidRPr="00DF251C" w:rsidRDefault="008049F9" w:rsidP="0055101C">
      <w:pPr>
        <w:pStyle w:val="ListParagraph"/>
        <w:numPr>
          <w:ilvl w:val="0"/>
          <w:numId w:val="27"/>
        </w:numPr>
      </w:pPr>
      <w:r w:rsidRPr="00DF251C">
        <w:t>Bidder to complete the table</w:t>
      </w:r>
      <w:r w:rsidR="00B200C4" w:rsidRPr="00DF251C">
        <w:t>(s)</w:t>
      </w:r>
      <w:r w:rsidRPr="00DF251C">
        <w:t xml:space="preserve"> below in terms of points claimed for the specific bid and must provide the required evidence justifying the points claimed.</w:t>
      </w:r>
    </w:p>
    <w:p w14:paraId="3461BCD3" w14:textId="77777777" w:rsidR="00292A86" w:rsidRPr="00DF251C" w:rsidRDefault="006253FA" w:rsidP="0055101C">
      <w:pPr>
        <w:pStyle w:val="ListParagraph"/>
        <w:numPr>
          <w:ilvl w:val="0"/>
          <w:numId w:val="27"/>
        </w:numPr>
      </w:pPr>
      <w:r w:rsidRPr="00DF251C">
        <w:t>The bidder must provide a copy of relevant proof of B-BBEE status level of contributor as defined in the Broad-based Black Economic Empowerment Act</w:t>
      </w:r>
      <w:r w:rsidR="00292A86" w:rsidRPr="00DF251C">
        <w:t xml:space="preserve"> </w:t>
      </w:r>
      <w:r w:rsidR="00292A86" w:rsidRPr="00DF251C">
        <w:rPr>
          <w:b/>
          <w:bCs/>
        </w:rPr>
        <w:t>and attach it here</w:t>
      </w:r>
      <w:r w:rsidRPr="00DF251C">
        <w:rPr>
          <w:b/>
          <w:bCs/>
        </w:rPr>
        <w:t>.</w:t>
      </w:r>
    </w:p>
    <w:p w14:paraId="2495AA1E" w14:textId="77777777" w:rsidR="00292A86" w:rsidRPr="00DF251C" w:rsidRDefault="00292A86" w:rsidP="0055101C">
      <w:pPr>
        <w:pStyle w:val="ListParagraph"/>
        <w:numPr>
          <w:ilvl w:val="0"/>
          <w:numId w:val="27"/>
        </w:numPr>
        <w:rPr>
          <w:b/>
        </w:rPr>
      </w:pPr>
      <w:r w:rsidRPr="00DF251C">
        <w:rPr>
          <w:rFonts w:ascii="Calibri" w:hAnsi="Calibri" w:cs="Calibri"/>
          <w:b/>
        </w:rPr>
        <w:lastRenderedPageBreak/>
        <w:t xml:space="preserve">The Bidder must indicate how they claim points for each </w:t>
      </w:r>
      <w:r w:rsidR="008078EF" w:rsidRPr="00DF251C">
        <w:rPr>
          <w:rFonts w:ascii="Calibri" w:hAnsi="Calibri" w:cs="Calibri"/>
          <w:b/>
        </w:rPr>
        <w:t>special goal</w:t>
      </w:r>
      <w:r w:rsidRPr="00DF251C">
        <w:rPr>
          <w:rFonts w:ascii="Calibri" w:hAnsi="Calibri" w:cs="Calibri"/>
          <w:b/>
        </w:rPr>
        <w:t xml:space="preserve"> by completing </w:t>
      </w:r>
      <w:r w:rsidR="007D0577" w:rsidRPr="00DF251C">
        <w:rPr>
          <w:rFonts w:ascii="Calibri" w:hAnsi="Calibri" w:cs="Calibri"/>
          <w:b/>
        </w:rPr>
        <w:t xml:space="preserve">the table below </w:t>
      </w:r>
      <w:r w:rsidR="008078EF" w:rsidRPr="00DF251C">
        <w:rPr>
          <w:rFonts w:ascii="Calibri" w:hAnsi="Calibri" w:cs="Calibri"/>
          <w:b/>
        </w:rPr>
        <w:t>and providing the justification evidence for preference points claimed.</w:t>
      </w:r>
    </w:p>
    <w:p w14:paraId="1CAC14F8" w14:textId="77777777" w:rsidR="007D0577" w:rsidRDefault="007D0577" w:rsidP="007D0577">
      <w:pPr>
        <w:pStyle w:val="ListParagraph"/>
        <w:ind w:left="1134"/>
        <w:rPr>
          <w:b/>
          <w:highlight w:val="yellow"/>
        </w:rPr>
      </w:pPr>
    </w:p>
    <w:p w14:paraId="10AD404B" w14:textId="77777777" w:rsidR="007D0577" w:rsidRPr="007D0577" w:rsidRDefault="007D0577" w:rsidP="007D0577">
      <w:pPr>
        <w:pStyle w:val="Caption"/>
        <w:rPr>
          <w:highlight w:val="yellow"/>
        </w:rPr>
      </w:pPr>
      <w:bookmarkStart w:id="50" w:name="_Toc135140681"/>
      <w:r>
        <w:t xml:space="preserve">Table </w:t>
      </w:r>
      <w:r>
        <w:fldChar w:fldCharType="begin"/>
      </w:r>
      <w:r>
        <w:instrText xml:space="preserve"> SEQ Table \* ARABIC </w:instrText>
      </w:r>
      <w:r>
        <w:fldChar w:fldCharType="separate"/>
      </w:r>
      <w:r w:rsidR="009700C4">
        <w:rPr>
          <w:noProof/>
        </w:rPr>
        <w:t>8</w:t>
      </w:r>
      <w:r>
        <w:fldChar w:fldCharType="end"/>
      </w:r>
      <w:r>
        <w:t>: B-BEE Points Allocation</w:t>
      </w:r>
      <w:bookmarkEnd w:id="50"/>
    </w:p>
    <w:tbl>
      <w:tblPr>
        <w:tblW w:w="0" w:type="auto"/>
        <w:tblInd w:w="82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700"/>
        <w:gridCol w:w="2700"/>
        <w:gridCol w:w="2520"/>
      </w:tblGrid>
      <w:tr w:rsidR="007D0577" w:rsidRPr="00087D9A" w14:paraId="6017AED4" w14:textId="77777777" w:rsidTr="007D0577">
        <w:trPr>
          <w:trHeight w:val="548"/>
          <w:tblHeader/>
        </w:trPr>
        <w:tc>
          <w:tcPr>
            <w:tcW w:w="2700" w:type="dxa"/>
            <w:shd w:val="solid" w:color="DBE5F1" w:themeColor="accent1" w:themeTint="33" w:fill="DBE5F1" w:themeFill="accent1" w:themeFillTint="33"/>
            <w:vAlign w:val="center"/>
          </w:tcPr>
          <w:p w14:paraId="61883AB0"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sz w:val="22"/>
                <w:szCs w:val="22"/>
              </w:rPr>
            </w:pPr>
            <w:r w:rsidRPr="007D0577">
              <w:rPr>
                <w:rFonts w:ascii="Calibri Light" w:hAnsi="Calibri Light" w:cs="Calibri Light"/>
                <w:b/>
                <w:color w:val="auto"/>
                <w:kern w:val="24"/>
                <w:sz w:val="22"/>
                <w:szCs w:val="22"/>
              </w:rPr>
              <w:t>B-BBEE Status Level of Contributor</w:t>
            </w:r>
          </w:p>
        </w:tc>
        <w:tc>
          <w:tcPr>
            <w:tcW w:w="2700" w:type="dxa"/>
            <w:shd w:val="solid" w:color="DBE5F1" w:themeColor="accent1" w:themeTint="33" w:fill="DBE5F1" w:themeFill="accent1" w:themeFillTint="33"/>
            <w:vAlign w:val="center"/>
          </w:tcPr>
          <w:p w14:paraId="424049AE"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kern w:val="24"/>
                <w:sz w:val="22"/>
                <w:szCs w:val="22"/>
              </w:rPr>
            </w:pPr>
            <w:r w:rsidRPr="007D0577">
              <w:rPr>
                <w:rFonts w:ascii="Calibri Light" w:hAnsi="Calibri Light" w:cs="Calibri Light"/>
                <w:b/>
                <w:color w:val="auto"/>
                <w:kern w:val="24"/>
                <w:sz w:val="22"/>
                <w:szCs w:val="22"/>
              </w:rPr>
              <w:t>Number of points</w:t>
            </w:r>
          </w:p>
          <w:p w14:paraId="37576696"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sz w:val="22"/>
                <w:szCs w:val="22"/>
              </w:rPr>
            </w:pPr>
            <w:r w:rsidRPr="007D0577">
              <w:rPr>
                <w:rFonts w:ascii="Calibri Light" w:hAnsi="Calibri Light" w:cs="Calibri Light"/>
                <w:b/>
                <w:color w:val="auto"/>
                <w:kern w:val="24"/>
                <w:sz w:val="22"/>
                <w:szCs w:val="22"/>
              </w:rPr>
              <w:t>(90/10 system)</w:t>
            </w:r>
          </w:p>
        </w:tc>
        <w:tc>
          <w:tcPr>
            <w:tcW w:w="2520" w:type="dxa"/>
            <w:shd w:val="solid" w:color="DBE5F1" w:themeColor="accent1" w:themeTint="33" w:fill="DBE5F1" w:themeFill="accent1" w:themeFillTint="33"/>
            <w:vAlign w:val="center"/>
          </w:tcPr>
          <w:p w14:paraId="2F07622F"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kern w:val="24"/>
                <w:sz w:val="22"/>
                <w:szCs w:val="22"/>
              </w:rPr>
            </w:pPr>
            <w:r w:rsidRPr="007D0577">
              <w:rPr>
                <w:rFonts w:ascii="Calibri Light" w:hAnsi="Calibri Light" w:cs="Calibri Light"/>
                <w:b/>
                <w:color w:val="auto"/>
                <w:kern w:val="24"/>
                <w:sz w:val="22"/>
                <w:szCs w:val="22"/>
              </w:rPr>
              <w:t>Number of points</w:t>
            </w:r>
          </w:p>
          <w:p w14:paraId="494E68CF"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sz w:val="22"/>
                <w:szCs w:val="22"/>
              </w:rPr>
            </w:pPr>
            <w:r w:rsidRPr="007D0577">
              <w:rPr>
                <w:rFonts w:ascii="Calibri Light" w:hAnsi="Calibri Light" w:cs="Calibri Light"/>
                <w:b/>
                <w:color w:val="auto"/>
                <w:kern w:val="24"/>
                <w:sz w:val="22"/>
                <w:szCs w:val="22"/>
              </w:rPr>
              <w:t>(80/20 system)</w:t>
            </w:r>
          </w:p>
        </w:tc>
      </w:tr>
      <w:tr w:rsidR="007D0577" w:rsidRPr="00087D9A" w14:paraId="1F70323D" w14:textId="77777777" w:rsidTr="007D0577">
        <w:trPr>
          <w:trHeight w:val="317"/>
        </w:trPr>
        <w:tc>
          <w:tcPr>
            <w:tcW w:w="2700" w:type="dxa"/>
            <w:shd w:val="clear" w:color="auto" w:fill="auto"/>
          </w:tcPr>
          <w:p w14:paraId="079AEEDC"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1</w:t>
            </w:r>
          </w:p>
        </w:tc>
        <w:tc>
          <w:tcPr>
            <w:tcW w:w="2700" w:type="dxa"/>
            <w:shd w:val="clear" w:color="auto" w:fill="auto"/>
          </w:tcPr>
          <w:p w14:paraId="5DCA1A5A"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10</w:t>
            </w:r>
          </w:p>
        </w:tc>
        <w:tc>
          <w:tcPr>
            <w:tcW w:w="2520" w:type="dxa"/>
            <w:shd w:val="clear" w:color="auto" w:fill="auto"/>
          </w:tcPr>
          <w:p w14:paraId="2D61E3E2"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20</w:t>
            </w:r>
          </w:p>
        </w:tc>
      </w:tr>
      <w:tr w:rsidR="007D0577" w:rsidRPr="00087D9A" w14:paraId="00129CB1" w14:textId="77777777" w:rsidTr="007D0577">
        <w:trPr>
          <w:trHeight w:val="317"/>
        </w:trPr>
        <w:tc>
          <w:tcPr>
            <w:tcW w:w="2700" w:type="dxa"/>
            <w:shd w:val="clear" w:color="auto" w:fill="auto"/>
          </w:tcPr>
          <w:p w14:paraId="2E441F89"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2</w:t>
            </w:r>
          </w:p>
        </w:tc>
        <w:tc>
          <w:tcPr>
            <w:tcW w:w="2700" w:type="dxa"/>
            <w:shd w:val="clear" w:color="auto" w:fill="auto"/>
          </w:tcPr>
          <w:p w14:paraId="067A884A"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9</w:t>
            </w:r>
          </w:p>
        </w:tc>
        <w:tc>
          <w:tcPr>
            <w:tcW w:w="2520" w:type="dxa"/>
            <w:shd w:val="clear" w:color="auto" w:fill="auto"/>
          </w:tcPr>
          <w:p w14:paraId="25CB373B"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18</w:t>
            </w:r>
          </w:p>
        </w:tc>
      </w:tr>
      <w:tr w:rsidR="007D0577" w:rsidRPr="00087D9A" w14:paraId="0DFF49B6" w14:textId="77777777" w:rsidTr="007D0577">
        <w:trPr>
          <w:trHeight w:val="317"/>
        </w:trPr>
        <w:tc>
          <w:tcPr>
            <w:tcW w:w="2700" w:type="dxa"/>
            <w:shd w:val="clear" w:color="auto" w:fill="auto"/>
          </w:tcPr>
          <w:p w14:paraId="6511E600"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3</w:t>
            </w:r>
          </w:p>
        </w:tc>
        <w:tc>
          <w:tcPr>
            <w:tcW w:w="2700" w:type="dxa"/>
            <w:shd w:val="clear" w:color="auto" w:fill="auto"/>
          </w:tcPr>
          <w:p w14:paraId="7AB17493"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6</w:t>
            </w:r>
          </w:p>
        </w:tc>
        <w:tc>
          <w:tcPr>
            <w:tcW w:w="2520" w:type="dxa"/>
            <w:shd w:val="clear" w:color="auto" w:fill="auto"/>
          </w:tcPr>
          <w:p w14:paraId="04D22C6F"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14</w:t>
            </w:r>
          </w:p>
        </w:tc>
      </w:tr>
      <w:tr w:rsidR="007D0577" w:rsidRPr="00087D9A" w14:paraId="53F4B635" w14:textId="77777777" w:rsidTr="007D0577">
        <w:trPr>
          <w:trHeight w:val="317"/>
        </w:trPr>
        <w:tc>
          <w:tcPr>
            <w:tcW w:w="2700" w:type="dxa"/>
            <w:shd w:val="clear" w:color="auto" w:fill="auto"/>
          </w:tcPr>
          <w:p w14:paraId="15BB851D"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4</w:t>
            </w:r>
          </w:p>
        </w:tc>
        <w:tc>
          <w:tcPr>
            <w:tcW w:w="2700" w:type="dxa"/>
            <w:shd w:val="clear" w:color="auto" w:fill="auto"/>
          </w:tcPr>
          <w:p w14:paraId="55EE73A3" w14:textId="77777777" w:rsidR="007D0577" w:rsidRPr="00087D9A" w:rsidRDefault="007D0577" w:rsidP="00560F4B">
            <w:pPr>
              <w:pStyle w:val="NormalWeb"/>
              <w:tabs>
                <w:tab w:val="left" w:pos="645"/>
                <w:tab w:val="center" w:pos="1242"/>
              </w:tabs>
              <w:kinsoku w:val="0"/>
              <w:overflowPunct w:val="0"/>
              <w:spacing w:before="115" w:beforeAutospacing="0" w:after="0" w:afterAutospacing="0"/>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ab/>
            </w:r>
            <w:r w:rsidRPr="00087D9A">
              <w:rPr>
                <w:rFonts w:ascii="Calibri Light" w:hAnsi="Calibri Light" w:cs="Calibri Light"/>
                <w:color w:val="FF0000"/>
                <w:kern w:val="24"/>
                <w:sz w:val="22"/>
                <w:szCs w:val="22"/>
              </w:rPr>
              <w:tab/>
              <w:t>5</w:t>
            </w:r>
          </w:p>
        </w:tc>
        <w:tc>
          <w:tcPr>
            <w:tcW w:w="2520" w:type="dxa"/>
            <w:shd w:val="clear" w:color="auto" w:fill="auto"/>
          </w:tcPr>
          <w:p w14:paraId="37D726B5"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12</w:t>
            </w:r>
          </w:p>
        </w:tc>
      </w:tr>
      <w:tr w:rsidR="007D0577" w:rsidRPr="00087D9A" w14:paraId="24B91C22" w14:textId="77777777" w:rsidTr="007D0577">
        <w:trPr>
          <w:trHeight w:val="317"/>
        </w:trPr>
        <w:tc>
          <w:tcPr>
            <w:tcW w:w="2700" w:type="dxa"/>
            <w:shd w:val="clear" w:color="auto" w:fill="auto"/>
          </w:tcPr>
          <w:p w14:paraId="6DFF01E4"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5</w:t>
            </w:r>
          </w:p>
        </w:tc>
        <w:tc>
          <w:tcPr>
            <w:tcW w:w="2700" w:type="dxa"/>
            <w:shd w:val="clear" w:color="auto" w:fill="auto"/>
          </w:tcPr>
          <w:p w14:paraId="6AF88495"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4</w:t>
            </w:r>
          </w:p>
        </w:tc>
        <w:tc>
          <w:tcPr>
            <w:tcW w:w="2520" w:type="dxa"/>
            <w:shd w:val="clear" w:color="auto" w:fill="auto"/>
          </w:tcPr>
          <w:p w14:paraId="5B03329A"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8</w:t>
            </w:r>
          </w:p>
        </w:tc>
      </w:tr>
      <w:tr w:rsidR="007D0577" w:rsidRPr="00087D9A" w14:paraId="4A164424" w14:textId="77777777" w:rsidTr="007D0577">
        <w:trPr>
          <w:trHeight w:val="317"/>
        </w:trPr>
        <w:tc>
          <w:tcPr>
            <w:tcW w:w="2700" w:type="dxa"/>
            <w:shd w:val="clear" w:color="auto" w:fill="auto"/>
          </w:tcPr>
          <w:p w14:paraId="6C790430"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6</w:t>
            </w:r>
          </w:p>
        </w:tc>
        <w:tc>
          <w:tcPr>
            <w:tcW w:w="2700" w:type="dxa"/>
            <w:shd w:val="clear" w:color="auto" w:fill="auto"/>
          </w:tcPr>
          <w:p w14:paraId="79A29C58"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3</w:t>
            </w:r>
          </w:p>
        </w:tc>
        <w:tc>
          <w:tcPr>
            <w:tcW w:w="2520" w:type="dxa"/>
            <w:shd w:val="clear" w:color="auto" w:fill="auto"/>
          </w:tcPr>
          <w:p w14:paraId="6E54E65C"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6</w:t>
            </w:r>
          </w:p>
        </w:tc>
      </w:tr>
      <w:tr w:rsidR="007D0577" w:rsidRPr="00087D9A" w14:paraId="25C4CC97" w14:textId="77777777" w:rsidTr="007D0577">
        <w:trPr>
          <w:trHeight w:val="317"/>
        </w:trPr>
        <w:tc>
          <w:tcPr>
            <w:tcW w:w="2700" w:type="dxa"/>
            <w:shd w:val="clear" w:color="auto" w:fill="auto"/>
          </w:tcPr>
          <w:p w14:paraId="5341087F"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7</w:t>
            </w:r>
          </w:p>
        </w:tc>
        <w:tc>
          <w:tcPr>
            <w:tcW w:w="2700" w:type="dxa"/>
            <w:shd w:val="clear" w:color="auto" w:fill="auto"/>
          </w:tcPr>
          <w:p w14:paraId="00EFCDCD"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2</w:t>
            </w:r>
          </w:p>
        </w:tc>
        <w:tc>
          <w:tcPr>
            <w:tcW w:w="2520" w:type="dxa"/>
            <w:shd w:val="clear" w:color="auto" w:fill="auto"/>
          </w:tcPr>
          <w:p w14:paraId="0AB6E6E6"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4</w:t>
            </w:r>
          </w:p>
        </w:tc>
      </w:tr>
      <w:tr w:rsidR="007D0577" w:rsidRPr="00087D9A" w14:paraId="7D9F40B2" w14:textId="77777777" w:rsidTr="007D0577">
        <w:trPr>
          <w:trHeight w:val="317"/>
        </w:trPr>
        <w:tc>
          <w:tcPr>
            <w:tcW w:w="2700" w:type="dxa"/>
            <w:shd w:val="clear" w:color="auto" w:fill="auto"/>
          </w:tcPr>
          <w:p w14:paraId="09E98354"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8</w:t>
            </w:r>
          </w:p>
        </w:tc>
        <w:tc>
          <w:tcPr>
            <w:tcW w:w="2700" w:type="dxa"/>
            <w:shd w:val="clear" w:color="auto" w:fill="auto"/>
          </w:tcPr>
          <w:p w14:paraId="5E5FEDC4"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w:t>
            </w:r>
          </w:p>
        </w:tc>
        <w:tc>
          <w:tcPr>
            <w:tcW w:w="2520" w:type="dxa"/>
            <w:shd w:val="clear" w:color="auto" w:fill="auto"/>
          </w:tcPr>
          <w:p w14:paraId="21315BE6"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2</w:t>
            </w:r>
          </w:p>
        </w:tc>
      </w:tr>
      <w:tr w:rsidR="007D0577" w:rsidRPr="00087D9A" w14:paraId="00DD30F7" w14:textId="77777777" w:rsidTr="007D0577">
        <w:trPr>
          <w:trHeight w:val="317"/>
        </w:trPr>
        <w:tc>
          <w:tcPr>
            <w:tcW w:w="2700" w:type="dxa"/>
            <w:shd w:val="clear" w:color="auto" w:fill="auto"/>
          </w:tcPr>
          <w:p w14:paraId="6181EB11"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Non-compliant contributor</w:t>
            </w:r>
          </w:p>
        </w:tc>
        <w:tc>
          <w:tcPr>
            <w:tcW w:w="2700" w:type="dxa"/>
            <w:shd w:val="clear" w:color="auto" w:fill="auto"/>
          </w:tcPr>
          <w:p w14:paraId="5023D580"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0</w:t>
            </w:r>
          </w:p>
        </w:tc>
        <w:tc>
          <w:tcPr>
            <w:tcW w:w="2520" w:type="dxa"/>
            <w:shd w:val="clear" w:color="auto" w:fill="auto"/>
          </w:tcPr>
          <w:p w14:paraId="09C25FAD"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0</w:t>
            </w:r>
          </w:p>
        </w:tc>
      </w:tr>
    </w:tbl>
    <w:p w14:paraId="40AC214A" w14:textId="77777777" w:rsidR="007D0577" w:rsidRPr="007D0577" w:rsidRDefault="007D0577" w:rsidP="007D0577">
      <w:pPr>
        <w:rPr>
          <w:b/>
          <w:highlight w:val="yellow"/>
        </w:rPr>
      </w:pPr>
    </w:p>
    <w:p w14:paraId="2685D825" w14:textId="77777777" w:rsidR="007D0577" w:rsidRDefault="007D0577" w:rsidP="007D0577">
      <w:pPr>
        <w:rPr>
          <w:b/>
          <w:highlight w:val="yellow"/>
        </w:rPr>
      </w:pPr>
    </w:p>
    <w:p w14:paraId="77C1D496" w14:textId="77777777" w:rsidR="007D0577" w:rsidRPr="007D0577" w:rsidRDefault="007D0577" w:rsidP="007D0577">
      <w:pPr>
        <w:rPr>
          <w:b/>
          <w:highlight w:val="yellow"/>
        </w:rPr>
      </w:pPr>
    </w:p>
    <w:p w14:paraId="620573D4" w14:textId="77777777" w:rsidR="00292A86" w:rsidRPr="00292A86" w:rsidRDefault="00292A86" w:rsidP="002E5AED">
      <w:pPr>
        <w:ind w:left="567"/>
        <w:rPr>
          <w:highlight w:val="yellow"/>
        </w:rPr>
      </w:pPr>
    </w:p>
    <w:p w14:paraId="0639773E" w14:textId="77777777" w:rsidR="008049F9" w:rsidRDefault="008049F9" w:rsidP="000560FC"/>
    <w:p w14:paraId="65A0363A" w14:textId="77777777" w:rsidR="00593247" w:rsidRDefault="00593247" w:rsidP="000560FC">
      <w:pPr>
        <w:sectPr w:rsidR="00593247" w:rsidSect="000560FC">
          <w:pgSz w:w="11906" w:h="16838" w:code="9"/>
          <w:pgMar w:top="1276" w:right="1134" w:bottom="993" w:left="1134" w:header="709" w:footer="584" w:gutter="0"/>
          <w:cols w:space="708"/>
          <w:docGrid w:linePitch="360"/>
        </w:sectPr>
      </w:pPr>
    </w:p>
    <w:p w14:paraId="4E398528" w14:textId="77777777" w:rsidR="004B55EF" w:rsidRPr="00A5608F" w:rsidRDefault="004B55EF" w:rsidP="004B55EF">
      <w:pPr>
        <w:pStyle w:val="Caption"/>
        <w:rPr>
          <w:sz w:val="24"/>
        </w:rPr>
      </w:pPr>
      <w:bookmarkStart w:id="51" w:name="_Toc138776107"/>
      <w:r w:rsidRPr="00A5608F">
        <w:rPr>
          <w:b w:val="0"/>
          <w:sz w:val="24"/>
        </w:rPr>
        <w:lastRenderedPageBreak/>
        <w:t xml:space="preserve">Table </w:t>
      </w:r>
      <w:r w:rsidRPr="00A5608F">
        <w:rPr>
          <w:b w:val="0"/>
          <w:sz w:val="24"/>
        </w:rPr>
        <w:fldChar w:fldCharType="begin"/>
      </w:r>
      <w:r w:rsidRPr="00A5608F">
        <w:rPr>
          <w:b w:val="0"/>
          <w:sz w:val="24"/>
        </w:rPr>
        <w:instrText xml:space="preserve"> SEQ Table \* ARABIC </w:instrText>
      </w:r>
      <w:r w:rsidRPr="00A5608F">
        <w:rPr>
          <w:b w:val="0"/>
          <w:sz w:val="24"/>
        </w:rPr>
        <w:fldChar w:fldCharType="separate"/>
      </w:r>
      <w:r w:rsidRPr="00A5608F">
        <w:rPr>
          <w:noProof/>
          <w:sz w:val="24"/>
        </w:rPr>
        <w:t>4</w:t>
      </w:r>
      <w:r w:rsidRPr="00A5608F">
        <w:rPr>
          <w:b w:val="0"/>
          <w:sz w:val="24"/>
        </w:rPr>
        <w:fldChar w:fldCharType="end"/>
      </w:r>
      <w:r w:rsidRPr="00A5608F">
        <w:rPr>
          <w:b w:val="0"/>
          <w:sz w:val="24"/>
        </w:rPr>
        <w:t>: Preferential Goal Requirements 80/20 Preference Points system</w:t>
      </w:r>
      <w:bookmarkEnd w:id="51"/>
    </w:p>
    <w:tbl>
      <w:tblPr>
        <w:tblStyle w:val="TableGrid"/>
        <w:tblW w:w="147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407"/>
        <w:gridCol w:w="2407"/>
        <w:gridCol w:w="4820"/>
        <w:gridCol w:w="2552"/>
        <w:gridCol w:w="2551"/>
      </w:tblGrid>
      <w:tr w:rsidR="004B55EF" w:rsidRPr="00A5608F" w14:paraId="49B6D74B" w14:textId="77777777" w:rsidTr="008478E9">
        <w:trPr>
          <w:tblHeader/>
        </w:trPr>
        <w:tc>
          <w:tcPr>
            <w:tcW w:w="2407" w:type="dxa"/>
            <w:shd w:val="solid" w:color="DBE5F1" w:themeColor="accent1" w:themeTint="33" w:fill="DBE5F1" w:themeFill="accent1" w:themeFillTint="33"/>
          </w:tcPr>
          <w:p w14:paraId="0FB62EC5" w14:textId="77777777" w:rsidR="004B55EF" w:rsidRPr="00A5608F" w:rsidRDefault="004B55EF" w:rsidP="008478E9">
            <w:pPr>
              <w:jc w:val="left"/>
              <w:rPr>
                <w:rFonts w:asciiTheme="majorHAnsi" w:eastAsiaTheme="majorEastAsia" w:hAnsiTheme="majorHAnsi" w:cstheme="minorBidi"/>
                <w:b/>
                <w:color w:val="0E1B8D"/>
                <w:sz w:val="24"/>
                <w:szCs w:val="24"/>
              </w:rPr>
            </w:pPr>
            <w:r w:rsidRPr="00A5608F">
              <w:rPr>
                <w:rFonts w:asciiTheme="majorHAnsi" w:eastAsiaTheme="majorEastAsia" w:hAnsiTheme="majorHAnsi" w:cstheme="minorBidi"/>
                <w:b/>
                <w:color w:val="0E1B8D"/>
                <w:sz w:val="24"/>
                <w:szCs w:val="24"/>
              </w:rPr>
              <w:t>Preferential Goal Requirements</w:t>
            </w:r>
          </w:p>
        </w:tc>
        <w:tc>
          <w:tcPr>
            <w:tcW w:w="2407" w:type="dxa"/>
            <w:shd w:val="solid" w:color="DBE5F1" w:themeColor="accent1" w:themeTint="33" w:fill="DBE5F1" w:themeFill="accent1" w:themeFillTint="33"/>
          </w:tcPr>
          <w:p w14:paraId="5B2CE9DF" w14:textId="77777777" w:rsidR="004B55EF" w:rsidRPr="00A5608F" w:rsidRDefault="004B55EF" w:rsidP="008478E9">
            <w:pPr>
              <w:rPr>
                <w:rFonts w:asciiTheme="majorHAnsi" w:eastAsiaTheme="majorEastAsia" w:hAnsiTheme="majorHAnsi" w:cstheme="minorBidi"/>
                <w:b/>
                <w:color w:val="0E1B8D"/>
                <w:sz w:val="24"/>
                <w:szCs w:val="24"/>
              </w:rPr>
            </w:pPr>
            <w:r w:rsidRPr="00A5608F">
              <w:rPr>
                <w:rFonts w:asciiTheme="majorHAnsi" w:eastAsiaTheme="majorEastAsia" w:hAnsiTheme="majorHAnsi" w:cstheme="minorBidi"/>
                <w:b/>
                <w:color w:val="0E1B8D"/>
                <w:sz w:val="24"/>
                <w:szCs w:val="24"/>
              </w:rPr>
              <w:t>Points allocated</w:t>
            </w:r>
          </w:p>
        </w:tc>
        <w:tc>
          <w:tcPr>
            <w:tcW w:w="4820" w:type="dxa"/>
            <w:shd w:val="solid" w:color="DBE5F1" w:themeColor="accent1" w:themeTint="33" w:fill="DBE5F1" w:themeFill="accent1" w:themeFillTint="33"/>
          </w:tcPr>
          <w:p w14:paraId="6514F397" w14:textId="77777777" w:rsidR="004B55EF" w:rsidRPr="00A5608F" w:rsidRDefault="004B55EF" w:rsidP="008478E9">
            <w:pPr>
              <w:jc w:val="left"/>
              <w:rPr>
                <w:rFonts w:asciiTheme="majorHAnsi" w:eastAsiaTheme="majorEastAsia" w:hAnsiTheme="majorHAnsi" w:cstheme="minorBidi"/>
                <w:b/>
                <w:color w:val="0E1B8D"/>
                <w:sz w:val="24"/>
                <w:szCs w:val="24"/>
              </w:rPr>
            </w:pPr>
            <w:r w:rsidRPr="00A5608F">
              <w:rPr>
                <w:rFonts w:asciiTheme="majorHAnsi" w:eastAsiaTheme="majorEastAsia" w:hAnsiTheme="majorHAnsi" w:cstheme="minorBidi"/>
                <w:b/>
                <w:color w:val="0E1B8D"/>
                <w:sz w:val="24"/>
                <w:szCs w:val="24"/>
              </w:rPr>
              <w:t>Example of Expected substantiating evidence</w:t>
            </w:r>
          </w:p>
        </w:tc>
        <w:tc>
          <w:tcPr>
            <w:tcW w:w="2552" w:type="dxa"/>
            <w:shd w:val="solid" w:color="DBE5F1" w:themeColor="accent1" w:themeTint="33" w:fill="DBE5F1" w:themeFill="accent1" w:themeFillTint="33"/>
          </w:tcPr>
          <w:p w14:paraId="6FD1D10D" w14:textId="77777777" w:rsidR="004B55EF" w:rsidRPr="00A5608F" w:rsidRDefault="004B55EF" w:rsidP="008478E9">
            <w:pPr>
              <w:rPr>
                <w:rFonts w:asciiTheme="majorHAnsi" w:eastAsiaTheme="majorEastAsia" w:hAnsiTheme="majorHAnsi" w:cstheme="minorBidi"/>
                <w:b/>
                <w:color w:val="0E1B8D"/>
                <w:sz w:val="24"/>
                <w:szCs w:val="24"/>
              </w:rPr>
            </w:pPr>
            <w:r w:rsidRPr="00A5608F">
              <w:rPr>
                <w:rFonts w:asciiTheme="majorHAnsi" w:eastAsiaTheme="majorEastAsia" w:hAnsiTheme="majorHAnsi" w:cstheme="minorBidi"/>
                <w:b/>
                <w:color w:val="0E1B8D"/>
                <w:sz w:val="24"/>
                <w:szCs w:val="24"/>
              </w:rPr>
              <w:t>Number of points claimed</w:t>
            </w:r>
          </w:p>
        </w:tc>
        <w:tc>
          <w:tcPr>
            <w:tcW w:w="2551" w:type="dxa"/>
            <w:shd w:val="solid" w:color="DBE5F1" w:themeColor="accent1" w:themeTint="33" w:fill="DBE5F1" w:themeFill="accent1" w:themeFillTint="33"/>
          </w:tcPr>
          <w:p w14:paraId="5F4DE0D3" w14:textId="77777777" w:rsidR="004B55EF" w:rsidRPr="00A5608F" w:rsidRDefault="004B55EF" w:rsidP="008478E9">
            <w:pPr>
              <w:rPr>
                <w:rFonts w:asciiTheme="majorHAnsi" w:eastAsiaTheme="majorEastAsia" w:hAnsiTheme="majorHAnsi" w:cstheme="minorBidi"/>
                <w:b/>
                <w:color w:val="0E1B8D"/>
                <w:sz w:val="24"/>
                <w:szCs w:val="24"/>
              </w:rPr>
            </w:pPr>
            <w:r w:rsidRPr="00A5608F">
              <w:rPr>
                <w:rFonts w:asciiTheme="majorHAnsi" w:eastAsiaTheme="majorEastAsia" w:hAnsiTheme="majorHAnsi" w:cstheme="minorBidi"/>
                <w:b/>
                <w:color w:val="0E1B8D"/>
                <w:sz w:val="24"/>
                <w:szCs w:val="24"/>
              </w:rPr>
              <w:t>Substantiating evidence</w:t>
            </w:r>
          </w:p>
        </w:tc>
      </w:tr>
      <w:tr w:rsidR="004B55EF" w:rsidRPr="00A5608F" w14:paraId="4BD4EF8D" w14:textId="77777777" w:rsidTr="008478E9">
        <w:tc>
          <w:tcPr>
            <w:tcW w:w="14737" w:type="dxa"/>
            <w:gridSpan w:val="5"/>
          </w:tcPr>
          <w:p w14:paraId="066E2D85" w14:textId="77777777" w:rsidR="004B55EF" w:rsidRPr="00A5608F" w:rsidRDefault="004B55EF" w:rsidP="008478E9">
            <w:pPr>
              <w:jc w:val="left"/>
              <w:rPr>
                <w:color w:val="FF0000"/>
                <w:sz w:val="24"/>
                <w:szCs w:val="24"/>
              </w:rPr>
            </w:pPr>
            <w:r w:rsidRPr="00A5608F">
              <w:rPr>
                <w:rFonts w:asciiTheme="majorHAnsi" w:eastAsiaTheme="majorEastAsia" w:hAnsiTheme="majorHAnsi" w:cstheme="minorBidi"/>
                <w:b/>
                <w:color w:val="0E1B8D"/>
                <w:sz w:val="24"/>
                <w:szCs w:val="24"/>
              </w:rPr>
              <w:t>BBBEE</w:t>
            </w:r>
          </w:p>
        </w:tc>
      </w:tr>
      <w:tr w:rsidR="004B55EF" w:rsidRPr="00A5608F" w14:paraId="489B0E41" w14:textId="77777777" w:rsidTr="008478E9">
        <w:tc>
          <w:tcPr>
            <w:tcW w:w="2407" w:type="dxa"/>
          </w:tcPr>
          <w:p w14:paraId="42F6E2D1" w14:textId="77777777" w:rsidR="004B55EF" w:rsidRPr="00A5608F" w:rsidRDefault="004B55EF" w:rsidP="008478E9">
            <w:pPr>
              <w:jc w:val="left"/>
              <w:rPr>
                <w:sz w:val="24"/>
                <w:szCs w:val="24"/>
              </w:rPr>
            </w:pPr>
            <w:r w:rsidRPr="00A5608F">
              <w:rPr>
                <w:sz w:val="24"/>
                <w:szCs w:val="24"/>
              </w:rPr>
              <w:t>The allocation of points for bidders that meet a certain B-BBEE level as defined in the Broad-Based Black Economic Empowerment Act;</w:t>
            </w:r>
          </w:p>
        </w:tc>
        <w:tc>
          <w:tcPr>
            <w:tcW w:w="2407" w:type="dxa"/>
          </w:tcPr>
          <w:p w14:paraId="146849AA" w14:textId="77777777" w:rsidR="004B55EF" w:rsidRPr="00A5608F" w:rsidRDefault="004B55EF" w:rsidP="008478E9">
            <w:pPr>
              <w:rPr>
                <w:sz w:val="24"/>
                <w:szCs w:val="24"/>
              </w:rPr>
            </w:pPr>
          </w:p>
        </w:tc>
        <w:tc>
          <w:tcPr>
            <w:tcW w:w="4820" w:type="dxa"/>
          </w:tcPr>
          <w:p w14:paraId="7FDEBB25" w14:textId="77777777" w:rsidR="004B55EF" w:rsidRPr="00A5608F" w:rsidRDefault="004B55EF" w:rsidP="008478E9">
            <w:pPr>
              <w:jc w:val="left"/>
              <w:rPr>
                <w:b/>
                <w:bCs/>
                <w:sz w:val="24"/>
                <w:szCs w:val="24"/>
              </w:rPr>
            </w:pPr>
            <w:r w:rsidRPr="00A5608F">
              <w:rPr>
                <w:b/>
                <w:bCs/>
                <w:sz w:val="24"/>
                <w:szCs w:val="24"/>
              </w:rPr>
              <w:t>Evidence:</w:t>
            </w:r>
          </w:p>
          <w:p w14:paraId="1EBE8A15" w14:textId="77777777" w:rsidR="004B55EF" w:rsidRPr="00A5608F" w:rsidRDefault="004B55EF" w:rsidP="008478E9">
            <w:pPr>
              <w:jc w:val="left"/>
              <w:rPr>
                <w:sz w:val="24"/>
                <w:szCs w:val="24"/>
              </w:rPr>
            </w:pPr>
            <w:r w:rsidRPr="00A5608F">
              <w:rPr>
                <w:sz w:val="24"/>
                <w:szCs w:val="24"/>
              </w:rPr>
              <w:t>The Bidder must provide a copy of relevant proof of B-BBEE status level of contributor level as defined in the Broad-Based Black Economic Empowerment Act.</w:t>
            </w:r>
          </w:p>
          <w:p w14:paraId="0EC4030D" w14:textId="77777777" w:rsidR="004B55EF" w:rsidRPr="00A5608F" w:rsidRDefault="004B55EF" w:rsidP="008478E9">
            <w:pPr>
              <w:jc w:val="left"/>
              <w:rPr>
                <w:sz w:val="24"/>
                <w:szCs w:val="24"/>
              </w:rPr>
            </w:pPr>
          </w:p>
          <w:p w14:paraId="10B5BEC6" w14:textId="77777777" w:rsidR="004B55EF" w:rsidRPr="00A5608F" w:rsidRDefault="004B55EF" w:rsidP="008478E9">
            <w:pPr>
              <w:jc w:val="left"/>
              <w:rPr>
                <w:b/>
                <w:bCs/>
                <w:sz w:val="24"/>
                <w:szCs w:val="24"/>
              </w:rPr>
            </w:pPr>
            <w:r w:rsidRPr="00A5608F">
              <w:rPr>
                <w:b/>
                <w:bCs/>
                <w:sz w:val="24"/>
                <w:szCs w:val="24"/>
              </w:rPr>
              <w:t>Points allocation:</w:t>
            </w:r>
          </w:p>
          <w:p w14:paraId="27647C7C" w14:textId="77777777" w:rsidR="004B55EF" w:rsidRPr="00A5608F" w:rsidRDefault="004B55EF" w:rsidP="008478E9">
            <w:pPr>
              <w:jc w:val="left"/>
              <w:rPr>
                <w:b/>
                <w:bCs/>
                <w:color w:val="FF0000"/>
                <w:sz w:val="24"/>
                <w:szCs w:val="24"/>
              </w:rPr>
            </w:pPr>
            <w:r w:rsidRPr="00A5608F">
              <w:rPr>
                <w:sz w:val="24"/>
                <w:szCs w:val="24"/>
              </w:rPr>
              <w:t>Points will be allocated in accordance with the B-BBEE table in par. 7</w:t>
            </w:r>
          </w:p>
          <w:p w14:paraId="5508709F" w14:textId="77777777" w:rsidR="004B55EF" w:rsidRPr="00A5608F" w:rsidRDefault="004B55EF" w:rsidP="008478E9">
            <w:pPr>
              <w:jc w:val="left"/>
              <w:rPr>
                <w:sz w:val="24"/>
                <w:szCs w:val="24"/>
              </w:rPr>
            </w:pPr>
          </w:p>
        </w:tc>
        <w:tc>
          <w:tcPr>
            <w:tcW w:w="2552" w:type="dxa"/>
          </w:tcPr>
          <w:p w14:paraId="3FD559DB" w14:textId="77777777" w:rsidR="004B55EF" w:rsidRPr="00A5608F" w:rsidRDefault="004B55EF" w:rsidP="008478E9">
            <w:pPr>
              <w:rPr>
                <w:sz w:val="24"/>
                <w:szCs w:val="24"/>
              </w:rPr>
            </w:pPr>
          </w:p>
        </w:tc>
        <w:tc>
          <w:tcPr>
            <w:tcW w:w="2551" w:type="dxa"/>
          </w:tcPr>
          <w:p w14:paraId="76E4F515" w14:textId="77777777" w:rsidR="004B55EF" w:rsidRPr="00A5608F" w:rsidRDefault="004B55EF" w:rsidP="008478E9">
            <w:pPr>
              <w:jc w:val="left"/>
              <w:rPr>
                <w:color w:val="FF0000"/>
                <w:sz w:val="24"/>
                <w:szCs w:val="24"/>
              </w:rPr>
            </w:pPr>
            <w:r w:rsidRPr="00A5608F">
              <w:rPr>
                <w:color w:val="FF0000"/>
                <w:sz w:val="24"/>
                <w:szCs w:val="24"/>
              </w:rPr>
              <w:t xml:space="preserve">&lt;Provide unique reference to locate </w:t>
            </w:r>
            <w:r w:rsidRPr="00A5608F">
              <w:rPr>
                <w:b/>
                <w:bCs/>
                <w:color w:val="FF0000"/>
                <w:sz w:val="24"/>
                <w:szCs w:val="24"/>
              </w:rPr>
              <w:t>(80/20) preference point system</w:t>
            </w:r>
            <w:r w:rsidRPr="00A5608F">
              <w:rPr>
                <w:color w:val="FF0000"/>
                <w:sz w:val="24"/>
                <w:szCs w:val="24"/>
              </w:rPr>
              <w:t xml:space="preserve"> substantiating evidence here&gt;.</w:t>
            </w:r>
          </w:p>
        </w:tc>
      </w:tr>
    </w:tbl>
    <w:p w14:paraId="4E4D2B75" w14:textId="77777777" w:rsidR="00593247" w:rsidRPr="00621A13" w:rsidRDefault="00593247" w:rsidP="000560FC"/>
    <w:p w14:paraId="02266F92" w14:textId="77777777" w:rsidR="0060212A" w:rsidRDefault="0060212A" w:rsidP="0060212A"/>
    <w:p w14:paraId="50D37366" w14:textId="77777777" w:rsidR="00811091" w:rsidRPr="00F11DEA" w:rsidRDefault="00811091" w:rsidP="0026097F">
      <w:pPr>
        <w:ind w:left="1377"/>
        <w:rPr>
          <w:rFonts w:ascii="Calibri" w:hAnsi="Calibri" w:cs="Calibri"/>
        </w:rPr>
      </w:pPr>
    </w:p>
    <w:p w14:paraId="5AFEF4FB" w14:textId="77777777" w:rsidR="00811091" w:rsidRPr="00F11DEA" w:rsidRDefault="00811091" w:rsidP="00811091">
      <w:pPr>
        <w:rPr>
          <w:rFonts w:ascii="Calibri" w:hAnsi="Calibri" w:cs="Calibri"/>
        </w:rPr>
      </w:pPr>
    </w:p>
    <w:p w14:paraId="020934BA" w14:textId="77777777" w:rsidR="00811091" w:rsidRDefault="00811091" w:rsidP="00AF05FE"/>
    <w:p w14:paraId="36387A7E" w14:textId="77777777" w:rsidR="004B4BCF" w:rsidRDefault="004B4BCF" w:rsidP="00AF05FE"/>
    <w:bookmarkEnd w:id="2"/>
    <w:bookmarkEnd w:id="3"/>
    <w:bookmarkEnd w:id="4"/>
    <w:bookmarkEnd w:id="5"/>
    <w:p w14:paraId="2FC01316" w14:textId="77777777" w:rsidR="00D826CA" w:rsidRDefault="00D826CA" w:rsidP="00FD3A05">
      <w:pPr>
        <w:pStyle w:val="ListParagraph"/>
        <w:ind w:left="1134"/>
        <w:rPr>
          <w:b/>
          <w:bCs/>
        </w:rPr>
      </w:pPr>
    </w:p>
    <w:sectPr w:rsidR="00D826CA" w:rsidSect="004B55EF">
      <w:pgSz w:w="16838" w:h="11906" w:orient="landscape" w:code="9"/>
      <w:pgMar w:top="1134" w:right="1276" w:bottom="1134" w:left="993"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6A6A1" w14:textId="77777777" w:rsidR="000042DE" w:rsidRDefault="000042DE" w:rsidP="000C56A7">
      <w:pPr>
        <w:spacing w:after="0" w:line="240" w:lineRule="auto"/>
      </w:pPr>
      <w:r>
        <w:separator/>
      </w:r>
    </w:p>
  </w:endnote>
  <w:endnote w:type="continuationSeparator" w:id="0">
    <w:p w14:paraId="15437C6B" w14:textId="77777777" w:rsidR="000042DE" w:rsidRDefault="000042D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321306" w14:paraId="0DD6AD5B" w14:textId="77777777" w:rsidTr="00E5740F">
      <w:tc>
        <w:tcPr>
          <w:tcW w:w="3828" w:type="dxa"/>
        </w:tcPr>
        <w:p w14:paraId="7D3DD9B3" w14:textId="77777777" w:rsidR="00321306" w:rsidRDefault="00321306"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48D59413" w14:textId="77777777" w:rsidR="00321306" w:rsidRDefault="00321306" w:rsidP="008360E8">
          <w:pPr>
            <w:jc w:val="center"/>
            <w:rPr>
              <w:sz w:val="20"/>
            </w:rPr>
          </w:pPr>
          <w:r w:rsidRPr="000D1A1B">
            <w:rPr>
              <w:rFonts w:asciiTheme="minorHAnsi" w:hAnsiTheme="minorHAnsi" w:cstheme="minorHAnsi"/>
              <w:sz w:val="16"/>
              <w:szCs w:val="16"/>
              <w:lang w:val="en-GB"/>
            </w:rPr>
            <w:t>RESTRICTED</w:t>
          </w:r>
        </w:p>
      </w:tc>
      <w:tc>
        <w:tcPr>
          <w:tcW w:w="3816" w:type="dxa"/>
        </w:tcPr>
        <w:p w14:paraId="449E740B" w14:textId="77777777" w:rsidR="00321306" w:rsidRDefault="00321306"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7FC529FC" w14:textId="77777777" w:rsidR="00321306" w:rsidRPr="00E5740F" w:rsidRDefault="00321306"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2065FB81" wp14:editId="036E44FB">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3858FEBE" w14:textId="77777777" w:rsidR="00321306" w:rsidRPr="00F37BD6" w:rsidRDefault="00321306"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5FB81"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3858FEBE" w14:textId="77777777" w:rsidR="00321306" w:rsidRPr="00F37BD6" w:rsidRDefault="00321306"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CF95F" w14:textId="77777777" w:rsidR="000042DE" w:rsidRDefault="000042DE" w:rsidP="000C56A7">
      <w:pPr>
        <w:spacing w:after="0" w:line="240" w:lineRule="auto"/>
      </w:pPr>
      <w:r>
        <w:separator/>
      </w:r>
    </w:p>
  </w:footnote>
  <w:footnote w:type="continuationSeparator" w:id="0">
    <w:p w14:paraId="62FDC2DA" w14:textId="77777777" w:rsidR="000042DE" w:rsidRDefault="000042DE"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760DF" w14:textId="77777777" w:rsidR="00321306" w:rsidRDefault="00321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C18C" w14:textId="77777777" w:rsidR="00321306" w:rsidRPr="00F37BD6" w:rsidRDefault="00321306">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6887" w14:textId="77777777" w:rsidR="00321306" w:rsidRDefault="00321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A589101"/>
    <w:multiLevelType w:val="hybridMultilevel"/>
    <w:tmpl w:val="AC0188E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82F88E"/>
    <w:multiLevelType w:val="hybridMultilevel"/>
    <w:tmpl w:val="D9FB54C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51A26CCC"/>
    <w:multiLevelType w:val="hybridMultilevel"/>
    <w:tmpl w:val="2346B26C"/>
    <w:lvl w:ilvl="0" w:tplc="1A6A9978">
      <w:start w:val="1"/>
      <w:numFmt w:val="lowerLetter"/>
      <w:lvlText w:val="%1)"/>
      <w:lvlJc w:val="left"/>
      <w:pPr>
        <w:ind w:left="720" w:hanging="360"/>
      </w:pPr>
      <w:rPr>
        <w:rFonts w:cstheme="majorBid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63F61F2B"/>
    <w:multiLevelType w:val="hybridMultilevel"/>
    <w:tmpl w:val="A37A116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8"/>
  </w:num>
  <w:num w:numId="2">
    <w:abstractNumId w:val="3"/>
  </w:num>
  <w:num w:numId="3">
    <w:abstractNumId w:val="9"/>
  </w:num>
  <w:num w:numId="4">
    <w:abstractNumId w:val="5"/>
  </w:num>
  <w:num w:numId="5">
    <w:abstractNumId w:val="30"/>
  </w:num>
  <w:num w:numId="6">
    <w:abstractNumId w:val="26"/>
  </w:num>
  <w:num w:numId="7">
    <w:abstractNumId w:val="25"/>
  </w:num>
  <w:num w:numId="8">
    <w:abstractNumId w:val="12"/>
  </w:num>
  <w:num w:numId="9">
    <w:abstractNumId w:val="2"/>
  </w:num>
  <w:num w:numId="10">
    <w:abstractNumId w:val="17"/>
  </w:num>
  <w:num w:numId="11">
    <w:abstractNumId w:val="31"/>
  </w:num>
  <w:num w:numId="12">
    <w:abstractNumId w:val="20"/>
  </w:num>
  <w:num w:numId="13">
    <w:abstractNumId w:val="28"/>
  </w:num>
  <w:num w:numId="14">
    <w:abstractNumId w:val="23"/>
  </w:num>
  <w:num w:numId="15">
    <w:abstractNumId w:val="13"/>
  </w:num>
  <w:num w:numId="16">
    <w:abstractNumId w:val="33"/>
  </w:num>
  <w:num w:numId="17">
    <w:abstractNumId w:val="8"/>
  </w:num>
  <w:num w:numId="18">
    <w:abstractNumId w:val="34"/>
  </w:num>
  <w:num w:numId="19">
    <w:abstractNumId w:val="32"/>
  </w:num>
  <w:num w:numId="20">
    <w:abstractNumId w:val="14"/>
  </w:num>
  <w:num w:numId="21">
    <w:abstractNumId w:val="22"/>
  </w:num>
  <w:num w:numId="22">
    <w:abstractNumId w:val="0"/>
  </w:num>
  <w:num w:numId="23">
    <w:abstractNumId w:val="4"/>
  </w:num>
  <w:num w:numId="24">
    <w:abstractNumId w:val="19"/>
  </w:num>
  <w:num w:numId="25">
    <w:abstractNumId w:val="21"/>
  </w:num>
  <w:num w:numId="26">
    <w:abstractNumId w:val="24"/>
  </w:num>
  <w:num w:numId="27">
    <w:abstractNumId w:val="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6"/>
  </w:num>
  <w:num w:numId="33">
    <w:abstractNumId w:val="6"/>
  </w:num>
  <w:num w:numId="34">
    <w:abstractNumId w:val="7"/>
  </w:num>
  <w:num w:numId="35">
    <w:abstractNumId w:val="29"/>
  </w:num>
  <w:num w:numId="36">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nforcement="0"/>
  <w:autoFormatOverride/>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C4"/>
    <w:rsid w:val="00001165"/>
    <w:rsid w:val="000042DE"/>
    <w:rsid w:val="000167E3"/>
    <w:rsid w:val="000218B7"/>
    <w:rsid w:val="00021DC9"/>
    <w:rsid w:val="0002219A"/>
    <w:rsid w:val="00036732"/>
    <w:rsid w:val="0005538F"/>
    <w:rsid w:val="000560FC"/>
    <w:rsid w:val="00056BFC"/>
    <w:rsid w:val="000875DD"/>
    <w:rsid w:val="00087CD2"/>
    <w:rsid w:val="000A7D95"/>
    <w:rsid w:val="000B1A52"/>
    <w:rsid w:val="000C56A7"/>
    <w:rsid w:val="000C68A6"/>
    <w:rsid w:val="000D0338"/>
    <w:rsid w:val="000E14DD"/>
    <w:rsid w:val="000F2B2F"/>
    <w:rsid w:val="000F7540"/>
    <w:rsid w:val="00100566"/>
    <w:rsid w:val="00103520"/>
    <w:rsid w:val="00103EF0"/>
    <w:rsid w:val="0011532B"/>
    <w:rsid w:val="00124342"/>
    <w:rsid w:val="0013132F"/>
    <w:rsid w:val="001313AD"/>
    <w:rsid w:val="001321E4"/>
    <w:rsid w:val="00140641"/>
    <w:rsid w:val="00145EA2"/>
    <w:rsid w:val="00146E62"/>
    <w:rsid w:val="00151146"/>
    <w:rsid w:val="0015166F"/>
    <w:rsid w:val="00151FF4"/>
    <w:rsid w:val="00161B69"/>
    <w:rsid w:val="00165575"/>
    <w:rsid w:val="00166D92"/>
    <w:rsid w:val="00177EBA"/>
    <w:rsid w:val="00180F03"/>
    <w:rsid w:val="00183B14"/>
    <w:rsid w:val="00184BD7"/>
    <w:rsid w:val="0018714B"/>
    <w:rsid w:val="00190A46"/>
    <w:rsid w:val="00193065"/>
    <w:rsid w:val="001948CC"/>
    <w:rsid w:val="001A50CD"/>
    <w:rsid w:val="001B2FE2"/>
    <w:rsid w:val="001B63DC"/>
    <w:rsid w:val="001D1C9E"/>
    <w:rsid w:val="001D49A6"/>
    <w:rsid w:val="001D6D95"/>
    <w:rsid w:val="001E2F3D"/>
    <w:rsid w:val="001E3153"/>
    <w:rsid w:val="001F09CD"/>
    <w:rsid w:val="001F5EDD"/>
    <w:rsid w:val="001F7572"/>
    <w:rsid w:val="00204E12"/>
    <w:rsid w:val="0020604D"/>
    <w:rsid w:val="002062F9"/>
    <w:rsid w:val="00211B35"/>
    <w:rsid w:val="00223483"/>
    <w:rsid w:val="00223B97"/>
    <w:rsid w:val="00225DC0"/>
    <w:rsid w:val="0023001B"/>
    <w:rsid w:val="00231DB3"/>
    <w:rsid w:val="00233A39"/>
    <w:rsid w:val="00234E2A"/>
    <w:rsid w:val="00235913"/>
    <w:rsid w:val="00256CDA"/>
    <w:rsid w:val="0026097F"/>
    <w:rsid w:val="00260F2A"/>
    <w:rsid w:val="0026119C"/>
    <w:rsid w:val="00290E71"/>
    <w:rsid w:val="00290F2B"/>
    <w:rsid w:val="00292148"/>
    <w:rsid w:val="00292A86"/>
    <w:rsid w:val="002A3AA8"/>
    <w:rsid w:val="002A7DA2"/>
    <w:rsid w:val="002B187F"/>
    <w:rsid w:val="002B260C"/>
    <w:rsid w:val="002D695B"/>
    <w:rsid w:val="002E5AED"/>
    <w:rsid w:val="003210AE"/>
    <w:rsid w:val="00321306"/>
    <w:rsid w:val="00326FB1"/>
    <w:rsid w:val="00342070"/>
    <w:rsid w:val="003531F7"/>
    <w:rsid w:val="00355E9B"/>
    <w:rsid w:val="0036365A"/>
    <w:rsid w:val="0036570B"/>
    <w:rsid w:val="003672E8"/>
    <w:rsid w:val="003711BF"/>
    <w:rsid w:val="00373D27"/>
    <w:rsid w:val="003806BB"/>
    <w:rsid w:val="003943CE"/>
    <w:rsid w:val="00394D10"/>
    <w:rsid w:val="00394E22"/>
    <w:rsid w:val="00396A55"/>
    <w:rsid w:val="003A4FB0"/>
    <w:rsid w:val="003C366C"/>
    <w:rsid w:val="003C548F"/>
    <w:rsid w:val="003E0A27"/>
    <w:rsid w:val="003F0876"/>
    <w:rsid w:val="003F3663"/>
    <w:rsid w:val="003F7BFE"/>
    <w:rsid w:val="00400714"/>
    <w:rsid w:val="004176AA"/>
    <w:rsid w:val="00445B91"/>
    <w:rsid w:val="00456749"/>
    <w:rsid w:val="004651ED"/>
    <w:rsid w:val="00473F58"/>
    <w:rsid w:val="0048501B"/>
    <w:rsid w:val="00485BD6"/>
    <w:rsid w:val="00490713"/>
    <w:rsid w:val="00496E1A"/>
    <w:rsid w:val="004B0829"/>
    <w:rsid w:val="004B3BB8"/>
    <w:rsid w:val="004B4BCF"/>
    <w:rsid w:val="004B55EF"/>
    <w:rsid w:val="004C3A3C"/>
    <w:rsid w:val="004D47F9"/>
    <w:rsid w:val="004F5065"/>
    <w:rsid w:val="00504F20"/>
    <w:rsid w:val="00512A12"/>
    <w:rsid w:val="00513C34"/>
    <w:rsid w:val="00513DED"/>
    <w:rsid w:val="00513F30"/>
    <w:rsid w:val="00517FDF"/>
    <w:rsid w:val="00522E16"/>
    <w:rsid w:val="005235F3"/>
    <w:rsid w:val="00527C18"/>
    <w:rsid w:val="0055101C"/>
    <w:rsid w:val="005536D6"/>
    <w:rsid w:val="00560F4B"/>
    <w:rsid w:val="00570929"/>
    <w:rsid w:val="00576C51"/>
    <w:rsid w:val="0058502C"/>
    <w:rsid w:val="00593247"/>
    <w:rsid w:val="00595AD7"/>
    <w:rsid w:val="005A2150"/>
    <w:rsid w:val="005A74FB"/>
    <w:rsid w:val="005B18DD"/>
    <w:rsid w:val="005B4A13"/>
    <w:rsid w:val="005B6F06"/>
    <w:rsid w:val="005B7FC9"/>
    <w:rsid w:val="005C4127"/>
    <w:rsid w:val="005D5CCF"/>
    <w:rsid w:val="005E2437"/>
    <w:rsid w:val="005E7FD6"/>
    <w:rsid w:val="005F2530"/>
    <w:rsid w:val="00601478"/>
    <w:rsid w:val="0060212A"/>
    <w:rsid w:val="00603845"/>
    <w:rsid w:val="00613867"/>
    <w:rsid w:val="00621A13"/>
    <w:rsid w:val="006253FA"/>
    <w:rsid w:val="00627792"/>
    <w:rsid w:val="00634C43"/>
    <w:rsid w:val="006723E3"/>
    <w:rsid w:val="00683447"/>
    <w:rsid w:val="006856DA"/>
    <w:rsid w:val="00686F5B"/>
    <w:rsid w:val="006A55F1"/>
    <w:rsid w:val="006A5A54"/>
    <w:rsid w:val="006A5D17"/>
    <w:rsid w:val="006B2C4D"/>
    <w:rsid w:val="006C0A8D"/>
    <w:rsid w:val="006D342A"/>
    <w:rsid w:val="006E0B7F"/>
    <w:rsid w:val="006F011E"/>
    <w:rsid w:val="006F4069"/>
    <w:rsid w:val="006F6614"/>
    <w:rsid w:val="007006B8"/>
    <w:rsid w:val="00702BB6"/>
    <w:rsid w:val="00707B2D"/>
    <w:rsid w:val="00710F8D"/>
    <w:rsid w:val="0071278B"/>
    <w:rsid w:val="007240B7"/>
    <w:rsid w:val="0072505B"/>
    <w:rsid w:val="0072760B"/>
    <w:rsid w:val="00733FB4"/>
    <w:rsid w:val="00742328"/>
    <w:rsid w:val="00744EF3"/>
    <w:rsid w:val="00751665"/>
    <w:rsid w:val="00766D19"/>
    <w:rsid w:val="00782E73"/>
    <w:rsid w:val="00785040"/>
    <w:rsid w:val="0078540E"/>
    <w:rsid w:val="0079716D"/>
    <w:rsid w:val="00797436"/>
    <w:rsid w:val="007A2628"/>
    <w:rsid w:val="007A4552"/>
    <w:rsid w:val="007C6533"/>
    <w:rsid w:val="007D0577"/>
    <w:rsid w:val="007D121E"/>
    <w:rsid w:val="007D6919"/>
    <w:rsid w:val="007D7386"/>
    <w:rsid w:val="007E0FF3"/>
    <w:rsid w:val="007E6FC0"/>
    <w:rsid w:val="007F39D6"/>
    <w:rsid w:val="008049F9"/>
    <w:rsid w:val="00805122"/>
    <w:rsid w:val="008051A3"/>
    <w:rsid w:val="00805234"/>
    <w:rsid w:val="008078EF"/>
    <w:rsid w:val="00811091"/>
    <w:rsid w:val="00820499"/>
    <w:rsid w:val="008228E6"/>
    <w:rsid w:val="008273F3"/>
    <w:rsid w:val="0083551A"/>
    <w:rsid w:val="008360E8"/>
    <w:rsid w:val="00837D22"/>
    <w:rsid w:val="00840E16"/>
    <w:rsid w:val="008600CB"/>
    <w:rsid w:val="00861103"/>
    <w:rsid w:val="008644ED"/>
    <w:rsid w:val="008711B7"/>
    <w:rsid w:val="008741FC"/>
    <w:rsid w:val="00887169"/>
    <w:rsid w:val="00891392"/>
    <w:rsid w:val="008B6BBF"/>
    <w:rsid w:val="008D2886"/>
    <w:rsid w:val="008E4D2A"/>
    <w:rsid w:val="008E59CE"/>
    <w:rsid w:val="009056E8"/>
    <w:rsid w:val="0093012F"/>
    <w:rsid w:val="00942B4A"/>
    <w:rsid w:val="009700C4"/>
    <w:rsid w:val="00980940"/>
    <w:rsid w:val="00983663"/>
    <w:rsid w:val="00985CB6"/>
    <w:rsid w:val="00997928"/>
    <w:rsid w:val="009A07C6"/>
    <w:rsid w:val="009A26AD"/>
    <w:rsid w:val="009A762D"/>
    <w:rsid w:val="009C0D1E"/>
    <w:rsid w:val="009D111B"/>
    <w:rsid w:val="009F0048"/>
    <w:rsid w:val="009F0082"/>
    <w:rsid w:val="009F4D84"/>
    <w:rsid w:val="00A058DB"/>
    <w:rsid w:val="00A06C58"/>
    <w:rsid w:val="00A1058C"/>
    <w:rsid w:val="00A105E4"/>
    <w:rsid w:val="00A14C8E"/>
    <w:rsid w:val="00A21293"/>
    <w:rsid w:val="00A31D01"/>
    <w:rsid w:val="00A32230"/>
    <w:rsid w:val="00A44D99"/>
    <w:rsid w:val="00A62B8F"/>
    <w:rsid w:val="00A65726"/>
    <w:rsid w:val="00A93F8F"/>
    <w:rsid w:val="00AA3CDF"/>
    <w:rsid w:val="00AB0B86"/>
    <w:rsid w:val="00AB361C"/>
    <w:rsid w:val="00AC1011"/>
    <w:rsid w:val="00AC708A"/>
    <w:rsid w:val="00AC7C1D"/>
    <w:rsid w:val="00AD097C"/>
    <w:rsid w:val="00AD34B8"/>
    <w:rsid w:val="00AD460A"/>
    <w:rsid w:val="00AE3179"/>
    <w:rsid w:val="00AE4A1F"/>
    <w:rsid w:val="00AE6941"/>
    <w:rsid w:val="00AF05FE"/>
    <w:rsid w:val="00AF6423"/>
    <w:rsid w:val="00B01D51"/>
    <w:rsid w:val="00B03657"/>
    <w:rsid w:val="00B06C7C"/>
    <w:rsid w:val="00B12F3C"/>
    <w:rsid w:val="00B176EE"/>
    <w:rsid w:val="00B200C4"/>
    <w:rsid w:val="00B21C62"/>
    <w:rsid w:val="00B222ED"/>
    <w:rsid w:val="00B2743C"/>
    <w:rsid w:val="00B402FF"/>
    <w:rsid w:val="00B450E6"/>
    <w:rsid w:val="00B46FFE"/>
    <w:rsid w:val="00B5236F"/>
    <w:rsid w:val="00B562F3"/>
    <w:rsid w:val="00B649DE"/>
    <w:rsid w:val="00B709FB"/>
    <w:rsid w:val="00B7255B"/>
    <w:rsid w:val="00B80FF6"/>
    <w:rsid w:val="00B9152C"/>
    <w:rsid w:val="00BA7077"/>
    <w:rsid w:val="00BB365B"/>
    <w:rsid w:val="00BC4635"/>
    <w:rsid w:val="00BD74D9"/>
    <w:rsid w:val="00BF24B3"/>
    <w:rsid w:val="00BF6DEC"/>
    <w:rsid w:val="00C026C6"/>
    <w:rsid w:val="00C0619F"/>
    <w:rsid w:val="00C1106B"/>
    <w:rsid w:val="00C14FDB"/>
    <w:rsid w:val="00C17C03"/>
    <w:rsid w:val="00C2646C"/>
    <w:rsid w:val="00C32B24"/>
    <w:rsid w:val="00C47C25"/>
    <w:rsid w:val="00C62945"/>
    <w:rsid w:val="00C66667"/>
    <w:rsid w:val="00C838A7"/>
    <w:rsid w:val="00C86426"/>
    <w:rsid w:val="00C96950"/>
    <w:rsid w:val="00CA2193"/>
    <w:rsid w:val="00CA731E"/>
    <w:rsid w:val="00CB28EC"/>
    <w:rsid w:val="00CD070E"/>
    <w:rsid w:val="00CE4A9B"/>
    <w:rsid w:val="00D1323D"/>
    <w:rsid w:val="00D277BF"/>
    <w:rsid w:val="00D30CF8"/>
    <w:rsid w:val="00D4369E"/>
    <w:rsid w:val="00D631B3"/>
    <w:rsid w:val="00D64DC3"/>
    <w:rsid w:val="00D7773B"/>
    <w:rsid w:val="00D826CA"/>
    <w:rsid w:val="00D8662B"/>
    <w:rsid w:val="00DA2545"/>
    <w:rsid w:val="00DE09E8"/>
    <w:rsid w:val="00DF0A1E"/>
    <w:rsid w:val="00DF251C"/>
    <w:rsid w:val="00DF3A7D"/>
    <w:rsid w:val="00E030BC"/>
    <w:rsid w:val="00E06686"/>
    <w:rsid w:val="00E15F47"/>
    <w:rsid w:val="00E21EF6"/>
    <w:rsid w:val="00E2713B"/>
    <w:rsid w:val="00E300AB"/>
    <w:rsid w:val="00E5740F"/>
    <w:rsid w:val="00E60BE0"/>
    <w:rsid w:val="00E63E7D"/>
    <w:rsid w:val="00E8344E"/>
    <w:rsid w:val="00E87622"/>
    <w:rsid w:val="00EB4B6A"/>
    <w:rsid w:val="00EC6F7C"/>
    <w:rsid w:val="00EF035C"/>
    <w:rsid w:val="00F01BAE"/>
    <w:rsid w:val="00F023D1"/>
    <w:rsid w:val="00F111A0"/>
    <w:rsid w:val="00F12BEC"/>
    <w:rsid w:val="00F12F11"/>
    <w:rsid w:val="00F17892"/>
    <w:rsid w:val="00F2293B"/>
    <w:rsid w:val="00F2583E"/>
    <w:rsid w:val="00F2597B"/>
    <w:rsid w:val="00F33CBF"/>
    <w:rsid w:val="00F34F50"/>
    <w:rsid w:val="00F37BD6"/>
    <w:rsid w:val="00F432C8"/>
    <w:rsid w:val="00F52232"/>
    <w:rsid w:val="00F57298"/>
    <w:rsid w:val="00F618A6"/>
    <w:rsid w:val="00F61C86"/>
    <w:rsid w:val="00F70A16"/>
    <w:rsid w:val="00F85A43"/>
    <w:rsid w:val="00FB0A01"/>
    <w:rsid w:val="00FB6783"/>
    <w:rsid w:val="00FC5021"/>
    <w:rsid w:val="00FC7798"/>
    <w:rsid w:val="00FD3A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80BBDB"/>
  <w15:chartTrackingRefBased/>
  <w15:docId w15:val="{69351585-2E88-46CB-8272-8F7DF3F2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uiPriority w:val="2"/>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uiPriority w:val="2"/>
    <w:qFormat/>
    <w:rsid w:val="00C2646C"/>
    <w:pPr>
      <w:numPr>
        <w:ilvl w:val="1"/>
      </w:numPr>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uiPriority w:val="2"/>
    <w:qFormat/>
    <w:rsid w:val="00C2646C"/>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iPriority w:val="2"/>
    <w:unhideWhenUsed/>
    <w:qFormat/>
    <w:rsid w:val="00C2646C"/>
    <w:pPr>
      <w:numPr>
        <w:ilvl w:val="3"/>
      </w:numPr>
      <w:outlineLvl w:val="3"/>
    </w:pPr>
    <w:rPr>
      <w:iCs w:val="0"/>
      <w:sz w:val="24"/>
    </w:rPr>
  </w:style>
  <w:style w:type="paragraph" w:styleId="Heading5">
    <w:name w:val="heading 5"/>
    <w:aliases w:val="X,Block Label,N,H5,H51,H52,H53,H54,H55,rp_Heading 5,DO NOT USE_h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basedOn w:val="DefaultParagraphFont"/>
    <w:link w:val="Heading1"/>
    <w:uiPriority w:val="2"/>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basedOn w:val="DefaultParagraphFont"/>
    <w:link w:val="Heading2"/>
    <w:uiPriority w:val="2"/>
    <w:rsid w:val="00C2646C"/>
    <w:rPr>
      <w:rFonts w:asciiTheme="majorHAnsi" w:eastAsiaTheme="majorEastAsia" w:hAnsiTheme="majorHAnsi" w:cstheme="minorBidi"/>
      <w:b/>
      <w:color w:val="0E1B8D"/>
      <w:sz w:val="28"/>
      <w:szCs w:val="26"/>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basedOn w:val="DefaultParagraphFont"/>
    <w:link w:val="Heading3"/>
    <w:uiPriority w:val="2"/>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basedOn w:val="DefaultParagraphFont"/>
    <w:link w:val="Heading4"/>
    <w:uiPriority w:val="2"/>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Default">
    <w:name w:val="Default"/>
    <w:rsid w:val="009700C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28118">
      <w:bodyDiv w:val="1"/>
      <w:marLeft w:val="0"/>
      <w:marRight w:val="0"/>
      <w:marTop w:val="0"/>
      <w:marBottom w:val="0"/>
      <w:divBdr>
        <w:top w:val="none" w:sz="0" w:space="0" w:color="auto"/>
        <w:left w:val="none" w:sz="0" w:space="0" w:color="auto"/>
        <w:bottom w:val="none" w:sz="0" w:space="0" w:color="auto"/>
        <w:right w:val="none" w:sz="0" w:space="0" w:color="auto"/>
      </w:divBdr>
    </w:div>
    <w:div w:id="1727029694">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olatlhwem\Documents\Business%20Case%20Related\Chalers%20HandOver\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C06BBFBC5F4EEFA35926129412FF70"/>
        <w:category>
          <w:name w:val="General"/>
          <w:gallery w:val="placeholder"/>
        </w:category>
        <w:types>
          <w:type w:val="bbPlcHdr"/>
        </w:types>
        <w:behaviors>
          <w:behavior w:val="content"/>
        </w:behaviors>
        <w:guid w:val="{92784F00-8A62-4758-81E0-CF6F100BFA9A}"/>
      </w:docPartPr>
      <w:docPartBody>
        <w:p w:rsidR="004E0E9B" w:rsidRDefault="00465B2B">
          <w:pPr>
            <w:pStyle w:val="18C06BBFBC5F4EEFA35926129412FF7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2B"/>
    <w:rsid w:val="00001EFE"/>
    <w:rsid w:val="00272F5C"/>
    <w:rsid w:val="00465B2B"/>
    <w:rsid w:val="004E0E9B"/>
    <w:rsid w:val="004F0565"/>
    <w:rsid w:val="007610A6"/>
    <w:rsid w:val="00830B24"/>
    <w:rsid w:val="009F1CFA"/>
    <w:rsid w:val="00AA6C60"/>
    <w:rsid w:val="00E513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8C06BBFBC5F4EEFA35926129412FF70">
    <w:name w:val="18C06BBFBC5F4EEFA35926129412F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7B0AB-B9F6-4B6A-A937-9C77DA1C0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67</TotalTime>
  <Pages>16</Pages>
  <Words>4879</Words>
  <Characters>27813</Characters>
  <Application>Microsoft Office Word</Application>
  <DocSecurity>0</DocSecurity>
  <Lines>231</Lines>
  <Paragraphs>65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Scope of Bid</vt:lpstr>
      <vt:lpstr>    Scope of Work</vt:lpstr>
      <vt:lpstr>    Delivery address</vt:lpstr>
      <vt:lpstr>Site Address</vt:lpstr>
      <vt:lpstr/>
      <vt:lpstr>    Customer Infrastructure and environment requirements</vt:lpstr>
      <vt:lpstr>Requirements</vt:lpstr>
      <vt:lpstr>    LAN infrastructure equipment at various sites</vt:lpstr>
      <vt:lpstr>        Supply, install and configure LAN infrastructure equipment</vt:lpstr>
      <vt:lpstr>Wireless LAN components</vt:lpstr>
      <vt:lpstr>- The Wireless System must comply with the IEEE 802.11 ac, 802.11 ax, 802.11n, 8</vt:lpstr>
      <vt:lpstr>- WAPs must obtain their power using the IEEE 802.af, 802.at, 802.bt (type 3), 8</vt:lpstr>
      <vt:lpstr>- Provide for managed WLAN (Security, multi-tenant AP Controller, Authentication</vt:lpstr>
      <vt:lpstr>- WLAN AP’s must be able to accommodate multiple SSIDs including but not limited</vt:lpstr>
      <vt:lpstr/>
      <vt:lpstr>LAN Switches</vt:lpstr>
      <vt:lpstr>        Handover documentation</vt:lpstr>
      <vt:lpstr>Bid Evaluation Stages</vt:lpstr>
      <vt:lpstr>    Administrative responsiveness (Stage 1)</vt:lpstr>
      <vt:lpstr>        Attendance of briefing session</vt:lpstr>
      <vt:lpstr>No briefing session will be held.</vt:lpstr>
      <vt:lpstr>        Registered Supplier</vt:lpstr>
      <vt:lpstr>Only responses from bidders who are registered as a Supplier on National Treasur</vt:lpstr>
      <vt:lpstr>    Technical returnable documents</vt:lpstr>
      <vt:lpstr>        Instruction and evaluation criteria</vt:lpstr>
      <vt:lpstr>The bidder must comply with ALL the requirements as per the Technical Mandatory </vt:lpstr>
      <vt:lpstr>The bidder must provide a unique reference number (e.g. binder/folio, chapter, s</vt:lpstr>
      <vt:lpstr>The bidder must comply with ALL the TECHNICAL MANDATORY REQUIREMENTS in order fo</vt:lpstr>
      <vt:lpstr>        Technical mandatory requirements (Stage 2)</vt:lpstr>
      <vt:lpstr/>
      <vt:lpstr/>
      <vt:lpstr>    Special Conditions of Contract Verification (Stage 3)</vt:lpstr>
      <vt:lpstr>The successful supplier will be bound by Government Procurement: General Conditi</vt:lpstr>
      <vt:lpstr>SITA reserves the right to:</vt:lpstr>
      <vt:lpstr>Negotiate the conditions; or</vt:lpstr>
      <vt:lpstr>Automatically disqualify a bidder for not accepting these conditions; or</vt:lpstr>
      <vt:lpstr>Award to multiple bidders</vt:lpstr>
      <vt:lpstr>In the event that the bidder qualifies the proposal with own conditions and does</vt:lpstr>
      <vt:lpstr>        Special Conditions of Contract</vt:lpstr>
      <vt:lpstr>Formal Contract - The supplier must enter into a formal written contract (agreem</vt:lpstr>
      <vt:lpstr>Right to Audit - SITA reserves the right, before entering into a contract, to co</vt:lpstr>
      <vt:lpstr>The supplier must deliver the required products or services at as indicated in S</vt:lpstr>
      <vt:lpstr>The bidder certifies that:</vt:lpstr>
      <vt:lpstr>it has the necessary expertise, skill, qualifications and ability to undertake t</vt:lpstr>
      <vt:lpstr>it is committed to provide the Products or Services; and</vt:lpstr>
      <vt:lpstr>perform all obligations detailed herein without any interruption to the Customer</vt:lpstr>
      <vt:lpstr>it has been certified for the Products and Services required</vt:lpstr>
      <vt:lpstr>Hours of Work  </vt:lpstr>
      <vt:lpstr>Office hours are defined as business working hours of the customer and is Monday</vt:lpstr>
      <vt:lpstr>After hours of the customer during week days are from16:00 to 07:30</vt:lpstr>
      <vt:lpstr>Tools of Trade</vt:lpstr>
      <vt:lpstr>The bidder is expected to use its own resources (cell phone, laptops etc) to com</vt:lpstr>
      <vt:lpstr/>
      <vt:lpstr>The Supplier must for the duration of the contract ensure that the proposed pro</vt:lpstr>
      <vt:lpstr>The Supplier must for the duration of the contract ensure compliance with ISO/IE</vt:lpstr>
      <vt:lpstr>The Supplier must for the duration of the contract ensure compliance with Genera</vt:lpstr>
      <vt:lpstr>The Supplier must for the duration of the contract ensure compliance with SANS </vt:lpstr>
      <vt:lpstr>The Bidder personnel who are required to work with information related to NATION</vt:lpstr>
      <vt:lpstr/>
      <vt:lpstr>As an interim, an oath of secrecy must be signed by the technician /resources on</vt:lpstr>
      <vt:lpstr>The Supplier, including its management and staff, must before commencement of th</vt:lpstr>
      <vt:lpstr>Confidential Information means any information or data, irrespective of the form</vt:lpstr>
      <vt:lpstr>the Promotion of Access to Information Act, 2000 (Act no. 2 of 2000);</vt:lpstr>
      <vt:lpstr>being clearly marked "Confidential" and which is provided by one Party to anothe</vt:lpstr>
      <vt:lpstr>being information or data, which one Party provides to another Party or to which</vt:lpstr>
      <vt:lpstr>being information provided by one Party to another Party in the course of contra</vt:lpstr>
      <vt:lpstr>being information, the disclosure of which could reasonably be expected to endan</vt:lpstr>
      <vt:lpstr>being technical, scientific, commercial, financial and market-related informatio</vt:lpstr>
      <vt:lpstr>being financial, commercial, scientific or technical information, other than tra</vt:lpstr>
      <vt:lpstr>being information supplied by a Party in confidence, the disclosure of which cou</vt:lpstr>
      <vt:lpstr>information the disclosure of which would be likely to prejudice or impair the s</vt:lpstr>
      <vt:lpstr>Notwithstanding the provisions of this Contract, no Party is entitled to disclos</vt:lpstr>
      <vt:lpstr>Where a Party discloses Confidential Information which materially damages or cou</vt:lpstr>
      <vt:lpstr>Parties may not, except to the extent that a Party is legally required to make a</vt:lpstr>
      <vt:lpstr>The supplier confirms that:</vt:lpstr>
      <vt:lpstr>The warranty of goods supplied under this contract remains valid for the duratio</vt:lpstr>
      <vt:lpstr>as at Commencement Date, it has the rights, title and interest in and to the Pro</vt:lpstr>
      <vt:lpstr>the Product is in good working order, free from Defects in material and workmans</vt:lpstr>
      <vt:lpstr>SITA retains all Intellectual Property Rights in and to SITA's Intellectual Prop</vt:lpstr>
      <vt:lpstr>termination or expiration date of this Contract; </vt:lpstr>
      <vt:lpstr>the date of completion of the Services; and </vt:lpstr>
      <vt:lpstr>the date of rendering of the last of the Deliverables</vt:lpstr>
      <vt:lpstr>If so required by SITA, the Supplier must certify in writing to SITA that it has</vt:lpstr>
      <vt:lpstr>SITA, at all times, owns all Intellectual Property Rights in and to all Bespoke </vt:lpstr>
      <vt:lpstr>Save for the license granted in terms of this Contract, the Supplier retains all</vt:lpstr>
      <vt:lpstr>Provide SITA with the compliant Occupational Health and Safety File (required on</vt:lpstr>
      <vt:lpstr>The supplier will be bound by Government Procurement: General Conditions of Cont</vt:lpstr>
      <vt:lpstr>(GCC) as well as this Special Conditions of Contract (SCC), which will form part</vt:lpstr>
      <vt:lpstr>SITA reserves the right to:</vt:lpstr>
      <vt:lpstr>Negotiate the conditions, or</vt:lpstr>
      <vt:lpstr>Automatically disqualify a bidder for not accepting these conditions, or</vt:lpstr>
      <vt:lpstr>Before entering into a contract, conduct or commission an external service provi</vt:lpstr>
      <vt:lpstr>Bidders’ attention is drawn to the fact that amendments to any of the Bid Condit</vt:lpstr>
      <vt:lpstr>The SITA supports the spirit of Broad Based Black Economic Empowerment and recog</vt:lpstr>
      <vt:lpstr>The SITA, in ensuring that bidders conduct themselves in an honest manner will, </vt:lpstr>
      <vt:lpstr>SITA reserves the right to conduct supplier due diligence prior to final award o</vt:lpstr>
      <vt:lpstr>The Bidder’s commitment for the Preference Goal Requirements in this tender will</vt:lpstr>
      <vt:lpstr>The Bidder must sustain, or improve the company’s BBBEE Level for the duration o</vt:lpstr>
      <vt:lpstr>Performance of Preference Goal Requirements will be determined annually. Bidders</vt:lpstr>
    </vt:vector>
  </TitlesOfParts>
  <Company>SITA</Company>
  <LinksUpToDate>false</LinksUpToDate>
  <CharactersWithSpaces>32627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Gaolatlhwe G. Mpolokeng</dc:creator>
  <cp:keywords/>
  <dc:description/>
  <cp:lastModifiedBy>Yandiswa Citi</cp:lastModifiedBy>
  <cp:revision>24</cp:revision>
  <cp:lastPrinted>2017-11-22T15:08:00Z</cp:lastPrinted>
  <dcterms:created xsi:type="dcterms:W3CDTF">2023-05-17T13:00:00Z</dcterms:created>
  <dcterms:modified xsi:type="dcterms:W3CDTF">2023-07-06T12:07:00Z</dcterms:modified>
</cp:coreProperties>
</file>