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6DBB33CFFD3544238C518EDDA37E247A"/>
        </w:placeholder>
      </w:sdtPr>
      <w:sdtEndPr/>
      <w:sdtContent>
        <w:sdt>
          <w:sdtPr>
            <w:id w:val="-1462265599"/>
            <w:lock w:val="sdtContentLocked"/>
            <w:placeholder>
              <w:docPart w:val="6DBB33CFFD3544238C518EDDA37E247A"/>
            </w:placeholder>
            <w15:appearance w15:val="hidden"/>
          </w:sdtPr>
          <w:sdtEndPr/>
          <w:sdtContent>
            <w:p w14:paraId="6A58678A" w14:textId="77777777" w:rsidR="00AB0B86" w:rsidRDefault="00AB0B86" w:rsidP="00AB0B86">
              <w:pPr>
                <w:jc w:val="center"/>
              </w:pPr>
            </w:p>
            <w:p w14:paraId="5C890AF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24B0B0F" wp14:editId="03F40F73">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075E2BF"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5016FD1" wp14:editId="632B71E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5888465" w14:textId="77777777" w:rsidR="00AB0B86" w:rsidRDefault="00AB0B86" w:rsidP="00AB0B86">
              <w:pPr>
                <w:jc w:val="center"/>
              </w:pPr>
            </w:p>
            <w:p w14:paraId="314BC35A" w14:textId="77777777" w:rsidR="00AB0B86" w:rsidRDefault="00AB0B86" w:rsidP="00AB0B86">
              <w:pPr>
                <w:jc w:val="center"/>
              </w:pPr>
            </w:p>
            <w:p w14:paraId="42921110" w14:textId="77777777" w:rsidR="00AB0B86" w:rsidRDefault="00AB0B86" w:rsidP="00AB0B86">
              <w:pPr>
                <w:jc w:val="center"/>
              </w:pPr>
            </w:p>
            <w:p w14:paraId="78A56395" w14:textId="77777777" w:rsidR="00AB0B86" w:rsidRDefault="00AB0B86" w:rsidP="00AB0B86">
              <w:pPr>
                <w:jc w:val="center"/>
              </w:pPr>
            </w:p>
            <w:p w14:paraId="7BEA43FC" w14:textId="77777777" w:rsidR="00AB0B86" w:rsidRDefault="00AB0B86" w:rsidP="00AB0B86">
              <w:pPr>
                <w:jc w:val="center"/>
              </w:pPr>
            </w:p>
            <w:p w14:paraId="653F1A4C" w14:textId="77777777" w:rsidR="00AB0B86" w:rsidRDefault="00AB0B86" w:rsidP="00AB0B86">
              <w:pPr>
                <w:jc w:val="center"/>
              </w:pPr>
            </w:p>
            <w:p w14:paraId="40E0CA46" w14:textId="77777777" w:rsidR="00AB0B86" w:rsidRDefault="00AB0B86" w:rsidP="00AB0B86">
              <w:pPr>
                <w:jc w:val="center"/>
              </w:pPr>
            </w:p>
            <w:p w14:paraId="0ABCB227" w14:textId="77777777" w:rsidR="00F70A16" w:rsidRDefault="00470F40" w:rsidP="00AB0B86">
              <w:pPr>
                <w:jc w:val="center"/>
              </w:pPr>
            </w:p>
          </w:sdtContent>
        </w:sdt>
      </w:sdtContent>
    </w:sdt>
    <w:p w14:paraId="10DE6018" w14:textId="2353983E" w:rsidR="00732F58" w:rsidRDefault="009C0D1E" w:rsidP="009C0D1E">
      <w:pPr>
        <w:jc w:val="center"/>
        <w:rPr>
          <w:rFonts w:asciiTheme="majorHAnsi" w:hAnsiTheme="majorHAnsi"/>
          <w:b/>
          <w:color w:val="0E1B8D"/>
          <w:sz w:val="40"/>
          <w:szCs w:val="40"/>
        </w:rPr>
      </w:pPr>
      <w:r w:rsidRPr="008729BC">
        <w:rPr>
          <w:rFonts w:asciiTheme="majorHAnsi" w:hAnsiTheme="majorHAnsi"/>
          <w:b/>
          <w:color w:val="0E1B8D"/>
          <w:sz w:val="40"/>
          <w:szCs w:val="40"/>
        </w:rPr>
        <w:t>Annexure 1: Bid Specification</w:t>
      </w:r>
      <w:bookmarkStart w:id="0" w:name="_Hlk202339058"/>
      <w:r w:rsidR="00732F58">
        <w:rPr>
          <w:rFonts w:asciiTheme="majorHAnsi" w:hAnsiTheme="majorHAnsi"/>
          <w:b/>
          <w:color w:val="0E1B8D"/>
          <w:sz w:val="40"/>
          <w:szCs w:val="40"/>
        </w:rPr>
        <w:t xml:space="preserve">: </w:t>
      </w:r>
      <w:r w:rsidR="000E7BA6">
        <w:rPr>
          <w:rFonts w:asciiTheme="majorHAnsi" w:hAnsiTheme="majorHAnsi"/>
          <w:b/>
          <w:color w:val="0E1B8D"/>
          <w:sz w:val="40"/>
          <w:szCs w:val="40"/>
        </w:rPr>
        <w:t>RFB 3123/2025</w:t>
      </w:r>
    </w:p>
    <w:p w14:paraId="040B4A07" w14:textId="0EACA90F" w:rsidR="00513DED" w:rsidRPr="008729BC" w:rsidRDefault="00732F58" w:rsidP="009C0D1E">
      <w:pPr>
        <w:jc w:val="center"/>
        <w:rPr>
          <w:rFonts w:asciiTheme="majorHAnsi" w:hAnsiTheme="majorHAnsi"/>
          <w:b/>
          <w:color w:val="0E1B8D"/>
          <w:sz w:val="40"/>
          <w:szCs w:val="40"/>
        </w:rPr>
      </w:pPr>
      <w:r>
        <w:rPr>
          <w:rFonts w:asciiTheme="majorHAnsi" w:hAnsiTheme="majorHAnsi"/>
          <w:b/>
          <w:color w:val="0E1B8D"/>
          <w:sz w:val="40"/>
          <w:szCs w:val="40"/>
        </w:rPr>
        <w:t xml:space="preserve">REQUEST FOR BID FOR THE </w:t>
      </w:r>
      <w:r w:rsidRPr="008729BC">
        <w:rPr>
          <w:rFonts w:asciiTheme="majorHAnsi" w:hAnsiTheme="majorHAnsi"/>
          <w:b/>
          <w:color w:val="0E1B8D"/>
          <w:sz w:val="40"/>
          <w:szCs w:val="40"/>
        </w:rPr>
        <w:t>SUPPLY</w:t>
      </w:r>
      <w:r>
        <w:rPr>
          <w:rFonts w:asciiTheme="majorHAnsi" w:hAnsiTheme="majorHAnsi"/>
          <w:b/>
          <w:color w:val="0E1B8D"/>
          <w:sz w:val="40"/>
          <w:szCs w:val="40"/>
        </w:rPr>
        <w:t xml:space="preserve"> OF</w:t>
      </w:r>
      <w:r w:rsidRPr="008729BC">
        <w:rPr>
          <w:rFonts w:asciiTheme="majorHAnsi" w:hAnsiTheme="majorHAnsi"/>
          <w:b/>
          <w:color w:val="0E1B8D"/>
          <w:sz w:val="40"/>
          <w:szCs w:val="40"/>
        </w:rPr>
        <w:t xml:space="preserve"> EMULATION SOFTWARE TO </w:t>
      </w:r>
      <w:proofErr w:type="gramStart"/>
      <w:r w:rsidRPr="008729BC">
        <w:rPr>
          <w:rFonts w:asciiTheme="majorHAnsi" w:hAnsiTheme="majorHAnsi"/>
          <w:b/>
          <w:color w:val="0E1B8D"/>
          <w:sz w:val="40"/>
          <w:szCs w:val="40"/>
        </w:rPr>
        <w:t>NORTH WEST</w:t>
      </w:r>
      <w:proofErr w:type="gramEnd"/>
      <w:r w:rsidRPr="008729BC">
        <w:rPr>
          <w:rFonts w:asciiTheme="majorHAnsi" w:hAnsiTheme="majorHAnsi"/>
          <w:b/>
          <w:color w:val="0E1B8D"/>
          <w:sz w:val="40"/>
          <w:szCs w:val="40"/>
        </w:rPr>
        <w:t xml:space="preserve"> PROVINCIAL GOVERNMENT (NWGP) WHICH INCLUDES SUPPORT AND MAINT</w:t>
      </w:r>
      <w:r>
        <w:rPr>
          <w:rFonts w:asciiTheme="majorHAnsi" w:hAnsiTheme="majorHAnsi"/>
          <w:b/>
          <w:color w:val="0E1B8D"/>
          <w:sz w:val="40"/>
          <w:szCs w:val="40"/>
        </w:rPr>
        <w:t>E</w:t>
      </w:r>
      <w:r w:rsidRPr="008729BC">
        <w:rPr>
          <w:rFonts w:asciiTheme="majorHAnsi" w:hAnsiTheme="majorHAnsi"/>
          <w:b/>
          <w:color w:val="0E1B8D"/>
          <w:sz w:val="40"/>
          <w:szCs w:val="40"/>
        </w:rPr>
        <w:t>NANCE FOR A PERIOD OF THREE (3)</w:t>
      </w:r>
      <w:r w:rsidRPr="008729BC">
        <w:rPr>
          <w:rFonts w:asciiTheme="majorHAnsi" w:hAnsiTheme="majorHAnsi"/>
          <w:b/>
          <w:color w:val="FF0000"/>
          <w:sz w:val="40"/>
          <w:szCs w:val="40"/>
        </w:rPr>
        <w:t xml:space="preserve"> </w:t>
      </w:r>
      <w:r w:rsidRPr="008729BC">
        <w:rPr>
          <w:rFonts w:asciiTheme="majorHAnsi" w:hAnsiTheme="majorHAnsi"/>
          <w:b/>
          <w:color w:val="0E1B8D"/>
          <w:sz w:val="40"/>
          <w:szCs w:val="40"/>
        </w:rPr>
        <w:t>YEARS.</w:t>
      </w:r>
      <w:bookmarkEnd w:id="0"/>
    </w:p>
    <w:p w14:paraId="4023A970" w14:textId="77777777" w:rsidR="009C0D1E" w:rsidRPr="008729BC" w:rsidRDefault="009C0D1E" w:rsidP="009C0D1E">
      <w:pPr>
        <w:jc w:val="center"/>
        <w:rPr>
          <w:rFonts w:asciiTheme="majorHAnsi" w:hAnsiTheme="majorHAnsi"/>
          <w:b/>
          <w:color w:val="0E1B8D"/>
          <w:sz w:val="40"/>
          <w:szCs w:val="40"/>
        </w:rPr>
      </w:pPr>
      <w:r w:rsidRPr="008729BC">
        <w:rPr>
          <w:rFonts w:asciiTheme="majorHAnsi" w:hAnsiTheme="majorHAnsi"/>
          <w:b/>
          <w:color w:val="0E1B8D"/>
          <w:sz w:val="40"/>
          <w:szCs w:val="40"/>
        </w:rPr>
        <w:t>TECHNICAL</w:t>
      </w:r>
      <w:r w:rsidR="008600CB" w:rsidRPr="008729BC">
        <w:rPr>
          <w:rFonts w:asciiTheme="majorHAnsi" w:hAnsiTheme="majorHAnsi"/>
          <w:b/>
          <w:color w:val="0E1B8D"/>
          <w:sz w:val="40"/>
          <w:szCs w:val="40"/>
        </w:rPr>
        <w:t>,</w:t>
      </w:r>
      <w:r w:rsidRPr="008729BC">
        <w:rPr>
          <w:rFonts w:asciiTheme="majorHAnsi" w:hAnsiTheme="majorHAnsi"/>
          <w:b/>
          <w:color w:val="0E1B8D"/>
          <w:sz w:val="40"/>
          <w:szCs w:val="40"/>
        </w:rPr>
        <w:t xml:space="preserve"> PRICING </w:t>
      </w:r>
      <w:r w:rsidR="008600CB" w:rsidRPr="008729BC">
        <w:rPr>
          <w:rFonts w:asciiTheme="majorHAnsi" w:hAnsiTheme="majorHAnsi"/>
          <w:b/>
          <w:color w:val="0E1B8D"/>
          <w:sz w:val="40"/>
          <w:szCs w:val="40"/>
        </w:rPr>
        <w:t xml:space="preserve">AND PREFERENCE POINTS </w:t>
      </w:r>
      <w:r w:rsidRPr="008729BC">
        <w:rPr>
          <w:rFonts w:asciiTheme="majorHAnsi" w:hAnsiTheme="majorHAnsi"/>
          <w:b/>
          <w:color w:val="0E1B8D"/>
          <w:sz w:val="40"/>
          <w:szCs w:val="40"/>
        </w:rPr>
        <w:t>REQUIREMENTS</w:t>
      </w:r>
    </w:p>
    <w:p w14:paraId="3327FEB0" w14:textId="77777777" w:rsidR="009C0D1E" w:rsidRDefault="009C0D1E">
      <w:pPr>
        <w:jc w:val="left"/>
      </w:pPr>
    </w:p>
    <w:p w14:paraId="206266FA" w14:textId="77777777" w:rsidR="007632EF" w:rsidRPr="007632EF" w:rsidRDefault="007632EF" w:rsidP="007632EF">
      <w:pPr>
        <w:autoSpaceDE w:val="0"/>
        <w:autoSpaceDN w:val="0"/>
        <w:adjustRightInd w:val="0"/>
        <w:spacing w:after="0" w:line="240" w:lineRule="auto"/>
        <w:jc w:val="left"/>
        <w:rPr>
          <w:rFonts w:ascii="Calibri" w:hAnsi="Calibri" w:cs="Calibri"/>
          <w:color w:val="000000"/>
          <w:sz w:val="24"/>
          <w:szCs w:val="24"/>
        </w:rPr>
      </w:pPr>
    </w:p>
    <w:p w14:paraId="7A1551C5" w14:textId="77777777" w:rsidR="00AB0B86" w:rsidRDefault="00AB0B86">
      <w:pPr>
        <w:jc w:val="left"/>
        <w:rPr>
          <w:b/>
          <w:color w:val="000099"/>
          <w:sz w:val="24"/>
        </w:rPr>
      </w:pPr>
    </w:p>
    <w:p w14:paraId="1EEEE150" w14:textId="77777777" w:rsidR="00F70A16" w:rsidRDefault="00F70A16">
      <w:pPr>
        <w:jc w:val="left"/>
      </w:pPr>
      <w:r>
        <w:br w:type="page"/>
      </w:r>
    </w:p>
    <w:p w14:paraId="4D467F85" w14:textId="77777777" w:rsidR="00A44D99" w:rsidRPr="006C0A8D" w:rsidRDefault="00A44D99" w:rsidP="00C2646C">
      <w:pPr>
        <w:pStyle w:val="Title"/>
      </w:pPr>
      <w:r w:rsidRPr="006C0A8D">
        <w:lastRenderedPageBreak/>
        <w:t>Contents</w:t>
      </w:r>
    </w:p>
    <w:p w14:paraId="0541BC56" w14:textId="04884B76" w:rsidR="00706FC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3296865" w:history="1">
        <w:r w:rsidR="00706FCE" w:rsidRPr="00B945B0">
          <w:rPr>
            <w:rStyle w:val="Hyperlink"/>
            <w:noProof/>
          </w:rPr>
          <w:t>1. Introduction and Background</w:t>
        </w:r>
        <w:r w:rsidR="00706FCE">
          <w:rPr>
            <w:noProof/>
            <w:webHidden/>
          </w:rPr>
          <w:tab/>
        </w:r>
        <w:r w:rsidR="00706FCE">
          <w:rPr>
            <w:noProof/>
            <w:webHidden/>
          </w:rPr>
          <w:fldChar w:fldCharType="begin"/>
        </w:r>
        <w:r w:rsidR="00706FCE">
          <w:rPr>
            <w:noProof/>
            <w:webHidden/>
          </w:rPr>
          <w:instrText xml:space="preserve"> PAGEREF _Toc203296865 \h </w:instrText>
        </w:r>
        <w:r w:rsidR="00706FCE">
          <w:rPr>
            <w:noProof/>
            <w:webHidden/>
          </w:rPr>
        </w:r>
        <w:r w:rsidR="00706FCE">
          <w:rPr>
            <w:noProof/>
            <w:webHidden/>
          </w:rPr>
          <w:fldChar w:fldCharType="separate"/>
        </w:r>
        <w:r w:rsidR="00706FCE">
          <w:rPr>
            <w:noProof/>
            <w:webHidden/>
          </w:rPr>
          <w:t>3</w:t>
        </w:r>
        <w:r w:rsidR="00706FCE">
          <w:rPr>
            <w:noProof/>
            <w:webHidden/>
          </w:rPr>
          <w:fldChar w:fldCharType="end"/>
        </w:r>
      </w:hyperlink>
    </w:p>
    <w:p w14:paraId="45E2EEA2" w14:textId="1A5F46A9"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66" w:history="1">
        <w:r w:rsidRPr="00B945B0">
          <w:rPr>
            <w:rStyle w:val="Hyperlink"/>
            <w:noProof/>
          </w:rPr>
          <w:t>1.1. Purpose</w:t>
        </w:r>
        <w:r>
          <w:rPr>
            <w:noProof/>
            <w:webHidden/>
          </w:rPr>
          <w:tab/>
        </w:r>
        <w:r>
          <w:rPr>
            <w:noProof/>
            <w:webHidden/>
          </w:rPr>
          <w:fldChar w:fldCharType="begin"/>
        </w:r>
        <w:r>
          <w:rPr>
            <w:noProof/>
            <w:webHidden/>
          </w:rPr>
          <w:instrText xml:space="preserve"> PAGEREF _Toc203296866 \h </w:instrText>
        </w:r>
        <w:r>
          <w:rPr>
            <w:noProof/>
            <w:webHidden/>
          </w:rPr>
        </w:r>
        <w:r>
          <w:rPr>
            <w:noProof/>
            <w:webHidden/>
          </w:rPr>
          <w:fldChar w:fldCharType="separate"/>
        </w:r>
        <w:r>
          <w:rPr>
            <w:noProof/>
            <w:webHidden/>
          </w:rPr>
          <w:t>3</w:t>
        </w:r>
        <w:r>
          <w:rPr>
            <w:noProof/>
            <w:webHidden/>
          </w:rPr>
          <w:fldChar w:fldCharType="end"/>
        </w:r>
      </w:hyperlink>
    </w:p>
    <w:p w14:paraId="2DE989F4" w14:textId="6618B5BF"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67" w:history="1">
        <w:r w:rsidRPr="00B945B0">
          <w:rPr>
            <w:rStyle w:val="Hyperlink"/>
            <w:noProof/>
          </w:rPr>
          <w:t>1.2. Background</w:t>
        </w:r>
        <w:r>
          <w:rPr>
            <w:noProof/>
            <w:webHidden/>
          </w:rPr>
          <w:tab/>
        </w:r>
        <w:r>
          <w:rPr>
            <w:noProof/>
            <w:webHidden/>
          </w:rPr>
          <w:fldChar w:fldCharType="begin"/>
        </w:r>
        <w:r>
          <w:rPr>
            <w:noProof/>
            <w:webHidden/>
          </w:rPr>
          <w:instrText xml:space="preserve"> PAGEREF _Toc203296867 \h </w:instrText>
        </w:r>
        <w:r>
          <w:rPr>
            <w:noProof/>
            <w:webHidden/>
          </w:rPr>
        </w:r>
        <w:r>
          <w:rPr>
            <w:noProof/>
            <w:webHidden/>
          </w:rPr>
          <w:fldChar w:fldCharType="separate"/>
        </w:r>
        <w:r>
          <w:rPr>
            <w:noProof/>
            <w:webHidden/>
          </w:rPr>
          <w:t>3</w:t>
        </w:r>
        <w:r>
          <w:rPr>
            <w:noProof/>
            <w:webHidden/>
          </w:rPr>
          <w:fldChar w:fldCharType="end"/>
        </w:r>
      </w:hyperlink>
    </w:p>
    <w:p w14:paraId="735E2BF5" w14:textId="1500BF47"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68" w:history="1">
        <w:r w:rsidRPr="00B945B0">
          <w:rPr>
            <w:rStyle w:val="Hyperlink"/>
            <w:noProof/>
          </w:rPr>
          <w:t>2. Scope of Bid</w:t>
        </w:r>
        <w:r>
          <w:rPr>
            <w:noProof/>
            <w:webHidden/>
          </w:rPr>
          <w:tab/>
        </w:r>
        <w:r>
          <w:rPr>
            <w:noProof/>
            <w:webHidden/>
          </w:rPr>
          <w:fldChar w:fldCharType="begin"/>
        </w:r>
        <w:r>
          <w:rPr>
            <w:noProof/>
            <w:webHidden/>
          </w:rPr>
          <w:instrText xml:space="preserve"> PAGEREF _Toc203296868 \h </w:instrText>
        </w:r>
        <w:r>
          <w:rPr>
            <w:noProof/>
            <w:webHidden/>
          </w:rPr>
        </w:r>
        <w:r>
          <w:rPr>
            <w:noProof/>
            <w:webHidden/>
          </w:rPr>
          <w:fldChar w:fldCharType="separate"/>
        </w:r>
        <w:r>
          <w:rPr>
            <w:noProof/>
            <w:webHidden/>
          </w:rPr>
          <w:t>3</w:t>
        </w:r>
        <w:r>
          <w:rPr>
            <w:noProof/>
            <w:webHidden/>
          </w:rPr>
          <w:fldChar w:fldCharType="end"/>
        </w:r>
      </w:hyperlink>
    </w:p>
    <w:p w14:paraId="7EC9396E" w14:textId="75FAB064"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69" w:history="1">
        <w:r w:rsidRPr="00B945B0">
          <w:rPr>
            <w:rStyle w:val="Hyperlink"/>
            <w:noProof/>
          </w:rPr>
          <w:t>2.1. Scope of Work</w:t>
        </w:r>
        <w:r>
          <w:rPr>
            <w:noProof/>
            <w:webHidden/>
          </w:rPr>
          <w:tab/>
        </w:r>
        <w:r>
          <w:rPr>
            <w:noProof/>
            <w:webHidden/>
          </w:rPr>
          <w:fldChar w:fldCharType="begin"/>
        </w:r>
        <w:r>
          <w:rPr>
            <w:noProof/>
            <w:webHidden/>
          </w:rPr>
          <w:instrText xml:space="preserve"> PAGEREF _Toc203296869 \h </w:instrText>
        </w:r>
        <w:r>
          <w:rPr>
            <w:noProof/>
            <w:webHidden/>
          </w:rPr>
        </w:r>
        <w:r>
          <w:rPr>
            <w:noProof/>
            <w:webHidden/>
          </w:rPr>
          <w:fldChar w:fldCharType="separate"/>
        </w:r>
        <w:r>
          <w:rPr>
            <w:noProof/>
            <w:webHidden/>
          </w:rPr>
          <w:t>3</w:t>
        </w:r>
        <w:r>
          <w:rPr>
            <w:noProof/>
            <w:webHidden/>
          </w:rPr>
          <w:fldChar w:fldCharType="end"/>
        </w:r>
      </w:hyperlink>
    </w:p>
    <w:p w14:paraId="08AD32AA" w14:textId="1DFCD73F"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70" w:history="1">
        <w:r w:rsidRPr="00B945B0">
          <w:rPr>
            <w:rStyle w:val="Hyperlink"/>
            <w:noProof/>
          </w:rPr>
          <w:t>2.2 Delivery address</w:t>
        </w:r>
        <w:r>
          <w:rPr>
            <w:noProof/>
            <w:webHidden/>
          </w:rPr>
          <w:tab/>
        </w:r>
        <w:r>
          <w:rPr>
            <w:noProof/>
            <w:webHidden/>
          </w:rPr>
          <w:fldChar w:fldCharType="begin"/>
        </w:r>
        <w:r>
          <w:rPr>
            <w:noProof/>
            <w:webHidden/>
          </w:rPr>
          <w:instrText xml:space="preserve"> PAGEREF _Toc203296870 \h </w:instrText>
        </w:r>
        <w:r>
          <w:rPr>
            <w:noProof/>
            <w:webHidden/>
          </w:rPr>
        </w:r>
        <w:r>
          <w:rPr>
            <w:noProof/>
            <w:webHidden/>
          </w:rPr>
          <w:fldChar w:fldCharType="separate"/>
        </w:r>
        <w:r>
          <w:rPr>
            <w:noProof/>
            <w:webHidden/>
          </w:rPr>
          <w:t>3</w:t>
        </w:r>
        <w:r>
          <w:rPr>
            <w:noProof/>
            <w:webHidden/>
          </w:rPr>
          <w:fldChar w:fldCharType="end"/>
        </w:r>
      </w:hyperlink>
    </w:p>
    <w:p w14:paraId="777D676A" w14:textId="5D72654A"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71" w:history="1">
        <w:r w:rsidRPr="00B945B0">
          <w:rPr>
            <w:rStyle w:val="Hyperlink"/>
            <w:noProof/>
          </w:rPr>
          <w:t>3. Requirements</w:t>
        </w:r>
        <w:r>
          <w:rPr>
            <w:noProof/>
            <w:webHidden/>
          </w:rPr>
          <w:tab/>
        </w:r>
        <w:r>
          <w:rPr>
            <w:noProof/>
            <w:webHidden/>
          </w:rPr>
          <w:fldChar w:fldCharType="begin"/>
        </w:r>
        <w:r>
          <w:rPr>
            <w:noProof/>
            <w:webHidden/>
          </w:rPr>
          <w:instrText xml:space="preserve"> PAGEREF _Toc203296871 \h </w:instrText>
        </w:r>
        <w:r>
          <w:rPr>
            <w:noProof/>
            <w:webHidden/>
          </w:rPr>
        </w:r>
        <w:r>
          <w:rPr>
            <w:noProof/>
            <w:webHidden/>
          </w:rPr>
          <w:fldChar w:fldCharType="separate"/>
        </w:r>
        <w:r>
          <w:rPr>
            <w:noProof/>
            <w:webHidden/>
          </w:rPr>
          <w:t>3</w:t>
        </w:r>
        <w:r>
          <w:rPr>
            <w:noProof/>
            <w:webHidden/>
          </w:rPr>
          <w:fldChar w:fldCharType="end"/>
        </w:r>
      </w:hyperlink>
    </w:p>
    <w:p w14:paraId="20F54E89" w14:textId="2F6FA149"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72" w:history="1">
        <w:r w:rsidRPr="00B945B0">
          <w:rPr>
            <w:rStyle w:val="Hyperlink"/>
            <w:noProof/>
          </w:rPr>
          <w:t>3.1 Product / Service / Solution Requirements</w:t>
        </w:r>
        <w:r>
          <w:rPr>
            <w:noProof/>
            <w:webHidden/>
          </w:rPr>
          <w:tab/>
        </w:r>
        <w:r>
          <w:rPr>
            <w:noProof/>
            <w:webHidden/>
          </w:rPr>
          <w:fldChar w:fldCharType="begin"/>
        </w:r>
        <w:r>
          <w:rPr>
            <w:noProof/>
            <w:webHidden/>
          </w:rPr>
          <w:instrText xml:space="preserve"> PAGEREF _Toc203296872 \h </w:instrText>
        </w:r>
        <w:r>
          <w:rPr>
            <w:noProof/>
            <w:webHidden/>
          </w:rPr>
        </w:r>
        <w:r>
          <w:rPr>
            <w:noProof/>
            <w:webHidden/>
          </w:rPr>
          <w:fldChar w:fldCharType="separate"/>
        </w:r>
        <w:r>
          <w:rPr>
            <w:noProof/>
            <w:webHidden/>
          </w:rPr>
          <w:t>3</w:t>
        </w:r>
        <w:r>
          <w:rPr>
            <w:noProof/>
            <w:webHidden/>
          </w:rPr>
          <w:fldChar w:fldCharType="end"/>
        </w:r>
      </w:hyperlink>
    </w:p>
    <w:p w14:paraId="7DD2AF83" w14:textId="3F6BE68E"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73" w:history="1">
        <w:r w:rsidRPr="00B945B0">
          <w:rPr>
            <w:rStyle w:val="Hyperlink"/>
            <w:noProof/>
          </w:rPr>
          <w:t>Product, Services and Solution requirements are defined as follows:</w:t>
        </w:r>
        <w:r>
          <w:rPr>
            <w:noProof/>
            <w:webHidden/>
          </w:rPr>
          <w:tab/>
        </w:r>
        <w:r>
          <w:rPr>
            <w:noProof/>
            <w:webHidden/>
          </w:rPr>
          <w:fldChar w:fldCharType="begin"/>
        </w:r>
        <w:r>
          <w:rPr>
            <w:noProof/>
            <w:webHidden/>
          </w:rPr>
          <w:instrText xml:space="preserve"> PAGEREF _Toc203296873 \h </w:instrText>
        </w:r>
        <w:r>
          <w:rPr>
            <w:noProof/>
            <w:webHidden/>
          </w:rPr>
        </w:r>
        <w:r>
          <w:rPr>
            <w:noProof/>
            <w:webHidden/>
          </w:rPr>
          <w:fldChar w:fldCharType="separate"/>
        </w:r>
        <w:r>
          <w:rPr>
            <w:noProof/>
            <w:webHidden/>
          </w:rPr>
          <w:t>3</w:t>
        </w:r>
        <w:r>
          <w:rPr>
            <w:noProof/>
            <w:webHidden/>
          </w:rPr>
          <w:fldChar w:fldCharType="end"/>
        </w:r>
      </w:hyperlink>
    </w:p>
    <w:p w14:paraId="16A43B50" w14:textId="15A6DD81"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74" w:history="1">
        <w:r w:rsidRPr="00B945B0">
          <w:rPr>
            <w:rStyle w:val="Hyperlink"/>
            <w:rFonts w:cstheme="minorHAnsi"/>
            <w:noProof/>
          </w:rPr>
          <w:t>4. Bid Evaluation Stages</w:t>
        </w:r>
        <w:r>
          <w:rPr>
            <w:noProof/>
            <w:webHidden/>
          </w:rPr>
          <w:tab/>
        </w:r>
        <w:r>
          <w:rPr>
            <w:noProof/>
            <w:webHidden/>
          </w:rPr>
          <w:fldChar w:fldCharType="begin"/>
        </w:r>
        <w:r>
          <w:rPr>
            <w:noProof/>
            <w:webHidden/>
          </w:rPr>
          <w:instrText xml:space="preserve"> PAGEREF _Toc203296874 \h </w:instrText>
        </w:r>
        <w:r>
          <w:rPr>
            <w:noProof/>
            <w:webHidden/>
          </w:rPr>
        </w:r>
        <w:r>
          <w:rPr>
            <w:noProof/>
            <w:webHidden/>
          </w:rPr>
          <w:fldChar w:fldCharType="separate"/>
        </w:r>
        <w:r>
          <w:rPr>
            <w:noProof/>
            <w:webHidden/>
          </w:rPr>
          <w:t>5</w:t>
        </w:r>
        <w:r>
          <w:rPr>
            <w:noProof/>
            <w:webHidden/>
          </w:rPr>
          <w:fldChar w:fldCharType="end"/>
        </w:r>
      </w:hyperlink>
    </w:p>
    <w:p w14:paraId="35843651" w14:textId="4EF8FBA9"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75" w:history="1">
        <w:r w:rsidRPr="00B945B0">
          <w:rPr>
            <w:rStyle w:val="Hyperlink"/>
            <w:noProof/>
          </w:rPr>
          <w:t>4.1 Mandatory Administrative Responsiveness (Stage 1)</w:t>
        </w:r>
        <w:r>
          <w:rPr>
            <w:noProof/>
            <w:webHidden/>
          </w:rPr>
          <w:tab/>
        </w:r>
        <w:r>
          <w:rPr>
            <w:noProof/>
            <w:webHidden/>
          </w:rPr>
          <w:fldChar w:fldCharType="begin"/>
        </w:r>
        <w:r>
          <w:rPr>
            <w:noProof/>
            <w:webHidden/>
          </w:rPr>
          <w:instrText xml:space="preserve"> PAGEREF _Toc203296875 \h </w:instrText>
        </w:r>
        <w:r>
          <w:rPr>
            <w:noProof/>
            <w:webHidden/>
          </w:rPr>
        </w:r>
        <w:r>
          <w:rPr>
            <w:noProof/>
            <w:webHidden/>
          </w:rPr>
          <w:fldChar w:fldCharType="separate"/>
        </w:r>
        <w:r>
          <w:rPr>
            <w:noProof/>
            <w:webHidden/>
          </w:rPr>
          <w:t>5</w:t>
        </w:r>
        <w:r>
          <w:rPr>
            <w:noProof/>
            <w:webHidden/>
          </w:rPr>
          <w:fldChar w:fldCharType="end"/>
        </w:r>
      </w:hyperlink>
    </w:p>
    <w:p w14:paraId="2C249B7E" w14:textId="3A03E041"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76" w:history="1">
        <w:r w:rsidRPr="00B945B0">
          <w:rPr>
            <w:rStyle w:val="Hyperlink"/>
            <w:noProof/>
          </w:rPr>
          <w:t>4.1.1 Attendance of briefing session</w:t>
        </w:r>
        <w:r>
          <w:rPr>
            <w:noProof/>
            <w:webHidden/>
          </w:rPr>
          <w:tab/>
        </w:r>
        <w:r>
          <w:rPr>
            <w:noProof/>
            <w:webHidden/>
          </w:rPr>
          <w:fldChar w:fldCharType="begin"/>
        </w:r>
        <w:r>
          <w:rPr>
            <w:noProof/>
            <w:webHidden/>
          </w:rPr>
          <w:instrText xml:space="preserve"> PAGEREF _Toc203296876 \h </w:instrText>
        </w:r>
        <w:r>
          <w:rPr>
            <w:noProof/>
            <w:webHidden/>
          </w:rPr>
        </w:r>
        <w:r>
          <w:rPr>
            <w:noProof/>
            <w:webHidden/>
          </w:rPr>
          <w:fldChar w:fldCharType="separate"/>
        </w:r>
        <w:r>
          <w:rPr>
            <w:noProof/>
            <w:webHidden/>
          </w:rPr>
          <w:t>5</w:t>
        </w:r>
        <w:r>
          <w:rPr>
            <w:noProof/>
            <w:webHidden/>
          </w:rPr>
          <w:fldChar w:fldCharType="end"/>
        </w:r>
      </w:hyperlink>
    </w:p>
    <w:p w14:paraId="136DF0FD" w14:textId="55F15145"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77" w:history="1">
        <w:r w:rsidRPr="00B945B0">
          <w:rPr>
            <w:rStyle w:val="Hyperlink"/>
            <w:noProof/>
          </w:rPr>
          <w:t>4.2 Technical Mandatory Returnable Documents</w:t>
        </w:r>
        <w:r>
          <w:rPr>
            <w:noProof/>
            <w:webHidden/>
          </w:rPr>
          <w:tab/>
        </w:r>
        <w:r>
          <w:rPr>
            <w:noProof/>
            <w:webHidden/>
          </w:rPr>
          <w:fldChar w:fldCharType="begin"/>
        </w:r>
        <w:r>
          <w:rPr>
            <w:noProof/>
            <w:webHidden/>
          </w:rPr>
          <w:instrText xml:space="preserve"> PAGEREF _Toc203296877 \h </w:instrText>
        </w:r>
        <w:r>
          <w:rPr>
            <w:noProof/>
            <w:webHidden/>
          </w:rPr>
        </w:r>
        <w:r>
          <w:rPr>
            <w:noProof/>
            <w:webHidden/>
          </w:rPr>
          <w:fldChar w:fldCharType="separate"/>
        </w:r>
        <w:r>
          <w:rPr>
            <w:noProof/>
            <w:webHidden/>
          </w:rPr>
          <w:t>6</w:t>
        </w:r>
        <w:r>
          <w:rPr>
            <w:noProof/>
            <w:webHidden/>
          </w:rPr>
          <w:fldChar w:fldCharType="end"/>
        </w:r>
      </w:hyperlink>
    </w:p>
    <w:p w14:paraId="7BC2E6EF" w14:textId="762CBD03"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78" w:history="1">
        <w:r w:rsidRPr="00B945B0">
          <w:rPr>
            <w:rStyle w:val="Hyperlink"/>
            <w:noProof/>
          </w:rPr>
          <w:t>4.2.1 Instruction and evaluation criteria</w:t>
        </w:r>
        <w:r>
          <w:rPr>
            <w:noProof/>
            <w:webHidden/>
          </w:rPr>
          <w:tab/>
        </w:r>
        <w:r>
          <w:rPr>
            <w:noProof/>
            <w:webHidden/>
          </w:rPr>
          <w:fldChar w:fldCharType="begin"/>
        </w:r>
        <w:r>
          <w:rPr>
            <w:noProof/>
            <w:webHidden/>
          </w:rPr>
          <w:instrText xml:space="preserve"> PAGEREF _Toc203296878 \h </w:instrText>
        </w:r>
        <w:r>
          <w:rPr>
            <w:noProof/>
            <w:webHidden/>
          </w:rPr>
        </w:r>
        <w:r>
          <w:rPr>
            <w:noProof/>
            <w:webHidden/>
          </w:rPr>
          <w:fldChar w:fldCharType="separate"/>
        </w:r>
        <w:r>
          <w:rPr>
            <w:noProof/>
            <w:webHidden/>
          </w:rPr>
          <w:t>6</w:t>
        </w:r>
        <w:r>
          <w:rPr>
            <w:noProof/>
            <w:webHidden/>
          </w:rPr>
          <w:fldChar w:fldCharType="end"/>
        </w:r>
      </w:hyperlink>
    </w:p>
    <w:p w14:paraId="7F225488" w14:textId="3E21442C"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79" w:history="1">
        <w:r w:rsidRPr="00B945B0">
          <w:rPr>
            <w:rStyle w:val="Hyperlink"/>
            <w:noProof/>
          </w:rPr>
          <w:t>4.2.2Technical Mandatory Requirements (Stage 2)</w:t>
        </w:r>
        <w:r>
          <w:rPr>
            <w:noProof/>
            <w:webHidden/>
          </w:rPr>
          <w:tab/>
        </w:r>
        <w:r>
          <w:rPr>
            <w:noProof/>
            <w:webHidden/>
          </w:rPr>
          <w:fldChar w:fldCharType="begin"/>
        </w:r>
        <w:r>
          <w:rPr>
            <w:noProof/>
            <w:webHidden/>
          </w:rPr>
          <w:instrText xml:space="preserve"> PAGEREF _Toc203296879 \h </w:instrText>
        </w:r>
        <w:r>
          <w:rPr>
            <w:noProof/>
            <w:webHidden/>
          </w:rPr>
        </w:r>
        <w:r>
          <w:rPr>
            <w:noProof/>
            <w:webHidden/>
          </w:rPr>
          <w:fldChar w:fldCharType="separate"/>
        </w:r>
        <w:r>
          <w:rPr>
            <w:noProof/>
            <w:webHidden/>
          </w:rPr>
          <w:t>7</w:t>
        </w:r>
        <w:r>
          <w:rPr>
            <w:noProof/>
            <w:webHidden/>
          </w:rPr>
          <w:fldChar w:fldCharType="end"/>
        </w:r>
      </w:hyperlink>
    </w:p>
    <w:p w14:paraId="6311F365" w14:textId="68CD7061"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80" w:history="1">
        <w:r w:rsidRPr="00B945B0">
          <w:rPr>
            <w:rStyle w:val="Hyperlink"/>
            <w:noProof/>
          </w:rPr>
          <w:t>4.3 Special Conditions of Contract Verification (Stage 3)</w:t>
        </w:r>
        <w:r>
          <w:rPr>
            <w:noProof/>
            <w:webHidden/>
          </w:rPr>
          <w:tab/>
        </w:r>
        <w:r>
          <w:rPr>
            <w:noProof/>
            <w:webHidden/>
          </w:rPr>
          <w:fldChar w:fldCharType="begin"/>
        </w:r>
        <w:r>
          <w:rPr>
            <w:noProof/>
            <w:webHidden/>
          </w:rPr>
          <w:instrText xml:space="preserve"> PAGEREF _Toc203296880 \h </w:instrText>
        </w:r>
        <w:r>
          <w:rPr>
            <w:noProof/>
            <w:webHidden/>
          </w:rPr>
        </w:r>
        <w:r>
          <w:rPr>
            <w:noProof/>
            <w:webHidden/>
          </w:rPr>
          <w:fldChar w:fldCharType="separate"/>
        </w:r>
        <w:r>
          <w:rPr>
            <w:noProof/>
            <w:webHidden/>
          </w:rPr>
          <w:t>9</w:t>
        </w:r>
        <w:r>
          <w:rPr>
            <w:noProof/>
            <w:webHidden/>
          </w:rPr>
          <w:fldChar w:fldCharType="end"/>
        </w:r>
      </w:hyperlink>
    </w:p>
    <w:p w14:paraId="42B34B9F" w14:textId="0EF5DB49"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1" w:history="1">
        <w:r w:rsidRPr="00B945B0">
          <w:rPr>
            <w:rStyle w:val="Hyperlink"/>
            <w:noProof/>
          </w:rPr>
          <w:t>4.3.1 Special Conditions of Contract</w:t>
        </w:r>
        <w:r>
          <w:rPr>
            <w:noProof/>
            <w:webHidden/>
          </w:rPr>
          <w:tab/>
        </w:r>
        <w:r>
          <w:rPr>
            <w:noProof/>
            <w:webHidden/>
          </w:rPr>
          <w:fldChar w:fldCharType="begin"/>
        </w:r>
        <w:r>
          <w:rPr>
            <w:noProof/>
            <w:webHidden/>
          </w:rPr>
          <w:instrText xml:space="preserve"> PAGEREF _Toc203296881 \h </w:instrText>
        </w:r>
        <w:r>
          <w:rPr>
            <w:noProof/>
            <w:webHidden/>
          </w:rPr>
        </w:r>
        <w:r>
          <w:rPr>
            <w:noProof/>
            <w:webHidden/>
          </w:rPr>
          <w:fldChar w:fldCharType="separate"/>
        </w:r>
        <w:r>
          <w:rPr>
            <w:noProof/>
            <w:webHidden/>
          </w:rPr>
          <w:t>9</w:t>
        </w:r>
        <w:r>
          <w:rPr>
            <w:noProof/>
            <w:webHidden/>
          </w:rPr>
          <w:fldChar w:fldCharType="end"/>
        </w:r>
      </w:hyperlink>
    </w:p>
    <w:p w14:paraId="7368FC1C" w14:textId="1F312A17"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2" w:history="1">
        <w:r w:rsidRPr="00B945B0">
          <w:rPr>
            <w:rStyle w:val="Hyperlink"/>
            <w:noProof/>
          </w:rPr>
          <w:t>4.3.2 Declaration of compliance and acceptance SCC</w:t>
        </w:r>
        <w:r>
          <w:rPr>
            <w:noProof/>
            <w:webHidden/>
          </w:rPr>
          <w:tab/>
        </w:r>
        <w:r>
          <w:rPr>
            <w:noProof/>
            <w:webHidden/>
          </w:rPr>
          <w:fldChar w:fldCharType="begin"/>
        </w:r>
        <w:r>
          <w:rPr>
            <w:noProof/>
            <w:webHidden/>
          </w:rPr>
          <w:instrText xml:space="preserve"> PAGEREF _Toc203296882 \h </w:instrText>
        </w:r>
        <w:r>
          <w:rPr>
            <w:noProof/>
            <w:webHidden/>
          </w:rPr>
        </w:r>
        <w:r>
          <w:rPr>
            <w:noProof/>
            <w:webHidden/>
          </w:rPr>
          <w:fldChar w:fldCharType="separate"/>
        </w:r>
        <w:r>
          <w:rPr>
            <w:noProof/>
            <w:webHidden/>
          </w:rPr>
          <w:t>15</w:t>
        </w:r>
        <w:r>
          <w:rPr>
            <w:noProof/>
            <w:webHidden/>
          </w:rPr>
          <w:fldChar w:fldCharType="end"/>
        </w:r>
      </w:hyperlink>
    </w:p>
    <w:p w14:paraId="1D9CA6D9" w14:textId="7879E1A3"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83" w:history="1">
        <w:r w:rsidRPr="00B945B0">
          <w:rPr>
            <w:rStyle w:val="Hyperlink"/>
            <w:noProof/>
          </w:rPr>
          <w:t>4.4 Price and Preference Points Evaluation (Stage 4)</w:t>
        </w:r>
        <w:r>
          <w:rPr>
            <w:noProof/>
            <w:webHidden/>
          </w:rPr>
          <w:tab/>
        </w:r>
        <w:r>
          <w:rPr>
            <w:noProof/>
            <w:webHidden/>
          </w:rPr>
          <w:fldChar w:fldCharType="begin"/>
        </w:r>
        <w:r>
          <w:rPr>
            <w:noProof/>
            <w:webHidden/>
          </w:rPr>
          <w:instrText xml:space="preserve"> PAGEREF _Toc203296883 \h </w:instrText>
        </w:r>
        <w:r>
          <w:rPr>
            <w:noProof/>
            <w:webHidden/>
          </w:rPr>
        </w:r>
        <w:r>
          <w:rPr>
            <w:noProof/>
            <w:webHidden/>
          </w:rPr>
          <w:fldChar w:fldCharType="separate"/>
        </w:r>
        <w:r>
          <w:rPr>
            <w:noProof/>
            <w:webHidden/>
          </w:rPr>
          <w:t>15</w:t>
        </w:r>
        <w:r>
          <w:rPr>
            <w:noProof/>
            <w:webHidden/>
          </w:rPr>
          <w:fldChar w:fldCharType="end"/>
        </w:r>
      </w:hyperlink>
    </w:p>
    <w:p w14:paraId="1DB9A33C" w14:textId="782DB721"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4" w:history="1">
        <w:r w:rsidRPr="00B945B0">
          <w:rPr>
            <w:rStyle w:val="Hyperlink"/>
            <w:noProof/>
          </w:rPr>
          <w:t>4.4.1 Bid Pricing Schedule</w:t>
        </w:r>
        <w:r>
          <w:rPr>
            <w:noProof/>
            <w:webHidden/>
          </w:rPr>
          <w:tab/>
        </w:r>
        <w:r>
          <w:rPr>
            <w:noProof/>
            <w:webHidden/>
          </w:rPr>
          <w:fldChar w:fldCharType="begin"/>
        </w:r>
        <w:r>
          <w:rPr>
            <w:noProof/>
            <w:webHidden/>
          </w:rPr>
          <w:instrText xml:space="preserve"> PAGEREF _Toc203296884 \h </w:instrText>
        </w:r>
        <w:r>
          <w:rPr>
            <w:noProof/>
            <w:webHidden/>
          </w:rPr>
        </w:r>
        <w:r>
          <w:rPr>
            <w:noProof/>
            <w:webHidden/>
          </w:rPr>
          <w:fldChar w:fldCharType="separate"/>
        </w:r>
        <w:r>
          <w:rPr>
            <w:noProof/>
            <w:webHidden/>
          </w:rPr>
          <w:t>15</w:t>
        </w:r>
        <w:r>
          <w:rPr>
            <w:noProof/>
            <w:webHidden/>
          </w:rPr>
          <w:fldChar w:fldCharType="end"/>
        </w:r>
      </w:hyperlink>
    </w:p>
    <w:p w14:paraId="75B7E473" w14:textId="3DFDD423"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5" w:history="1">
        <w:r w:rsidRPr="00B945B0">
          <w:rPr>
            <w:rStyle w:val="Hyperlink"/>
            <w:noProof/>
          </w:rPr>
          <w:t>4.4.2 Costing and Pricing Conditions</w:t>
        </w:r>
        <w:r>
          <w:rPr>
            <w:noProof/>
            <w:webHidden/>
          </w:rPr>
          <w:tab/>
        </w:r>
        <w:r>
          <w:rPr>
            <w:noProof/>
            <w:webHidden/>
          </w:rPr>
          <w:fldChar w:fldCharType="begin"/>
        </w:r>
        <w:r>
          <w:rPr>
            <w:noProof/>
            <w:webHidden/>
          </w:rPr>
          <w:instrText xml:space="preserve"> PAGEREF _Toc203296885 \h </w:instrText>
        </w:r>
        <w:r>
          <w:rPr>
            <w:noProof/>
            <w:webHidden/>
          </w:rPr>
        </w:r>
        <w:r>
          <w:rPr>
            <w:noProof/>
            <w:webHidden/>
          </w:rPr>
          <w:fldChar w:fldCharType="separate"/>
        </w:r>
        <w:r>
          <w:rPr>
            <w:noProof/>
            <w:webHidden/>
          </w:rPr>
          <w:t>15</w:t>
        </w:r>
        <w:r>
          <w:rPr>
            <w:noProof/>
            <w:webHidden/>
          </w:rPr>
          <w:fldChar w:fldCharType="end"/>
        </w:r>
      </w:hyperlink>
    </w:p>
    <w:p w14:paraId="2AC3FDB3" w14:textId="5CCF73DF"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6" w:history="1">
        <w:r w:rsidRPr="00B945B0">
          <w:rPr>
            <w:rStyle w:val="Hyperlink"/>
            <w:noProof/>
          </w:rPr>
          <w:t>4.4.3 Rate of Exchange Pricing Information</w:t>
        </w:r>
        <w:r>
          <w:rPr>
            <w:noProof/>
            <w:webHidden/>
          </w:rPr>
          <w:tab/>
        </w:r>
        <w:r>
          <w:rPr>
            <w:noProof/>
            <w:webHidden/>
          </w:rPr>
          <w:fldChar w:fldCharType="begin"/>
        </w:r>
        <w:r>
          <w:rPr>
            <w:noProof/>
            <w:webHidden/>
          </w:rPr>
          <w:instrText xml:space="preserve"> PAGEREF _Toc203296886 \h </w:instrText>
        </w:r>
        <w:r>
          <w:rPr>
            <w:noProof/>
            <w:webHidden/>
          </w:rPr>
        </w:r>
        <w:r>
          <w:rPr>
            <w:noProof/>
            <w:webHidden/>
          </w:rPr>
          <w:fldChar w:fldCharType="separate"/>
        </w:r>
        <w:r>
          <w:rPr>
            <w:noProof/>
            <w:webHidden/>
          </w:rPr>
          <w:t>15</w:t>
        </w:r>
        <w:r>
          <w:rPr>
            <w:noProof/>
            <w:webHidden/>
          </w:rPr>
          <w:fldChar w:fldCharType="end"/>
        </w:r>
      </w:hyperlink>
    </w:p>
    <w:p w14:paraId="3BE8817D" w14:textId="2D975376"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7" w:history="1">
        <w:r w:rsidRPr="00B945B0">
          <w:rPr>
            <w:rStyle w:val="Hyperlink"/>
            <w:noProof/>
          </w:rPr>
          <w:t>4.4.4. Bid Exchange Rate Conditions</w:t>
        </w:r>
        <w:r>
          <w:rPr>
            <w:noProof/>
            <w:webHidden/>
          </w:rPr>
          <w:tab/>
        </w:r>
        <w:r>
          <w:rPr>
            <w:noProof/>
            <w:webHidden/>
          </w:rPr>
          <w:fldChar w:fldCharType="begin"/>
        </w:r>
        <w:r>
          <w:rPr>
            <w:noProof/>
            <w:webHidden/>
          </w:rPr>
          <w:instrText xml:space="preserve"> PAGEREF _Toc203296887 \h </w:instrText>
        </w:r>
        <w:r>
          <w:rPr>
            <w:noProof/>
            <w:webHidden/>
          </w:rPr>
        </w:r>
        <w:r>
          <w:rPr>
            <w:noProof/>
            <w:webHidden/>
          </w:rPr>
          <w:fldChar w:fldCharType="separate"/>
        </w:r>
        <w:r>
          <w:rPr>
            <w:noProof/>
            <w:webHidden/>
          </w:rPr>
          <w:t>16</w:t>
        </w:r>
        <w:r>
          <w:rPr>
            <w:noProof/>
            <w:webHidden/>
          </w:rPr>
          <w:fldChar w:fldCharType="end"/>
        </w:r>
      </w:hyperlink>
    </w:p>
    <w:p w14:paraId="61BC5A7F" w14:textId="6E8F2409" w:rsidR="00706FCE" w:rsidRDefault="00706FCE">
      <w:pPr>
        <w:pStyle w:val="TOC3"/>
        <w:rPr>
          <w:rFonts w:asciiTheme="minorHAnsi" w:eastAsiaTheme="minorEastAsia" w:hAnsiTheme="minorHAnsi" w:cstheme="minorBidi"/>
          <w:noProof/>
          <w:kern w:val="2"/>
          <w:sz w:val="24"/>
          <w:szCs w:val="24"/>
          <w:lang w:eastAsia="en-ZA"/>
          <w14:ligatures w14:val="standardContextual"/>
        </w:rPr>
      </w:pPr>
      <w:hyperlink w:anchor="_Toc203296888" w:history="1">
        <w:r w:rsidRPr="00B945B0">
          <w:rPr>
            <w:rStyle w:val="Hyperlink"/>
            <w:noProof/>
          </w:rPr>
          <w:t>4.4.5 Declaration of Acceptance</w:t>
        </w:r>
        <w:r>
          <w:rPr>
            <w:noProof/>
            <w:webHidden/>
          </w:rPr>
          <w:tab/>
        </w:r>
        <w:r>
          <w:rPr>
            <w:noProof/>
            <w:webHidden/>
          </w:rPr>
          <w:fldChar w:fldCharType="begin"/>
        </w:r>
        <w:r>
          <w:rPr>
            <w:noProof/>
            <w:webHidden/>
          </w:rPr>
          <w:instrText xml:space="preserve"> PAGEREF _Toc203296888 \h </w:instrText>
        </w:r>
        <w:r>
          <w:rPr>
            <w:noProof/>
            <w:webHidden/>
          </w:rPr>
        </w:r>
        <w:r>
          <w:rPr>
            <w:noProof/>
            <w:webHidden/>
          </w:rPr>
          <w:fldChar w:fldCharType="separate"/>
        </w:r>
        <w:r>
          <w:rPr>
            <w:noProof/>
            <w:webHidden/>
          </w:rPr>
          <w:t>16</w:t>
        </w:r>
        <w:r>
          <w:rPr>
            <w:noProof/>
            <w:webHidden/>
          </w:rPr>
          <w:fldChar w:fldCharType="end"/>
        </w:r>
      </w:hyperlink>
    </w:p>
    <w:p w14:paraId="11E89BEC" w14:textId="669702BE"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89" w:history="1">
        <w:r w:rsidRPr="00B945B0">
          <w:rPr>
            <w:rStyle w:val="Hyperlink"/>
            <w:noProof/>
          </w:rPr>
          <w:t>4.5 Preference Requirements</w:t>
        </w:r>
        <w:r>
          <w:rPr>
            <w:noProof/>
            <w:webHidden/>
          </w:rPr>
          <w:tab/>
        </w:r>
        <w:r>
          <w:rPr>
            <w:noProof/>
            <w:webHidden/>
          </w:rPr>
          <w:fldChar w:fldCharType="begin"/>
        </w:r>
        <w:r>
          <w:rPr>
            <w:noProof/>
            <w:webHidden/>
          </w:rPr>
          <w:instrText xml:space="preserve"> PAGEREF _Toc203296889 \h </w:instrText>
        </w:r>
        <w:r>
          <w:rPr>
            <w:noProof/>
            <w:webHidden/>
          </w:rPr>
        </w:r>
        <w:r>
          <w:rPr>
            <w:noProof/>
            <w:webHidden/>
          </w:rPr>
          <w:fldChar w:fldCharType="separate"/>
        </w:r>
        <w:r>
          <w:rPr>
            <w:noProof/>
            <w:webHidden/>
          </w:rPr>
          <w:t>16</w:t>
        </w:r>
        <w:r>
          <w:rPr>
            <w:noProof/>
            <w:webHidden/>
          </w:rPr>
          <w:fldChar w:fldCharType="end"/>
        </w:r>
      </w:hyperlink>
    </w:p>
    <w:p w14:paraId="23B261C9" w14:textId="2475544B"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90" w:history="1">
        <w:r w:rsidRPr="00B945B0">
          <w:rPr>
            <w:rStyle w:val="Hyperlink"/>
            <w:noProof/>
          </w:rPr>
          <w:t>ANNEX A: Bidder substantiating evidence</w:t>
        </w:r>
        <w:r>
          <w:rPr>
            <w:noProof/>
            <w:webHidden/>
          </w:rPr>
          <w:tab/>
        </w:r>
        <w:r>
          <w:rPr>
            <w:noProof/>
            <w:webHidden/>
          </w:rPr>
          <w:fldChar w:fldCharType="begin"/>
        </w:r>
        <w:r>
          <w:rPr>
            <w:noProof/>
            <w:webHidden/>
          </w:rPr>
          <w:instrText xml:space="preserve"> PAGEREF _Toc203296890 \h </w:instrText>
        </w:r>
        <w:r>
          <w:rPr>
            <w:noProof/>
            <w:webHidden/>
          </w:rPr>
        </w:r>
        <w:r>
          <w:rPr>
            <w:noProof/>
            <w:webHidden/>
          </w:rPr>
          <w:fldChar w:fldCharType="separate"/>
        </w:r>
        <w:r>
          <w:rPr>
            <w:noProof/>
            <w:webHidden/>
          </w:rPr>
          <w:t>21</w:t>
        </w:r>
        <w:r>
          <w:rPr>
            <w:noProof/>
            <w:webHidden/>
          </w:rPr>
          <w:fldChar w:fldCharType="end"/>
        </w:r>
      </w:hyperlink>
    </w:p>
    <w:p w14:paraId="0D5E2694" w14:textId="6D837905"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91" w:history="1">
        <w:r w:rsidRPr="00B945B0">
          <w:rPr>
            <w:rStyle w:val="Hyperlink"/>
            <w:noProof/>
          </w:rPr>
          <w:t>5.Technical Mandatory Requirement Evidence</w:t>
        </w:r>
        <w:r>
          <w:rPr>
            <w:noProof/>
            <w:webHidden/>
          </w:rPr>
          <w:tab/>
        </w:r>
        <w:r>
          <w:rPr>
            <w:noProof/>
            <w:webHidden/>
          </w:rPr>
          <w:fldChar w:fldCharType="begin"/>
        </w:r>
        <w:r>
          <w:rPr>
            <w:noProof/>
            <w:webHidden/>
          </w:rPr>
          <w:instrText xml:space="preserve"> PAGEREF _Toc203296891 \h </w:instrText>
        </w:r>
        <w:r>
          <w:rPr>
            <w:noProof/>
            <w:webHidden/>
          </w:rPr>
        </w:r>
        <w:r>
          <w:rPr>
            <w:noProof/>
            <w:webHidden/>
          </w:rPr>
          <w:fldChar w:fldCharType="separate"/>
        </w:r>
        <w:r>
          <w:rPr>
            <w:noProof/>
            <w:webHidden/>
          </w:rPr>
          <w:t>21</w:t>
        </w:r>
        <w:r>
          <w:rPr>
            <w:noProof/>
            <w:webHidden/>
          </w:rPr>
          <w:fldChar w:fldCharType="end"/>
        </w:r>
      </w:hyperlink>
    </w:p>
    <w:p w14:paraId="6FFAA4F9" w14:textId="4C26FDA1"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92" w:history="1">
        <w:r w:rsidRPr="00B945B0">
          <w:rPr>
            <w:rStyle w:val="Hyperlink"/>
            <w:noProof/>
          </w:rPr>
          <w:t>5.1 Bidder Certification / Affiliation Requirements</w:t>
        </w:r>
        <w:r>
          <w:rPr>
            <w:noProof/>
            <w:webHidden/>
          </w:rPr>
          <w:tab/>
        </w:r>
        <w:r>
          <w:rPr>
            <w:noProof/>
            <w:webHidden/>
          </w:rPr>
          <w:fldChar w:fldCharType="begin"/>
        </w:r>
        <w:r>
          <w:rPr>
            <w:noProof/>
            <w:webHidden/>
          </w:rPr>
          <w:instrText xml:space="preserve"> PAGEREF _Toc203296892 \h </w:instrText>
        </w:r>
        <w:r>
          <w:rPr>
            <w:noProof/>
            <w:webHidden/>
          </w:rPr>
        </w:r>
        <w:r>
          <w:rPr>
            <w:noProof/>
            <w:webHidden/>
          </w:rPr>
          <w:fldChar w:fldCharType="separate"/>
        </w:r>
        <w:r>
          <w:rPr>
            <w:noProof/>
            <w:webHidden/>
          </w:rPr>
          <w:t>21</w:t>
        </w:r>
        <w:r>
          <w:rPr>
            <w:noProof/>
            <w:webHidden/>
          </w:rPr>
          <w:fldChar w:fldCharType="end"/>
        </w:r>
      </w:hyperlink>
    </w:p>
    <w:p w14:paraId="7D97E0E9" w14:textId="4DCFDF3E"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93" w:history="1">
        <w:r w:rsidRPr="00B945B0">
          <w:rPr>
            <w:rStyle w:val="Hyperlink"/>
            <w:noProof/>
          </w:rPr>
          <w:t>5.2 Bidder Experience and Capability Requirements</w:t>
        </w:r>
        <w:r>
          <w:rPr>
            <w:noProof/>
            <w:webHidden/>
          </w:rPr>
          <w:tab/>
        </w:r>
        <w:r>
          <w:rPr>
            <w:noProof/>
            <w:webHidden/>
          </w:rPr>
          <w:fldChar w:fldCharType="begin"/>
        </w:r>
        <w:r>
          <w:rPr>
            <w:noProof/>
            <w:webHidden/>
          </w:rPr>
          <w:instrText xml:space="preserve"> PAGEREF _Toc203296893 \h </w:instrText>
        </w:r>
        <w:r>
          <w:rPr>
            <w:noProof/>
            <w:webHidden/>
          </w:rPr>
        </w:r>
        <w:r>
          <w:rPr>
            <w:noProof/>
            <w:webHidden/>
          </w:rPr>
          <w:fldChar w:fldCharType="separate"/>
        </w:r>
        <w:r>
          <w:rPr>
            <w:noProof/>
            <w:webHidden/>
          </w:rPr>
          <w:t>21</w:t>
        </w:r>
        <w:r>
          <w:rPr>
            <w:noProof/>
            <w:webHidden/>
          </w:rPr>
          <w:fldChar w:fldCharType="end"/>
        </w:r>
      </w:hyperlink>
    </w:p>
    <w:p w14:paraId="469C3F9C" w14:textId="2EF4AE53"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94" w:history="1">
        <w:r w:rsidRPr="00B945B0">
          <w:rPr>
            <w:rStyle w:val="Hyperlink"/>
            <w:noProof/>
          </w:rPr>
          <w:t>5.3 Product/Service Functional Requirement</w:t>
        </w:r>
        <w:r>
          <w:rPr>
            <w:noProof/>
            <w:webHidden/>
          </w:rPr>
          <w:tab/>
        </w:r>
        <w:r>
          <w:rPr>
            <w:noProof/>
            <w:webHidden/>
          </w:rPr>
          <w:fldChar w:fldCharType="begin"/>
        </w:r>
        <w:r>
          <w:rPr>
            <w:noProof/>
            <w:webHidden/>
          </w:rPr>
          <w:instrText xml:space="preserve"> PAGEREF _Toc203296894 \h </w:instrText>
        </w:r>
        <w:r>
          <w:rPr>
            <w:noProof/>
            <w:webHidden/>
          </w:rPr>
        </w:r>
        <w:r>
          <w:rPr>
            <w:noProof/>
            <w:webHidden/>
          </w:rPr>
          <w:fldChar w:fldCharType="separate"/>
        </w:r>
        <w:r>
          <w:rPr>
            <w:noProof/>
            <w:webHidden/>
          </w:rPr>
          <w:t>22</w:t>
        </w:r>
        <w:r>
          <w:rPr>
            <w:noProof/>
            <w:webHidden/>
          </w:rPr>
          <w:fldChar w:fldCharType="end"/>
        </w:r>
      </w:hyperlink>
    </w:p>
    <w:p w14:paraId="73410BFA" w14:textId="088EA7AA"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95" w:history="1">
        <w:r w:rsidRPr="00B945B0">
          <w:rPr>
            <w:rStyle w:val="Hyperlink"/>
            <w:noProof/>
          </w:rPr>
          <w:t>5.4 Special Condition of Contract Acceptance</w:t>
        </w:r>
        <w:r>
          <w:rPr>
            <w:noProof/>
            <w:webHidden/>
          </w:rPr>
          <w:tab/>
        </w:r>
        <w:r>
          <w:rPr>
            <w:noProof/>
            <w:webHidden/>
          </w:rPr>
          <w:fldChar w:fldCharType="begin"/>
        </w:r>
        <w:r>
          <w:rPr>
            <w:noProof/>
            <w:webHidden/>
          </w:rPr>
          <w:instrText xml:space="preserve"> PAGEREF _Toc203296895 \h </w:instrText>
        </w:r>
        <w:r>
          <w:rPr>
            <w:noProof/>
            <w:webHidden/>
          </w:rPr>
        </w:r>
        <w:r>
          <w:rPr>
            <w:noProof/>
            <w:webHidden/>
          </w:rPr>
          <w:fldChar w:fldCharType="separate"/>
        </w:r>
        <w:r>
          <w:rPr>
            <w:noProof/>
            <w:webHidden/>
          </w:rPr>
          <w:t>22</w:t>
        </w:r>
        <w:r>
          <w:rPr>
            <w:noProof/>
            <w:webHidden/>
          </w:rPr>
          <w:fldChar w:fldCharType="end"/>
        </w:r>
      </w:hyperlink>
    </w:p>
    <w:p w14:paraId="21755A87" w14:textId="4658772C" w:rsidR="00706FCE" w:rsidRDefault="00706FCE">
      <w:pPr>
        <w:pStyle w:val="TOC2"/>
        <w:rPr>
          <w:rFonts w:asciiTheme="minorHAnsi" w:eastAsiaTheme="minorEastAsia" w:hAnsiTheme="minorHAnsi" w:cstheme="minorBidi"/>
          <w:noProof/>
          <w:kern w:val="2"/>
          <w:sz w:val="24"/>
          <w:szCs w:val="24"/>
          <w:lang w:eastAsia="en-ZA"/>
          <w14:ligatures w14:val="standardContextual"/>
        </w:rPr>
      </w:pPr>
      <w:hyperlink w:anchor="_Toc203296896" w:history="1">
        <w:r w:rsidRPr="00B945B0">
          <w:rPr>
            <w:rStyle w:val="Hyperlink"/>
            <w:noProof/>
          </w:rPr>
          <w:t>5.5 Preference Points Preferential Goals Evidence</w:t>
        </w:r>
        <w:r>
          <w:rPr>
            <w:noProof/>
            <w:webHidden/>
          </w:rPr>
          <w:tab/>
        </w:r>
        <w:r>
          <w:rPr>
            <w:noProof/>
            <w:webHidden/>
          </w:rPr>
          <w:fldChar w:fldCharType="begin"/>
        </w:r>
        <w:r>
          <w:rPr>
            <w:noProof/>
            <w:webHidden/>
          </w:rPr>
          <w:instrText xml:space="preserve"> PAGEREF _Toc203296896 \h </w:instrText>
        </w:r>
        <w:r>
          <w:rPr>
            <w:noProof/>
            <w:webHidden/>
          </w:rPr>
        </w:r>
        <w:r>
          <w:rPr>
            <w:noProof/>
            <w:webHidden/>
          </w:rPr>
          <w:fldChar w:fldCharType="separate"/>
        </w:r>
        <w:r>
          <w:rPr>
            <w:noProof/>
            <w:webHidden/>
          </w:rPr>
          <w:t>22</w:t>
        </w:r>
        <w:r>
          <w:rPr>
            <w:noProof/>
            <w:webHidden/>
          </w:rPr>
          <w:fldChar w:fldCharType="end"/>
        </w:r>
      </w:hyperlink>
    </w:p>
    <w:p w14:paraId="2E1EA551" w14:textId="2AEDCE52" w:rsidR="00706FCE" w:rsidRDefault="00706FCE">
      <w:pPr>
        <w:pStyle w:val="TOC1"/>
        <w:rPr>
          <w:rFonts w:asciiTheme="minorHAnsi" w:eastAsiaTheme="minorEastAsia" w:hAnsiTheme="minorHAnsi" w:cstheme="minorBidi"/>
          <w:b w:val="0"/>
          <w:noProof/>
          <w:kern w:val="2"/>
          <w:sz w:val="24"/>
          <w:szCs w:val="24"/>
          <w:lang w:eastAsia="en-ZA"/>
          <w14:ligatures w14:val="standardContextual"/>
        </w:rPr>
      </w:pPr>
      <w:hyperlink w:anchor="_Toc203296897" w:history="1">
        <w:r w:rsidRPr="00B945B0">
          <w:rPr>
            <w:rStyle w:val="Hyperlink"/>
            <w:noProof/>
          </w:rPr>
          <w:t>ANNEX B: Product/Service Functional Requirements. ADDENDUM 1</w:t>
        </w:r>
        <w:r>
          <w:rPr>
            <w:noProof/>
            <w:webHidden/>
          </w:rPr>
          <w:tab/>
        </w:r>
        <w:r>
          <w:rPr>
            <w:noProof/>
            <w:webHidden/>
          </w:rPr>
          <w:fldChar w:fldCharType="begin"/>
        </w:r>
        <w:r>
          <w:rPr>
            <w:noProof/>
            <w:webHidden/>
          </w:rPr>
          <w:instrText xml:space="preserve"> PAGEREF _Toc203296897 \h </w:instrText>
        </w:r>
        <w:r>
          <w:rPr>
            <w:noProof/>
            <w:webHidden/>
          </w:rPr>
        </w:r>
        <w:r>
          <w:rPr>
            <w:noProof/>
            <w:webHidden/>
          </w:rPr>
          <w:fldChar w:fldCharType="separate"/>
        </w:r>
        <w:r>
          <w:rPr>
            <w:noProof/>
            <w:webHidden/>
          </w:rPr>
          <w:t>24</w:t>
        </w:r>
        <w:r>
          <w:rPr>
            <w:noProof/>
            <w:webHidden/>
          </w:rPr>
          <w:fldChar w:fldCharType="end"/>
        </w:r>
      </w:hyperlink>
    </w:p>
    <w:p w14:paraId="763E9C66" w14:textId="68B8D7B6" w:rsidR="00A44D99" w:rsidRDefault="00A44D99" w:rsidP="00A44D99">
      <w:r>
        <w:rPr>
          <w:rFonts w:asciiTheme="minorHAnsi" w:hAnsiTheme="minorHAnsi"/>
          <w:b/>
          <w:bCs/>
          <w:caps/>
          <w:sz w:val="20"/>
        </w:rPr>
        <w:fldChar w:fldCharType="end"/>
      </w:r>
    </w:p>
    <w:p w14:paraId="655DFF8E" w14:textId="24A1C859" w:rsidR="00AB361C" w:rsidRDefault="00AB361C"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14:paraId="6221E6BE" w14:textId="00BD8144" w:rsidR="001313AD" w:rsidRDefault="00AE2860" w:rsidP="00732F58">
      <w:pPr>
        <w:pStyle w:val="Heading1"/>
        <w:tabs>
          <w:tab w:val="num" w:pos="502"/>
        </w:tabs>
        <w:ind w:left="567" w:hanging="567"/>
        <w:rPr>
          <w:sz w:val="28"/>
        </w:rPr>
      </w:pPr>
      <w:bookmarkStart w:id="1" w:name="_Toc203296865"/>
      <w:bookmarkStart w:id="2" w:name="_Toc394775451"/>
      <w:bookmarkStart w:id="3" w:name="_Toc394778358"/>
      <w:bookmarkStart w:id="4" w:name="_Toc498843318"/>
      <w:bookmarkStart w:id="5" w:name="_Toc505652265"/>
      <w:r w:rsidRPr="00732F58">
        <w:rPr>
          <w:sz w:val="28"/>
        </w:rPr>
        <w:lastRenderedPageBreak/>
        <w:t>1.</w:t>
      </w:r>
      <w:r w:rsidR="00732F58">
        <w:rPr>
          <w:sz w:val="28"/>
        </w:rPr>
        <w:t xml:space="preserve"> I</w:t>
      </w:r>
      <w:r w:rsidR="00732F58" w:rsidRPr="00732F58">
        <w:rPr>
          <w:sz w:val="28"/>
        </w:rPr>
        <w:t>ntroduction</w:t>
      </w:r>
      <w:r w:rsidR="00732F58">
        <w:rPr>
          <w:sz w:val="28"/>
        </w:rPr>
        <w:t xml:space="preserve"> and Background</w:t>
      </w:r>
      <w:bookmarkEnd w:id="1"/>
    </w:p>
    <w:p w14:paraId="151889D1" w14:textId="192032EC" w:rsidR="00732F58" w:rsidRPr="00732F58" w:rsidRDefault="00732F58" w:rsidP="00732F58">
      <w:pPr>
        <w:pStyle w:val="Heading1"/>
        <w:tabs>
          <w:tab w:val="num" w:pos="502"/>
        </w:tabs>
        <w:ind w:left="567" w:hanging="567"/>
        <w:rPr>
          <w:sz w:val="28"/>
        </w:rPr>
      </w:pPr>
      <w:bookmarkStart w:id="6" w:name="_Toc203296866"/>
      <w:r w:rsidRPr="00732F58">
        <w:rPr>
          <w:sz w:val="28"/>
        </w:rPr>
        <w:t>1.1. Purpose</w:t>
      </w:r>
      <w:bookmarkEnd w:id="6"/>
    </w:p>
    <w:p w14:paraId="6C7BAA31" w14:textId="044A3F56" w:rsidR="00732F58" w:rsidRDefault="00523F7A" w:rsidP="00732F58">
      <w:pPr>
        <w:spacing w:line="360" w:lineRule="auto"/>
        <w:ind w:left="492"/>
        <w:rPr>
          <w:rFonts w:asciiTheme="minorHAnsi" w:hAnsiTheme="minorHAnsi" w:cstheme="minorHAnsi"/>
        </w:rPr>
      </w:pPr>
      <w:r w:rsidRPr="00523F7A">
        <w:rPr>
          <w:rFonts w:asciiTheme="minorHAnsi" w:hAnsiTheme="minorHAnsi" w:cstheme="minorHAnsi"/>
        </w:rPr>
        <w:t>The purpose of this Request for Bid (</w:t>
      </w:r>
      <w:r w:rsidRPr="00732F58">
        <w:rPr>
          <w:rFonts w:asciiTheme="minorHAnsi" w:hAnsiTheme="minorHAnsi" w:cstheme="minorHAnsi"/>
          <w:b/>
          <w:bCs/>
        </w:rPr>
        <w:t>RFB</w:t>
      </w:r>
      <w:r w:rsidRPr="00523F7A">
        <w:rPr>
          <w:rFonts w:asciiTheme="minorHAnsi" w:hAnsiTheme="minorHAnsi" w:cstheme="minorHAnsi"/>
        </w:rPr>
        <w:t xml:space="preserve">) is to </w:t>
      </w:r>
      <w:r w:rsidR="005108D9" w:rsidRPr="00523F7A">
        <w:rPr>
          <w:rFonts w:asciiTheme="minorHAnsi" w:hAnsiTheme="minorHAnsi" w:cstheme="minorHAnsi"/>
        </w:rPr>
        <w:t>invite suppliers</w:t>
      </w:r>
      <w:r w:rsidRPr="00523F7A">
        <w:rPr>
          <w:rFonts w:asciiTheme="minorHAnsi" w:hAnsiTheme="minorHAnsi" w:cstheme="minorHAnsi"/>
        </w:rPr>
        <w:t xml:space="preserve"> (hereinafter referred to as “bidder”) to submit bid</w:t>
      </w:r>
      <w:r w:rsidR="00706FCE">
        <w:rPr>
          <w:rFonts w:asciiTheme="minorHAnsi" w:hAnsiTheme="minorHAnsi" w:cstheme="minorHAnsi"/>
        </w:rPr>
        <w:t>s</w:t>
      </w:r>
      <w:r w:rsidRPr="00523F7A">
        <w:rPr>
          <w:rFonts w:asciiTheme="minorHAnsi" w:hAnsiTheme="minorHAnsi" w:cstheme="minorHAnsi"/>
        </w:rPr>
        <w:t xml:space="preserve"> for the </w:t>
      </w:r>
      <w:bookmarkStart w:id="7" w:name="_Hlk191975097"/>
      <w:r w:rsidR="00706FCE">
        <w:rPr>
          <w:rFonts w:asciiTheme="minorHAnsi" w:hAnsiTheme="minorHAnsi" w:cstheme="minorHAnsi"/>
        </w:rPr>
        <w:t>“</w:t>
      </w:r>
      <w:r w:rsidRPr="00523F7A">
        <w:rPr>
          <w:rFonts w:asciiTheme="minorHAnsi" w:hAnsiTheme="minorHAnsi" w:cstheme="minorHAnsi"/>
        </w:rPr>
        <w:t>Supply of Emulation Software with Support</w:t>
      </w:r>
      <w:r w:rsidR="00983353">
        <w:rPr>
          <w:rFonts w:asciiTheme="minorHAnsi" w:hAnsiTheme="minorHAnsi" w:cstheme="minorHAnsi"/>
        </w:rPr>
        <w:t xml:space="preserve"> and Maintenance</w:t>
      </w:r>
      <w:r w:rsidRPr="00523F7A">
        <w:rPr>
          <w:rFonts w:asciiTheme="minorHAnsi" w:hAnsiTheme="minorHAnsi" w:cstheme="minorHAnsi"/>
        </w:rPr>
        <w:t xml:space="preserve"> for a period of three (3) years for the Northwest Provincial Government (NWPG)</w:t>
      </w:r>
      <w:r w:rsidR="00706FCE">
        <w:rPr>
          <w:rFonts w:asciiTheme="minorHAnsi" w:hAnsiTheme="minorHAnsi" w:cstheme="minorHAnsi"/>
        </w:rPr>
        <w:t>”</w:t>
      </w:r>
      <w:r w:rsidRPr="00523F7A">
        <w:rPr>
          <w:rFonts w:asciiTheme="minorHAnsi" w:hAnsiTheme="minorHAnsi" w:cstheme="minorHAnsi"/>
        </w:rPr>
        <w:t>.</w:t>
      </w:r>
      <w:bookmarkEnd w:id="7"/>
    </w:p>
    <w:p w14:paraId="41F6D0D6" w14:textId="4D732871" w:rsidR="00732F58" w:rsidRDefault="00732F58" w:rsidP="00732F58">
      <w:pPr>
        <w:pStyle w:val="Heading1"/>
        <w:tabs>
          <w:tab w:val="num" w:pos="502"/>
        </w:tabs>
        <w:ind w:left="567" w:hanging="567"/>
        <w:rPr>
          <w:sz w:val="28"/>
        </w:rPr>
      </w:pPr>
      <w:bookmarkStart w:id="8" w:name="_Toc203296867"/>
      <w:r w:rsidRPr="00732F58">
        <w:rPr>
          <w:sz w:val="28"/>
        </w:rPr>
        <w:t>1.2. Background</w:t>
      </w:r>
      <w:bookmarkEnd w:id="8"/>
    </w:p>
    <w:p w14:paraId="0B6507B5" w14:textId="6589D7D4" w:rsidR="00732F58" w:rsidRPr="00732F58" w:rsidRDefault="00732F58" w:rsidP="00C77D11">
      <w:pPr>
        <w:ind w:left="567"/>
        <w:rPr>
          <w:rFonts w:asciiTheme="minorHAnsi" w:hAnsiTheme="minorHAnsi" w:cstheme="minorHAnsi"/>
        </w:rPr>
      </w:pPr>
      <w:r w:rsidRPr="00732F58">
        <w:rPr>
          <w:rFonts w:asciiTheme="minorHAnsi" w:hAnsiTheme="minorHAnsi" w:cstheme="minorHAnsi"/>
        </w:rPr>
        <w:t xml:space="preserve">The department would like to procure 285 mainframe software licenses with support and maintenance </w:t>
      </w:r>
      <w:proofErr w:type="gramStart"/>
      <w:r w:rsidRPr="00732F58">
        <w:rPr>
          <w:rFonts w:asciiTheme="minorHAnsi" w:hAnsiTheme="minorHAnsi" w:cstheme="minorHAnsi"/>
        </w:rPr>
        <w:t>in order to</w:t>
      </w:r>
      <w:proofErr w:type="gramEnd"/>
      <w:r w:rsidRPr="00732F58">
        <w:rPr>
          <w:rFonts w:asciiTheme="minorHAnsi" w:hAnsiTheme="minorHAnsi" w:cstheme="minorHAnsi"/>
        </w:rPr>
        <w:t xml:space="preserve"> adhere with SITA IBM Mainframe emulation software security requirements. An Emulation Software is required by the NWPG to access transversal systems (PERSAL, LOGIS and BAS) once the Department has migrated into the SITA VPN. Should a need arise of more users requesting for emulation software services, additional licences might be procured during the contract period on an as and when required basis.</w:t>
      </w:r>
    </w:p>
    <w:p w14:paraId="38E88D11" w14:textId="08D8D617" w:rsidR="00496E1A" w:rsidRPr="00732F58" w:rsidRDefault="00AE2860" w:rsidP="00732F58">
      <w:pPr>
        <w:pStyle w:val="Heading1"/>
        <w:tabs>
          <w:tab w:val="num" w:pos="502"/>
        </w:tabs>
        <w:ind w:left="567" w:hanging="567"/>
        <w:rPr>
          <w:sz w:val="28"/>
        </w:rPr>
      </w:pPr>
      <w:bookmarkStart w:id="9" w:name="_Toc203296868"/>
      <w:r w:rsidRPr="00732F58">
        <w:rPr>
          <w:sz w:val="28"/>
        </w:rPr>
        <w:t>2</w:t>
      </w:r>
      <w:r w:rsidR="00523F7A" w:rsidRPr="00732F58">
        <w:rPr>
          <w:sz w:val="28"/>
        </w:rPr>
        <w:t>.</w:t>
      </w:r>
      <w:r w:rsidR="00732F58">
        <w:rPr>
          <w:sz w:val="28"/>
        </w:rPr>
        <w:t xml:space="preserve"> Scope of Bid</w:t>
      </w:r>
      <w:bookmarkEnd w:id="9"/>
    </w:p>
    <w:p w14:paraId="4C788DA2" w14:textId="2B6B3399" w:rsidR="00AF05FE" w:rsidRPr="009347B7" w:rsidRDefault="00732F58" w:rsidP="00732F58">
      <w:pPr>
        <w:pStyle w:val="Heading1"/>
        <w:tabs>
          <w:tab w:val="num" w:pos="502"/>
        </w:tabs>
        <w:ind w:left="567" w:hanging="567"/>
        <w:rPr>
          <w:sz w:val="24"/>
          <w:szCs w:val="24"/>
        </w:rPr>
      </w:pPr>
      <w:bookmarkStart w:id="10" w:name="_Toc203296869"/>
      <w:r w:rsidRPr="009347B7">
        <w:rPr>
          <w:sz w:val="24"/>
          <w:szCs w:val="24"/>
        </w:rPr>
        <w:t xml:space="preserve">2.1. </w:t>
      </w:r>
      <w:r w:rsidR="00AF05FE" w:rsidRPr="009347B7">
        <w:rPr>
          <w:sz w:val="24"/>
          <w:szCs w:val="24"/>
        </w:rPr>
        <w:t>Scope of Work</w:t>
      </w:r>
      <w:bookmarkEnd w:id="10"/>
    </w:p>
    <w:p w14:paraId="47DE4C21" w14:textId="0ED47E48" w:rsidR="00AF05FE" w:rsidRDefault="00AF05FE" w:rsidP="00732F58">
      <w:pPr>
        <w:ind w:firstLine="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 xml:space="preserve">is </w:t>
      </w:r>
      <w:r w:rsidR="00464C0B">
        <w:rPr>
          <w:rFonts w:cs="Calibri"/>
        </w:rPr>
        <w:t>to</w:t>
      </w:r>
      <w:r>
        <w:rPr>
          <w:rFonts w:cs="Calibri"/>
        </w:rPr>
        <w:t>:</w:t>
      </w:r>
    </w:p>
    <w:p w14:paraId="361B6462" w14:textId="0D28D4D7" w:rsidR="00E70BBF" w:rsidRPr="00732F58" w:rsidRDefault="00E70BBF">
      <w:pPr>
        <w:pStyle w:val="ListParagraph"/>
        <w:numPr>
          <w:ilvl w:val="0"/>
          <w:numId w:val="33"/>
        </w:numPr>
        <w:ind w:left="993"/>
      </w:pPr>
      <w:r w:rsidRPr="00732F58">
        <w:t xml:space="preserve">Supply Emulation Software which includes 285 Usage Based/Concurrent licenses. </w:t>
      </w:r>
    </w:p>
    <w:p w14:paraId="53E6C7A3" w14:textId="42EC4394" w:rsidR="00E70BBF" w:rsidRPr="00732F58" w:rsidRDefault="00E70BBF">
      <w:pPr>
        <w:pStyle w:val="ListParagraph"/>
        <w:numPr>
          <w:ilvl w:val="0"/>
          <w:numId w:val="33"/>
        </w:numPr>
        <w:ind w:left="993"/>
      </w:pPr>
      <w:r w:rsidRPr="00732F58">
        <w:t xml:space="preserve">Provide </w:t>
      </w:r>
      <w:r w:rsidR="00464C0B" w:rsidRPr="00732F58">
        <w:t xml:space="preserve">Support </w:t>
      </w:r>
      <w:r w:rsidR="00983353" w:rsidRPr="00732F58">
        <w:t xml:space="preserve">and Maintenance </w:t>
      </w:r>
      <w:r w:rsidRPr="00732F58">
        <w:t xml:space="preserve">for a period of Three (3) years. </w:t>
      </w:r>
    </w:p>
    <w:p w14:paraId="57858F5B" w14:textId="77777777" w:rsidR="00AF05FE" w:rsidRPr="00091BCC" w:rsidRDefault="00AF05FE" w:rsidP="00416F5E">
      <w:pPr>
        <w:ind w:left="567"/>
        <w:rPr>
          <w:sz w:val="8"/>
          <w:lang w:val="en-GB"/>
        </w:rPr>
      </w:pPr>
    </w:p>
    <w:p w14:paraId="39D9796A" w14:textId="39697F87" w:rsidR="00AF05FE" w:rsidRPr="009347B7" w:rsidRDefault="00AE2860" w:rsidP="00732F58">
      <w:pPr>
        <w:pStyle w:val="Heading1"/>
        <w:tabs>
          <w:tab w:val="num" w:pos="502"/>
        </w:tabs>
        <w:ind w:left="567" w:hanging="567"/>
        <w:rPr>
          <w:sz w:val="24"/>
          <w:szCs w:val="24"/>
        </w:rPr>
      </w:pPr>
      <w:bookmarkStart w:id="11" w:name="_Toc203296870"/>
      <w:r w:rsidRPr="009347B7">
        <w:rPr>
          <w:sz w:val="24"/>
          <w:szCs w:val="24"/>
        </w:rPr>
        <w:t xml:space="preserve">2.2 </w:t>
      </w:r>
      <w:r w:rsidR="00AF05FE" w:rsidRPr="009347B7">
        <w:rPr>
          <w:sz w:val="24"/>
          <w:szCs w:val="24"/>
        </w:rPr>
        <w:t>Delivery address</w:t>
      </w:r>
      <w:bookmarkEnd w:id="11"/>
    </w:p>
    <w:p w14:paraId="3EACEE46" w14:textId="315C9505" w:rsidR="00495F6B" w:rsidRDefault="009347B7" w:rsidP="009347B7">
      <w:pPr>
        <w:rPr>
          <w:lang w:val="en-GB"/>
        </w:rPr>
      </w:pPr>
      <w:r>
        <w:rPr>
          <w:lang w:val="en-GB"/>
        </w:rPr>
        <w:t xml:space="preserve">        </w:t>
      </w:r>
      <w:r w:rsidR="00AF05FE">
        <w:rPr>
          <w:lang w:val="en-GB"/>
        </w:rPr>
        <w:t xml:space="preserve">The address where the required </w:t>
      </w:r>
      <w:r w:rsidR="00AF05FE" w:rsidRPr="00BC1DEC">
        <w:rPr>
          <w:lang w:val="en-GB"/>
        </w:rPr>
        <w:t>goods / services / works</w:t>
      </w:r>
      <w:r w:rsidR="00AF05FE">
        <w:rPr>
          <w:lang w:val="en-GB"/>
        </w:rPr>
        <w:t xml:space="preserve"> must be </w:t>
      </w:r>
      <w:r w:rsidR="00331E42">
        <w:rPr>
          <w:lang w:val="en-GB"/>
        </w:rPr>
        <w:t>delivered:</w:t>
      </w:r>
    </w:p>
    <w:p w14:paraId="5D042138" w14:textId="1F803DDB" w:rsidR="00495F6B" w:rsidRDefault="00AF05FE" w:rsidP="00496E1A">
      <w:pPr>
        <w:rPr>
          <w:b/>
          <w:bCs/>
          <w:lang w:val="en-GB"/>
        </w:rPr>
      </w:pPr>
      <w:r w:rsidRPr="008A729F">
        <w:rPr>
          <w:lang w:val="en-GB"/>
        </w:rPr>
        <w:t xml:space="preserve"> </w:t>
      </w:r>
      <w:r w:rsidR="009347B7">
        <w:rPr>
          <w:lang w:val="en-GB"/>
        </w:rPr>
        <w:t xml:space="preserve">       </w:t>
      </w:r>
      <w:proofErr w:type="gramStart"/>
      <w:r w:rsidR="00A64236" w:rsidRPr="00523F7A">
        <w:rPr>
          <w:b/>
          <w:bCs/>
          <w:lang w:val="en-GB"/>
        </w:rPr>
        <w:t>North West</w:t>
      </w:r>
      <w:proofErr w:type="gramEnd"/>
      <w:r w:rsidR="00A64236" w:rsidRPr="00523F7A">
        <w:rPr>
          <w:b/>
          <w:bCs/>
          <w:lang w:val="en-GB"/>
        </w:rPr>
        <w:t>: Department of Office of the Premier</w:t>
      </w:r>
    </w:p>
    <w:p w14:paraId="0234FFB4" w14:textId="33EAC29E" w:rsidR="00495F6B" w:rsidRDefault="009347B7" w:rsidP="00496E1A">
      <w:pPr>
        <w:rPr>
          <w:lang w:val="en-GB"/>
        </w:rPr>
      </w:pPr>
      <w:r>
        <w:rPr>
          <w:lang w:val="en-GB"/>
        </w:rPr>
        <w:t xml:space="preserve">        </w:t>
      </w:r>
      <w:r w:rsidR="00A64236" w:rsidRPr="008A729F">
        <w:rPr>
          <w:lang w:val="en-GB"/>
        </w:rPr>
        <w:t>Garona Building</w:t>
      </w:r>
    </w:p>
    <w:p w14:paraId="0CACBA0A" w14:textId="2A055141" w:rsidR="00495F6B" w:rsidRDefault="009347B7" w:rsidP="00496E1A">
      <w:pPr>
        <w:rPr>
          <w:lang w:val="en-GB"/>
        </w:rPr>
      </w:pPr>
      <w:r>
        <w:rPr>
          <w:lang w:val="en-GB"/>
        </w:rPr>
        <w:t xml:space="preserve">        </w:t>
      </w:r>
      <w:r w:rsidR="00A64236" w:rsidRPr="008A729F">
        <w:rPr>
          <w:lang w:val="en-GB"/>
        </w:rPr>
        <w:t>First Floor</w:t>
      </w:r>
    </w:p>
    <w:p w14:paraId="7F056434" w14:textId="11662B3B" w:rsidR="00495F6B" w:rsidRDefault="009347B7" w:rsidP="00496E1A">
      <w:pPr>
        <w:rPr>
          <w:lang w:val="en-GB"/>
        </w:rPr>
      </w:pPr>
      <w:r>
        <w:rPr>
          <w:lang w:val="en-GB"/>
        </w:rPr>
        <w:t xml:space="preserve">        </w:t>
      </w:r>
      <w:r w:rsidR="00A64236" w:rsidRPr="008A729F">
        <w:rPr>
          <w:lang w:val="en-GB"/>
        </w:rPr>
        <w:t>Mmabatho</w:t>
      </w:r>
    </w:p>
    <w:p w14:paraId="643B3CBB" w14:textId="3F345F6A" w:rsidR="00C77D11" w:rsidRPr="00C77D11" w:rsidRDefault="009347B7" w:rsidP="00496E1A">
      <w:pPr>
        <w:rPr>
          <w:lang w:val="en-GB"/>
        </w:rPr>
      </w:pPr>
      <w:r>
        <w:rPr>
          <w:lang w:val="en-GB"/>
        </w:rPr>
        <w:t xml:space="preserve">        </w:t>
      </w:r>
      <w:r w:rsidR="00A64236" w:rsidRPr="008A729F">
        <w:rPr>
          <w:lang w:val="en-GB"/>
        </w:rPr>
        <w:t>2745.</w:t>
      </w:r>
    </w:p>
    <w:p w14:paraId="3F74E4B4" w14:textId="573D4436" w:rsidR="00AF05FE" w:rsidRPr="00C77D11" w:rsidRDefault="00C77D11" w:rsidP="00C77D11">
      <w:pPr>
        <w:pStyle w:val="Heading1"/>
        <w:tabs>
          <w:tab w:val="num" w:pos="502"/>
        </w:tabs>
        <w:ind w:left="567" w:hanging="567"/>
        <w:rPr>
          <w:sz w:val="28"/>
        </w:rPr>
      </w:pPr>
      <w:bookmarkStart w:id="12" w:name="_Toc203296871"/>
      <w:r w:rsidRPr="00C77D11">
        <w:rPr>
          <w:sz w:val="28"/>
        </w:rPr>
        <w:t>3.</w:t>
      </w:r>
      <w:r>
        <w:rPr>
          <w:sz w:val="28"/>
        </w:rPr>
        <w:t xml:space="preserve"> </w:t>
      </w:r>
      <w:r w:rsidRPr="00C77D11">
        <w:rPr>
          <w:sz w:val="28"/>
        </w:rPr>
        <w:t>Requirements</w:t>
      </w:r>
      <w:bookmarkEnd w:id="12"/>
    </w:p>
    <w:p w14:paraId="02769746" w14:textId="6C104E6F" w:rsidR="00AF05FE" w:rsidRPr="00C77D11" w:rsidRDefault="00AE2860" w:rsidP="00AE2860">
      <w:pPr>
        <w:pStyle w:val="Heading2"/>
        <w:rPr>
          <w:sz w:val="24"/>
          <w:szCs w:val="24"/>
        </w:rPr>
      </w:pPr>
      <w:bookmarkStart w:id="13" w:name="_Toc203296872"/>
      <w:r w:rsidRPr="00C77D11">
        <w:rPr>
          <w:sz w:val="24"/>
          <w:szCs w:val="24"/>
        </w:rPr>
        <w:t>3.1</w:t>
      </w:r>
      <w:r w:rsidR="00C77D11">
        <w:rPr>
          <w:sz w:val="24"/>
          <w:szCs w:val="24"/>
        </w:rPr>
        <w:t xml:space="preserve"> </w:t>
      </w:r>
      <w:r w:rsidR="00AF05FE" w:rsidRPr="00C77D11">
        <w:rPr>
          <w:sz w:val="24"/>
          <w:szCs w:val="24"/>
        </w:rPr>
        <w:t>Product / Service / Solution Requirements</w:t>
      </w:r>
      <w:bookmarkEnd w:id="13"/>
    </w:p>
    <w:p w14:paraId="1A960FA8" w14:textId="77777777" w:rsidR="009A07C6" w:rsidRDefault="00091BCC" w:rsidP="00C77D11">
      <w:pPr>
        <w:pStyle w:val="Heading3"/>
        <w:ind w:firstLine="360"/>
      </w:pPr>
      <w:bookmarkStart w:id="14" w:name="_Toc203296873"/>
      <w:r>
        <w:t>Product, Services and Solution requirements are defined as follows:</w:t>
      </w:r>
      <w:bookmarkEnd w:id="14"/>
    </w:p>
    <w:p w14:paraId="09E34E7E" w14:textId="00AA02A5" w:rsidR="00E70BBF" w:rsidRDefault="00E70BBF">
      <w:pPr>
        <w:numPr>
          <w:ilvl w:val="0"/>
          <w:numId w:val="28"/>
        </w:numPr>
        <w:spacing w:after="157" w:line="240" w:lineRule="auto"/>
        <w:ind w:hanging="360"/>
        <w:rPr>
          <w:rFonts w:cs="Calibri Light"/>
        </w:rPr>
      </w:pPr>
      <w:bookmarkStart w:id="15" w:name="_Toc95397109"/>
      <w:r w:rsidRPr="004F6A16">
        <w:rPr>
          <w:rFonts w:cs="Calibri Light"/>
        </w:rPr>
        <w:t xml:space="preserve">The software supplied must be a client emulator, with the Software components that interface to the platform operating system in its native mode (i.e. must have a true 32 bit or 64-bit architecture) without the use of emulator or shims. </w:t>
      </w:r>
    </w:p>
    <w:p w14:paraId="559AA98D" w14:textId="2FB6C79B" w:rsidR="00464C0B" w:rsidRDefault="00464C0B">
      <w:pPr>
        <w:numPr>
          <w:ilvl w:val="0"/>
          <w:numId w:val="28"/>
        </w:numPr>
        <w:spacing w:after="157" w:line="240" w:lineRule="auto"/>
        <w:ind w:hanging="360"/>
        <w:rPr>
          <w:rFonts w:cs="Calibri Light"/>
        </w:rPr>
      </w:pPr>
      <w:r>
        <w:rPr>
          <w:rFonts w:cs="Calibri Light"/>
        </w:rPr>
        <w:t xml:space="preserve">The </w:t>
      </w:r>
      <w:r w:rsidRPr="004F6A16">
        <w:rPr>
          <w:rFonts w:cs="Calibri Light"/>
        </w:rPr>
        <w:t>following are the minimum software functionality requirements</w:t>
      </w:r>
      <w:r>
        <w:t>:</w:t>
      </w:r>
    </w:p>
    <w:p w14:paraId="6CFAD990" w14:textId="12144753" w:rsidR="00E70BBF" w:rsidRDefault="00D80515" w:rsidP="00D80515">
      <w:pPr>
        <w:spacing w:after="10" w:line="250" w:lineRule="auto"/>
        <w:ind w:left="720"/>
      </w:pPr>
      <w:r>
        <w:rPr>
          <w:rFonts w:cs="Calibri Light"/>
        </w:rPr>
        <w:t xml:space="preserve"> </w:t>
      </w:r>
    </w:p>
    <w:tbl>
      <w:tblPr>
        <w:tblStyle w:val="TableGrid0"/>
        <w:tblW w:w="8675" w:type="dxa"/>
        <w:tblInd w:w="846" w:type="dxa"/>
        <w:tblCellMar>
          <w:top w:w="104" w:type="dxa"/>
          <w:left w:w="106" w:type="dxa"/>
          <w:right w:w="114" w:type="dxa"/>
        </w:tblCellMar>
        <w:tblLook w:val="04A0" w:firstRow="1" w:lastRow="0" w:firstColumn="1" w:lastColumn="0" w:noHBand="0" w:noVBand="1"/>
      </w:tblPr>
      <w:tblGrid>
        <w:gridCol w:w="992"/>
        <w:gridCol w:w="7683"/>
      </w:tblGrid>
      <w:tr w:rsidR="00E70BBF" w14:paraId="28E7C9BF" w14:textId="77777777" w:rsidTr="00EC54E1">
        <w:trPr>
          <w:trHeight w:val="371"/>
        </w:trPr>
        <w:tc>
          <w:tcPr>
            <w:tcW w:w="992" w:type="dxa"/>
            <w:tcBorders>
              <w:top w:val="single" w:sz="4" w:space="0" w:color="8DB3E2"/>
              <w:left w:val="single" w:sz="4" w:space="0" w:color="8DB3E2"/>
              <w:bottom w:val="single" w:sz="4" w:space="0" w:color="8DB3E2"/>
              <w:right w:val="single" w:sz="4" w:space="0" w:color="8DB3E2"/>
            </w:tcBorders>
            <w:shd w:val="clear" w:color="auto" w:fill="DBE5F1"/>
          </w:tcPr>
          <w:p w14:paraId="6E796C0F" w14:textId="77777777" w:rsidR="00E70BBF" w:rsidRDefault="00E70BBF" w:rsidP="00E70BBF">
            <w:pPr>
              <w:spacing w:line="259" w:lineRule="auto"/>
              <w:ind w:left="58"/>
            </w:pPr>
            <w:r>
              <w:rPr>
                <w:b/>
              </w:rPr>
              <w:t xml:space="preserve">S/N </w:t>
            </w:r>
          </w:p>
        </w:tc>
        <w:tc>
          <w:tcPr>
            <w:tcW w:w="7683" w:type="dxa"/>
            <w:tcBorders>
              <w:top w:val="single" w:sz="4" w:space="0" w:color="8DB3E2"/>
              <w:left w:val="single" w:sz="4" w:space="0" w:color="8DB3E2"/>
              <w:bottom w:val="single" w:sz="4" w:space="0" w:color="8DB3E2"/>
              <w:right w:val="single" w:sz="4" w:space="0" w:color="8DB3E2"/>
            </w:tcBorders>
            <w:shd w:val="clear" w:color="auto" w:fill="DBE5F1"/>
          </w:tcPr>
          <w:p w14:paraId="43337A4E" w14:textId="77777777" w:rsidR="00E70BBF" w:rsidRDefault="00E70BBF" w:rsidP="00E70BBF">
            <w:pPr>
              <w:spacing w:line="259" w:lineRule="auto"/>
              <w:ind w:left="10"/>
              <w:jc w:val="center"/>
            </w:pPr>
            <w:r>
              <w:rPr>
                <w:b/>
              </w:rPr>
              <w:t xml:space="preserve">Functionality Requirements </w:t>
            </w:r>
          </w:p>
        </w:tc>
      </w:tr>
      <w:tr w:rsidR="00E70BBF" w14:paraId="30799E9A" w14:textId="77777777" w:rsidTr="00EC54E1">
        <w:trPr>
          <w:trHeight w:val="413"/>
        </w:trPr>
        <w:tc>
          <w:tcPr>
            <w:tcW w:w="992" w:type="dxa"/>
            <w:tcBorders>
              <w:top w:val="single" w:sz="4" w:space="0" w:color="8DB3E2"/>
              <w:left w:val="single" w:sz="4" w:space="0" w:color="8DB3E2"/>
              <w:bottom w:val="single" w:sz="4" w:space="0" w:color="8DB3E2"/>
              <w:right w:val="single" w:sz="4" w:space="0" w:color="8DB3E2"/>
            </w:tcBorders>
          </w:tcPr>
          <w:p w14:paraId="5F335BD5"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1. </w:t>
            </w:r>
          </w:p>
        </w:tc>
        <w:tc>
          <w:tcPr>
            <w:tcW w:w="7683" w:type="dxa"/>
            <w:tcBorders>
              <w:top w:val="single" w:sz="4" w:space="0" w:color="8DB3E2"/>
              <w:left w:val="single" w:sz="4" w:space="0" w:color="8DB3E2"/>
              <w:bottom w:val="single" w:sz="4" w:space="0" w:color="8DB3E2"/>
              <w:right w:val="single" w:sz="4" w:space="0" w:color="8DB3E2"/>
            </w:tcBorders>
          </w:tcPr>
          <w:p w14:paraId="5056E41A"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LU1, LU2 and LU3 session support </w:t>
            </w:r>
          </w:p>
        </w:tc>
      </w:tr>
      <w:tr w:rsidR="00E70BBF" w14:paraId="06CC72A6"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44C635AA"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2. </w:t>
            </w:r>
          </w:p>
        </w:tc>
        <w:tc>
          <w:tcPr>
            <w:tcW w:w="7683" w:type="dxa"/>
            <w:tcBorders>
              <w:top w:val="single" w:sz="4" w:space="0" w:color="8DB3E2"/>
              <w:left w:val="single" w:sz="4" w:space="0" w:color="8DB3E2"/>
              <w:bottom w:val="single" w:sz="4" w:space="0" w:color="8DB3E2"/>
              <w:right w:val="single" w:sz="4" w:space="0" w:color="8DB3E2"/>
            </w:tcBorders>
          </w:tcPr>
          <w:p w14:paraId="03058BAF"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Screen printing (PF12) Keyboard Mapping </w:t>
            </w:r>
          </w:p>
        </w:tc>
      </w:tr>
      <w:tr w:rsidR="00E70BBF" w14:paraId="7CFA2E21"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6C56F504"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lastRenderedPageBreak/>
              <w:t xml:space="preserve">3. </w:t>
            </w:r>
          </w:p>
        </w:tc>
        <w:tc>
          <w:tcPr>
            <w:tcW w:w="7683" w:type="dxa"/>
            <w:tcBorders>
              <w:top w:val="single" w:sz="4" w:space="0" w:color="8DB3E2"/>
              <w:left w:val="single" w:sz="4" w:space="0" w:color="8DB3E2"/>
              <w:bottom w:val="single" w:sz="4" w:space="0" w:color="8DB3E2"/>
              <w:right w:val="single" w:sz="4" w:space="0" w:color="8DB3E2"/>
            </w:tcBorders>
          </w:tcPr>
          <w:p w14:paraId="5F027974"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Character colour attributes  </w:t>
            </w:r>
          </w:p>
        </w:tc>
      </w:tr>
      <w:tr w:rsidR="00E70BBF" w14:paraId="62E160CC"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24C8A3C6"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4. </w:t>
            </w:r>
          </w:p>
        </w:tc>
        <w:tc>
          <w:tcPr>
            <w:tcW w:w="7683" w:type="dxa"/>
            <w:tcBorders>
              <w:top w:val="single" w:sz="4" w:space="0" w:color="8DB3E2"/>
              <w:left w:val="single" w:sz="4" w:space="0" w:color="8DB3E2"/>
              <w:bottom w:val="single" w:sz="4" w:space="0" w:color="8DB3E2"/>
              <w:right w:val="single" w:sz="4" w:space="0" w:color="8DB3E2"/>
            </w:tcBorders>
          </w:tcPr>
          <w:p w14:paraId="403F991A"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IBM 3278/3279 Text displays (model 2, 3, 4 and 5) </w:t>
            </w:r>
          </w:p>
        </w:tc>
      </w:tr>
      <w:tr w:rsidR="00E70BBF" w14:paraId="59603AE3" w14:textId="77777777" w:rsidTr="00EC54E1">
        <w:trPr>
          <w:trHeight w:val="401"/>
        </w:trPr>
        <w:tc>
          <w:tcPr>
            <w:tcW w:w="992" w:type="dxa"/>
            <w:tcBorders>
              <w:top w:val="single" w:sz="4" w:space="0" w:color="8DB3E2"/>
              <w:left w:val="single" w:sz="4" w:space="0" w:color="8DB3E2"/>
              <w:bottom w:val="single" w:sz="4" w:space="0" w:color="8DB3E2"/>
              <w:right w:val="single" w:sz="4" w:space="0" w:color="8DB3E2"/>
            </w:tcBorders>
          </w:tcPr>
          <w:p w14:paraId="7B4B5097"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5. </w:t>
            </w:r>
          </w:p>
        </w:tc>
        <w:tc>
          <w:tcPr>
            <w:tcW w:w="7683" w:type="dxa"/>
            <w:tcBorders>
              <w:top w:val="single" w:sz="4" w:space="0" w:color="8DB3E2"/>
              <w:left w:val="single" w:sz="4" w:space="0" w:color="8DB3E2"/>
              <w:bottom w:val="single" w:sz="4" w:space="0" w:color="8DB3E2"/>
              <w:right w:val="single" w:sz="4" w:space="0" w:color="8DB3E2"/>
            </w:tcBorders>
          </w:tcPr>
          <w:p w14:paraId="135FB2EF"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Model 3287 type LU 1 and LU3 Transparent Printing </w:t>
            </w:r>
          </w:p>
        </w:tc>
      </w:tr>
      <w:tr w:rsidR="00E70BBF" w14:paraId="28C5ED2C"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5BBFFBEB"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6. </w:t>
            </w:r>
          </w:p>
        </w:tc>
        <w:tc>
          <w:tcPr>
            <w:tcW w:w="7683" w:type="dxa"/>
            <w:tcBorders>
              <w:top w:val="single" w:sz="4" w:space="0" w:color="8DB3E2"/>
              <w:left w:val="single" w:sz="4" w:space="0" w:color="8DB3E2"/>
              <w:bottom w:val="single" w:sz="4" w:space="0" w:color="8DB3E2"/>
              <w:right w:val="single" w:sz="4" w:space="0" w:color="8DB3E2"/>
            </w:tcBorders>
          </w:tcPr>
          <w:p w14:paraId="6F303DF6"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Pooled and Dedicated sessions </w:t>
            </w:r>
          </w:p>
        </w:tc>
      </w:tr>
      <w:tr w:rsidR="00E70BBF" w14:paraId="3B7537B7"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4C286C8D" w14:textId="77777777" w:rsidR="00E70BBF" w:rsidRPr="004F6A16" w:rsidRDefault="00E70BBF" w:rsidP="00E70BBF">
            <w:pPr>
              <w:spacing w:line="259" w:lineRule="auto"/>
              <w:rPr>
                <w:rFonts w:ascii="Calibri Light" w:eastAsia="Times New Roman" w:hAnsi="Calibri Light" w:cs="Calibri Light"/>
              </w:rPr>
            </w:pPr>
            <w:r w:rsidRPr="004F6A16">
              <w:rPr>
                <w:rFonts w:ascii="Calibri Light" w:eastAsia="Times New Roman" w:hAnsi="Calibri Light" w:cs="Calibri Light"/>
              </w:rPr>
              <w:t xml:space="preserve">7. </w:t>
            </w:r>
          </w:p>
        </w:tc>
        <w:tc>
          <w:tcPr>
            <w:tcW w:w="7683" w:type="dxa"/>
            <w:tcBorders>
              <w:top w:val="single" w:sz="4" w:space="0" w:color="8DB3E2"/>
              <w:left w:val="single" w:sz="4" w:space="0" w:color="8DB3E2"/>
              <w:bottom w:val="single" w:sz="4" w:space="0" w:color="8DB3E2"/>
              <w:right w:val="single" w:sz="4" w:space="0" w:color="8DB3E2"/>
            </w:tcBorders>
          </w:tcPr>
          <w:p w14:paraId="45D94692" w14:textId="77777777" w:rsidR="00E70BBF" w:rsidRPr="004F6A16" w:rsidRDefault="00E70BBF" w:rsidP="00E70BBF">
            <w:pPr>
              <w:spacing w:line="259" w:lineRule="auto"/>
              <w:ind w:left="2"/>
              <w:rPr>
                <w:rFonts w:ascii="Calibri Light" w:eastAsia="Times New Roman" w:hAnsi="Calibri Light" w:cs="Calibri Light"/>
              </w:rPr>
            </w:pPr>
            <w:r w:rsidRPr="004F6A16">
              <w:rPr>
                <w:rFonts w:ascii="Calibri Light" w:eastAsia="Times New Roman" w:hAnsi="Calibri Light" w:cs="Calibri Light"/>
              </w:rPr>
              <w:t xml:space="preserve">TLS v1 and higher </w:t>
            </w:r>
          </w:p>
        </w:tc>
      </w:tr>
      <w:tr w:rsidR="00D80515" w:rsidRPr="00C77D11" w14:paraId="1373C874" w14:textId="77777777" w:rsidTr="00EC54E1">
        <w:trPr>
          <w:trHeight w:val="398"/>
        </w:trPr>
        <w:tc>
          <w:tcPr>
            <w:tcW w:w="992" w:type="dxa"/>
            <w:tcBorders>
              <w:top w:val="single" w:sz="4" w:space="0" w:color="8DB3E2"/>
              <w:left w:val="single" w:sz="4" w:space="0" w:color="8DB3E2"/>
              <w:bottom w:val="single" w:sz="4" w:space="0" w:color="8DB3E2"/>
              <w:right w:val="single" w:sz="4" w:space="0" w:color="8DB3E2"/>
            </w:tcBorders>
          </w:tcPr>
          <w:p w14:paraId="1AE737CE" w14:textId="77777777" w:rsidR="00D80515" w:rsidRPr="00C77D11" w:rsidRDefault="00D80515" w:rsidP="00E70BBF">
            <w:pPr>
              <w:spacing w:line="259" w:lineRule="auto"/>
              <w:rPr>
                <w:rFonts w:eastAsia="Times New Roman" w:cs="Calibri Light"/>
              </w:rPr>
            </w:pPr>
            <w:r w:rsidRPr="00C77D11">
              <w:rPr>
                <w:rFonts w:eastAsia="Times New Roman" w:cs="Calibri Light"/>
              </w:rPr>
              <w:t>8.</w:t>
            </w:r>
          </w:p>
        </w:tc>
        <w:tc>
          <w:tcPr>
            <w:tcW w:w="7683" w:type="dxa"/>
            <w:tcBorders>
              <w:top w:val="single" w:sz="4" w:space="0" w:color="8DB3E2"/>
              <w:left w:val="single" w:sz="4" w:space="0" w:color="8DB3E2"/>
              <w:bottom w:val="single" w:sz="4" w:space="0" w:color="8DB3E2"/>
              <w:right w:val="single" w:sz="4" w:space="0" w:color="8DB3E2"/>
            </w:tcBorders>
          </w:tcPr>
          <w:p w14:paraId="3354A8E3" w14:textId="77777777" w:rsidR="00D80515" w:rsidRPr="00C77D11" w:rsidRDefault="00D80515" w:rsidP="00D80515">
            <w:pPr>
              <w:spacing w:line="259" w:lineRule="auto"/>
              <w:ind w:left="2"/>
              <w:rPr>
                <w:rFonts w:ascii="Calibri Light" w:eastAsia="Times New Roman" w:hAnsi="Calibri Light" w:cs="Calibri Light"/>
              </w:rPr>
            </w:pPr>
            <w:r w:rsidRPr="00C77D11">
              <w:rPr>
                <w:rFonts w:ascii="Calibri Light" w:eastAsia="Times New Roman" w:hAnsi="Calibri Light" w:cs="Calibri Light"/>
              </w:rPr>
              <w:t xml:space="preserve">The software must comply to RFC 2355 (TN3270 Enhancements) Standards. </w:t>
            </w:r>
          </w:p>
          <w:p w14:paraId="51DFD824" w14:textId="77777777" w:rsidR="00D80515" w:rsidRPr="00C77D11" w:rsidRDefault="00D80515" w:rsidP="00E70BBF">
            <w:pPr>
              <w:spacing w:line="259" w:lineRule="auto"/>
              <w:ind w:left="2"/>
              <w:rPr>
                <w:rFonts w:eastAsia="Times New Roman" w:cs="Calibri Light"/>
              </w:rPr>
            </w:pPr>
          </w:p>
        </w:tc>
      </w:tr>
    </w:tbl>
    <w:p w14:paraId="5BDDC8C8" w14:textId="77777777" w:rsidR="00E70BBF" w:rsidRPr="004F6A16" w:rsidRDefault="00E70BBF" w:rsidP="00E70BBF">
      <w:pPr>
        <w:spacing w:after="13" w:line="259" w:lineRule="auto"/>
        <w:rPr>
          <w:rFonts w:cs="Calibri Light"/>
        </w:rPr>
      </w:pPr>
      <w:r>
        <w:t xml:space="preserve"> </w:t>
      </w:r>
    </w:p>
    <w:p w14:paraId="666C74CC" w14:textId="77777777" w:rsidR="00E70BBF" w:rsidRPr="004F6A16" w:rsidRDefault="00E70BBF">
      <w:pPr>
        <w:numPr>
          <w:ilvl w:val="0"/>
          <w:numId w:val="28"/>
        </w:numPr>
        <w:spacing w:after="157" w:line="240" w:lineRule="auto"/>
        <w:ind w:hanging="360"/>
        <w:rPr>
          <w:rFonts w:cs="Calibri Light"/>
        </w:rPr>
      </w:pPr>
      <w:r w:rsidRPr="004F6A16">
        <w:rPr>
          <w:rFonts w:cs="Calibri Light"/>
        </w:rPr>
        <w:t>The software must</w:t>
      </w:r>
      <w:r w:rsidR="00D80515">
        <w:rPr>
          <w:rFonts w:cs="Calibri Light"/>
        </w:rPr>
        <w:t xml:space="preserve"> include </w:t>
      </w:r>
      <w:r w:rsidR="00D80515" w:rsidRPr="00E70BBF">
        <w:rPr>
          <w:rFonts w:asciiTheme="minorHAnsi" w:hAnsiTheme="minorHAnsi"/>
        </w:rPr>
        <w:t>support and maintenance for a period of Three (3) years</w:t>
      </w:r>
      <w:r w:rsidR="00D80515">
        <w:rPr>
          <w:rFonts w:asciiTheme="minorHAnsi" w:hAnsiTheme="minorHAnsi"/>
        </w:rPr>
        <w:t>.</w:t>
      </w:r>
    </w:p>
    <w:bookmarkEnd w:id="15"/>
    <w:p w14:paraId="69C9B5A3" w14:textId="77777777" w:rsidR="000D74B7" w:rsidRDefault="000D74B7" w:rsidP="000D74B7"/>
    <w:p w14:paraId="7A4A0DE5" w14:textId="77777777" w:rsidR="000D74B7" w:rsidRDefault="000D74B7" w:rsidP="000D74B7"/>
    <w:p w14:paraId="060408AD" w14:textId="77777777" w:rsidR="000D74B7" w:rsidRDefault="000D74B7" w:rsidP="000D74B7"/>
    <w:p w14:paraId="63CD7956" w14:textId="77777777" w:rsidR="000D74B7" w:rsidRDefault="000D74B7" w:rsidP="000D74B7"/>
    <w:p w14:paraId="5CB4C3B0" w14:textId="77777777" w:rsidR="000D74B7" w:rsidRDefault="000D74B7" w:rsidP="00091BCC">
      <w:pPr>
        <w:pStyle w:val="Heading3"/>
        <w:ind w:left="567"/>
        <w:sectPr w:rsidR="000D74B7" w:rsidSect="00491CFE">
          <w:pgSz w:w="11906" w:h="16838" w:code="9"/>
          <w:pgMar w:top="992" w:right="1134" w:bottom="1276" w:left="1134" w:header="567" w:footer="584" w:gutter="0"/>
          <w:cols w:space="708"/>
          <w:docGrid w:linePitch="360"/>
        </w:sectPr>
      </w:pPr>
    </w:p>
    <w:p w14:paraId="1DC422E9" w14:textId="0B871364" w:rsidR="009A07C6" w:rsidRPr="00EC54E1" w:rsidRDefault="005A3A33" w:rsidP="00CE4A9B">
      <w:pPr>
        <w:pStyle w:val="Heading1"/>
        <w:rPr>
          <w:rFonts w:asciiTheme="minorHAnsi" w:hAnsiTheme="minorHAnsi" w:cstheme="minorHAnsi"/>
          <w:sz w:val="28"/>
          <w:szCs w:val="28"/>
        </w:rPr>
      </w:pPr>
      <w:bookmarkStart w:id="16" w:name="_Toc203296874"/>
      <w:r w:rsidRPr="005A3A33">
        <w:rPr>
          <w:rFonts w:asciiTheme="minorHAnsi" w:hAnsiTheme="minorHAnsi" w:cstheme="minorHAnsi"/>
          <w:sz w:val="28"/>
          <w:szCs w:val="28"/>
        </w:rPr>
        <w:lastRenderedPageBreak/>
        <w:t>4.</w:t>
      </w:r>
      <w:r>
        <w:rPr>
          <w:rFonts w:asciiTheme="minorHAnsi" w:hAnsiTheme="minorHAnsi" w:cstheme="minorHAnsi"/>
          <w:sz w:val="28"/>
          <w:szCs w:val="28"/>
        </w:rPr>
        <w:t xml:space="preserve"> </w:t>
      </w:r>
      <w:r w:rsidRPr="005A3A33">
        <w:rPr>
          <w:rFonts w:asciiTheme="minorHAnsi" w:hAnsiTheme="minorHAnsi" w:cstheme="minorHAnsi"/>
          <w:sz w:val="28"/>
          <w:szCs w:val="28"/>
        </w:rPr>
        <w:t>Bid Evaluation Stages</w:t>
      </w:r>
      <w:bookmarkEnd w:id="16"/>
    </w:p>
    <w:p w14:paraId="087C14AC" w14:textId="77777777" w:rsidR="00CE4A9B" w:rsidRDefault="00CE4A9B" w:rsidP="00CE4A9B">
      <w:pPr>
        <w:rPr>
          <w:rFonts w:cs="Calibri"/>
        </w:rPr>
      </w:pPr>
      <w:r w:rsidRPr="000A4071">
        <w:rPr>
          <w:rFonts w:cs="Calibri"/>
        </w:rPr>
        <w:t xml:space="preserve">The bid evaluation process consists </w:t>
      </w:r>
      <w:r w:rsidRPr="00565A96">
        <w:rPr>
          <w:rFonts w:cs="Calibri"/>
        </w:rPr>
        <w:t xml:space="preserve">of </w:t>
      </w:r>
      <w:r w:rsidR="009225EF" w:rsidRPr="00565A96">
        <w:rPr>
          <w:rFonts w:cs="Calibri"/>
        </w:rPr>
        <w:t>F</w:t>
      </w:r>
      <w:r w:rsidR="00565A96" w:rsidRPr="00565A96">
        <w:rPr>
          <w:rFonts w:cs="Calibri"/>
        </w:rPr>
        <w:t>our (4)</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1B31BDAA" w14:textId="7A7955BD" w:rsidR="00CE4A9B" w:rsidRDefault="00CE4A9B" w:rsidP="00CE4A9B">
      <w:pPr>
        <w:pStyle w:val="Caption"/>
        <w:rPr>
          <w:rFonts w:cs="Calibri"/>
        </w:rPr>
      </w:pPr>
      <w:bookmarkStart w:id="17" w:name="_Toc152253795"/>
      <w:r>
        <w:t xml:space="preserve">Table </w:t>
      </w:r>
      <w:r>
        <w:fldChar w:fldCharType="begin"/>
      </w:r>
      <w:r>
        <w:instrText xml:space="preserve"> SEQ Table \* ARABIC </w:instrText>
      </w:r>
      <w:r>
        <w:fldChar w:fldCharType="separate"/>
      </w:r>
      <w:r w:rsidR="008729BC">
        <w:rPr>
          <w:noProof/>
        </w:rPr>
        <w:t>1</w:t>
      </w:r>
      <w:r>
        <w:fldChar w:fldCharType="end"/>
      </w:r>
      <w:r>
        <w:t>: Bid Evaluation Stages</w:t>
      </w:r>
      <w:bookmarkEnd w:id="1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069B0110" w14:textId="77777777" w:rsidTr="009225EF">
        <w:tc>
          <w:tcPr>
            <w:tcW w:w="736" w:type="pct"/>
            <w:shd w:val="clear" w:color="auto" w:fill="DBE5F1" w:themeFill="accent1" w:themeFillTint="33"/>
            <w:vAlign w:val="center"/>
          </w:tcPr>
          <w:p w14:paraId="5E45D88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891A9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71EE09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3AD34F1" w14:textId="77777777" w:rsidTr="009225EF">
        <w:tc>
          <w:tcPr>
            <w:tcW w:w="736" w:type="pct"/>
            <w:vAlign w:val="center"/>
          </w:tcPr>
          <w:p w14:paraId="03846E20" w14:textId="77777777" w:rsidR="00CE4A9B" w:rsidRPr="00565A96" w:rsidRDefault="00CE4A9B" w:rsidP="00595AD7">
            <w:pPr>
              <w:rPr>
                <w:rFonts w:cs="Calibri"/>
              </w:rPr>
            </w:pPr>
            <w:r w:rsidRPr="00565A96">
              <w:rPr>
                <w:rFonts w:cs="Calibri"/>
              </w:rPr>
              <w:t>Stage 1</w:t>
            </w:r>
            <w:r w:rsidRPr="00565A96">
              <w:rPr>
                <w:rFonts w:cs="Calibri"/>
              </w:rPr>
              <w:tab/>
            </w:r>
          </w:p>
        </w:tc>
        <w:tc>
          <w:tcPr>
            <w:tcW w:w="2723" w:type="pct"/>
            <w:vAlign w:val="center"/>
          </w:tcPr>
          <w:p w14:paraId="0A8174A8" w14:textId="3D5A3BB9" w:rsidR="00CE4A9B" w:rsidRPr="00565A96" w:rsidRDefault="005A3A33" w:rsidP="00F52232">
            <w:pPr>
              <w:jc w:val="left"/>
              <w:rPr>
                <w:rFonts w:cs="Calibri"/>
              </w:rPr>
            </w:pPr>
            <w:r>
              <w:rPr>
                <w:rFonts w:cs="Calibri"/>
              </w:rPr>
              <w:t xml:space="preserve">Mandatory </w:t>
            </w:r>
            <w:r w:rsidR="00CE4A9B" w:rsidRPr="00565A96">
              <w:rPr>
                <w:rFonts w:cs="Calibri"/>
              </w:rPr>
              <w:t xml:space="preserve">Administrative </w:t>
            </w:r>
            <w:r>
              <w:rPr>
                <w:rFonts w:cs="Calibri"/>
              </w:rPr>
              <w:t>R</w:t>
            </w:r>
            <w:r w:rsidR="00F52232" w:rsidRPr="00565A96">
              <w:rPr>
                <w:rFonts w:cs="Calibri"/>
              </w:rPr>
              <w:t>esponsiveness</w:t>
            </w:r>
          </w:p>
        </w:tc>
        <w:tc>
          <w:tcPr>
            <w:tcW w:w="1541" w:type="pct"/>
            <w:shd w:val="clear" w:color="auto" w:fill="DBE5F1" w:themeFill="accent1" w:themeFillTint="33"/>
            <w:vAlign w:val="center"/>
          </w:tcPr>
          <w:p w14:paraId="2364F8E5" w14:textId="77777777" w:rsidR="00CE4A9B" w:rsidRPr="00565A96" w:rsidRDefault="00CE4A9B" w:rsidP="00595AD7">
            <w:pPr>
              <w:jc w:val="center"/>
              <w:rPr>
                <w:rFonts w:cs="Calibri"/>
              </w:rPr>
            </w:pPr>
            <w:r w:rsidRPr="00565A96">
              <w:rPr>
                <w:rFonts w:cs="Calibri"/>
              </w:rPr>
              <w:t>YE</w:t>
            </w:r>
            <w:r w:rsidR="00E83E41" w:rsidRPr="00565A96">
              <w:rPr>
                <w:rFonts w:cs="Calibri"/>
              </w:rPr>
              <w:t>S</w:t>
            </w:r>
          </w:p>
        </w:tc>
      </w:tr>
      <w:tr w:rsidR="00A62B8F" w:rsidRPr="00E140C0" w14:paraId="6A2EEAA3" w14:textId="77777777" w:rsidTr="009225EF">
        <w:tc>
          <w:tcPr>
            <w:tcW w:w="736" w:type="pct"/>
            <w:vAlign w:val="center"/>
          </w:tcPr>
          <w:p w14:paraId="56D4F3E4" w14:textId="77777777" w:rsidR="00CE4A9B" w:rsidRPr="00565A96" w:rsidRDefault="00CE4A9B" w:rsidP="00595AD7">
            <w:pPr>
              <w:rPr>
                <w:rFonts w:cs="Calibri"/>
              </w:rPr>
            </w:pPr>
            <w:r w:rsidRPr="00565A96">
              <w:rPr>
                <w:rFonts w:cs="Calibri"/>
              </w:rPr>
              <w:t xml:space="preserve">Stage 2 </w:t>
            </w:r>
          </w:p>
        </w:tc>
        <w:tc>
          <w:tcPr>
            <w:tcW w:w="2723" w:type="pct"/>
            <w:vAlign w:val="center"/>
          </w:tcPr>
          <w:p w14:paraId="429D52DC" w14:textId="4E4D094A" w:rsidR="00CE4A9B" w:rsidRPr="00565A96" w:rsidRDefault="00CE4A9B" w:rsidP="00F52232">
            <w:pPr>
              <w:jc w:val="left"/>
              <w:rPr>
                <w:rFonts w:cs="Calibri"/>
              </w:rPr>
            </w:pPr>
            <w:r w:rsidRPr="00565A96">
              <w:rPr>
                <w:rFonts w:cs="Calibri"/>
              </w:rPr>
              <w:t>Technical Mandatory</w:t>
            </w:r>
            <w:r w:rsidR="00F52232" w:rsidRPr="00565A96">
              <w:rPr>
                <w:rFonts w:cs="Calibri"/>
              </w:rPr>
              <w:t xml:space="preserve"> </w:t>
            </w:r>
            <w:r w:rsidR="005A3A33">
              <w:rPr>
                <w:rFonts w:cs="Calibri"/>
              </w:rPr>
              <w:t>Requirements</w:t>
            </w:r>
          </w:p>
        </w:tc>
        <w:tc>
          <w:tcPr>
            <w:tcW w:w="1541" w:type="pct"/>
            <w:shd w:val="clear" w:color="auto" w:fill="DBE5F1" w:themeFill="accent1" w:themeFillTint="33"/>
            <w:vAlign w:val="center"/>
          </w:tcPr>
          <w:p w14:paraId="2880A461" w14:textId="77777777" w:rsidR="00CE4A9B" w:rsidRPr="00565A96" w:rsidRDefault="00CE4A9B" w:rsidP="00595AD7">
            <w:pPr>
              <w:jc w:val="center"/>
              <w:rPr>
                <w:rFonts w:cs="Calibri"/>
              </w:rPr>
            </w:pPr>
            <w:r w:rsidRPr="00565A96">
              <w:rPr>
                <w:rFonts w:cs="Calibri"/>
              </w:rPr>
              <w:t>YES</w:t>
            </w:r>
          </w:p>
        </w:tc>
      </w:tr>
      <w:tr w:rsidR="00BA7288" w:rsidRPr="00E140C0" w14:paraId="791B1007" w14:textId="77777777" w:rsidTr="009225EF">
        <w:tc>
          <w:tcPr>
            <w:tcW w:w="736" w:type="pct"/>
            <w:vAlign w:val="center"/>
          </w:tcPr>
          <w:p w14:paraId="22AF6308" w14:textId="03C8E1C0" w:rsidR="00BA7288" w:rsidRPr="00565A96" w:rsidRDefault="00BA7288" w:rsidP="00595AD7">
            <w:pPr>
              <w:rPr>
                <w:rFonts w:cs="Calibri"/>
              </w:rPr>
            </w:pPr>
            <w:r>
              <w:rPr>
                <w:rFonts w:cs="Calibri"/>
              </w:rPr>
              <w:t xml:space="preserve">Stage </w:t>
            </w:r>
            <w:r w:rsidR="00273364">
              <w:rPr>
                <w:rFonts w:cs="Calibri"/>
              </w:rPr>
              <w:t>3</w:t>
            </w:r>
          </w:p>
        </w:tc>
        <w:tc>
          <w:tcPr>
            <w:tcW w:w="2723" w:type="pct"/>
            <w:vAlign w:val="center"/>
          </w:tcPr>
          <w:p w14:paraId="3D76EFBD" w14:textId="02AB28D9" w:rsidR="00BA7288" w:rsidRPr="00565A96" w:rsidRDefault="00BA7288" w:rsidP="00F52232">
            <w:pPr>
              <w:jc w:val="left"/>
              <w:rPr>
                <w:rFonts w:cs="Calibri"/>
              </w:rPr>
            </w:pPr>
            <w:r w:rsidRPr="00565A96">
              <w:rPr>
                <w:rFonts w:cs="Calibri"/>
              </w:rPr>
              <w:t>Special Conditions of Contract verification</w:t>
            </w:r>
          </w:p>
        </w:tc>
        <w:tc>
          <w:tcPr>
            <w:tcW w:w="1541" w:type="pct"/>
            <w:shd w:val="clear" w:color="auto" w:fill="DBE5F1" w:themeFill="accent1" w:themeFillTint="33"/>
            <w:vAlign w:val="center"/>
          </w:tcPr>
          <w:p w14:paraId="16D80A97" w14:textId="0A476AB9" w:rsidR="00BA7288" w:rsidRPr="00565A96" w:rsidRDefault="00E14169" w:rsidP="00E14169">
            <w:pPr>
              <w:jc w:val="center"/>
              <w:rPr>
                <w:rFonts w:cs="Calibri"/>
              </w:rPr>
            </w:pPr>
            <w:r>
              <w:rPr>
                <w:rFonts w:cs="Calibri"/>
              </w:rPr>
              <w:t>YES</w:t>
            </w:r>
          </w:p>
        </w:tc>
      </w:tr>
      <w:tr w:rsidR="00A62B8F" w:rsidRPr="00E140C0" w14:paraId="5BC40590" w14:textId="77777777" w:rsidTr="009225EF">
        <w:tc>
          <w:tcPr>
            <w:tcW w:w="736" w:type="pct"/>
            <w:vAlign w:val="center"/>
          </w:tcPr>
          <w:p w14:paraId="3992000D" w14:textId="4C8924D8" w:rsidR="00CE4A9B" w:rsidRPr="00565A96" w:rsidRDefault="00CE4A9B" w:rsidP="00595AD7">
            <w:pPr>
              <w:rPr>
                <w:rFonts w:cs="Calibri"/>
              </w:rPr>
            </w:pPr>
            <w:r w:rsidRPr="00565A96">
              <w:rPr>
                <w:rFonts w:cs="Calibri"/>
              </w:rPr>
              <w:t xml:space="preserve">Stage </w:t>
            </w:r>
            <w:r w:rsidR="00273364">
              <w:rPr>
                <w:rFonts w:cs="Calibri"/>
              </w:rPr>
              <w:t>4</w:t>
            </w:r>
          </w:p>
        </w:tc>
        <w:tc>
          <w:tcPr>
            <w:tcW w:w="2723" w:type="pct"/>
            <w:vAlign w:val="center"/>
          </w:tcPr>
          <w:p w14:paraId="3118CF8F" w14:textId="7C6A2BD4" w:rsidR="00CE4A9B" w:rsidRPr="00565A96" w:rsidRDefault="00565A96" w:rsidP="00F52232">
            <w:pPr>
              <w:jc w:val="left"/>
              <w:rPr>
                <w:rFonts w:cs="Calibri"/>
              </w:rPr>
            </w:pPr>
            <w:r w:rsidRPr="00565A96">
              <w:rPr>
                <w:rFonts w:cs="Calibri"/>
              </w:rPr>
              <w:t xml:space="preserve">Price </w:t>
            </w:r>
            <w:r w:rsidR="005A3A33">
              <w:rPr>
                <w:rFonts w:cs="Calibri"/>
              </w:rPr>
              <w:t>and</w:t>
            </w:r>
            <w:r w:rsidRPr="00565A96">
              <w:rPr>
                <w:rFonts w:cs="Calibri"/>
              </w:rPr>
              <w:t xml:space="preserve"> Preference points</w:t>
            </w:r>
          </w:p>
        </w:tc>
        <w:tc>
          <w:tcPr>
            <w:tcW w:w="1541" w:type="pct"/>
            <w:shd w:val="clear" w:color="auto" w:fill="DBE5F1" w:themeFill="accent1" w:themeFillTint="33"/>
            <w:vAlign w:val="center"/>
          </w:tcPr>
          <w:p w14:paraId="1FDF7CD0" w14:textId="77777777" w:rsidR="00CE4A9B" w:rsidRPr="00565A96" w:rsidRDefault="00CE4A9B" w:rsidP="00595AD7">
            <w:pPr>
              <w:jc w:val="center"/>
              <w:rPr>
                <w:rFonts w:cs="Calibri"/>
              </w:rPr>
            </w:pPr>
            <w:r w:rsidRPr="00565A96">
              <w:rPr>
                <w:rFonts w:cs="Calibri"/>
              </w:rPr>
              <w:t>YES</w:t>
            </w:r>
          </w:p>
        </w:tc>
      </w:tr>
    </w:tbl>
    <w:p w14:paraId="7ED7BAC5" w14:textId="77777777" w:rsidR="00DD2ACA" w:rsidRDefault="00DD2ACA" w:rsidP="005A3A33">
      <w:pPr>
        <w:pStyle w:val="Heading2"/>
      </w:pPr>
    </w:p>
    <w:p w14:paraId="2B2DD0D9" w14:textId="6CC84417" w:rsidR="00C51E32" w:rsidRPr="00C51E32" w:rsidRDefault="005A3A33" w:rsidP="00EC54E1">
      <w:pPr>
        <w:pStyle w:val="Heading2"/>
      </w:pPr>
      <w:bookmarkStart w:id="18" w:name="_Toc203296875"/>
      <w:r>
        <w:t xml:space="preserve">4.1 Mandatory </w:t>
      </w:r>
      <w:r w:rsidRPr="00CE4A9B">
        <w:t xml:space="preserve">Administrative </w:t>
      </w:r>
      <w:r>
        <w:t>Responsiveness (Stage 1)</w:t>
      </w:r>
      <w:bookmarkEnd w:id="18"/>
    </w:p>
    <w:p w14:paraId="71658A92" w14:textId="5771C1F9" w:rsidR="00942B4A" w:rsidRDefault="00AE2860" w:rsidP="00AE2860">
      <w:pPr>
        <w:pStyle w:val="Heading3"/>
        <w:ind w:left="567" w:hanging="567"/>
      </w:pPr>
      <w:bookmarkStart w:id="19" w:name="_Toc203296876"/>
      <w:r>
        <w:t xml:space="preserve">4.1.1 </w:t>
      </w:r>
      <w:r w:rsidR="00942B4A">
        <w:t>Attendance of briefing session</w:t>
      </w:r>
      <w:bookmarkEnd w:id="19"/>
    </w:p>
    <w:p w14:paraId="5F82087C" w14:textId="1961F7E0" w:rsidR="00E70BBF" w:rsidRPr="00E70BBF" w:rsidRDefault="00942B4A">
      <w:pPr>
        <w:pStyle w:val="ListParagraph"/>
        <w:numPr>
          <w:ilvl w:val="0"/>
          <w:numId w:val="18"/>
        </w:numPr>
        <w:rPr>
          <w:lang w:val="en-GB"/>
        </w:rPr>
      </w:pPr>
      <w:r w:rsidRPr="00706FCE">
        <w:rPr>
          <w:rFonts w:cs="Calibri"/>
          <w:b/>
          <w:bCs/>
        </w:rPr>
        <w:t xml:space="preserve">A </w:t>
      </w:r>
      <w:r w:rsidR="00E70BBF" w:rsidRPr="00706FCE">
        <w:rPr>
          <w:rFonts w:cs="Calibri"/>
          <w:b/>
          <w:bCs/>
        </w:rPr>
        <w:t>Non-</w:t>
      </w:r>
      <w:r w:rsidRPr="00706FCE">
        <w:rPr>
          <w:rFonts w:cs="Calibri"/>
          <w:b/>
          <w:bCs/>
        </w:rPr>
        <w:t xml:space="preserve">Compulsory </w:t>
      </w:r>
      <w:r w:rsidR="00273364" w:rsidRPr="00706FCE">
        <w:rPr>
          <w:rFonts w:cs="Calibri"/>
          <w:b/>
          <w:bCs/>
        </w:rPr>
        <w:t xml:space="preserve">virtual </w:t>
      </w:r>
      <w:r w:rsidRPr="00706FCE">
        <w:rPr>
          <w:rFonts w:cs="Calibri"/>
          <w:b/>
          <w:bCs/>
        </w:rPr>
        <w:t>briefing session will be held</w:t>
      </w:r>
      <w:r w:rsidRPr="00E70BBF">
        <w:rPr>
          <w:rFonts w:cs="Calibri"/>
        </w:rPr>
        <w:t>. The bidder must sign the briefing session attendance register using the same information (bidder company name, bidder representative person name and contact details) as submitted in the bidder’s response document.</w:t>
      </w:r>
      <w:r w:rsidR="00504F20" w:rsidRPr="00E70BBF">
        <w:rPr>
          <w:rFonts w:cs="Calibri"/>
        </w:rPr>
        <w:t xml:space="preserve"> </w:t>
      </w:r>
    </w:p>
    <w:p w14:paraId="1A8C6A38" w14:textId="7DD5C678" w:rsidR="00942B4A" w:rsidRDefault="00AE2860" w:rsidP="00942B4A">
      <w:pPr>
        <w:pStyle w:val="Heading4"/>
      </w:pPr>
      <w:r>
        <w:t xml:space="preserve">4.1.2 </w:t>
      </w:r>
      <w:r w:rsidR="00942B4A">
        <w:t>Registered Supplier</w:t>
      </w:r>
    </w:p>
    <w:p w14:paraId="17D3B2C6" w14:textId="77777777" w:rsidR="00504F20" w:rsidRPr="00504F20" w:rsidRDefault="00504F20">
      <w:pPr>
        <w:pStyle w:val="ListParagraph"/>
        <w:numPr>
          <w:ilvl w:val="0"/>
          <w:numId w:val="1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w:t>
      </w:r>
      <w:r w:rsidRPr="00084F48">
        <w:rPr>
          <w:rFonts w:cs="Calibri"/>
        </w:rPr>
        <w:t xml:space="preserve">this </w:t>
      </w:r>
      <w:r w:rsidRPr="00084F48">
        <w:rPr>
          <w:rFonts w:cs="Calibri"/>
          <w:b/>
        </w:rPr>
        <w:t>RF</w:t>
      </w:r>
      <w:r w:rsidR="00084F48" w:rsidRPr="00084F48">
        <w:rPr>
          <w:rFonts w:cs="Calibri"/>
          <w:b/>
        </w:rPr>
        <w:t>B</w:t>
      </w:r>
      <w:r w:rsidRPr="00084F48">
        <w:rPr>
          <w:rFonts w:cs="Calibri"/>
        </w:rPr>
        <w:t>.</w:t>
      </w:r>
    </w:p>
    <w:p w14:paraId="3788DE6F" w14:textId="59E92283" w:rsidR="00E17AE1" w:rsidRDefault="00504F20">
      <w:pPr>
        <w:pStyle w:val="ListParagraph"/>
        <w:numPr>
          <w:ilvl w:val="0"/>
          <w:numId w:val="1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12FEE689" w14:textId="4D261794" w:rsidR="00DD2ACA" w:rsidRPr="00DD2ACA" w:rsidRDefault="00DD2ACA" w:rsidP="00EC54E1">
      <w:pPr>
        <w:pStyle w:val="Heading4"/>
      </w:pPr>
      <w:r>
        <w:t xml:space="preserve">4.1.3 </w:t>
      </w:r>
      <w:r w:rsidRPr="00DD2ACA">
        <w:t>Bid Submission Instructions</w:t>
      </w:r>
    </w:p>
    <w:p w14:paraId="57DEC353" w14:textId="77777777" w:rsidR="00DD2ACA" w:rsidRPr="00DD2ACA" w:rsidRDefault="00DD2ACA" w:rsidP="00EC54E1">
      <w:pPr>
        <w:ind w:firstLine="567"/>
      </w:pPr>
      <w:r w:rsidRPr="00DD2ACA">
        <w:rPr>
          <w:b/>
          <w:bCs/>
          <w:lang w:val="en-US"/>
        </w:rPr>
        <w:t>Note that a Two Envelope process will be followed and therefore bidders must submit as follows:</w:t>
      </w:r>
    </w:p>
    <w:p w14:paraId="17F831C7" w14:textId="77777777" w:rsidR="00DD2ACA" w:rsidRPr="00DD2ACA" w:rsidRDefault="00DD2ACA">
      <w:pPr>
        <w:numPr>
          <w:ilvl w:val="0"/>
          <w:numId w:val="34"/>
        </w:numPr>
      </w:pPr>
      <w:r w:rsidRPr="00DD2ACA">
        <w:rPr>
          <w:b/>
          <w:bCs/>
        </w:rPr>
        <w:t xml:space="preserve">Envelope 1: </w:t>
      </w:r>
      <w:r w:rsidRPr="00DD2ACA">
        <w:rPr>
          <w:b/>
          <w:bCs/>
          <w:u w:val="single"/>
        </w:rPr>
        <w:t>RFB Document and Technical / Functionality Response</w:t>
      </w:r>
    </w:p>
    <w:p w14:paraId="279A64FA" w14:textId="77777777" w:rsidR="00DD2ACA" w:rsidRPr="00DD2ACA" w:rsidRDefault="00DD2ACA" w:rsidP="00EC54E1">
      <w:pPr>
        <w:ind w:left="567" w:firstLine="567"/>
      </w:pPr>
      <w:r w:rsidRPr="00DD2ACA">
        <w:t>The following must be included and submitted in a separate envelope:</w:t>
      </w:r>
    </w:p>
    <w:p w14:paraId="6920A1CF" w14:textId="77777777" w:rsidR="00DD2ACA" w:rsidRPr="00DD2ACA" w:rsidRDefault="00DD2ACA">
      <w:pPr>
        <w:numPr>
          <w:ilvl w:val="1"/>
          <w:numId w:val="34"/>
        </w:numPr>
      </w:pPr>
      <w:r w:rsidRPr="00DD2ACA">
        <w:t xml:space="preserve">One (1) original file </w:t>
      </w:r>
      <w:r w:rsidRPr="00DD2ACA">
        <w:rPr>
          <w:u w:val="single"/>
        </w:rPr>
        <w:t>excluding pricing</w:t>
      </w:r>
      <w:r w:rsidRPr="00DD2ACA">
        <w:t xml:space="preserve">; </w:t>
      </w:r>
      <w:r w:rsidRPr="00DD2ACA">
        <w:rPr>
          <w:b/>
          <w:bCs/>
        </w:rPr>
        <w:t>and</w:t>
      </w:r>
    </w:p>
    <w:p w14:paraId="23EC7DFC" w14:textId="77777777" w:rsidR="00DD2ACA" w:rsidRPr="00DD2ACA" w:rsidRDefault="00DD2ACA">
      <w:pPr>
        <w:numPr>
          <w:ilvl w:val="1"/>
          <w:numId w:val="34"/>
        </w:numPr>
      </w:pPr>
      <w:r w:rsidRPr="00DD2ACA">
        <w:t xml:space="preserve">One (1) hard copy </w:t>
      </w:r>
      <w:r w:rsidRPr="00DD2ACA">
        <w:rPr>
          <w:u w:val="single"/>
        </w:rPr>
        <w:t>excluding pricing</w:t>
      </w:r>
      <w:r w:rsidRPr="00DD2ACA">
        <w:t>;</w:t>
      </w:r>
      <w:r w:rsidRPr="00DD2ACA">
        <w:rPr>
          <w:b/>
          <w:bCs/>
        </w:rPr>
        <w:t xml:space="preserve"> and</w:t>
      </w:r>
      <w:r w:rsidRPr="00DD2ACA">
        <w:t xml:space="preserve"> </w:t>
      </w:r>
    </w:p>
    <w:p w14:paraId="42A9E2B8" w14:textId="77777777" w:rsidR="00DD2ACA" w:rsidRPr="00DD2ACA" w:rsidRDefault="00DD2ACA">
      <w:pPr>
        <w:numPr>
          <w:ilvl w:val="1"/>
          <w:numId w:val="34"/>
        </w:numPr>
      </w:pPr>
      <w:r w:rsidRPr="00DD2ACA">
        <w:t xml:space="preserve">One (1) electronic copy on USB memory stick/ flash drive in Portable Document Format (PDF) of the RFB Document and Technical / Functionality Response. </w:t>
      </w:r>
    </w:p>
    <w:p w14:paraId="0A6B9333" w14:textId="77777777" w:rsidR="00DD2ACA" w:rsidRPr="00DD2ACA" w:rsidRDefault="00DD2ACA">
      <w:pPr>
        <w:numPr>
          <w:ilvl w:val="0"/>
          <w:numId w:val="34"/>
        </w:numPr>
      </w:pPr>
      <w:r w:rsidRPr="00DD2ACA">
        <w:rPr>
          <w:b/>
          <w:bCs/>
        </w:rPr>
        <w:t>Envelope 2: Price Response</w:t>
      </w:r>
    </w:p>
    <w:p w14:paraId="5BFAC3A6" w14:textId="77777777" w:rsidR="00DD2ACA" w:rsidRPr="00DD2ACA" w:rsidRDefault="00DD2ACA" w:rsidP="00EC54E1">
      <w:pPr>
        <w:ind w:left="567" w:firstLine="567"/>
      </w:pPr>
      <w:r w:rsidRPr="00DD2ACA">
        <w:t>The following must be included and submitted in a in a separate envelope:</w:t>
      </w:r>
    </w:p>
    <w:p w14:paraId="3E309304" w14:textId="77777777" w:rsidR="00DD2ACA" w:rsidRPr="00DD2ACA" w:rsidRDefault="00DD2ACA">
      <w:pPr>
        <w:numPr>
          <w:ilvl w:val="1"/>
          <w:numId w:val="34"/>
        </w:numPr>
      </w:pPr>
      <w:r w:rsidRPr="00DD2ACA">
        <w:t xml:space="preserve">One (1) original </w:t>
      </w:r>
      <w:r w:rsidRPr="00DD2ACA">
        <w:rPr>
          <w:u w:val="single"/>
        </w:rPr>
        <w:t>file excluding Technical / Functionality Response</w:t>
      </w:r>
      <w:r w:rsidRPr="00DD2ACA">
        <w:t>; and</w:t>
      </w:r>
    </w:p>
    <w:p w14:paraId="6884E6E1" w14:textId="77777777" w:rsidR="00DD2ACA" w:rsidRPr="00DD2ACA" w:rsidRDefault="00DD2ACA">
      <w:pPr>
        <w:numPr>
          <w:ilvl w:val="1"/>
          <w:numId w:val="34"/>
        </w:numPr>
      </w:pPr>
      <w:r w:rsidRPr="00DD2ACA">
        <w:t xml:space="preserve">One (1) hard copy </w:t>
      </w:r>
      <w:r w:rsidRPr="00DD2ACA">
        <w:rPr>
          <w:u w:val="single"/>
        </w:rPr>
        <w:t>excluding Technical / Functionality Response</w:t>
      </w:r>
      <w:r w:rsidRPr="00DD2ACA">
        <w:t xml:space="preserve">; and </w:t>
      </w:r>
    </w:p>
    <w:p w14:paraId="4D9A2B31" w14:textId="77777777" w:rsidR="00DD2ACA" w:rsidRPr="00DD2ACA" w:rsidRDefault="00DD2ACA">
      <w:pPr>
        <w:numPr>
          <w:ilvl w:val="1"/>
          <w:numId w:val="34"/>
        </w:numPr>
      </w:pPr>
      <w:r w:rsidRPr="00DD2ACA">
        <w:t>One (1) electronic copy on USB memory stick/ flash drive in Portable Document Format (PDF) of pricing only.</w:t>
      </w:r>
    </w:p>
    <w:p w14:paraId="2E77CE65" w14:textId="77777777" w:rsidR="00DD2ACA" w:rsidRPr="00DD2ACA" w:rsidRDefault="00DD2ACA">
      <w:pPr>
        <w:numPr>
          <w:ilvl w:val="0"/>
          <w:numId w:val="34"/>
        </w:numPr>
      </w:pPr>
      <w:r w:rsidRPr="00DD2ACA">
        <w:t>It is the Bidder’s responsibility to ensure that the information and contents on the electronic copies is the same as in the hard copies.</w:t>
      </w:r>
    </w:p>
    <w:p w14:paraId="4535B921" w14:textId="77777777" w:rsidR="00DD2ACA" w:rsidRPr="00DD2ACA" w:rsidRDefault="00DD2ACA">
      <w:pPr>
        <w:numPr>
          <w:ilvl w:val="0"/>
          <w:numId w:val="34"/>
        </w:numPr>
      </w:pPr>
      <w:r w:rsidRPr="00DD2ACA">
        <w:lastRenderedPageBreak/>
        <w:t>To ensure that the electronic copies are not damaged, the bidder must submit the USB’s (memory stick/ flash drive) in a sealed padded envelope and be clearly marked.</w:t>
      </w:r>
    </w:p>
    <w:p w14:paraId="390C08EC" w14:textId="77777777" w:rsidR="00DD2ACA" w:rsidRPr="00DD2ACA" w:rsidRDefault="00DD2ACA">
      <w:pPr>
        <w:numPr>
          <w:ilvl w:val="0"/>
          <w:numId w:val="34"/>
        </w:numPr>
        <w:rPr>
          <w:b/>
          <w:bCs/>
        </w:rPr>
      </w:pPr>
      <w:r w:rsidRPr="00DD2ACA">
        <w:t xml:space="preserve">Bidders shall submit Bid responses in accordance with the prescribed manner of submission as specified above. </w:t>
      </w:r>
      <w:r w:rsidRPr="00DD2ACA">
        <w:rPr>
          <w:b/>
          <w:bCs/>
        </w:rPr>
        <w:t>Failure to comply with the above instructions on submitting a proposal will lead to disqualification.</w:t>
      </w:r>
    </w:p>
    <w:p w14:paraId="1DBF08B9" w14:textId="77777777" w:rsidR="00DD2ACA" w:rsidRPr="00DD2ACA" w:rsidRDefault="00DD2ACA">
      <w:pPr>
        <w:numPr>
          <w:ilvl w:val="0"/>
          <w:numId w:val="34"/>
        </w:numPr>
      </w:pPr>
      <w:r w:rsidRPr="00DD2ACA">
        <w:t>The</w:t>
      </w:r>
      <w:r w:rsidRPr="00DD2ACA">
        <w:rPr>
          <w:b/>
          <w:bCs/>
        </w:rPr>
        <w:t xml:space="preserve"> RFB </w:t>
      </w:r>
      <w:r w:rsidRPr="00DD2ACA">
        <w:t xml:space="preserve">Responses (hard and electronic copies) must be clearly marked as follows: Bidder’s Name &amp; Contact Details, </w:t>
      </w:r>
      <w:r w:rsidRPr="00DD2ACA">
        <w:rPr>
          <w:b/>
          <w:bCs/>
        </w:rPr>
        <w:t xml:space="preserve">RFB </w:t>
      </w:r>
      <w:r w:rsidRPr="00DD2ACA">
        <w:t xml:space="preserve">Number, </w:t>
      </w:r>
      <w:r w:rsidRPr="00DD2ACA">
        <w:rPr>
          <w:b/>
          <w:bCs/>
        </w:rPr>
        <w:t xml:space="preserve">RFB </w:t>
      </w:r>
      <w:r w:rsidRPr="00DD2ACA">
        <w:t>Description, and Closing Date.</w:t>
      </w:r>
    </w:p>
    <w:p w14:paraId="44BE6385" w14:textId="77777777" w:rsidR="00DD2ACA" w:rsidRPr="00DD2ACA" w:rsidRDefault="00DD2ACA">
      <w:pPr>
        <w:numPr>
          <w:ilvl w:val="0"/>
          <w:numId w:val="34"/>
        </w:numPr>
      </w:pPr>
      <w:r w:rsidRPr="00DD2ACA">
        <w:t>All Bids in this regard shall only be accepted if they have been placed in the tender box before or on the closing date and stipulated time.</w:t>
      </w:r>
    </w:p>
    <w:p w14:paraId="56FCB5A3" w14:textId="77777777" w:rsidR="00DD2ACA" w:rsidRPr="00DD2ACA" w:rsidRDefault="00DD2ACA">
      <w:pPr>
        <w:numPr>
          <w:ilvl w:val="0"/>
          <w:numId w:val="34"/>
        </w:numPr>
      </w:pPr>
      <w:r w:rsidRPr="00DD2ACA">
        <w:t>Late bids shall not be considered.</w:t>
      </w:r>
    </w:p>
    <w:p w14:paraId="37D123A1" w14:textId="77777777" w:rsidR="00DD2ACA" w:rsidRPr="00DD2ACA" w:rsidRDefault="00DD2ACA">
      <w:pPr>
        <w:numPr>
          <w:ilvl w:val="0"/>
          <w:numId w:val="34"/>
        </w:numPr>
      </w:pPr>
      <w:r w:rsidRPr="00DD2ACA">
        <w:t xml:space="preserve">The Bid response must be </w:t>
      </w:r>
      <w:r w:rsidRPr="00DD2ACA">
        <w:rPr>
          <w:u w:val="single"/>
        </w:rPr>
        <w:t>signed</w:t>
      </w:r>
      <w:r w:rsidRPr="00DD2AC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DD2ACA">
        <w:rPr>
          <w:b/>
          <w:bCs/>
        </w:rPr>
        <w:t>RFB</w:t>
      </w:r>
      <w:r w:rsidRPr="00DD2ACA">
        <w:t xml:space="preserve"> document.</w:t>
      </w:r>
    </w:p>
    <w:p w14:paraId="6D50A32A" w14:textId="77777777" w:rsidR="00DD2ACA" w:rsidRPr="00DD2ACA" w:rsidRDefault="00DD2ACA">
      <w:pPr>
        <w:numPr>
          <w:ilvl w:val="0"/>
          <w:numId w:val="34"/>
        </w:numPr>
      </w:pPr>
      <w:r w:rsidRPr="00DD2ACA">
        <w:t>Faxed or e-mailed bids will not be accepted.</w:t>
      </w:r>
    </w:p>
    <w:p w14:paraId="49906DA1" w14:textId="77777777" w:rsidR="00DD2ACA" w:rsidRPr="00DD2ACA" w:rsidRDefault="00DD2ACA">
      <w:pPr>
        <w:numPr>
          <w:ilvl w:val="0"/>
          <w:numId w:val="34"/>
        </w:numPr>
      </w:pPr>
      <w:r w:rsidRPr="00DD2ACA">
        <w:t xml:space="preserve">Bidders shall submit Bid responses in accordance with the prescribed manner of submission as specified in this document. </w:t>
      </w:r>
      <w:r w:rsidRPr="00DD2ACA">
        <w:rPr>
          <w:b/>
        </w:rPr>
        <w:t>Failure to comply with the bid submission requirements will lead to disqualification.</w:t>
      </w:r>
    </w:p>
    <w:p w14:paraId="44CA9E91" w14:textId="45E972DF" w:rsidR="00DD2ACA" w:rsidRPr="00DD2ACA" w:rsidRDefault="00DD2ACA">
      <w:pPr>
        <w:numPr>
          <w:ilvl w:val="0"/>
          <w:numId w:val="34"/>
        </w:numPr>
      </w:pPr>
      <w:r w:rsidRPr="00DD2ACA">
        <w:t>Bidders are required to submit all returnable documents/information together with their Bids/proposals on or before the closing time and date of the Bids</w:t>
      </w:r>
      <w:r w:rsidR="00ED49E0">
        <w:t xml:space="preserve"> </w:t>
      </w:r>
      <w:r w:rsidRPr="00DD2ACA">
        <w:t>proposals.</w:t>
      </w:r>
    </w:p>
    <w:p w14:paraId="2C31FBCA" w14:textId="77777777" w:rsidR="00DD2ACA" w:rsidRPr="00DD2ACA" w:rsidRDefault="00DD2ACA">
      <w:pPr>
        <w:numPr>
          <w:ilvl w:val="0"/>
          <w:numId w:val="34"/>
        </w:numPr>
        <w:rPr>
          <w:lang w:val="en-GB"/>
        </w:rPr>
      </w:pPr>
      <w:r w:rsidRPr="00DD2ACA">
        <w:t>All services supplied in accordance with the bidder’s proposal must be in accordance with all applicable legal requirements in terms of South African law, policies and regulations.</w:t>
      </w:r>
    </w:p>
    <w:p w14:paraId="12CE1A5A" w14:textId="77777777" w:rsidR="0021411A" w:rsidRDefault="0021411A" w:rsidP="00EC54E1"/>
    <w:p w14:paraId="07D5A03A" w14:textId="77144B09" w:rsidR="00235913" w:rsidRPr="00235913" w:rsidRDefault="00AE2860" w:rsidP="00235913">
      <w:pPr>
        <w:pStyle w:val="Heading2"/>
      </w:pPr>
      <w:bookmarkStart w:id="20" w:name="_Toc203296877"/>
      <w:r>
        <w:t xml:space="preserve">4.2 </w:t>
      </w:r>
      <w:r w:rsidR="00DD2ACA" w:rsidRPr="00235913">
        <w:t xml:space="preserve">Technical </w:t>
      </w:r>
      <w:r w:rsidR="00DD2ACA">
        <w:t>Mandatory Returnable Documents</w:t>
      </w:r>
      <w:bookmarkEnd w:id="20"/>
    </w:p>
    <w:p w14:paraId="29708705" w14:textId="0859EB20" w:rsidR="00942B4A" w:rsidRDefault="00AE2860" w:rsidP="00235913">
      <w:pPr>
        <w:pStyle w:val="Heading3"/>
      </w:pPr>
      <w:bookmarkStart w:id="21" w:name="_Toc203296878"/>
      <w:r>
        <w:t xml:space="preserve">4.2.1 </w:t>
      </w:r>
      <w:r w:rsidR="00235913">
        <w:t>Instruction and evaluation criteria</w:t>
      </w:r>
      <w:bookmarkEnd w:id="21"/>
    </w:p>
    <w:p w14:paraId="5CF89C43" w14:textId="77777777" w:rsidR="00235913" w:rsidRPr="00235913" w:rsidRDefault="00235913">
      <w:pPr>
        <w:pStyle w:val="ListParagraph"/>
        <w:numPr>
          <w:ilvl w:val="0"/>
          <w:numId w:val="2"/>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w:t>
      </w:r>
      <w:r w:rsidRPr="00A45F18">
        <w:rPr>
          <w:b/>
        </w:rPr>
        <w:t>“NOT COMPLY”.</w:t>
      </w:r>
    </w:p>
    <w:p w14:paraId="7B1EA3E7" w14:textId="73F66656" w:rsidR="00BA7288" w:rsidRDefault="00235913">
      <w:pPr>
        <w:pStyle w:val="ListParagraph"/>
        <w:numPr>
          <w:ilvl w:val="0"/>
          <w:numId w:val="2"/>
        </w:numPr>
      </w:pPr>
      <w:r w:rsidRPr="00235913">
        <w:t xml:space="preserve">The bidder must provide a unique reference number (e.g. binder/folio, chapter, section, page) to locate substantiating evidence in the bid response. </w:t>
      </w:r>
      <w:r w:rsidR="00BA7288" w:rsidRPr="00BA7288">
        <w:t xml:space="preserve">During evaluation, SITA reserves the right to treat substantiation evidence that cannot be in the bid response as “NOT COMPLY”. </w:t>
      </w:r>
    </w:p>
    <w:p w14:paraId="5546C7B0" w14:textId="77777777" w:rsidR="008B1CE7" w:rsidRPr="008B1CE7" w:rsidRDefault="008B1CE7">
      <w:pPr>
        <w:pStyle w:val="Default"/>
        <w:numPr>
          <w:ilvl w:val="0"/>
          <w:numId w:val="2"/>
        </w:numPr>
        <w:rPr>
          <w:rFonts w:asciiTheme="minorHAnsi" w:hAnsiTheme="minorHAnsi" w:cstheme="majorBidi"/>
          <w:color w:val="auto"/>
          <w:sz w:val="22"/>
          <w:szCs w:val="22"/>
        </w:rPr>
      </w:pPr>
      <w:r w:rsidRPr="008B1CE7">
        <w:rPr>
          <w:rFonts w:asciiTheme="minorHAnsi" w:hAnsiTheme="minorHAnsi" w:cstheme="majorBidi"/>
          <w:color w:val="auto"/>
          <w:sz w:val="22"/>
          <w:szCs w:val="22"/>
        </w:rPr>
        <w:t xml:space="preserve">SITA reserves the right to verify the validity and correctness of substantiating evidence. </w:t>
      </w:r>
    </w:p>
    <w:p w14:paraId="49278907" w14:textId="7010C913" w:rsidR="00235913" w:rsidRPr="00235913" w:rsidRDefault="00235913">
      <w:pPr>
        <w:pStyle w:val="ListParagraph"/>
        <w:numPr>
          <w:ilvl w:val="0"/>
          <w:numId w:val="2"/>
        </w:numPr>
      </w:pPr>
      <w:r w:rsidRPr="00235913">
        <w:t xml:space="preserve">The bidder must comply with </w:t>
      </w:r>
      <w:r w:rsidRPr="00084F48">
        <w:rPr>
          <w:b/>
        </w:rPr>
        <w:t xml:space="preserve">ALL </w:t>
      </w:r>
      <w:r w:rsidRPr="00235913">
        <w:t xml:space="preserve">the TECHNICAL MANDATORY REQUIREMENTS </w:t>
      </w:r>
      <w:r w:rsidR="008B1CE7" w:rsidRPr="00235913">
        <w:t>for</w:t>
      </w:r>
      <w:r w:rsidRPr="00235913">
        <w:t xml:space="preserve"> the bid</w:t>
      </w:r>
      <w:r>
        <w:t xml:space="preserve"> response</w:t>
      </w:r>
      <w:r w:rsidRPr="00235913">
        <w:t xml:space="preserve"> to proceed to the next stage of the evaluation.</w:t>
      </w:r>
    </w:p>
    <w:p w14:paraId="0CC09C2D" w14:textId="77777777" w:rsidR="00942B4A" w:rsidRDefault="00942B4A" w:rsidP="00AF05FE"/>
    <w:p w14:paraId="65566109" w14:textId="77777777" w:rsidR="00ED49E0" w:rsidRDefault="00ED49E0" w:rsidP="00AF05FE"/>
    <w:p w14:paraId="6C9F6F59" w14:textId="5C34EFED" w:rsidR="00235913" w:rsidRDefault="00A759E9" w:rsidP="00235913">
      <w:pPr>
        <w:pStyle w:val="Heading3"/>
      </w:pPr>
      <w:bookmarkStart w:id="22" w:name="_Toc203296879"/>
      <w:r>
        <w:lastRenderedPageBreak/>
        <w:t>4.2.2</w:t>
      </w:r>
      <w:r w:rsidR="00235913">
        <w:t xml:space="preserve">Technical </w:t>
      </w:r>
      <w:r w:rsidR="00ED49E0">
        <w:t>M</w:t>
      </w:r>
      <w:r w:rsidR="00235913">
        <w:t xml:space="preserve">andatory </w:t>
      </w:r>
      <w:r w:rsidR="00ED49E0">
        <w:t>R</w:t>
      </w:r>
      <w:r w:rsidR="00235913">
        <w:t>equirement</w:t>
      </w:r>
      <w:r w:rsidR="00B46FFE">
        <w:t>s</w:t>
      </w:r>
      <w:r w:rsidR="00512A12">
        <w:t xml:space="preserve"> (Stage 2)</w:t>
      </w:r>
      <w:bookmarkEnd w:id="22"/>
    </w:p>
    <w:p w14:paraId="3B7FAB42" w14:textId="092BBEF8" w:rsidR="00576C51" w:rsidRPr="00576C51" w:rsidRDefault="00576C51" w:rsidP="00576C51">
      <w:pPr>
        <w:pStyle w:val="Caption"/>
      </w:pPr>
      <w:bookmarkStart w:id="23" w:name="_Toc152253796"/>
      <w:r>
        <w:t xml:space="preserve">Table </w:t>
      </w:r>
      <w:r>
        <w:fldChar w:fldCharType="begin"/>
      </w:r>
      <w:r>
        <w:instrText xml:space="preserve"> SEQ Table \* ARABIC </w:instrText>
      </w:r>
      <w:r>
        <w:fldChar w:fldCharType="separate"/>
      </w:r>
      <w:r w:rsidR="008729BC">
        <w:rPr>
          <w:noProof/>
        </w:rPr>
        <w:t>2</w:t>
      </w:r>
      <w:r>
        <w:fldChar w:fldCharType="end"/>
      </w:r>
      <w:r>
        <w:t>: Technical</w:t>
      </w:r>
      <w:r w:rsidR="003711BF">
        <w:t xml:space="preserve"> </w:t>
      </w:r>
      <w:r>
        <w:t>Mandatory Requirements</w:t>
      </w:r>
      <w:bookmarkEnd w:id="23"/>
    </w:p>
    <w:tbl>
      <w:tblPr>
        <w:tblStyle w:val="TableGrid"/>
        <w:tblW w:w="100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3118"/>
        <w:gridCol w:w="3261"/>
      </w:tblGrid>
      <w:tr w:rsidR="00235913" w14:paraId="7D6FD06F" w14:textId="77777777" w:rsidTr="00C51E32">
        <w:trPr>
          <w:tblHeader/>
        </w:trPr>
        <w:tc>
          <w:tcPr>
            <w:tcW w:w="3681" w:type="dxa"/>
            <w:shd w:val="solid" w:color="DBE5F1" w:themeColor="accent1" w:themeTint="33" w:fill="DBE5F1" w:themeFill="accent1" w:themeFillTint="33"/>
          </w:tcPr>
          <w:p w14:paraId="2BD9DB9E"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118" w:type="dxa"/>
            <w:shd w:val="solid" w:color="DBE5F1" w:themeColor="accent1" w:themeTint="33" w:fill="DBE5F1" w:themeFill="accent1" w:themeFillTint="33"/>
          </w:tcPr>
          <w:p w14:paraId="5FCB11AA"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61" w:type="dxa"/>
            <w:shd w:val="solid" w:color="DBE5F1" w:themeColor="accent1" w:themeTint="33" w:fill="DBE5F1" w:themeFill="accent1" w:themeFillTint="33"/>
          </w:tcPr>
          <w:p w14:paraId="0C719BB9"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0ACF460F" w14:textId="77777777" w:rsidTr="00C51E32">
        <w:tc>
          <w:tcPr>
            <w:tcW w:w="10060" w:type="dxa"/>
            <w:gridSpan w:val="3"/>
          </w:tcPr>
          <w:p w14:paraId="459C366C"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14E0B011" w14:textId="77777777" w:rsidR="00805234" w:rsidRDefault="00805234" w:rsidP="00235913">
            <w:pPr>
              <w:rPr>
                <w:lang w:val="en-GB"/>
              </w:rPr>
            </w:pPr>
          </w:p>
        </w:tc>
      </w:tr>
      <w:tr w:rsidR="00805234" w14:paraId="376273E5" w14:textId="77777777" w:rsidTr="00C51E32">
        <w:tc>
          <w:tcPr>
            <w:tcW w:w="3681" w:type="dxa"/>
          </w:tcPr>
          <w:p w14:paraId="4CBF64AC" w14:textId="1F136314" w:rsidR="00805234" w:rsidRDefault="00805234" w:rsidP="00805234">
            <w:pPr>
              <w:jc w:val="left"/>
              <w:rPr>
                <w:lang w:val="en-GB"/>
              </w:rPr>
            </w:pPr>
            <w:r>
              <w:rPr>
                <w:lang w:val="en-GB"/>
              </w:rPr>
              <w:t xml:space="preserve">The bidder </w:t>
            </w:r>
            <w:r w:rsidRPr="00560F4B">
              <w:rPr>
                <w:b/>
                <w:bCs/>
                <w:lang w:val="en-GB"/>
              </w:rPr>
              <w:t>mus</w:t>
            </w:r>
            <w:r w:rsidR="009225EF">
              <w:rPr>
                <w:b/>
                <w:bCs/>
                <w:lang w:val="en-GB"/>
              </w:rPr>
              <w:t>t</w:t>
            </w:r>
            <w:r w:rsidR="009225EF" w:rsidRPr="0017032D">
              <w:rPr>
                <w:bCs/>
                <w:lang w:val="en-GB"/>
              </w:rPr>
              <w:t xml:space="preserve"> be</w:t>
            </w:r>
            <w:r w:rsidR="0017032D">
              <w:rPr>
                <w:bCs/>
                <w:lang w:val="en-GB"/>
              </w:rPr>
              <w:t xml:space="preserve"> </w:t>
            </w:r>
            <w:r w:rsidR="00ED49E0">
              <w:rPr>
                <w:bCs/>
                <w:lang w:val="en-GB"/>
              </w:rPr>
              <w:t xml:space="preserve">an </w:t>
            </w:r>
            <w:r w:rsidR="0017032D">
              <w:rPr>
                <w:bCs/>
                <w:lang w:val="en-GB"/>
              </w:rPr>
              <w:t>accredited</w:t>
            </w:r>
            <w:r w:rsidR="00ED49E0">
              <w:rPr>
                <w:bCs/>
                <w:lang w:val="en-GB"/>
              </w:rPr>
              <w:t xml:space="preserve"> reseller/partner</w:t>
            </w:r>
            <w:r w:rsidR="00627B74">
              <w:rPr>
                <w:bCs/>
                <w:lang w:val="en-GB"/>
              </w:rPr>
              <w:t>, accredited by the</w:t>
            </w:r>
            <w:r w:rsidR="0017032D">
              <w:rPr>
                <w:bCs/>
                <w:lang w:val="en-GB"/>
              </w:rPr>
              <w:t xml:space="preserve"> </w:t>
            </w:r>
            <w:r w:rsidR="00627B74">
              <w:rPr>
                <w:bCs/>
                <w:lang w:val="en-GB"/>
              </w:rPr>
              <w:t>Original Equipment Manufacturer (</w:t>
            </w:r>
            <w:r w:rsidR="0017032D">
              <w:rPr>
                <w:bCs/>
                <w:lang w:val="en-GB"/>
              </w:rPr>
              <w:t>OEM</w:t>
            </w:r>
            <w:r w:rsidR="00627B74">
              <w:rPr>
                <w:bCs/>
                <w:lang w:val="en-GB"/>
              </w:rPr>
              <w:t>)</w:t>
            </w:r>
            <w:r w:rsidR="0017032D">
              <w:rPr>
                <w:bCs/>
                <w:lang w:val="en-GB"/>
              </w:rPr>
              <w:t>/</w:t>
            </w:r>
            <w:r w:rsidR="00627B74">
              <w:rPr>
                <w:bCs/>
                <w:lang w:val="en-GB"/>
              </w:rPr>
              <w:t xml:space="preserve"> Original Software Manufacturer (</w:t>
            </w:r>
            <w:r w:rsidR="0017032D">
              <w:rPr>
                <w:bCs/>
                <w:lang w:val="en-GB"/>
              </w:rPr>
              <w:t>OSM</w:t>
            </w:r>
            <w:r w:rsidR="00627B74">
              <w:rPr>
                <w:bCs/>
                <w:lang w:val="en-GB"/>
              </w:rPr>
              <w:t>)</w:t>
            </w:r>
            <w:r w:rsidR="0017032D">
              <w:rPr>
                <w:bCs/>
                <w:lang w:val="en-GB"/>
              </w:rPr>
              <w:t xml:space="preserve"> </w:t>
            </w:r>
            <w:r w:rsidR="00627B74">
              <w:rPr>
                <w:bCs/>
                <w:lang w:val="en-GB"/>
              </w:rPr>
              <w:t>to</w:t>
            </w:r>
            <w:r w:rsidR="00955F2B">
              <w:t xml:space="preserve"> </w:t>
            </w:r>
            <w:r w:rsidR="00627B74">
              <w:rPr>
                <w:bCs/>
                <w:lang w:val="en-GB"/>
              </w:rPr>
              <w:t>s</w:t>
            </w:r>
            <w:r w:rsidR="00955F2B" w:rsidRPr="00955F2B">
              <w:rPr>
                <w:bCs/>
                <w:lang w:val="en-GB"/>
              </w:rPr>
              <w:t>upply</w:t>
            </w:r>
            <w:r w:rsidR="00ED49E0">
              <w:rPr>
                <w:bCs/>
                <w:lang w:val="en-GB"/>
              </w:rPr>
              <w:t xml:space="preserve">, </w:t>
            </w:r>
            <w:r w:rsidR="00627B74">
              <w:rPr>
                <w:bCs/>
                <w:lang w:val="en-GB"/>
              </w:rPr>
              <w:t>m</w:t>
            </w:r>
            <w:r w:rsidR="00B96AFC">
              <w:rPr>
                <w:bCs/>
                <w:lang w:val="en-GB"/>
              </w:rPr>
              <w:t>aint</w:t>
            </w:r>
            <w:r w:rsidR="00627B74">
              <w:rPr>
                <w:bCs/>
                <w:lang w:val="en-GB"/>
              </w:rPr>
              <w:t>ain</w:t>
            </w:r>
            <w:r w:rsidR="00B96AFC">
              <w:rPr>
                <w:bCs/>
                <w:lang w:val="en-GB"/>
              </w:rPr>
              <w:t xml:space="preserve"> and </w:t>
            </w:r>
            <w:r w:rsidR="00627B74">
              <w:rPr>
                <w:bCs/>
                <w:lang w:val="en-GB"/>
              </w:rPr>
              <w:t>s</w:t>
            </w:r>
            <w:r w:rsidR="00B96AFC">
              <w:rPr>
                <w:bCs/>
                <w:lang w:val="en-GB"/>
              </w:rPr>
              <w:t>upport the</w:t>
            </w:r>
            <w:r w:rsidR="00ED49E0">
              <w:rPr>
                <w:bCs/>
                <w:lang w:val="en-GB"/>
              </w:rPr>
              <w:t xml:space="preserve"> Emulation</w:t>
            </w:r>
            <w:r w:rsidR="00B96AFC">
              <w:rPr>
                <w:bCs/>
                <w:lang w:val="en-GB"/>
              </w:rPr>
              <w:t xml:space="preserve"> </w:t>
            </w:r>
            <w:r w:rsidR="00627B74">
              <w:rPr>
                <w:bCs/>
                <w:lang w:val="en-GB"/>
              </w:rPr>
              <w:t>S</w:t>
            </w:r>
            <w:r w:rsidR="00B96AFC">
              <w:rPr>
                <w:bCs/>
                <w:lang w:val="en-GB"/>
              </w:rPr>
              <w:t>oftware as described</w:t>
            </w:r>
            <w:r w:rsidR="00A90E7F">
              <w:rPr>
                <w:bCs/>
                <w:lang w:val="en-GB"/>
              </w:rPr>
              <w:t xml:space="preserve"> </w:t>
            </w:r>
            <w:r w:rsidR="00A90E7F" w:rsidRPr="003A249C">
              <w:rPr>
                <w:bCs/>
                <w:lang w:val="en-GB"/>
              </w:rPr>
              <w:t xml:space="preserve">in </w:t>
            </w:r>
            <w:r w:rsidR="00A90E7F" w:rsidRPr="003A249C">
              <w:rPr>
                <w:b/>
                <w:bCs/>
                <w:lang w:val="en-GB"/>
              </w:rPr>
              <w:t>section 3.1.</w:t>
            </w:r>
          </w:p>
        </w:tc>
        <w:tc>
          <w:tcPr>
            <w:tcW w:w="3118" w:type="dxa"/>
          </w:tcPr>
          <w:p w14:paraId="6585EF4D" w14:textId="4426C582" w:rsidR="001A50CD" w:rsidRDefault="00AB17CD" w:rsidP="00805234">
            <w:pPr>
              <w:jc w:val="left"/>
              <w:rPr>
                <w:lang w:val="en-GB"/>
              </w:rPr>
            </w:pPr>
            <w:bookmarkStart w:id="24" w:name="_Hlk202349819"/>
            <w:r w:rsidRPr="00AB17CD">
              <w:rPr>
                <w:lang w:val="en-GB"/>
              </w:rPr>
              <w:t xml:space="preserve">Attach to </w:t>
            </w:r>
            <w:r w:rsidRPr="00EC54E1">
              <w:rPr>
                <w:b/>
                <w:bCs/>
                <w:lang w:val="en-GB"/>
              </w:rPr>
              <w:t>ANNEX A</w:t>
            </w:r>
            <w:r w:rsidR="00627B74">
              <w:rPr>
                <w:lang w:val="en-GB"/>
              </w:rPr>
              <w:t xml:space="preserve">, </w:t>
            </w:r>
            <w:r w:rsidRPr="00AB17CD">
              <w:rPr>
                <w:lang w:val="en-GB"/>
              </w:rPr>
              <w:t xml:space="preserve">a copy of </w:t>
            </w:r>
            <w:r w:rsidR="00627B74">
              <w:rPr>
                <w:lang w:val="en-GB"/>
              </w:rPr>
              <w:t xml:space="preserve">valid </w:t>
            </w:r>
            <w:r w:rsidRPr="00AB17CD">
              <w:rPr>
                <w:lang w:val="en-GB"/>
              </w:rPr>
              <w:t>documentation (certifi</w:t>
            </w:r>
            <w:r w:rsidR="00EC54E1">
              <w:rPr>
                <w:lang w:val="en-GB"/>
              </w:rPr>
              <w:t>cate</w:t>
            </w:r>
            <w:r w:rsidRPr="00AB17CD">
              <w:rPr>
                <w:lang w:val="en-GB"/>
              </w:rPr>
              <w:t xml:space="preserve">) that the bidder is </w:t>
            </w:r>
            <w:r>
              <w:rPr>
                <w:lang w:val="en-GB"/>
              </w:rPr>
              <w:t xml:space="preserve">accredited with the </w:t>
            </w:r>
            <w:r w:rsidRPr="00AB17CD">
              <w:rPr>
                <w:lang w:val="en-GB"/>
              </w:rPr>
              <w:t xml:space="preserve">OEM/ OSM </w:t>
            </w:r>
            <w:r w:rsidR="00627B74">
              <w:rPr>
                <w:lang w:val="en-GB"/>
              </w:rPr>
              <w:t>to</w:t>
            </w:r>
            <w:r w:rsidRPr="00AB17CD">
              <w:rPr>
                <w:lang w:val="en-GB"/>
              </w:rPr>
              <w:t xml:space="preserve"> </w:t>
            </w:r>
            <w:r w:rsidR="00627B74">
              <w:rPr>
                <w:lang w:val="en-GB"/>
              </w:rPr>
              <w:t>s</w:t>
            </w:r>
            <w:r w:rsidRPr="00AB17CD">
              <w:rPr>
                <w:lang w:val="en-GB"/>
              </w:rPr>
              <w:t>upply</w:t>
            </w:r>
            <w:r w:rsidR="00B96AFC">
              <w:rPr>
                <w:lang w:val="en-GB"/>
              </w:rPr>
              <w:t>, maint</w:t>
            </w:r>
            <w:r w:rsidR="00627B74">
              <w:rPr>
                <w:lang w:val="en-GB"/>
              </w:rPr>
              <w:t>ain</w:t>
            </w:r>
            <w:r w:rsidR="00B96AFC">
              <w:rPr>
                <w:lang w:val="en-GB"/>
              </w:rPr>
              <w:t xml:space="preserve"> a</w:t>
            </w:r>
            <w:r w:rsidRPr="00AB17CD">
              <w:rPr>
                <w:lang w:val="en-GB"/>
              </w:rPr>
              <w:t xml:space="preserve">nd </w:t>
            </w:r>
            <w:r w:rsidR="00B96AFC">
              <w:rPr>
                <w:lang w:val="en-GB"/>
              </w:rPr>
              <w:t xml:space="preserve">support </w:t>
            </w:r>
            <w:r w:rsidR="00627B74">
              <w:rPr>
                <w:lang w:val="en-GB"/>
              </w:rPr>
              <w:t>the Emulation Software</w:t>
            </w:r>
            <w:r w:rsidR="00491CFE">
              <w:rPr>
                <w:lang w:val="en-GB"/>
              </w:rPr>
              <w:t>.</w:t>
            </w:r>
            <w:r w:rsidRPr="00AB17CD">
              <w:rPr>
                <w:lang w:val="en-GB"/>
              </w:rPr>
              <w:t xml:space="preserve"> </w:t>
            </w:r>
          </w:p>
          <w:bookmarkEnd w:id="24"/>
          <w:p w14:paraId="194C03E5" w14:textId="77777777" w:rsidR="00627B74" w:rsidRDefault="00627B74" w:rsidP="00805234">
            <w:pPr>
              <w:jc w:val="left"/>
              <w:rPr>
                <w:lang w:val="en-GB"/>
              </w:rPr>
            </w:pPr>
          </w:p>
          <w:p w14:paraId="01831843" w14:textId="77777777" w:rsidR="00627B74" w:rsidRPr="001D7167" w:rsidRDefault="00627B74" w:rsidP="00627B74">
            <w:pPr>
              <w:jc w:val="left"/>
              <w:rPr>
                <w:b/>
                <w:bCs/>
                <w:lang w:val="en-GB"/>
              </w:rPr>
            </w:pPr>
            <w:bookmarkStart w:id="25" w:name="_Hlk202349877"/>
            <w:r w:rsidRPr="001D7167">
              <w:rPr>
                <w:b/>
                <w:bCs/>
                <w:lang w:val="en-GB"/>
              </w:rPr>
              <w:t xml:space="preserve">NOTE (1): </w:t>
            </w:r>
          </w:p>
          <w:p w14:paraId="1D468002" w14:textId="6D05C0A8" w:rsidR="00627B74" w:rsidRPr="001D7167" w:rsidRDefault="00627B74" w:rsidP="00627B74">
            <w:pPr>
              <w:jc w:val="left"/>
            </w:pPr>
            <w:r w:rsidRPr="001D7167">
              <w:t>The valid documentation (certificate) clearly indicating the following information below:</w:t>
            </w:r>
          </w:p>
          <w:p w14:paraId="34A99303" w14:textId="77777777" w:rsidR="00627B74" w:rsidRPr="001D7167" w:rsidRDefault="00627B74" w:rsidP="00627B74">
            <w:pPr>
              <w:jc w:val="left"/>
            </w:pPr>
            <w:r w:rsidRPr="001D7167">
              <w:t>(a) The Regulator Name (OSM/OEM); and</w:t>
            </w:r>
          </w:p>
          <w:p w14:paraId="6879A79A" w14:textId="77777777" w:rsidR="00627B74" w:rsidRPr="001D7167" w:rsidRDefault="00627B74" w:rsidP="00627B74">
            <w:pPr>
              <w:jc w:val="left"/>
            </w:pPr>
            <w:r w:rsidRPr="001D7167">
              <w:t xml:space="preserve">(b) The Bidder’s Name; and </w:t>
            </w:r>
          </w:p>
          <w:p w14:paraId="1E1FA869" w14:textId="77777777" w:rsidR="00627B74" w:rsidRPr="001D7167" w:rsidRDefault="00627B74" w:rsidP="00627B74">
            <w:pPr>
              <w:jc w:val="left"/>
            </w:pPr>
            <w:r w:rsidRPr="001D7167">
              <w:t>(c) The date it was issued; and</w:t>
            </w:r>
          </w:p>
          <w:p w14:paraId="3F8C7DB1" w14:textId="77777777" w:rsidR="00627B74" w:rsidRDefault="00627B74" w:rsidP="00627B74">
            <w:pPr>
              <w:jc w:val="left"/>
            </w:pPr>
            <w:r w:rsidRPr="001D7167">
              <w:t>(d) if applicable, the expiry date</w:t>
            </w:r>
          </w:p>
          <w:p w14:paraId="5E3A4E7D" w14:textId="77777777" w:rsidR="00AB17CD" w:rsidRDefault="00AB17CD" w:rsidP="00805234">
            <w:pPr>
              <w:jc w:val="left"/>
              <w:rPr>
                <w:lang w:val="en-GB"/>
              </w:rPr>
            </w:pPr>
          </w:p>
          <w:p w14:paraId="7DE1F25D" w14:textId="43834358" w:rsidR="001A50CD" w:rsidRPr="00EC54E1" w:rsidRDefault="001A50CD" w:rsidP="001A50CD">
            <w:pPr>
              <w:jc w:val="left"/>
              <w:rPr>
                <w:b/>
                <w:bCs/>
                <w:lang w:val="en-GB"/>
              </w:rPr>
            </w:pPr>
            <w:r w:rsidRPr="00EC54E1">
              <w:rPr>
                <w:b/>
                <w:bCs/>
                <w:lang w:val="en-GB"/>
              </w:rPr>
              <w:t>NOTE (</w:t>
            </w:r>
            <w:r w:rsidR="00627B74" w:rsidRPr="00EC54E1">
              <w:rPr>
                <w:b/>
                <w:bCs/>
                <w:lang w:val="en-GB"/>
              </w:rPr>
              <w:t>2</w:t>
            </w:r>
            <w:r w:rsidRPr="00EC54E1">
              <w:rPr>
                <w:b/>
                <w:bCs/>
                <w:lang w:val="en-GB"/>
              </w:rPr>
              <w:t xml:space="preserve">): </w:t>
            </w:r>
          </w:p>
          <w:p w14:paraId="601BDBA2" w14:textId="77777777" w:rsidR="001A50CD" w:rsidRPr="00EC54E1" w:rsidRDefault="001A50CD" w:rsidP="001A50CD">
            <w:pPr>
              <w:jc w:val="left"/>
              <w:rPr>
                <w:lang w:val="en-GB"/>
              </w:rPr>
            </w:pPr>
            <w:r w:rsidRPr="00EC54E1">
              <w:rPr>
                <w:lang w:val="en-GB"/>
              </w:rPr>
              <w:t>SITA reserves the right to verify information provided.</w:t>
            </w:r>
          </w:p>
          <w:bookmarkEnd w:id="25"/>
          <w:p w14:paraId="27C5CDD0" w14:textId="77777777" w:rsidR="001A50CD" w:rsidRDefault="001A50CD" w:rsidP="00805234">
            <w:pPr>
              <w:jc w:val="left"/>
              <w:rPr>
                <w:lang w:val="en-GB"/>
              </w:rPr>
            </w:pPr>
          </w:p>
        </w:tc>
        <w:tc>
          <w:tcPr>
            <w:tcW w:w="3261" w:type="dxa"/>
          </w:tcPr>
          <w:p w14:paraId="6A7576FB" w14:textId="77777777" w:rsidR="00805234" w:rsidRDefault="00805234" w:rsidP="00805234">
            <w:pPr>
              <w:jc w:val="left"/>
              <w:rPr>
                <w:lang w:val="en-GB"/>
              </w:rPr>
            </w:pPr>
            <w:r w:rsidRPr="000A4071">
              <w:rPr>
                <w:rFonts w:cs="Calibri"/>
                <w:color w:val="FF0000"/>
              </w:rPr>
              <w:t xml:space="preserve">&lt;provide unique reference to </w:t>
            </w:r>
            <w:r w:rsidRPr="007265D2">
              <w:rPr>
                <w:rFonts w:cs="Calibri"/>
                <w:color w:val="FF0000"/>
              </w:rPr>
              <w:t xml:space="preserve">locate substantiating evidence in the bid response – </w:t>
            </w:r>
            <w:r w:rsidRPr="007265D2">
              <w:rPr>
                <w:rFonts w:cs="Calibri"/>
                <w:b/>
                <w:bCs/>
                <w:color w:val="FF0000"/>
              </w:rPr>
              <w:t xml:space="preserve">see Annex </w:t>
            </w:r>
            <w:r w:rsidR="0002219A" w:rsidRPr="007265D2">
              <w:rPr>
                <w:rFonts w:cs="Calibri"/>
                <w:b/>
                <w:bCs/>
                <w:color w:val="FF0000"/>
              </w:rPr>
              <w:t>A</w:t>
            </w:r>
            <w:r w:rsidRPr="007265D2">
              <w:rPr>
                <w:rFonts w:cs="Calibri"/>
                <w:b/>
                <w:bCs/>
                <w:color w:val="FF0000"/>
              </w:rPr>
              <w:t xml:space="preserve">, </w:t>
            </w:r>
            <w:r w:rsidR="003711BF" w:rsidRPr="00EC54E1">
              <w:rPr>
                <w:rFonts w:cs="Calibri"/>
                <w:b/>
                <w:bCs/>
                <w:color w:val="FF0000"/>
              </w:rPr>
              <w:t>par 5</w:t>
            </w:r>
            <w:r w:rsidRPr="00EC54E1">
              <w:rPr>
                <w:rFonts w:cs="Calibri"/>
                <w:b/>
                <w:bCs/>
                <w:color w:val="FF0000"/>
              </w:rPr>
              <w:t>.1</w:t>
            </w:r>
            <w:r w:rsidRPr="007265D2">
              <w:rPr>
                <w:rFonts w:cs="Calibri"/>
                <w:color w:val="FF0000"/>
              </w:rPr>
              <w:t>&gt;</w:t>
            </w:r>
          </w:p>
        </w:tc>
      </w:tr>
      <w:tr w:rsidR="008B1CE7" w14:paraId="1A3E772A" w14:textId="77777777" w:rsidTr="00C51E32">
        <w:tc>
          <w:tcPr>
            <w:tcW w:w="10060" w:type="dxa"/>
            <w:gridSpan w:val="3"/>
          </w:tcPr>
          <w:p w14:paraId="4ADDB4BD" w14:textId="77777777" w:rsidR="008B1CE7" w:rsidRDefault="008B1CE7" w:rsidP="008B1CE7">
            <w:pPr>
              <w:jc w:val="left"/>
              <w:rPr>
                <w:b/>
                <w:bCs/>
                <w:lang w:val="en-GB"/>
              </w:rPr>
            </w:pPr>
            <w:r>
              <w:rPr>
                <w:b/>
                <w:bCs/>
                <w:lang w:val="en-GB"/>
              </w:rPr>
              <w:t>2. Bidder Experience and Capability Requirements</w:t>
            </w:r>
          </w:p>
          <w:p w14:paraId="210D673E" w14:textId="77777777" w:rsidR="008B1CE7" w:rsidRPr="000A4071" w:rsidRDefault="008B1CE7" w:rsidP="00805234">
            <w:pPr>
              <w:jc w:val="left"/>
              <w:rPr>
                <w:rFonts w:cs="Calibri"/>
                <w:color w:val="FF0000"/>
              </w:rPr>
            </w:pPr>
          </w:p>
        </w:tc>
      </w:tr>
      <w:tr w:rsidR="008B1CE7" w14:paraId="5AD95788" w14:textId="77777777" w:rsidTr="00C51E32">
        <w:tc>
          <w:tcPr>
            <w:tcW w:w="3681" w:type="dxa"/>
          </w:tcPr>
          <w:p w14:paraId="36792B4E" w14:textId="3BCBD60F" w:rsidR="008B1CE7" w:rsidRPr="00774BF5" w:rsidRDefault="00C12B76" w:rsidP="008B1CE7">
            <w:pPr>
              <w:pStyle w:val="Default"/>
              <w:rPr>
                <w:rFonts w:ascii="Calibri Light" w:hAnsi="Calibri Light" w:cstheme="majorBidi"/>
                <w:bCs/>
                <w:color w:val="auto"/>
                <w:sz w:val="22"/>
                <w:szCs w:val="22"/>
                <w:lang w:val="en-GB"/>
              </w:rPr>
            </w:pPr>
            <w:r w:rsidRPr="00774BF5">
              <w:rPr>
                <w:rFonts w:ascii="Calibri Light" w:hAnsi="Calibri Light" w:cstheme="majorBidi"/>
                <w:bCs/>
                <w:color w:val="auto"/>
                <w:sz w:val="22"/>
                <w:szCs w:val="22"/>
                <w:lang w:val="en-GB"/>
              </w:rPr>
              <w:t xml:space="preserve">The </w:t>
            </w:r>
            <w:r w:rsidR="00AC281B">
              <w:rPr>
                <w:rFonts w:ascii="Calibri Light" w:hAnsi="Calibri Light" w:cstheme="majorBidi"/>
                <w:bCs/>
                <w:color w:val="auto"/>
                <w:sz w:val="22"/>
                <w:szCs w:val="22"/>
                <w:lang w:val="en-GB"/>
              </w:rPr>
              <w:t>B</w:t>
            </w:r>
            <w:r w:rsidRPr="00774BF5">
              <w:rPr>
                <w:rFonts w:ascii="Calibri Light" w:hAnsi="Calibri Light" w:cstheme="majorBidi"/>
                <w:bCs/>
                <w:color w:val="auto"/>
                <w:sz w:val="22"/>
                <w:szCs w:val="22"/>
                <w:lang w:val="en-GB"/>
              </w:rPr>
              <w:t xml:space="preserve">idder must have provided the Emulation </w:t>
            </w:r>
            <w:r w:rsidR="00292C3A">
              <w:rPr>
                <w:rFonts w:ascii="Calibri Light" w:hAnsi="Calibri Light" w:cstheme="majorBidi"/>
                <w:bCs/>
                <w:color w:val="auto"/>
                <w:sz w:val="22"/>
                <w:szCs w:val="22"/>
                <w:lang w:val="en-GB"/>
              </w:rPr>
              <w:t>S</w:t>
            </w:r>
            <w:r w:rsidRPr="00774BF5">
              <w:rPr>
                <w:rFonts w:ascii="Calibri Light" w:hAnsi="Calibri Light" w:cstheme="majorBidi"/>
                <w:bCs/>
                <w:color w:val="auto"/>
                <w:sz w:val="22"/>
                <w:szCs w:val="22"/>
                <w:lang w:val="en-GB"/>
              </w:rPr>
              <w:t xml:space="preserve">oftware to at least two (02) customers in the past </w:t>
            </w:r>
            <w:r w:rsidR="00292C3A">
              <w:rPr>
                <w:rFonts w:ascii="Calibri Light" w:hAnsi="Calibri Light" w:cstheme="majorBidi"/>
                <w:bCs/>
                <w:color w:val="auto"/>
                <w:sz w:val="22"/>
                <w:szCs w:val="22"/>
                <w:lang w:val="en-GB"/>
              </w:rPr>
              <w:t>five (0</w:t>
            </w:r>
            <w:r w:rsidRPr="00774BF5">
              <w:rPr>
                <w:rFonts w:ascii="Calibri Light" w:hAnsi="Calibri Light" w:cstheme="majorBidi"/>
                <w:bCs/>
                <w:color w:val="auto"/>
                <w:sz w:val="22"/>
                <w:szCs w:val="22"/>
                <w:lang w:val="en-GB"/>
              </w:rPr>
              <w:t>5</w:t>
            </w:r>
            <w:r w:rsidR="00292C3A">
              <w:rPr>
                <w:rFonts w:ascii="Calibri Light" w:hAnsi="Calibri Light" w:cstheme="majorBidi"/>
                <w:bCs/>
                <w:color w:val="auto"/>
                <w:sz w:val="22"/>
                <w:szCs w:val="22"/>
                <w:lang w:val="en-GB"/>
              </w:rPr>
              <w:t>)</w:t>
            </w:r>
            <w:r w:rsidRPr="00774BF5">
              <w:rPr>
                <w:rFonts w:ascii="Calibri Light" w:hAnsi="Calibri Light" w:cstheme="majorBidi"/>
                <w:bCs/>
                <w:color w:val="auto"/>
                <w:sz w:val="22"/>
                <w:szCs w:val="22"/>
                <w:lang w:val="en-GB"/>
              </w:rPr>
              <w:t xml:space="preserve"> years from publication date of this </w:t>
            </w:r>
            <w:r w:rsidR="005D7E4B" w:rsidRPr="00774BF5">
              <w:rPr>
                <w:rFonts w:ascii="Calibri Light" w:hAnsi="Calibri Light" w:cstheme="majorBidi"/>
                <w:bCs/>
                <w:color w:val="auto"/>
                <w:sz w:val="22"/>
                <w:szCs w:val="22"/>
                <w:lang w:val="en-GB"/>
              </w:rPr>
              <w:t>bid.</w:t>
            </w:r>
          </w:p>
          <w:p w14:paraId="0552E24C" w14:textId="77777777" w:rsidR="00C12B76" w:rsidRDefault="00C12B76" w:rsidP="008B1CE7">
            <w:pPr>
              <w:pStyle w:val="Default"/>
              <w:rPr>
                <w:color w:val="auto"/>
              </w:rPr>
            </w:pPr>
          </w:p>
          <w:p w14:paraId="51A80693" w14:textId="77777777" w:rsidR="00C12B76" w:rsidRDefault="00C12B76" w:rsidP="008B1CE7">
            <w:pPr>
              <w:pStyle w:val="Default"/>
              <w:rPr>
                <w:color w:val="auto"/>
              </w:rPr>
            </w:pPr>
          </w:p>
          <w:p w14:paraId="320B2C8C" w14:textId="77777777" w:rsidR="00C12B76" w:rsidRDefault="00C12B76" w:rsidP="008B1CE7">
            <w:pPr>
              <w:pStyle w:val="Default"/>
              <w:rPr>
                <w:color w:val="auto"/>
              </w:rPr>
            </w:pPr>
          </w:p>
          <w:p w14:paraId="41A2B59B" w14:textId="5E1D6539" w:rsidR="008B1CE7" w:rsidRPr="008B1CE7" w:rsidRDefault="008B1CE7" w:rsidP="00C51E32">
            <w:pPr>
              <w:pStyle w:val="Default"/>
              <w:spacing w:line="360" w:lineRule="auto"/>
              <w:rPr>
                <w:rFonts w:ascii="Calibri Light" w:hAnsi="Calibri Light" w:cstheme="majorBidi"/>
                <w:bCs/>
                <w:color w:val="auto"/>
                <w:sz w:val="22"/>
                <w:szCs w:val="22"/>
                <w:lang w:val="en-GB"/>
              </w:rPr>
            </w:pPr>
            <w:r w:rsidRPr="008B1CE7">
              <w:rPr>
                <w:rFonts w:ascii="Calibri Light" w:hAnsi="Calibri Light" w:cstheme="majorBidi"/>
                <w:bCs/>
                <w:color w:val="auto"/>
                <w:sz w:val="22"/>
                <w:szCs w:val="22"/>
                <w:lang w:val="en-GB"/>
              </w:rPr>
              <w:t xml:space="preserve"> </w:t>
            </w:r>
          </w:p>
          <w:p w14:paraId="68C7D673" w14:textId="77777777" w:rsidR="008B1CE7" w:rsidRDefault="008B1CE7" w:rsidP="00805234">
            <w:pPr>
              <w:jc w:val="left"/>
              <w:rPr>
                <w:lang w:val="en-GB"/>
              </w:rPr>
            </w:pPr>
          </w:p>
        </w:tc>
        <w:tc>
          <w:tcPr>
            <w:tcW w:w="3118" w:type="dxa"/>
          </w:tcPr>
          <w:p w14:paraId="18BEBB4A" w14:textId="10BCE0B9" w:rsidR="00C12B76" w:rsidRDefault="00C12B76" w:rsidP="00C12B76">
            <w:pPr>
              <w:spacing w:line="264" w:lineRule="auto"/>
              <w:jc w:val="left"/>
              <w:rPr>
                <w:rFonts w:asciiTheme="majorHAnsi" w:hAnsiTheme="majorHAnsi" w:cstheme="majorHAnsi"/>
                <w:lang w:val="en-GB"/>
              </w:rPr>
            </w:pPr>
            <w:bookmarkStart w:id="26" w:name="_Hlk202350060"/>
            <w:r>
              <w:rPr>
                <w:rFonts w:asciiTheme="majorHAnsi" w:hAnsiTheme="majorHAnsi" w:cstheme="majorHAnsi"/>
                <w:lang w:val="en-GB"/>
              </w:rPr>
              <w:t xml:space="preserve">The </w:t>
            </w:r>
            <w:r w:rsidR="00AC281B">
              <w:rPr>
                <w:rFonts w:asciiTheme="majorHAnsi" w:hAnsiTheme="majorHAnsi" w:cstheme="majorHAnsi"/>
                <w:lang w:val="en-GB"/>
              </w:rPr>
              <w:t>B</w:t>
            </w:r>
            <w:r>
              <w:rPr>
                <w:rFonts w:asciiTheme="majorHAnsi" w:hAnsiTheme="majorHAnsi" w:cstheme="majorHAnsi"/>
                <w:lang w:val="en-GB"/>
              </w:rPr>
              <w:t xml:space="preserve">idder </w:t>
            </w:r>
            <w:r w:rsidRPr="00EC54E1">
              <w:rPr>
                <w:rFonts w:asciiTheme="majorHAnsi" w:hAnsiTheme="majorHAnsi" w:cstheme="majorHAnsi"/>
                <w:b/>
                <w:bCs/>
                <w:lang w:val="en-GB"/>
              </w:rPr>
              <w:t>must</w:t>
            </w:r>
            <w:r>
              <w:rPr>
                <w:rFonts w:asciiTheme="majorHAnsi" w:hAnsiTheme="majorHAnsi" w:cstheme="majorHAnsi"/>
                <w:lang w:val="en-GB"/>
              </w:rPr>
              <w:t xml:space="preserve"> provide reference details from</w:t>
            </w:r>
            <w:r w:rsidR="00AC281B">
              <w:rPr>
                <w:rFonts w:asciiTheme="majorHAnsi" w:hAnsiTheme="majorHAnsi" w:cstheme="majorHAnsi"/>
                <w:lang w:val="en-GB"/>
              </w:rPr>
              <w:t xml:space="preserve"> at least</w:t>
            </w:r>
            <w:r>
              <w:rPr>
                <w:rFonts w:asciiTheme="majorHAnsi" w:hAnsiTheme="majorHAnsi" w:cstheme="majorHAnsi"/>
                <w:lang w:val="en-GB"/>
              </w:rPr>
              <w:t xml:space="preserve"> two (</w:t>
            </w:r>
            <w:r w:rsidR="00292C3A">
              <w:rPr>
                <w:rFonts w:asciiTheme="majorHAnsi" w:hAnsiTheme="majorHAnsi" w:cstheme="majorHAnsi"/>
                <w:lang w:val="en-GB"/>
              </w:rPr>
              <w:t>0</w:t>
            </w:r>
            <w:r>
              <w:rPr>
                <w:rFonts w:asciiTheme="majorHAnsi" w:hAnsiTheme="majorHAnsi" w:cstheme="majorHAnsi"/>
                <w:lang w:val="en-GB"/>
              </w:rPr>
              <w:t xml:space="preserve">2) customers to whom the </w:t>
            </w:r>
            <w:r w:rsidR="00AC281B">
              <w:rPr>
                <w:rFonts w:asciiTheme="majorHAnsi" w:hAnsiTheme="majorHAnsi" w:cstheme="majorHAnsi"/>
                <w:lang w:val="en-GB"/>
              </w:rPr>
              <w:t>E</w:t>
            </w:r>
            <w:r>
              <w:rPr>
                <w:rFonts w:asciiTheme="majorHAnsi" w:hAnsiTheme="majorHAnsi" w:cstheme="majorHAnsi"/>
                <w:lang w:val="en-GB"/>
              </w:rPr>
              <w:t xml:space="preserve">mulation </w:t>
            </w:r>
            <w:r w:rsidR="00AC281B">
              <w:rPr>
                <w:rFonts w:asciiTheme="majorHAnsi" w:hAnsiTheme="majorHAnsi" w:cstheme="majorHAnsi"/>
                <w:lang w:val="en-GB"/>
              </w:rPr>
              <w:t>S</w:t>
            </w:r>
            <w:r>
              <w:rPr>
                <w:rFonts w:asciiTheme="majorHAnsi" w:hAnsiTheme="majorHAnsi" w:cstheme="majorHAnsi"/>
                <w:lang w:val="en-GB"/>
              </w:rPr>
              <w:t xml:space="preserve">oftware </w:t>
            </w:r>
            <w:r w:rsidR="004328EE">
              <w:rPr>
                <w:rFonts w:asciiTheme="majorHAnsi" w:hAnsiTheme="majorHAnsi" w:cstheme="majorHAnsi"/>
                <w:lang w:val="en-GB"/>
              </w:rPr>
              <w:t xml:space="preserve">was </w:t>
            </w:r>
            <w:r w:rsidR="00AC281B">
              <w:rPr>
                <w:rFonts w:asciiTheme="majorHAnsi" w:hAnsiTheme="majorHAnsi" w:cstheme="majorHAnsi"/>
                <w:lang w:val="en-GB"/>
              </w:rPr>
              <w:t>supplied, maintained and supported</w:t>
            </w:r>
            <w:r w:rsidR="004328EE">
              <w:rPr>
                <w:rFonts w:asciiTheme="majorHAnsi" w:hAnsiTheme="majorHAnsi" w:cstheme="majorHAnsi"/>
                <w:lang w:val="en-GB"/>
              </w:rPr>
              <w:t xml:space="preserve"> in the past five</w:t>
            </w:r>
            <w:r w:rsidR="00EC54E1">
              <w:rPr>
                <w:rFonts w:asciiTheme="majorHAnsi" w:hAnsiTheme="majorHAnsi" w:cstheme="majorHAnsi"/>
                <w:lang w:val="en-GB"/>
              </w:rPr>
              <w:t xml:space="preserve"> </w:t>
            </w:r>
            <w:r w:rsidR="00292C3A">
              <w:rPr>
                <w:rFonts w:asciiTheme="majorHAnsi" w:hAnsiTheme="majorHAnsi" w:cstheme="majorHAnsi"/>
                <w:lang w:val="en-GB"/>
              </w:rPr>
              <w:t xml:space="preserve">(05) </w:t>
            </w:r>
            <w:r w:rsidR="004328EE">
              <w:rPr>
                <w:rFonts w:asciiTheme="majorHAnsi" w:hAnsiTheme="majorHAnsi" w:cstheme="majorHAnsi"/>
                <w:lang w:val="en-GB"/>
              </w:rPr>
              <w:t>years from the publication date of this bid</w:t>
            </w:r>
            <w:r>
              <w:rPr>
                <w:rFonts w:asciiTheme="majorHAnsi" w:hAnsiTheme="majorHAnsi" w:cstheme="majorHAnsi"/>
                <w:lang w:val="en-GB"/>
              </w:rPr>
              <w:t>.</w:t>
            </w:r>
          </w:p>
          <w:p w14:paraId="21C7351A" w14:textId="77777777" w:rsidR="00C12B76" w:rsidRDefault="00C12B76" w:rsidP="008B1CE7">
            <w:pPr>
              <w:pStyle w:val="Default"/>
              <w:rPr>
                <w:rFonts w:ascii="Calibri Light" w:hAnsi="Calibri Light" w:cstheme="majorBidi"/>
                <w:bCs/>
                <w:color w:val="auto"/>
                <w:sz w:val="22"/>
                <w:szCs w:val="22"/>
                <w:lang w:val="en-GB"/>
              </w:rPr>
            </w:pPr>
          </w:p>
          <w:p w14:paraId="2C21F0D2" w14:textId="77777777" w:rsidR="004328EE" w:rsidRPr="00774BF5" w:rsidRDefault="004328EE" w:rsidP="004328EE">
            <w:pPr>
              <w:pStyle w:val="Default"/>
              <w:rPr>
                <w:rFonts w:asciiTheme="majorHAnsi" w:hAnsiTheme="majorHAnsi" w:cstheme="majorHAnsi"/>
                <w:b/>
                <w:bCs/>
                <w:color w:val="auto"/>
                <w:sz w:val="22"/>
                <w:szCs w:val="22"/>
                <w:lang w:val="en-GB"/>
              </w:rPr>
            </w:pPr>
            <w:r w:rsidRPr="00774BF5">
              <w:rPr>
                <w:rFonts w:asciiTheme="majorHAnsi" w:hAnsiTheme="majorHAnsi" w:cstheme="majorHAnsi"/>
                <w:b/>
                <w:bCs/>
                <w:color w:val="auto"/>
                <w:sz w:val="22"/>
                <w:szCs w:val="22"/>
                <w:lang w:val="en-GB"/>
              </w:rPr>
              <w:t>NOTE (1)</w:t>
            </w:r>
          </w:p>
          <w:p w14:paraId="2D20747E" w14:textId="317363DC" w:rsidR="004328EE" w:rsidRPr="00C010D6" w:rsidRDefault="004328EE" w:rsidP="004328EE">
            <w:pPr>
              <w:pStyle w:val="Default"/>
              <w:rPr>
                <w:bCs/>
              </w:rPr>
            </w:pPr>
            <w:r w:rsidRPr="00774BF5">
              <w:rPr>
                <w:rFonts w:asciiTheme="majorHAnsi" w:hAnsiTheme="majorHAnsi" w:cstheme="majorHAnsi"/>
                <w:color w:val="auto"/>
                <w:sz w:val="22"/>
                <w:szCs w:val="22"/>
                <w:lang w:val="en-GB"/>
              </w:rPr>
              <w:t xml:space="preserve">The Bidder must provide following information when completing </w:t>
            </w:r>
            <w:r w:rsidRPr="00C010D6">
              <w:rPr>
                <w:rFonts w:asciiTheme="majorHAnsi" w:hAnsiTheme="majorHAnsi" w:cstheme="majorHAnsi"/>
                <w:b/>
                <w:bCs/>
                <w:color w:val="auto"/>
                <w:sz w:val="22"/>
                <w:szCs w:val="22"/>
                <w:lang w:val="en-GB"/>
              </w:rPr>
              <w:t xml:space="preserve">table </w:t>
            </w:r>
            <w:r w:rsidR="00C010D6" w:rsidRPr="00EC54E1">
              <w:rPr>
                <w:rFonts w:asciiTheme="majorHAnsi" w:hAnsiTheme="majorHAnsi" w:cstheme="majorHAnsi"/>
                <w:b/>
                <w:bCs/>
                <w:color w:val="auto"/>
                <w:sz w:val="22"/>
                <w:szCs w:val="22"/>
                <w:lang w:val="en-GB"/>
              </w:rPr>
              <w:t>5</w:t>
            </w:r>
            <w:r w:rsidRPr="00C010D6">
              <w:rPr>
                <w:rFonts w:asciiTheme="majorHAnsi" w:hAnsiTheme="majorHAnsi" w:cstheme="majorHAnsi"/>
                <w:color w:val="auto"/>
                <w:sz w:val="22"/>
                <w:szCs w:val="22"/>
                <w:lang w:val="en-GB"/>
              </w:rPr>
              <w:t xml:space="preserve"> in </w:t>
            </w:r>
            <w:r w:rsidRPr="00C010D6">
              <w:rPr>
                <w:rFonts w:asciiTheme="majorHAnsi" w:hAnsiTheme="majorHAnsi" w:cstheme="majorHAnsi"/>
                <w:b/>
                <w:bCs/>
                <w:color w:val="auto"/>
                <w:sz w:val="22"/>
                <w:szCs w:val="22"/>
                <w:lang w:val="en-GB"/>
              </w:rPr>
              <w:t xml:space="preserve">ANNEX </w:t>
            </w:r>
            <w:r w:rsidR="00FB7EC2" w:rsidRPr="00C010D6">
              <w:rPr>
                <w:rFonts w:asciiTheme="majorHAnsi" w:hAnsiTheme="majorHAnsi" w:cstheme="majorHAnsi"/>
                <w:b/>
                <w:bCs/>
                <w:color w:val="auto"/>
                <w:sz w:val="22"/>
                <w:szCs w:val="22"/>
                <w:lang w:val="en-GB"/>
              </w:rPr>
              <w:t>A</w:t>
            </w:r>
            <w:r w:rsidRPr="00C010D6">
              <w:rPr>
                <w:b/>
                <w:bCs/>
              </w:rPr>
              <w:t>:</w:t>
            </w:r>
          </w:p>
          <w:p w14:paraId="5121D532" w14:textId="77777777" w:rsidR="004328EE" w:rsidRPr="00774BF5" w:rsidRDefault="004328EE">
            <w:pPr>
              <w:pStyle w:val="Default"/>
              <w:numPr>
                <w:ilvl w:val="0"/>
                <w:numId w:val="31"/>
              </w:numPr>
              <w:rPr>
                <w:rFonts w:asciiTheme="majorHAnsi" w:hAnsiTheme="majorHAnsi" w:cstheme="majorHAnsi"/>
                <w:color w:val="auto"/>
                <w:sz w:val="22"/>
                <w:szCs w:val="22"/>
                <w:lang w:val="en-GB"/>
              </w:rPr>
            </w:pPr>
            <w:r w:rsidRPr="00C010D6">
              <w:rPr>
                <w:rFonts w:asciiTheme="majorHAnsi" w:hAnsiTheme="majorHAnsi" w:cstheme="majorHAnsi"/>
                <w:color w:val="auto"/>
                <w:sz w:val="22"/>
                <w:szCs w:val="22"/>
                <w:lang w:val="en-GB"/>
              </w:rPr>
              <w:t>Company name</w:t>
            </w:r>
            <w:r w:rsidRPr="00774BF5">
              <w:rPr>
                <w:rFonts w:asciiTheme="majorHAnsi" w:hAnsiTheme="majorHAnsi" w:cstheme="majorHAnsi"/>
                <w:color w:val="auto"/>
                <w:sz w:val="22"/>
                <w:szCs w:val="22"/>
                <w:lang w:val="en-GB"/>
              </w:rPr>
              <w:t xml:space="preserve">; </w:t>
            </w:r>
            <w:r w:rsidRPr="00774BF5">
              <w:rPr>
                <w:rFonts w:asciiTheme="majorHAnsi" w:hAnsiTheme="majorHAnsi" w:cstheme="majorHAnsi"/>
                <w:b/>
                <w:bCs/>
                <w:color w:val="auto"/>
                <w:sz w:val="22"/>
                <w:szCs w:val="22"/>
                <w:lang w:val="en-GB"/>
              </w:rPr>
              <w:t>and</w:t>
            </w:r>
          </w:p>
          <w:p w14:paraId="19FCCDB0" w14:textId="77777777" w:rsidR="004328EE" w:rsidRPr="00774BF5" w:rsidRDefault="004328EE">
            <w:pPr>
              <w:pStyle w:val="Default"/>
              <w:numPr>
                <w:ilvl w:val="0"/>
                <w:numId w:val="31"/>
              </w:numPr>
              <w:rPr>
                <w:rFonts w:asciiTheme="majorHAnsi" w:hAnsiTheme="majorHAnsi" w:cstheme="majorHAnsi"/>
                <w:color w:val="auto"/>
                <w:sz w:val="22"/>
                <w:szCs w:val="22"/>
                <w:lang w:val="en-GB"/>
              </w:rPr>
            </w:pPr>
            <w:r w:rsidRPr="00774BF5">
              <w:rPr>
                <w:rFonts w:asciiTheme="majorHAnsi" w:hAnsiTheme="majorHAnsi" w:cstheme="majorHAnsi"/>
                <w:color w:val="auto"/>
                <w:sz w:val="22"/>
                <w:szCs w:val="22"/>
                <w:lang w:val="en-GB"/>
              </w:rPr>
              <w:t xml:space="preserve">Reference Person Name, Tel and/or email; </w:t>
            </w:r>
            <w:r w:rsidRPr="00774BF5">
              <w:rPr>
                <w:rFonts w:asciiTheme="majorHAnsi" w:hAnsiTheme="majorHAnsi" w:cstheme="majorHAnsi"/>
                <w:b/>
                <w:bCs/>
                <w:color w:val="auto"/>
                <w:sz w:val="22"/>
                <w:szCs w:val="22"/>
                <w:lang w:val="en-GB"/>
              </w:rPr>
              <w:t>and</w:t>
            </w:r>
          </w:p>
          <w:p w14:paraId="126B8958" w14:textId="77777777" w:rsidR="004328EE" w:rsidRPr="00774BF5" w:rsidRDefault="004328EE">
            <w:pPr>
              <w:pStyle w:val="Default"/>
              <w:numPr>
                <w:ilvl w:val="0"/>
                <w:numId w:val="31"/>
              </w:numPr>
              <w:rPr>
                <w:rFonts w:asciiTheme="majorHAnsi" w:hAnsiTheme="majorHAnsi" w:cstheme="majorHAnsi"/>
                <w:color w:val="auto"/>
                <w:sz w:val="22"/>
                <w:szCs w:val="22"/>
                <w:lang w:val="en-GB"/>
              </w:rPr>
            </w:pPr>
            <w:r w:rsidRPr="00774BF5">
              <w:rPr>
                <w:rFonts w:asciiTheme="majorHAnsi" w:hAnsiTheme="majorHAnsi" w:cstheme="majorHAnsi"/>
                <w:color w:val="auto"/>
                <w:sz w:val="22"/>
                <w:szCs w:val="22"/>
                <w:lang w:val="en-GB"/>
              </w:rPr>
              <w:t xml:space="preserve">Project Scope of Work; </w:t>
            </w:r>
            <w:r w:rsidRPr="00774BF5">
              <w:rPr>
                <w:rFonts w:asciiTheme="majorHAnsi" w:hAnsiTheme="majorHAnsi" w:cstheme="majorHAnsi"/>
                <w:b/>
                <w:bCs/>
                <w:color w:val="auto"/>
                <w:sz w:val="22"/>
                <w:szCs w:val="22"/>
                <w:lang w:val="en-GB"/>
              </w:rPr>
              <w:t>and</w:t>
            </w:r>
          </w:p>
          <w:p w14:paraId="4280B57B" w14:textId="77777777" w:rsidR="004328EE" w:rsidRPr="00774BF5" w:rsidRDefault="004328EE">
            <w:pPr>
              <w:pStyle w:val="Default"/>
              <w:numPr>
                <w:ilvl w:val="0"/>
                <w:numId w:val="31"/>
              </w:numPr>
              <w:rPr>
                <w:rFonts w:asciiTheme="majorHAnsi" w:hAnsiTheme="majorHAnsi" w:cstheme="majorHAnsi"/>
                <w:color w:val="auto"/>
                <w:sz w:val="22"/>
                <w:szCs w:val="22"/>
                <w:lang w:val="en-GB"/>
              </w:rPr>
            </w:pPr>
            <w:bookmarkStart w:id="27" w:name="_Hlk202350129"/>
            <w:bookmarkEnd w:id="26"/>
            <w:r w:rsidRPr="00774BF5">
              <w:rPr>
                <w:rFonts w:asciiTheme="majorHAnsi" w:hAnsiTheme="majorHAnsi" w:cstheme="majorHAnsi"/>
                <w:color w:val="auto"/>
                <w:sz w:val="22"/>
                <w:szCs w:val="22"/>
                <w:lang w:val="en-GB"/>
              </w:rPr>
              <w:t>Project Start and End-date.</w:t>
            </w:r>
          </w:p>
          <w:p w14:paraId="47084A1D" w14:textId="77777777" w:rsidR="004328EE" w:rsidRDefault="004328EE" w:rsidP="008B1CE7">
            <w:pPr>
              <w:pStyle w:val="Default"/>
              <w:rPr>
                <w:rFonts w:ascii="Calibri Light" w:hAnsi="Calibri Light" w:cstheme="majorBidi"/>
                <w:bCs/>
                <w:color w:val="auto"/>
                <w:sz w:val="22"/>
                <w:szCs w:val="22"/>
                <w:lang w:val="en-GB"/>
              </w:rPr>
            </w:pPr>
          </w:p>
          <w:p w14:paraId="47EABE9F" w14:textId="14A99950" w:rsidR="00C12B76" w:rsidRPr="00774BF5" w:rsidRDefault="00C12B76" w:rsidP="00C12B76">
            <w:pPr>
              <w:spacing w:line="264" w:lineRule="auto"/>
              <w:jc w:val="left"/>
              <w:rPr>
                <w:rFonts w:asciiTheme="majorHAnsi" w:hAnsiTheme="majorHAnsi" w:cstheme="majorHAnsi"/>
                <w:b/>
                <w:bCs/>
              </w:rPr>
            </w:pPr>
            <w:r w:rsidRPr="00774BF5">
              <w:rPr>
                <w:rFonts w:asciiTheme="majorHAnsi" w:hAnsiTheme="majorHAnsi" w:cstheme="majorHAnsi"/>
                <w:b/>
                <w:bCs/>
              </w:rPr>
              <w:t>N</w:t>
            </w:r>
            <w:r w:rsidR="00EC54E1">
              <w:rPr>
                <w:rFonts w:asciiTheme="majorHAnsi" w:hAnsiTheme="majorHAnsi" w:cstheme="majorHAnsi"/>
                <w:b/>
                <w:bCs/>
              </w:rPr>
              <w:t>OTE</w:t>
            </w:r>
            <w:r w:rsidRPr="00774BF5">
              <w:rPr>
                <w:rFonts w:asciiTheme="majorHAnsi" w:hAnsiTheme="majorHAnsi" w:cstheme="majorHAnsi"/>
                <w:b/>
                <w:bCs/>
              </w:rPr>
              <w:t xml:space="preserve"> (2): </w:t>
            </w:r>
          </w:p>
          <w:p w14:paraId="139FC3A3" w14:textId="3648AEEC" w:rsidR="00C12B76" w:rsidRPr="00774BF5" w:rsidRDefault="00C12B76" w:rsidP="00C12B76">
            <w:pPr>
              <w:spacing w:line="264" w:lineRule="auto"/>
              <w:jc w:val="left"/>
              <w:rPr>
                <w:rFonts w:asciiTheme="majorHAnsi" w:hAnsiTheme="majorHAnsi" w:cstheme="majorHAnsi"/>
              </w:rPr>
            </w:pPr>
            <w:r w:rsidRPr="00774BF5">
              <w:rPr>
                <w:rFonts w:asciiTheme="majorHAnsi" w:hAnsiTheme="majorHAnsi" w:cstheme="majorHAnsi"/>
              </w:rPr>
              <w:t xml:space="preserve">Failure to complete Table </w:t>
            </w:r>
            <w:r w:rsidR="00EC54E1">
              <w:rPr>
                <w:rFonts w:asciiTheme="majorHAnsi" w:hAnsiTheme="majorHAnsi" w:cstheme="majorHAnsi"/>
              </w:rPr>
              <w:t>5</w:t>
            </w:r>
            <w:r w:rsidRPr="00774BF5">
              <w:rPr>
                <w:rFonts w:asciiTheme="majorHAnsi" w:hAnsiTheme="majorHAnsi" w:cstheme="majorHAnsi"/>
              </w:rPr>
              <w:t xml:space="preserve"> fully as indicated above will result in disqualification.</w:t>
            </w:r>
          </w:p>
          <w:bookmarkEnd w:id="27"/>
          <w:p w14:paraId="4F0F8CFF" w14:textId="77777777" w:rsidR="004328EE" w:rsidRDefault="004328EE" w:rsidP="00C12B76">
            <w:pPr>
              <w:spacing w:line="264" w:lineRule="auto"/>
              <w:jc w:val="left"/>
              <w:rPr>
                <w:rFonts w:asciiTheme="majorHAnsi" w:hAnsiTheme="majorHAnsi" w:cstheme="majorHAnsi"/>
                <w:color w:val="FF0000"/>
              </w:rPr>
            </w:pPr>
          </w:p>
          <w:p w14:paraId="0FDC2A3D" w14:textId="77777777" w:rsidR="004328EE" w:rsidRPr="00774BF5" w:rsidRDefault="004328EE" w:rsidP="004328EE">
            <w:pPr>
              <w:spacing w:line="264" w:lineRule="auto"/>
              <w:jc w:val="left"/>
              <w:rPr>
                <w:rFonts w:asciiTheme="majorHAnsi" w:hAnsiTheme="majorHAnsi" w:cstheme="majorHAnsi"/>
              </w:rPr>
            </w:pPr>
            <w:bookmarkStart w:id="28" w:name="_Hlk202350171"/>
            <w:r w:rsidRPr="00774BF5">
              <w:rPr>
                <w:rFonts w:asciiTheme="majorHAnsi" w:hAnsiTheme="majorHAnsi" w:cstheme="majorHAnsi"/>
                <w:b/>
                <w:bCs/>
              </w:rPr>
              <w:t>NOTE (3):</w:t>
            </w:r>
          </w:p>
          <w:p w14:paraId="0C4D3271" w14:textId="77777777" w:rsidR="004328EE" w:rsidRDefault="004328EE" w:rsidP="004328EE">
            <w:pPr>
              <w:spacing w:line="264" w:lineRule="auto"/>
              <w:jc w:val="left"/>
              <w:rPr>
                <w:rFonts w:asciiTheme="majorHAnsi" w:hAnsiTheme="majorHAnsi" w:cstheme="majorHAnsi"/>
              </w:rPr>
            </w:pPr>
            <w:r w:rsidRPr="00774BF5">
              <w:rPr>
                <w:rFonts w:asciiTheme="majorHAnsi" w:hAnsiTheme="majorHAnsi" w:cstheme="majorHAnsi"/>
              </w:rPr>
              <w:t>SITA reserves the right to verify information provided.</w:t>
            </w:r>
          </w:p>
          <w:p w14:paraId="22EB6459" w14:textId="77777777" w:rsidR="00AC281B" w:rsidRPr="00774BF5" w:rsidRDefault="00AC281B" w:rsidP="004328EE">
            <w:pPr>
              <w:spacing w:line="264" w:lineRule="auto"/>
              <w:jc w:val="left"/>
              <w:rPr>
                <w:rFonts w:asciiTheme="majorHAnsi" w:hAnsiTheme="majorHAnsi" w:cstheme="majorHAnsi"/>
              </w:rPr>
            </w:pPr>
          </w:p>
          <w:p w14:paraId="5693C764" w14:textId="32CAC41E" w:rsidR="00C12B76" w:rsidRPr="00774BF5" w:rsidRDefault="00FB7EC2" w:rsidP="00C12B76">
            <w:pPr>
              <w:spacing w:line="264" w:lineRule="auto"/>
              <w:jc w:val="left"/>
              <w:rPr>
                <w:rFonts w:asciiTheme="majorHAnsi" w:hAnsiTheme="majorHAnsi" w:cstheme="majorHAnsi"/>
                <w:b/>
                <w:bCs/>
              </w:rPr>
            </w:pPr>
            <w:r w:rsidRPr="00774BF5">
              <w:rPr>
                <w:rFonts w:asciiTheme="majorHAnsi" w:hAnsiTheme="majorHAnsi" w:cstheme="majorHAnsi"/>
                <w:b/>
                <w:bCs/>
              </w:rPr>
              <w:t>N</w:t>
            </w:r>
            <w:r w:rsidR="00AC281B">
              <w:rPr>
                <w:rFonts w:asciiTheme="majorHAnsi" w:hAnsiTheme="majorHAnsi" w:cstheme="majorHAnsi"/>
                <w:b/>
                <w:bCs/>
              </w:rPr>
              <w:t>OTE</w:t>
            </w:r>
            <w:r w:rsidR="00C12B76" w:rsidRPr="00774BF5">
              <w:rPr>
                <w:rFonts w:asciiTheme="majorHAnsi" w:hAnsiTheme="majorHAnsi" w:cstheme="majorHAnsi"/>
                <w:b/>
                <w:bCs/>
              </w:rPr>
              <w:t xml:space="preserve"> (</w:t>
            </w:r>
            <w:r w:rsidR="004328EE" w:rsidRPr="00774BF5">
              <w:rPr>
                <w:rFonts w:asciiTheme="majorHAnsi" w:hAnsiTheme="majorHAnsi" w:cstheme="majorHAnsi"/>
                <w:b/>
                <w:bCs/>
              </w:rPr>
              <w:t>4</w:t>
            </w:r>
            <w:r w:rsidR="00C12B76" w:rsidRPr="00774BF5">
              <w:rPr>
                <w:rFonts w:asciiTheme="majorHAnsi" w:hAnsiTheme="majorHAnsi" w:cstheme="majorHAnsi"/>
                <w:b/>
                <w:bCs/>
              </w:rPr>
              <w:t xml:space="preserve">): </w:t>
            </w:r>
          </w:p>
          <w:p w14:paraId="7E551912" w14:textId="77777777" w:rsidR="00C12B76" w:rsidRPr="00774BF5" w:rsidRDefault="00C12B76" w:rsidP="00C12B76">
            <w:pPr>
              <w:spacing w:line="264" w:lineRule="auto"/>
              <w:jc w:val="left"/>
              <w:rPr>
                <w:rFonts w:asciiTheme="majorHAnsi" w:hAnsiTheme="majorHAnsi" w:cstheme="majorHAnsi"/>
              </w:rPr>
            </w:pPr>
            <w:r w:rsidRPr="00774BF5">
              <w:rPr>
                <w:rFonts w:asciiTheme="majorHAnsi" w:hAnsiTheme="majorHAnsi" w:cstheme="majorHAnsi"/>
              </w:rPr>
              <w:t xml:space="preserve">No reference letter to be submitted. </w:t>
            </w:r>
          </w:p>
          <w:bookmarkEnd w:id="28"/>
          <w:p w14:paraId="557AE872" w14:textId="77777777" w:rsidR="008B1CE7" w:rsidRPr="00AB17CD" w:rsidRDefault="008B1CE7" w:rsidP="00774BF5">
            <w:pPr>
              <w:pStyle w:val="Default"/>
              <w:rPr>
                <w:lang w:val="en-GB"/>
              </w:rPr>
            </w:pPr>
          </w:p>
        </w:tc>
        <w:tc>
          <w:tcPr>
            <w:tcW w:w="3261" w:type="dxa"/>
          </w:tcPr>
          <w:p w14:paraId="2AC01ADA" w14:textId="6FECD433" w:rsidR="008B1CE7" w:rsidRPr="00EC54E1" w:rsidRDefault="008B1CE7" w:rsidP="008B1CE7">
            <w:pPr>
              <w:pStyle w:val="Default"/>
              <w:rPr>
                <w:rFonts w:asciiTheme="minorHAnsi" w:hAnsiTheme="minorHAnsi" w:cstheme="minorHAnsi"/>
                <w:sz w:val="22"/>
                <w:szCs w:val="22"/>
              </w:rPr>
            </w:pPr>
            <w:r w:rsidRPr="00EC54E1">
              <w:rPr>
                <w:rFonts w:asciiTheme="minorHAnsi" w:hAnsiTheme="minorHAnsi" w:cstheme="minorHAnsi"/>
                <w:color w:val="FF0000"/>
                <w:sz w:val="22"/>
                <w:szCs w:val="22"/>
              </w:rPr>
              <w:lastRenderedPageBreak/>
              <w:t xml:space="preserve">&lt;provide unique reference to locate substantiating evidence in the bid response – see </w:t>
            </w:r>
            <w:r w:rsidRPr="00EC54E1">
              <w:rPr>
                <w:rFonts w:asciiTheme="minorHAnsi" w:hAnsiTheme="minorHAnsi" w:cstheme="minorHAnsi"/>
                <w:b/>
                <w:bCs/>
                <w:color w:val="FF0000"/>
                <w:sz w:val="22"/>
                <w:szCs w:val="22"/>
              </w:rPr>
              <w:t xml:space="preserve">Annex </w:t>
            </w:r>
            <w:r w:rsidR="00090F92" w:rsidRPr="00EC54E1">
              <w:rPr>
                <w:rFonts w:asciiTheme="minorHAnsi" w:hAnsiTheme="minorHAnsi" w:cstheme="minorHAnsi"/>
                <w:b/>
                <w:bCs/>
                <w:color w:val="FF0000"/>
                <w:sz w:val="22"/>
                <w:szCs w:val="22"/>
              </w:rPr>
              <w:t>A, par 5.</w:t>
            </w:r>
            <w:r w:rsidR="00F16E7B" w:rsidRPr="00EC54E1">
              <w:rPr>
                <w:rFonts w:asciiTheme="minorHAnsi" w:hAnsiTheme="minorHAnsi" w:cstheme="minorHAnsi"/>
                <w:b/>
                <w:bCs/>
                <w:color w:val="FF0000"/>
                <w:sz w:val="22"/>
                <w:szCs w:val="22"/>
              </w:rPr>
              <w:t>2</w:t>
            </w:r>
            <w:r w:rsidRPr="00EC54E1">
              <w:rPr>
                <w:rFonts w:asciiTheme="minorHAnsi" w:hAnsiTheme="minorHAnsi" w:cstheme="minorHAnsi"/>
                <w:color w:val="FF0000"/>
                <w:sz w:val="22"/>
                <w:szCs w:val="22"/>
              </w:rPr>
              <w:t xml:space="preserve">&gt; </w:t>
            </w:r>
          </w:p>
          <w:p w14:paraId="6734421E" w14:textId="77777777" w:rsidR="008B1CE7" w:rsidRPr="008B1CE7" w:rsidRDefault="008B1CE7" w:rsidP="00805234">
            <w:pPr>
              <w:jc w:val="left"/>
              <w:rPr>
                <w:rFonts w:cs="Calibri"/>
                <w:color w:val="FF0000"/>
                <w:highlight w:val="yellow"/>
              </w:rPr>
            </w:pPr>
          </w:p>
        </w:tc>
      </w:tr>
      <w:tr w:rsidR="004328EE" w14:paraId="4FC6D4E9" w14:textId="77777777" w:rsidTr="00806BAB">
        <w:tc>
          <w:tcPr>
            <w:tcW w:w="10060" w:type="dxa"/>
            <w:gridSpan w:val="3"/>
          </w:tcPr>
          <w:p w14:paraId="045F1C21" w14:textId="27D27A88" w:rsidR="004328EE" w:rsidRPr="00090F92" w:rsidRDefault="004328EE" w:rsidP="00774BF5">
            <w:pPr>
              <w:jc w:val="left"/>
              <w:rPr>
                <w:color w:val="FF0000"/>
                <w:sz w:val="23"/>
                <w:szCs w:val="23"/>
              </w:rPr>
            </w:pPr>
            <w:r w:rsidRPr="00774BF5">
              <w:rPr>
                <w:b/>
                <w:bCs/>
                <w:lang w:val="en-GB"/>
              </w:rPr>
              <w:t>3.</w:t>
            </w:r>
            <w:r w:rsidR="00AC281B">
              <w:rPr>
                <w:b/>
                <w:bCs/>
                <w:lang w:val="en-GB"/>
              </w:rPr>
              <w:t xml:space="preserve"> </w:t>
            </w:r>
            <w:r w:rsidRPr="00774BF5">
              <w:rPr>
                <w:b/>
                <w:bCs/>
                <w:lang w:val="en-GB"/>
              </w:rPr>
              <w:t>Product</w:t>
            </w:r>
            <w:r w:rsidR="00AC281B">
              <w:rPr>
                <w:b/>
                <w:bCs/>
                <w:lang w:val="en-GB"/>
              </w:rPr>
              <w:t xml:space="preserve">/Service </w:t>
            </w:r>
            <w:r w:rsidR="00AC281B" w:rsidRPr="00774BF5">
              <w:rPr>
                <w:b/>
                <w:bCs/>
                <w:lang w:val="en-GB"/>
              </w:rPr>
              <w:t>Functional</w:t>
            </w:r>
            <w:r w:rsidRPr="00774BF5">
              <w:rPr>
                <w:b/>
                <w:bCs/>
                <w:lang w:val="en-GB"/>
              </w:rPr>
              <w:t xml:space="preserve"> Requirement</w:t>
            </w:r>
            <w:r>
              <w:rPr>
                <w:color w:val="FF0000"/>
                <w:sz w:val="23"/>
                <w:szCs w:val="23"/>
              </w:rPr>
              <w:t xml:space="preserve"> </w:t>
            </w:r>
          </w:p>
        </w:tc>
      </w:tr>
      <w:tr w:rsidR="004328EE" w14:paraId="44EE13B6" w14:textId="77777777" w:rsidTr="00C51E32">
        <w:tc>
          <w:tcPr>
            <w:tcW w:w="3681" w:type="dxa"/>
          </w:tcPr>
          <w:p w14:paraId="1B3595E6" w14:textId="77777777" w:rsidR="004328EE" w:rsidRPr="00774BF5" w:rsidRDefault="004328EE" w:rsidP="004328EE">
            <w:pPr>
              <w:pStyle w:val="NormalWeb"/>
              <w:rPr>
                <w:rFonts w:ascii="Calibri Light" w:eastAsiaTheme="minorHAnsi" w:hAnsi="Calibri Light" w:cstheme="majorBidi"/>
                <w:color w:val="auto"/>
                <w:sz w:val="22"/>
                <w:szCs w:val="22"/>
                <w:lang w:val="en-GB"/>
              </w:rPr>
            </w:pPr>
            <w:r w:rsidRPr="00774BF5">
              <w:rPr>
                <w:rFonts w:ascii="Calibri Light" w:eastAsiaTheme="minorHAnsi" w:hAnsi="Calibri Light" w:cstheme="majorBidi"/>
                <w:color w:val="auto"/>
                <w:sz w:val="22"/>
                <w:szCs w:val="22"/>
                <w:lang w:val="en-GB"/>
              </w:rPr>
              <w:t>The Bidder must confirm compliance with the </w:t>
            </w:r>
            <w:r w:rsidRPr="00774BF5">
              <w:rPr>
                <w:rFonts w:ascii="Calibri Light" w:eastAsiaTheme="minorHAnsi" w:hAnsi="Calibri Light" w:cstheme="majorBidi"/>
                <w:b/>
                <w:bCs/>
                <w:color w:val="auto"/>
                <w:sz w:val="22"/>
                <w:szCs w:val="22"/>
                <w:lang w:val="en-GB"/>
              </w:rPr>
              <w:t>Product/Service Functional requirements.</w:t>
            </w:r>
          </w:p>
          <w:p w14:paraId="2C95BA4F" w14:textId="77777777" w:rsidR="004328EE" w:rsidRPr="00C12B76" w:rsidRDefault="004328EE" w:rsidP="008B1CE7">
            <w:pPr>
              <w:pStyle w:val="Default"/>
              <w:rPr>
                <w:color w:val="auto"/>
              </w:rPr>
            </w:pPr>
          </w:p>
        </w:tc>
        <w:tc>
          <w:tcPr>
            <w:tcW w:w="3118" w:type="dxa"/>
          </w:tcPr>
          <w:p w14:paraId="032F1443" w14:textId="02AE2639" w:rsidR="004328EE" w:rsidRPr="00EC54E1" w:rsidRDefault="004328EE" w:rsidP="004328EE">
            <w:pPr>
              <w:spacing w:line="264" w:lineRule="auto"/>
              <w:jc w:val="left"/>
              <w:rPr>
                <w:rFonts w:asciiTheme="majorHAnsi" w:hAnsiTheme="majorHAnsi" w:cstheme="majorHAnsi"/>
              </w:rPr>
            </w:pPr>
            <w:r w:rsidRPr="00EC54E1">
              <w:rPr>
                <w:rFonts w:asciiTheme="majorHAnsi" w:hAnsiTheme="majorHAnsi" w:cstheme="majorHAnsi"/>
              </w:rPr>
              <w:t>The Bidder must confirm that they comply with the </w:t>
            </w:r>
            <w:r w:rsidRPr="00EC54E1">
              <w:rPr>
                <w:rFonts w:asciiTheme="majorHAnsi" w:hAnsiTheme="majorHAnsi" w:cstheme="majorHAnsi"/>
                <w:b/>
                <w:bCs/>
              </w:rPr>
              <w:t>Product/Service Functional Requirements</w:t>
            </w:r>
            <w:r w:rsidRPr="00EC54E1">
              <w:rPr>
                <w:rFonts w:asciiTheme="majorHAnsi" w:hAnsiTheme="majorHAnsi" w:cstheme="majorHAnsi"/>
              </w:rPr>
              <w:t xml:space="preserve"> by completing</w:t>
            </w:r>
            <w:r w:rsidR="00AC281B" w:rsidRPr="00EC54E1">
              <w:rPr>
                <w:rFonts w:asciiTheme="majorHAnsi" w:hAnsiTheme="majorHAnsi" w:cstheme="majorHAnsi"/>
              </w:rPr>
              <w:t xml:space="preserve"> and signing</w:t>
            </w:r>
            <w:r w:rsidRPr="00EC54E1">
              <w:rPr>
                <w:rFonts w:asciiTheme="majorHAnsi" w:hAnsiTheme="majorHAnsi" w:cstheme="majorHAnsi"/>
              </w:rPr>
              <w:t> </w:t>
            </w:r>
            <w:r w:rsidRPr="00EC54E1">
              <w:rPr>
                <w:rFonts w:asciiTheme="majorHAnsi" w:hAnsiTheme="majorHAnsi" w:cstheme="majorHAnsi"/>
                <w:b/>
                <w:bCs/>
              </w:rPr>
              <w:t xml:space="preserve">Annex </w:t>
            </w:r>
            <w:r w:rsidR="00F8711A" w:rsidRPr="00EC54E1">
              <w:rPr>
                <w:rFonts w:asciiTheme="majorHAnsi" w:hAnsiTheme="majorHAnsi" w:cstheme="majorHAnsi"/>
                <w:b/>
                <w:bCs/>
              </w:rPr>
              <w:t>B</w:t>
            </w:r>
            <w:r w:rsidRPr="00EC54E1">
              <w:rPr>
                <w:rFonts w:asciiTheme="majorHAnsi" w:hAnsiTheme="majorHAnsi" w:cstheme="majorHAnsi"/>
                <w:b/>
                <w:bCs/>
              </w:rPr>
              <w:t>: Addendum 1</w:t>
            </w:r>
            <w:r w:rsidRPr="00EC54E1">
              <w:rPr>
                <w:rFonts w:asciiTheme="majorHAnsi" w:hAnsiTheme="majorHAnsi" w:cstheme="majorHAnsi"/>
              </w:rPr>
              <w:t>.</w:t>
            </w:r>
          </w:p>
          <w:p w14:paraId="4028F920" w14:textId="77777777" w:rsidR="004328EE" w:rsidRP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rPr>
              <w:t> </w:t>
            </w:r>
          </w:p>
          <w:p w14:paraId="7EEA0F99" w14:textId="77777777" w:rsidR="004328EE" w:rsidRPr="004328EE" w:rsidRDefault="004328EE" w:rsidP="004328EE">
            <w:pPr>
              <w:spacing w:line="264" w:lineRule="auto"/>
              <w:jc w:val="left"/>
              <w:rPr>
                <w:rFonts w:asciiTheme="majorHAnsi" w:hAnsiTheme="majorHAnsi" w:cstheme="majorHAnsi"/>
              </w:rPr>
            </w:pPr>
            <w:bookmarkStart w:id="29" w:name="_Hlk202351115"/>
            <w:r w:rsidRPr="004328EE">
              <w:rPr>
                <w:rFonts w:asciiTheme="majorHAnsi" w:hAnsiTheme="majorHAnsi" w:cstheme="majorHAnsi"/>
                <w:b/>
                <w:bCs/>
              </w:rPr>
              <w:t>NOTE (1):</w:t>
            </w:r>
          </w:p>
          <w:p w14:paraId="746562A8" w14:textId="77777777" w:rsidR="004328EE" w:rsidRP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rPr>
              <w:t>Failure to comply fully to the requirements as indicated above will result in disqualification.</w:t>
            </w:r>
          </w:p>
          <w:p w14:paraId="7086AD75" w14:textId="77777777" w:rsidR="004328EE" w:rsidRP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rPr>
              <w:t> </w:t>
            </w:r>
          </w:p>
          <w:p w14:paraId="79B94707" w14:textId="77777777" w:rsidR="004328EE" w:rsidRP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b/>
                <w:bCs/>
              </w:rPr>
              <w:t>NOTE (2):</w:t>
            </w:r>
          </w:p>
          <w:p w14:paraId="53E6DC8A" w14:textId="77777777" w:rsidR="004328EE" w:rsidRP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rPr>
              <w:t>SITA reserves the right to verify information provided.</w:t>
            </w:r>
          </w:p>
          <w:bookmarkEnd w:id="29"/>
          <w:p w14:paraId="0719282B" w14:textId="77777777" w:rsidR="004328EE" w:rsidRDefault="004328EE" w:rsidP="00C12B76">
            <w:pPr>
              <w:spacing w:line="264" w:lineRule="auto"/>
              <w:jc w:val="left"/>
              <w:rPr>
                <w:rFonts w:asciiTheme="majorHAnsi" w:hAnsiTheme="majorHAnsi" w:cstheme="majorHAnsi"/>
                <w:lang w:val="en-GB"/>
              </w:rPr>
            </w:pPr>
          </w:p>
        </w:tc>
        <w:tc>
          <w:tcPr>
            <w:tcW w:w="3261" w:type="dxa"/>
          </w:tcPr>
          <w:p w14:paraId="59687B16" w14:textId="50B37FC2" w:rsidR="004328EE" w:rsidRPr="00EC54E1" w:rsidRDefault="004328EE" w:rsidP="004328EE">
            <w:pPr>
              <w:pStyle w:val="Default"/>
              <w:rPr>
                <w:rFonts w:asciiTheme="minorHAnsi" w:hAnsiTheme="minorHAnsi" w:cstheme="minorHAnsi"/>
                <w:color w:val="FF0000"/>
                <w:sz w:val="22"/>
                <w:szCs w:val="22"/>
              </w:rPr>
            </w:pPr>
            <w:r w:rsidRPr="00EC54E1">
              <w:rPr>
                <w:rFonts w:asciiTheme="minorHAnsi" w:hAnsiTheme="minorHAnsi" w:cstheme="minorHAnsi"/>
                <w:color w:val="FF0000"/>
                <w:sz w:val="22"/>
                <w:szCs w:val="22"/>
              </w:rPr>
              <w:t xml:space="preserve">provide unique reference to locate substantiating evidence in the bid response – </w:t>
            </w:r>
            <w:r w:rsidRPr="00EC54E1">
              <w:rPr>
                <w:rFonts w:asciiTheme="minorHAnsi" w:hAnsiTheme="minorHAnsi" w:cstheme="minorHAnsi"/>
                <w:b/>
                <w:bCs/>
                <w:color w:val="FF0000"/>
                <w:sz w:val="22"/>
                <w:szCs w:val="22"/>
              </w:rPr>
              <w:t xml:space="preserve">see Annex </w:t>
            </w:r>
            <w:r w:rsidR="00616031" w:rsidRPr="00EC54E1">
              <w:rPr>
                <w:rFonts w:asciiTheme="minorHAnsi" w:hAnsiTheme="minorHAnsi" w:cstheme="minorHAnsi"/>
                <w:b/>
                <w:bCs/>
                <w:color w:val="FF0000"/>
                <w:sz w:val="22"/>
                <w:szCs w:val="22"/>
              </w:rPr>
              <w:t>B</w:t>
            </w:r>
            <w:r w:rsidRPr="00EC54E1">
              <w:rPr>
                <w:rFonts w:asciiTheme="minorHAnsi" w:hAnsiTheme="minorHAnsi" w:cstheme="minorHAnsi"/>
                <w:b/>
                <w:bCs/>
                <w:color w:val="FF0000"/>
                <w:sz w:val="22"/>
                <w:szCs w:val="22"/>
              </w:rPr>
              <w:t>: Addendum 1</w:t>
            </w:r>
            <w:r w:rsidR="00D6776C" w:rsidRPr="00EC54E1">
              <w:rPr>
                <w:rFonts w:asciiTheme="minorHAnsi" w:hAnsiTheme="minorHAnsi" w:cstheme="minorHAnsi"/>
                <w:b/>
                <w:bCs/>
                <w:color w:val="FF0000"/>
                <w:sz w:val="22"/>
                <w:szCs w:val="22"/>
              </w:rPr>
              <w:t xml:space="preserve"> and Annex A, par 5.3</w:t>
            </w:r>
            <w:r w:rsidRPr="00EC54E1">
              <w:rPr>
                <w:rFonts w:asciiTheme="minorHAnsi" w:hAnsiTheme="minorHAnsi" w:cstheme="minorHAnsi"/>
                <w:b/>
                <w:bCs/>
                <w:color w:val="FF0000"/>
                <w:sz w:val="22"/>
                <w:szCs w:val="22"/>
              </w:rPr>
              <w:t>&gt;</w:t>
            </w:r>
          </w:p>
          <w:p w14:paraId="1846EC49" w14:textId="77777777" w:rsidR="004328EE" w:rsidRPr="004328EE" w:rsidRDefault="004328EE" w:rsidP="004328EE">
            <w:pPr>
              <w:pStyle w:val="Default"/>
              <w:rPr>
                <w:color w:val="FF0000"/>
                <w:sz w:val="23"/>
                <w:szCs w:val="23"/>
              </w:rPr>
            </w:pPr>
            <w:r w:rsidRPr="004328EE">
              <w:rPr>
                <w:color w:val="FF0000"/>
                <w:sz w:val="23"/>
                <w:szCs w:val="23"/>
              </w:rPr>
              <w:t> </w:t>
            </w:r>
          </w:p>
          <w:p w14:paraId="6B26A753" w14:textId="77777777" w:rsidR="004328EE" w:rsidRPr="00090F92" w:rsidRDefault="004328EE" w:rsidP="008B1CE7">
            <w:pPr>
              <w:pStyle w:val="Default"/>
              <w:rPr>
                <w:color w:val="FF0000"/>
                <w:sz w:val="23"/>
                <w:szCs w:val="23"/>
              </w:rPr>
            </w:pPr>
          </w:p>
        </w:tc>
      </w:tr>
      <w:tr w:rsidR="004328EE" w14:paraId="094ED200" w14:textId="77777777" w:rsidTr="00587BC8">
        <w:tc>
          <w:tcPr>
            <w:tcW w:w="10060" w:type="dxa"/>
            <w:gridSpan w:val="3"/>
          </w:tcPr>
          <w:p w14:paraId="6DF5C9E2" w14:textId="113912D7" w:rsidR="004328EE" w:rsidRPr="004328EE" w:rsidRDefault="00F8711A" w:rsidP="00F8711A">
            <w:pPr>
              <w:pStyle w:val="Default"/>
              <w:rPr>
                <w:color w:val="FF0000"/>
                <w:sz w:val="23"/>
                <w:szCs w:val="23"/>
              </w:rPr>
            </w:pPr>
            <w:r>
              <w:rPr>
                <w:rFonts w:ascii="Calibri Light" w:hAnsi="Calibri Light" w:cstheme="majorBidi"/>
                <w:b/>
                <w:bCs/>
                <w:color w:val="auto"/>
                <w:sz w:val="22"/>
                <w:szCs w:val="22"/>
                <w:lang w:val="en-GB"/>
              </w:rPr>
              <w:t>4.</w:t>
            </w:r>
            <w:r w:rsidR="00AC281B">
              <w:rPr>
                <w:rFonts w:ascii="Calibri Light" w:hAnsi="Calibri Light" w:cstheme="majorBidi"/>
                <w:b/>
                <w:bCs/>
                <w:color w:val="auto"/>
                <w:sz w:val="22"/>
                <w:szCs w:val="22"/>
                <w:lang w:val="en-GB"/>
              </w:rPr>
              <w:t xml:space="preserve"> </w:t>
            </w:r>
            <w:r w:rsidR="004328EE" w:rsidRPr="00774BF5">
              <w:rPr>
                <w:rFonts w:ascii="Calibri Light" w:hAnsi="Calibri Light" w:cstheme="majorBidi"/>
                <w:b/>
                <w:bCs/>
                <w:color w:val="auto"/>
                <w:sz w:val="22"/>
                <w:szCs w:val="22"/>
                <w:lang w:val="en-GB"/>
              </w:rPr>
              <w:t>Special Condition of Contract</w:t>
            </w:r>
            <w:r w:rsidR="00AC281B">
              <w:rPr>
                <w:rFonts w:ascii="Calibri Light" w:hAnsi="Calibri Light" w:cstheme="majorBidi"/>
                <w:b/>
                <w:bCs/>
                <w:color w:val="auto"/>
                <w:sz w:val="22"/>
                <w:szCs w:val="22"/>
                <w:lang w:val="en-GB"/>
              </w:rPr>
              <w:t xml:space="preserve"> Acceptance</w:t>
            </w:r>
          </w:p>
        </w:tc>
      </w:tr>
      <w:tr w:rsidR="004328EE" w14:paraId="757D9712" w14:textId="77777777" w:rsidTr="00C51E32">
        <w:tc>
          <w:tcPr>
            <w:tcW w:w="3681" w:type="dxa"/>
          </w:tcPr>
          <w:p w14:paraId="7B0BA2A8" w14:textId="29AA125B" w:rsidR="004328EE" w:rsidRDefault="004328EE" w:rsidP="004328EE">
            <w:pPr>
              <w:pStyle w:val="NormalWeb"/>
            </w:pPr>
            <w:r w:rsidRPr="00774BF5">
              <w:rPr>
                <w:rFonts w:ascii="Calibri Light" w:eastAsiaTheme="minorHAnsi" w:hAnsi="Calibri Light" w:cstheme="majorBidi"/>
                <w:color w:val="auto"/>
                <w:sz w:val="22"/>
                <w:szCs w:val="22"/>
                <w:lang w:val="en-GB"/>
              </w:rPr>
              <w:t>Bidder must accept ALL the Special Conditions of contract.</w:t>
            </w:r>
          </w:p>
        </w:tc>
        <w:tc>
          <w:tcPr>
            <w:tcW w:w="3118" w:type="dxa"/>
          </w:tcPr>
          <w:p w14:paraId="089DF291" w14:textId="1BFBE53F" w:rsidR="004328EE" w:rsidRDefault="004328EE" w:rsidP="004328EE">
            <w:pPr>
              <w:spacing w:line="264" w:lineRule="auto"/>
              <w:jc w:val="left"/>
              <w:rPr>
                <w:rFonts w:asciiTheme="majorHAnsi" w:hAnsiTheme="majorHAnsi" w:cstheme="majorHAnsi"/>
              </w:rPr>
            </w:pPr>
            <w:r w:rsidRPr="004328EE">
              <w:rPr>
                <w:rFonts w:asciiTheme="majorHAnsi" w:hAnsiTheme="majorHAnsi" w:cstheme="majorHAnsi"/>
              </w:rPr>
              <w:t xml:space="preserve">The Bidder must accept ALL the Special Conditions of Contract by completing and signing the declaration of Acceptance in the Declaration of Compliance and Acceptance under the Special Conditions </w:t>
            </w:r>
            <w:r w:rsidRPr="001C24FD">
              <w:rPr>
                <w:rFonts w:asciiTheme="majorHAnsi" w:hAnsiTheme="majorHAnsi" w:cstheme="majorHAnsi"/>
                <w:b/>
                <w:bCs/>
              </w:rPr>
              <w:t>(Section</w:t>
            </w:r>
            <w:r w:rsidR="002D4020">
              <w:rPr>
                <w:rFonts w:asciiTheme="majorHAnsi" w:hAnsiTheme="majorHAnsi" w:cstheme="majorHAnsi"/>
                <w:b/>
                <w:bCs/>
              </w:rPr>
              <w:t xml:space="preserve"> </w:t>
            </w:r>
            <w:r w:rsidR="001C24FD" w:rsidRPr="00774BF5">
              <w:rPr>
                <w:rFonts w:asciiTheme="majorHAnsi" w:hAnsiTheme="majorHAnsi" w:cstheme="majorHAnsi"/>
                <w:b/>
                <w:bCs/>
              </w:rPr>
              <w:t>4</w:t>
            </w:r>
            <w:r w:rsidRPr="001C24FD">
              <w:rPr>
                <w:rFonts w:asciiTheme="majorHAnsi" w:hAnsiTheme="majorHAnsi" w:cstheme="majorHAnsi"/>
                <w:b/>
                <w:bCs/>
              </w:rPr>
              <w:t>.3</w:t>
            </w:r>
            <w:r w:rsidR="002D4020">
              <w:rPr>
                <w:rFonts w:asciiTheme="majorHAnsi" w:hAnsiTheme="majorHAnsi" w:cstheme="majorHAnsi"/>
                <w:b/>
                <w:bCs/>
              </w:rPr>
              <w:t>.2</w:t>
            </w:r>
            <w:r w:rsidRPr="001C24FD">
              <w:rPr>
                <w:rFonts w:asciiTheme="majorHAnsi" w:hAnsiTheme="majorHAnsi" w:cstheme="majorHAnsi"/>
              </w:rPr>
              <w:t>).</w:t>
            </w:r>
          </w:p>
          <w:p w14:paraId="698FC57F" w14:textId="77777777" w:rsidR="00AC281B" w:rsidRDefault="00AC281B" w:rsidP="004328EE">
            <w:pPr>
              <w:spacing w:line="264" w:lineRule="auto"/>
              <w:jc w:val="left"/>
              <w:rPr>
                <w:rFonts w:asciiTheme="majorHAnsi" w:hAnsiTheme="majorHAnsi" w:cstheme="majorHAnsi"/>
              </w:rPr>
            </w:pPr>
          </w:p>
          <w:p w14:paraId="191D5F87" w14:textId="77777777" w:rsidR="00AC281B" w:rsidRPr="00EC54E1" w:rsidRDefault="00AC281B" w:rsidP="004328EE">
            <w:pPr>
              <w:spacing w:line="264" w:lineRule="auto"/>
              <w:jc w:val="left"/>
              <w:rPr>
                <w:rFonts w:asciiTheme="majorHAnsi" w:hAnsiTheme="majorHAnsi" w:cstheme="majorHAnsi"/>
                <w:b/>
                <w:bCs/>
              </w:rPr>
            </w:pPr>
            <w:r w:rsidRPr="00EC54E1">
              <w:rPr>
                <w:rFonts w:asciiTheme="majorHAnsi" w:hAnsiTheme="majorHAnsi" w:cstheme="majorHAnsi"/>
                <w:b/>
                <w:bCs/>
              </w:rPr>
              <w:t>NOTE (1):</w:t>
            </w:r>
          </w:p>
          <w:p w14:paraId="086BF52E" w14:textId="01245706" w:rsidR="00AC281B" w:rsidRPr="004328EE" w:rsidRDefault="00AC281B" w:rsidP="004328EE">
            <w:pPr>
              <w:spacing w:line="264" w:lineRule="auto"/>
              <w:jc w:val="left"/>
              <w:rPr>
                <w:rFonts w:asciiTheme="majorHAnsi" w:hAnsiTheme="majorHAnsi" w:cstheme="majorHAnsi"/>
              </w:rPr>
            </w:pPr>
            <w:bookmarkStart w:id="30" w:name="_Hlk202351371"/>
            <w:r w:rsidRPr="00AC281B">
              <w:rPr>
                <w:rFonts w:asciiTheme="majorHAnsi" w:hAnsiTheme="majorHAnsi" w:cstheme="majorHAnsi"/>
              </w:rPr>
              <w:t xml:space="preserve">Failure to complete and sign the SCC in </w:t>
            </w:r>
            <w:r w:rsidRPr="00AC281B">
              <w:rPr>
                <w:rFonts w:asciiTheme="majorHAnsi" w:hAnsiTheme="majorHAnsi" w:cstheme="majorHAnsi"/>
                <w:b/>
                <w:bCs/>
              </w:rPr>
              <w:t xml:space="preserve">section </w:t>
            </w:r>
            <w:r w:rsidR="002D4020">
              <w:rPr>
                <w:rFonts w:asciiTheme="majorHAnsi" w:hAnsiTheme="majorHAnsi" w:cstheme="majorHAnsi"/>
                <w:b/>
                <w:bCs/>
              </w:rPr>
              <w:t>4</w:t>
            </w:r>
            <w:r w:rsidRPr="00AC281B">
              <w:rPr>
                <w:rFonts w:asciiTheme="majorHAnsi" w:hAnsiTheme="majorHAnsi" w:cstheme="majorHAnsi"/>
                <w:b/>
                <w:bCs/>
              </w:rPr>
              <w:t xml:space="preserve">.3.2 </w:t>
            </w:r>
            <w:r w:rsidRPr="00AC281B">
              <w:rPr>
                <w:rFonts w:asciiTheme="majorHAnsi" w:hAnsiTheme="majorHAnsi" w:cstheme="majorHAnsi"/>
              </w:rPr>
              <w:t>will result in disqualification.</w:t>
            </w:r>
            <w:bookmarkEnd w:id="30"/>
          </w:p>
        </w:tc>
        <w:tc>
          <w:tcPr>
            <w:tcW w:w="3261" w:type="dxa"/>
          </w:tcPr>
          <w:p w14:paraId="30A999CA" w14:textId="3D4CD155" w:rsidR="004328EE" w:rsidRPr="00EC54E1" w:rsidRDefault="004328EE" w:rsidP="004328EE">
            <w:pPr>
              <w:pStyle w:val="Default"/>
              <w:rPr>
                <w:rFonts w:asciiTheme="minorHAnsi" w:hAnsiTheme="minorHAnsi" w:cstheme="minorHAnsi"/>
                <w:color w:val="FF0000"/>
                <w:sz w:val="22"/>
                <w:szCs w:val="22"/>
              </w:rPr>
            </w:pPr>
            <w:r w:rsidRPr="00EC54E1">
              <w:rPr>
                <w:rFonts w:asciiTheme="minorHAnsi" w:hAnsiTheme="minorHAnsi" w:cstheme="minorHAnsi"/>
                <w:color w:val="FF0000"/>
                <w:sz w:val="22"/>
                <w:szCs w:val="22"/>
              </w:rPr>
              <w:t xml:space="preserve">&lt;Provide unique reference to locate substantiating evidence in the bid response – see </w:t>
            </w:r>
            <w:r w:rsidRPr="00EC54E1">
              <w:rPr>
                <w:rFonts w:asciiTheme="minorHAnsi" w:hAnsiTheme="minorHAnsi" w:cstheme="minorHAnsi"/>
                <w:b/>
                <w:bCs/>
                <w:color w:val="FF0000"/>
                <w:sz w:val="22"/>
                <w:szCs w:val="22"/>
              </w:rPr>
              <w:t xml:space="preserve">Annex A, </w:t>
            </w:r>
            <w:r w:rsidR="00D6776C">
              <w:rPr>
                <w:rFonts w:asciiTheme="minorHAnsi" w:hAnsiTheme="minorHAnsi" w:cstheme="minorHAnsi"/>
                <w:b/>
                <w:bCs/>
                <w:color w:val="FF0000"/>
                <w:sz w:val="22"/>
                <w:szCs w:val="22"/>
              </w:rPr>
              <w:t>par</w:t>
            </w:r>
            <w:r w:rsidRPr="00EC54E1">
              <w:rPr>
                <w:rFonts w:asciiTheme="minorHAnsi" w:hAnsiTheme="minorHAnsi" w:cstheme="minorHAnsi"/>
                <w:b/>
                <w:bCs/>
                <w:color w:val="FF0000"/>
                <w:sz w:val="22"/>
                <w:szCs w:val="22"/>
              </w:rPr>
              <w:t xml:space="preserve"> </w:t>
            </w:r>
            <w:r w:rsidR="00D6776C">
              <w:rPr>
                <w:rFonts w:asciiTheme="minorHAnsi" w:hAnsiTheme="minorHAnsi" w:cstheme="minorHAnsi"/>
                <w:b/>
                <w:bCs/>
                <w:color w:val="FF0000"/>
                <w:sz w:val="22"/>
                <w:szCs w:val="22"/>
              </w:rPr>
              <w:t>5.4</w:t>
            </w:r>
            <w:r w:rsidRPr="00EC54E1">
              <w:rPr>
                <w:rFonts w:asciiTheme="minorHAnsi" w:hAnsiTheme="minorHAnsi" w:cstheme="minorHAnsi"/>
                <w:color w:val="FF0000"/>
                <w:sz w:val="22"/>
                <w:szCs w:val="22"/>
              </w:rPr>
              <w:t>&gt;</w:t>
            </w:r>
          </w:p>
        </w:tc>
      </w:tr>
    </w:tbl>
    <w:p w14:paraId="466BBE9F" w14:textId="470789B6" w:rsidR="00942B4A" w:rsidRDefault="001C2511" w:rsidP="008228E6">
      <w:pPr>
        <w:pStyle w:val="Heading2"/>
      </w:pPr>
      <w:bookmarkStart w:id="31" w:name="_Toc203296880"/>
      <w:r>
        <w:lastRenderedPageBreak/>
        <w:t>4.3 Special Conditions of Contract Verification (Stage 3)</w:t>
      </w:r>
      <w:bookmarkEnd w:id="31"/>
    </w:p>
    <w:p w14:paraId="2E7CC104" w14:textId="77777777" w:rsidR="00B402FF" w:rsidRPr="00B402FF" w:rsidRDefault="00B402FF">
      <w:pPr>
        <w:pStyle w:val="ListParagraph"/>
        <w:numPr>
          <w:ilvl w:val="0"/>
          <w:numId w:val="27"/>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3057579" w14:textId="77777777" w:rsidR="00B402FF" w:rsidRDefault="00B402FF">
      <w:pPr>
        <w:pStyle w:val="ListParagraph"/>
        <w:numPr>
          <w:ilvl w:val="0"/>
          <w:numId w:val="27"/>
        </w:numPr>
        <w:rPr>
          <w:lang w:val="en-GB"/>
        </w:rPr>
      </w:pPr>
      <w:r w:rsidRPr="00B402FF">
        <w:rPr>
          <w:lang w:val="en-GB"/>
        </w:rPr>
        <w:t>SITA reserves the right to</w:t>
      </w:r>
      <w:r>
        <w:rPr>
          <w:lang w:val="en-GB"/>
        </w:rPr>
        <w:t>:</w:t>
      </w:r>
    </w:p>
    <w:p w14:paraId="03784D38" w14:textId="77777777" w:rsidR="00B402FF" w:rsidRPr="00B402FF" w:rsidRDefault="00B402FF">
      <w:pPr>
        <w:pStyle w:val="ListParagraph"/>
        <w:numPr>
          <w:ilvl w:val="1"/>
          <w:numId w:val="27"/>
        </w:numPr>
        <w:rPr>
          <w:lang w:val="en-GB"/>
        </w:rPr>
      </w:pPr>
      <w:r w:rsidRPr="00B402FF">
        <w:rPr>
          <w:lang w:val="en-GB"/>
        </w:rPr>
        <w:t>Negotiate the conditions</w:t>
      </w:r>
      <w:r>
        <w:rPr>
          <w:lang w:val="en-GB"/>
        </w:rPr>
        <w:t>;</w:t>
      </w:r>
      <w:r w:rsidRPr="00B402FF">
        <w:rPr>
          <w:lang w:val="en-GB"/>
        </w:rPr>
        <w:t xml:space="preserve"> or</w:t>
      </w:r>
    </w:p>
    <w:p w14:paraId="393721E8" w14:textId="77777777" w:rsidR="00B402FF" w:rsidRDefault="00B402FF">
      <w:pPr>
        <w:pStyle w:val="ListParagraph"/>
        <w:numPr>
          <w:ilvl w:val="1"/>
          <w:numId w:val="27"/>
        </w:numPr>
        <w:rPr>
          <w:lang w:val="en-GB"/>
        </w:rPr>
      </w:pPr>
      <w:r w:rsidRPr="00B402FF">
        <w:rPr>
          <w:lang w:val="en-GB"/>
        </w:rPr>
        <w:t>Automatically disqualify a bidder for not accepting these conditions</w:t>
      </w:r>
      <w:r w:rsidR="00B222ED">
        <w:rPr>
          <w:lang w:val="en-GB"/>
        </w:rPr>
        <w:t>; or</w:t>
      </w:r>
    </w:p>
    <w:p w14:paraId="131C9379" w14:textId="77777777" w:rsidR="00B222ED" w:rsidRPr="005D5CCF" w:rsidRDefault="00B222ED">
      <w:pPr>
        <w:pStyle w:val="ListParagraph"/>
        <w:numPr>
          <w:ilvl w:val="1"/>
          <w:numId w:val="27"/>
        </w:numPr>
        <w:rPr>
          <w:lang w:val="en-GB"/>
        </w:rPr>
      </w:pPr>
      <w:r w:rsidRPr="005D5CCF">
        <w:rPr>
          <w:lang w:val="en-GB"/>
        </w:rPr>
        <w:t>Award to multiple bidders</w:t>
      </w:r>
    </w:p>
    <w:p w14:paraId="4A52371D" w14:textId="77777777" w:rsidR="00B402FF" w:rsidRPr="004E34B1" w:rsidRDefault="00B222ED">
      <w:pPr>
        <w:pStyle w:val="ListParagraph"/>
        <w:numPr>
          <w:ilvl w:val="0"/>
          <w:numId w:val="27"/>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w:t>
      </w:r>
      <w:r w:rsidRPr="004E34B1">
        <w:rPr>
          <w:lang w:val="en-GB"/>
        </w:rPr>
        <w:t>accordance with subsection 4.3.</w:t>
      </w:r>
      <w:r w:rsidR="008E59CE" w:rsidRPr="004E34B1">
        <w:rPr>
          <w:lang w:val="en-GB"/>
        </w:rPr>
        <w:t xml:space="preserve"> (b)</w:t>
      </w:r>
      <w:r w:rsidRPr="004E34B1">
        <w:rPr>
          <w:lang w:val="en-GB"/>
        </w:rPr>
        <w:t xml:space="preserve"> above.</w:t>
      </w:r>
    </w:p>
    <w:p w14:paraId="4F19292D" w14:textId="77777777" w:rsidR="00B402FF" w:rsidRDefault="00B402FF" w:rsidP="00AF05FE"/>
    <w:p w14:paraId="134D94CB" w14:textId="747A793C" w:rsidR="00B222ED" w:rsidRPr="009D59C0" w:rsidRDefault="00A759E9" w:rsidP="00B222ED">
      <w:pPr>
        <w:pStyle w:val="Heading3"/>
      </w:pPr>
      <w:bookmarkStart w:id="32" w:name="_Toc203296881"/>
      <w:r>
        <w:t xml:space="preserve">4.3.1 </w:t>
      </w:r>
      <w:r w:rsidR="00B222ED" w:rsidRPr="009D59C0">
        <w:t>Special Conditions of Contract</w:t>
      </w:r>
      <w:bookmarkEnd w:id="32"/>
    </w:p>
    <w:p w14:paraId="2251E360" w14:textId="404CE179" w:rsidR="00B222ED" w:rsidRPr="009D59C0" w:rsidRDefault="00A759E9" w:rsidP="00B222ED">
      <w:pPr>
        <w:pStyle w:val="Heading4"/>
      </w:pPr>
      <w:r>
        <w:t xml:space="preserve">4.3.1.1 </w:t>
      </w:r>
      <w:r w:rsidR="00B222ED" w:rsidRPr="009D59C0">
        <w:t>Contracting Conditions</w:t>
      </w:r>
    </w:p>
    <w:p w14:paraId="3A8C931F" w14:textId="77777777" w:rsidR="00B222ED" w:rsidRPr="009D59C0" w:rsidRDefault="00B222ED">
      <w:pPr>
        <w:pStyle w:val="ListParagraph"/>
        <w:numPr>
          <w:ilvl w:val="0"/>
          <w:numId w:val="3"/>
        </w:numPr>
        <w:rPr>
          <w:lang w:val="en-GB"/>
        </w:rPr>
      </w:pPr>
      <w:r w:rsidRPr="009D59C0">
        <w:rPr>
          <w:b/>
          <w:bCs/>
          <w:lang w:val="en-GB"/>
        </w:rPr>
        <w:t>Formal Contract</w:t>
      </w:r>
      <w:r w:rsidRPr="009D59C0">
        <w:rPr>
          <w:lang w:val="en-GB"/>
        </w:rPr>
        <w:t xml:space="preserve"> - The supplier must </w:t>
      </w:r>
      <w:proofErr w:type="gramStart"/>
      <w:r w:rsidRPr="009D59C0">
        <w:rPr>
          <w:lang w:val="en-GB"/>
        </w:rPr>
        <w:t>enter into</w:t>
      </w:r>
      <w:proofErr w:type="gramEnd"/>
      <w:r w:rsidRPr="009D59C0">
        <w:rPr>
          <w:lang w:val="en-GB"/>
        </w:rPr>
        <w:t xml:space="preserve"> a formal written contract (agreement) with SITA.</w:t>
      </w:r>
    </w:p>
    <w:p w14:paraId="3DF4DD69" w14:textId="77777777" w:rsidR="00B222ED" w:rsidRDefault="00B222ED">
      <w:pPr>
        <w:pStyle w:val="ListParagraph"/>
        <w:numPr>
          <w:ilvl w:val="0"/>
          <w:numId w:val="3"/>
        </w:numPr>
        <w:rPr>
          <w:lang w:val="en-GB"/>
        </w:rPr>
      </w:pPr>
      <w:r w:rsidRPr="009D59C0">
        <w:rPr>
          <w:b/>
          <w:bCs/>
          <w:lang w:val="en-GB"/>
        </w:rPr>
        <w:t>Right to Audit</w:t>
      </w:r>
      <w:r w:rsidRPr="009D59C0">
        <w:rPr>
          <w:lang w:val="en-GB"/>
        </w:rPr>
        <w:t xml:space="preserve"> - SITA reserves the right, before </w:t>
      </w:r>
      <w:proofErr w:type="gramStart"/>
      <w:r w:rsidRPr="009D59C0">
        <w:rPr>
          <w:lang w:val="en-GB"/>
        </w:rPr>
        <w:t>entering into</w:t>
      </w:r>
      <w:proofErr w:type="gramEnd"/>
      <w:r w:rsidRPr="009D59C0">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5DED41E" w14:textId="77777777" w:rsidR="00491CFE" w:rsidRPr="00491CFE" w:rsidRDefault="00491CFE" w:rsidP="00491CFE">
      <w:pPr>
        <w:rPr>
          <w:lang w:val="en-GB"/>
        </w:rPr>
      </w:pPr>
    </w:p>
    <w:p w14:paraId="007C6DFA" w14:textId="1A4133FA" w:rsidR="00B222ED" w:rsidRPr="004A4A41" w:rsidRDefault="00A759E9" w:rsidP="00B222ED">
      <w:pPr>
        <w:pStyle w:val="Heading4"/>
      </w:pPr>
      <w:r>
        <w:t xml:space="preserve">4.3.1.2 </w:t>
      </w:r>
      <w:r w:rsidR="00B222ED" w:rsidRPr="004A4A41">
        <w:t>Delivery Address</w:t>
      </w:r>
    </w:p>
    <w:p w14:paraId="04945236" w14:textId="20E7C1F9" w:rsidR="00B03294" w:rsidRDefault="00B222ED">
      <w:pPr>
        <w:pStyle w:val="ListParagraph"/>
        <w:numPr>
          <w:ilvl w:val="0"/>
          <w:numId w:val="4"/>
        </w:numPr>
      </w:pPr>
      <w:r w:rsidRPr="004A4A41">
        <w:t xml:space="preserve">The supplier must deliver the required products or services at as indicated in </w:t>
      </w:r>
      <w:r w:rsidRPr="004A4A41">
        <w:rPr>
          <w:b/>
        </w:rPr>
        <w:t>Section 2.2</w:t>
      </w:r>
      <w:r w:rsidRPr="004A4A41">
        <w:t>, Delivery Address</w:t>
      </w:r>
    </w:p>
    <w:p w14:paraId="3C54178C" w14:textId="6E9A80D1" w:rsidR="00A759E9" w:rsidRDefault="00EE417A" w:rsidP="00A759E9">
      <w:pPr>
        <w:pStyle w:val="Heading4"/>
      </w:pPr>
      <w:r>
        <w:t xml:space="preserve">4.3.1.3 </w:t>
      </w:r>
      <w:r w:rsidR="00A759E9">
        <w:t>Services and Performance Metrics</w:t>
      </w:r>
    </w:p>
    <w:p w14:paraId="0357CCDB" w14:textId="5C7CC63B" w:rsidR="006E6777" w:rsidRPr="001C2511" w:rsidRDefault="00347474">
      <w:pPr>
        <w:pStyle w:val="Specification"/>
        <w:numPr>
          <w:ilvl w:val="1"/>
          <w:numId w:val="24"/>
        </w:numPr>
        <w:tabs>
          <w:tab w:val="clear" w:pos="1134"/>
          <w:tab w:val="num" w:pos="993"/>
        </w:tabs>
        <w:ind w:left="993"/>
        <w:rPr>
          <w:rFonts w:cstheme="minorHAnsi"/>
          <w:szCs w:val="22"/>
        </w:rPr>
      </w:pPr>
      <w:r w:rsidRPr="00EC54E1">
        <w:rPr>
          <w:rFonts w:asciiTheme="minorHAnsi" w:hAnsiTheme="minorHAnsi" w:cstheme="minorHAnsi"/>
          <w:sz w:val="22"/>
          <w:szCs w:val="22"/>
        </w:rPr>
        <w:t>The</w:t>
      </w:r>
      <w:r w:rsidR="00A759E9" w:rsidRPr="00EC54E1">
        <w:rPr>
          <w:rFonts w:asciiTheme="minorHAnsi" w:hAnsiTheme="minorHAnsi" w:cstheme="minorHAnsi"/>
          <w:sz w:val="22"/>
          <w:szCs w:val="22"/>
        </w:rPr>
        <w:t xml:space="preserve"> supplier must provide the following Service levels: </w:t>
      </w:r>
    </w:p>
    <w:tbl>
      <w:tblPr>
        <w:tblW w:w="472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15"/>
        <w:gridCol w:w="1997"/>
        <w:gridCol w:w="3872"/>
      </w:tblGrid>
      <w:tr w:rsidR="00A759E9" w:rsidRPr="001C2511" w14:paraId="5BB450C7" w14:textId="77777777" w:rsidTr="00C16295">
        <w:trPr>
          <w:trHeight w:val="280"/>
          <w:tblHeader/>
        </w:trPr>
        <w:tc>
          <w:tcPr>
            <w:tcW w:w="445" w:type="pct"/>
            <w:shd w:val="clear" w:color="auto" w:fill="DBE5F1" w:themeFill="accent1" w:themeFillTint="33"/>
          </w:tcPr>
          <w:p w14:paraId="345AED74" w14:textId="77777777" w:rsidR="00A759E9" w:rsidRPr="00EC54E1" w:rsidRDefault="00A759E9" w:rsidP="00C16295">
            <w:pPr>
              <w:rPr>
                <w:rFonts w:asciiTheme="minorHAnsi" w:hAnsiTheme="minorHAnsi" w:cstheme="minorHAnsi"/>
                <w:b/>
              </w:rPr>
            </w:pPr>
            <w:r w:rsidRPr="00EC54E1">
              <w:rPr>
                <w:rFonts w:asciiTheme="minorHAnsi" w:hAnsiTheme="minorHAnsi" w:cstheme="minorHAnsi"/>
                <w:b/>
              </w:rPr>
              <w:t>SBS</w:t>
            </w:r>
          </w:p>
        </w:tc>
        <w:tc>
          <w:tcPr>
            <w:tcW w:w="1328" w:type="pct"/>
            <w:shd w:val="clear" w:color="auto" w:fill="DBE5F1" w:themeFill="accent1" w:themeFillTint="33"/>
          </w:tcPr>
          <w:p w14:paraId="1F5444CC" w14:textId="77777777" w:rsidR="00A759E9" w:rsidRPr="00EC54E1" w:rsidRDefault="00A759E9" w:rsidP="00C16295">
            <w:pPr>
              <w:rPr>
                <w:rFonts w:asciiTheme="minorHAnsi" w:hAnsiTheme="minorHAnsi" w:cstheme="minorHAnsi"/>
                <w:b/>
              </w:rPr>
            </w:pPr>
            <w:r w:rsidRPr="00EC54E1">
              <w:rPr>
                <w:rFonts w:asciiTheme="minorHAnsi" w:hAnsiTheme="minorHAnsi" w:cstheme="minorHAnsi"/>
                <w:b/>
              </w:rPr>
              <w:t>Service Element</w:t>
            </w:r>
          </w:p>
        </w:tc>
        <w:tc>
          <w:tcPr>
            <w:tcW w:w="1098" w:type="pct"/>
            <w:shd w:val="clear" w:color="auto" w:fill="DBE5F1" w:themeFill="accent1" w:themeFillTint="33"/>
          </w:tcPr>
          <w:p w14:paraId="7EE00EC9" w14:textId="77777777" w:rsidR="00A759E9" w:rsidRPr="00EC54E1" w:rsidRDefault="00A759E9" w:rsidP="00C16295">
            <w:pPr>
              <w:rPr>
                <w:rFonts w:asciiTheme="minorHAnsi" w:hAnsiTheme="minorHAnsi" w:cstheme="minorHAnsi"/>
                <w:b/>
              </w:rPr>
            </w:pPr>
            <w:r w:rsidRPr="00EC54E1">
              <w:rPr>
                <w:rFonts w:asciiTheme="minorHAnsi" w:hAnsiTheme="minorHAnsi" w:cstheme="minorHAnsi"/>
                <w:b/>
              </w:rPr>
              <w:t>Service Grade</w:t>
            </w:r>
          </w:p>
        </w:tc>
        <w:tc>
          <w:tcPr>
            <w:tcW w:w="2129" w:type="pct"/>
            <w:shd w:val="clear" w:color="auto" w:fill="DBE5F1" w:themeFill="accent1" w:themeFillTint="33"/>
          </w:tcPr>
          <w:p w14:paraId="74A43C90" w14:textId="77777777" w:rsidR="00A759E9" w:rsidRPr="00EC54E1" w:rsidRDefault="00A759E9" w:rsidP="00C16295">
            <w:pPr>
              <w:rPr>
                <w:rFonts w:asciiTheme="minorHAnsi" w:hAnsiTheme="minorHAnsi" w:cstheme="minorHAnsi"/>
                <w:b/>
              </w:rPr>
            </w:pPr>
            <w:r w:rsidRPr="00EC54E1">
              <w:rPr>
                <w:rFonts w:asciiTheme="minorHAnsi" w:hAnsiTheme="minorHAnsi" w:cstheme="minorHAnsi"/>
                <w:b/>
              </w:rPr>
              <w:t>Service Level</w:t>
            </w:r>
          </w:p>
        </w:tc>
      </w:tr>
      <w:tr w:rsidR="00A759E9" w:rsidRPr="001C2511" w14:paraId="7AB03439" w14:textId="77777777" w:rsidTr="00C16295">
        <w:tc>
          <w:tcPr>
            <w:tcW w:w="445" w:type="pct"/>
          </w:tcPr>
          <w:p w14:paraId="2F8BD4DC" w14:textId="77777777" w:rsidR="00A759E9" w:rsidRPr="00EC54E1" w:rsidRDefault="00A759E9">
            <w:pPr>
              <w:pStyle w:val="ListParagraph"/>
              <w:numPr>
                <w:ilvl w:val="0"/>
                <w:numId w:val="30"/>
              </w:numPr>
              <w:spacing w:after="120" w:line="240" w:lineRule="auto"/>
              <w:outlineLvl w:val="9"/>
              <w:rPr>
                <w:rFonts w:cstheme="minorHAnsi"/>
              </w:rPr>
            </w:pPr>
          </w:p>
        </w:tc>
        <w:tc>
          <w:tcPr>
            <w:tcW w:w="1328" w:type="pct"/>
          </w:tcPr>
          <w:p w14:paraId="2271CB59"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Call Centre</w:t>
            </w:r>
          </w:p>
        </w:tc>
        <w:tc>
          <w:tcPr>
            <w:tcW w:w="1098" w:type="pct"/>
          </w:tcPr>
          <w:p w14:paraId="0292DD7E"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Normal</w:t>
            </w:r>
          </w:p>
        </w:tc>
        <w:tc>
          <w:tcPr>
            <w:tcW w:w="2129" w:type="pct"/>
          </w:tcPr>
          <w:p w14:paraId="5747DB2D"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24h x 7days x 52weeks</w:t>
            </w:r>
          </w:p>
        </w:tc>
      </w:tr>
      <w:tr w:rsidR="00A759E9" w:rsidRPr="001C2511" w14:paraId="4D878CA6" w14:textId="77777777" w:rsidTr="00C16295">
        <w:tc>
          <w:tcPr>
            <w:tcW w:w="445" w:type="pct"/>
          </w:tcPr>
          <w:p w14:paraId="54D06E9C" w14:textId="77777777" w:rsidR="00A759E9" w:rsidRPr="00EC54E1" w:rsidRDefault="00A759E9">
            <w:pPr>
              <w:pStyle w:val="ListParagraph"/>
              <w:numPr>
                <w:ilvl w:val="0"/>
                <w:numId w:val="30"/>
              </w:numPr>
              <w:spacing w:after="120" w:line="240" w:lineRule="auto"/>
              <w:ind w:left="284" w:hanging="284"/>
              <w:outlineLvl w:val="9"/>
              <w:rPr>
                <w:rFonts w:cstheme="minorHAnsi"/>
              </w:rPr>
            </w:pPr>
          </w:p>
        </w:tc>
        <w:tc>
          <w:tcPr>
            <w:tcW w:w="1328" w:type="pct"/>
          </w:tcPr>
          <w:p w14:paraId="5B3032E8"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Incident Response</w:t>
            </w:r>
          </w:p>
        </w:tc>
        <w:tc>
          <w:tcPr>
            <w:tcW w:w="1098" w:type="pct"/>
          </w:tcPr>
          <w:p w14:paraId="631DDF1F"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Normal</w:t>
            </w:r>
          </w:p>
        </w:tc>
        <w:tc>
          <w:tcPr>
            <w:tcW w:w="2129" w:type="pct"/>
          </w:tcPr>
          <w:p w14:paraId="0C05973C"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 xml:space="preserve">Maximum 2 hours </w:t>
            </w:r>
          </w:p>
        </w:tc>
      </w:tr>
      <w:tr w:rsidR="00A759E9" w:rsidRPr="001C2511" w14:paraId="36726837" w14:textId="77777777" w:rsidTr="00C16295">
        <w:tc>
          <w:tcPr>
            <w:tcW w:w="445" w:type="pct"/>
          </w:tcPr>
          <w:p w14:paraId="642B8A74" w14:textId="77777777" w:rsidR="00A759E9" w:rsidRPr="00EC54E1" w:rsidRDefault="00A759E9">
            <w:pPr>
              <w:pStyle w:val="ListParagraph"/>
              <w:numPr>
                <w:ilvl w:val="0"/>
                <w:numId w:val="30"/>
              </w:numPr>
              <w:spacing w:after="120" w:line="240" w:lineRule="auto"/>
              <w:ind w:left="284" w:hanging="284"/>
              <w:outlineLvl w:val="9"/>
              <w:rPr>
                <w:rFonts w:cstheme="minorHAnsi"/>
              </w:rPr>
            </w:pPr>
          </w:p>
        </w:tc>
        <w:tc>
          <w:tcPr>
            <w:tcW w:w="1328" w:type="pct"/>
          </w:tcPr>
          <w:p w14:paraId="756B6F49"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Incident Restore</w:t>
            </w:r>
          </w:p>
        </w:tc>
        <w:tc>
          <w:tcPr>
            <w:tcW w:w="1098" w:type="pct"/>
          </w:tcPr>
          <w:p w14:paraId="359939FB"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Normal</w:t>
            </w:r>
          </w:p>
        </w:tc>
        <w:tc>
          <w:tcPr>
            <w:tcW w:w="2129" w:type="pct"/>
          </w:tcPr>
          <w:p w14:paraId="525232C4" w14:textId="77777777" w:rsidR="00A759E9" w:rsidRPr="00EC54E1" w:rsidRDefault="00A759E9" w:rsidP="00C16295">
            <w:pPr>
              <w:rPr>
                <w:rFonts w:asciiTheme="minorHAnsi" w:hAnsiTheme="minorHAnsi" w:cstheme="minorHAnsi"/>
              </w:rPr>
            </w:pPr>
            <w:r w:rsidRPr="00EC54E1">
              <w:rPr>
                <w:rFonts w:asciiTheme="minorHAnsi" w:hAnsiTheme="minorHAnsi" w:cstheme="minorHAnsi"/>
              </w:rPr>
              <w:t>Maximum 6 hours</w:t>
            </w:r>
          </w:p>
        </w:tc>
      </w:tr>
    </w:tbl>
    <w:p w14:paraId="36D1AB49" w14:textId="388A0937" w:rsidR="00347474" w:rsidRPr="00EC54E1" w:rsidRDefault="00347474" w:rsidP="00A759E9">
      <w:pPr>
        <w:pStyle w:val="Specification"/>
        <w:jc w:val="both"/>
        <w:rPr>
          <w:rFonts w:asciiTheme="minorHAnsi" w:hAnsiTheme="minorHAnsi" w:cstheme="minorHAnsi"/>
          <w:sz w:val="22"/>
          <w:szCs w:val="22"/>
        </w:rPr>
      </w:pPr>
    </w:p>
    <w:p w14:paraId="173763AE" w14:textId="77777777" w:rsidR="00A759E9" w:rsidRPr="00EC54E1" w:rsidRDefault="00A759E9">
      <w:pPr>
        <w:pStyle w:val="Specification"/>
        <w:numPr>
          <w:ilvl w:val="1"/>
          <w:numId w:val="24"/>
        </w:numPr>
        <w:tabs>
          <w:tab w:val="clear" w:pos="1134"/>
          <w:tab w:val="num" w:pos="993"/>
        </w:tabs>
        <w:ind w:left="993"/>
        <w:rPr>
          <w:rFonts w:asciiTheme="minorHAnsi" w:hAnsiTheme="minorHAnsi" w:cstheme="minorHAnsi"/>
          <w:sz w:val="22"/>
          <w:szCs w:val="22"/>
        </w:rPr>
      </w:pPr>
      <w:r w:rsidRPr="00EC54E1">
        <w:rPr>
          <w:rFonts w:asciiTheme="minorHAnsi" w:hAnsiTheme="minorHAnsi" w:cstheme="minorHAnsi"/>
          <w:sz w:val="22"/>
          <w:szCs w:val="22"/>
        </w:rPr>
        <w:t xml:space="preserve">The proposed solution must have the following capabilities to ensure better management. </w:t>
      </w:r>
    </w:p>
    <w:p w14:paraId="3F678838" w14:textId="77777777" w:rsidR="009C651C" w:rsidRPr="00EC54E1" w:rsidRDefault="009C651C">
      <w:pPr>
        <w:numPr>
          <w:ilvl w:val="1"/>
          <w:numId w:val="29"/>
        </w:numPr>
        <w:spacing w:after="146" w:line="250" w:lineRule="auto"/>
        <w:ind w:hanging="567"/>
        <w:rPr>
          <w:rFonts w:asciiTheme="minorHAnsi" w:eastAsia="Times New Roman" w:hAnsiTheme="minorHAnsi" w:cstheme="minorHAnsi"/>
        </w:rPr>
      </w:pPr>
      <w:r w:rsidRPr="00EC54E1">
        <w:rPr>
          <w:rFonts w:asciiTheme="minorHAnsi" w:eastAsia="Times New Roman" w:hAnsiTheme="minorHAnsi" w:cstheme="minorHAnsi"/>
        </w:rPr>
        <w:t xml:space="preserve">Product must be configured and distributed/deployed from a single environment. E.g. Web based deployment or any other central deployment capabilities to make the initial roll out of the product easy. </w:t>
      </w:r>
    </w:p>
    <w:p w14:paraId="01E1A0A4" w14:textId="77777777" w:rsidR="009C651C" w:rsidRPr="00EC54E1" w:rsidRDefault="009C651C">
      <w:pPr>
        <w:numPr>
          <w:ilvl w:val="1"/>
          <w:numId w:val="29"/>
        </w:numPr>
        <w:spacing w:after="146" w:line="250" w:lineRule="auto"/>
        <w:ind w:hanging="567"/>
        <w:rPr>
          <w:rFonts w:asciiTheme="minorHAnsi" w:eastAsia="Times New Roman" w:hAnsiTheme="minorHAnsi" w:cstheme="minorHAnsi"/>
        </w:rPr>
      </w:pPr>
      <w:r w:rsidRPr="00EC54E1">
        <w:rPr>
          <w:rFonts w:asciiTheme="minorHAnsi" w:eastAsia="Times New Roman" w:hAnsiTheme="minorHAnsi" w:cstheme="minorHAnsi"/>
        </w:rPr>
        <w:t xml:space="preserve">Future upgrades of the product must be easy to manage and deploy. (Central management). </w:t>
      </w:r>
    </w:p>
    <w:p w14:paraId="47DC7451" w14:textId="77777777" w:rsidR="009C651C" w:rsidRPr="00EC54E1" w:rsidRDefault="009C651C">
      <w:pPr>
        <w:numPr>
          <w:ilvl w:val="1"/>
          <w:numId w:val="29"/>
        </w:numPr>
        <w:spacing w:after="146" w:line="250" w:lineRule="auto"/>
        <w:ind w:hanging="567"/>
        <w:rPr>
          <w:rFonts w:eastAsia="Times New Roman" w:cs="Calibri Light"/>
        </w:rPr>
      </w:pPr>
      <w:r w:rsidRPr="00EC54E1">
        <w:rPr>
          <w:rFonts w:eastAsia="Times New Roman" w:cs="Calibri Light"/>
        </w:rPr>
        <w:t xml:space="preserve">Software licenses must be supplied on an as-and-when required basis. </w:t>
      </w:r>
    </w:p>
    <w:p w14:paraId="6F671EDE" w14:textId="77777777" w:rsidR="009C651C" w:rsidRPr="00EC54E1" w:rsidRDefault="009C651C">
      <w:pPr>
        <w:numPr>
          <w:ilvl w:val="1"/>
          <w:numId w:val="29"/>
        </w:numPr>
        <w:spacing w:after="15" w:line="326" w:lineRule="auto"/>
        <w:ind w:hanging="569"/>
        <w:rPr>
          <w:rFonts w:asciiTheme="minorHAnsi" w:eastAsia="Times New Roman" w:hAnsiTheme="minorHAnsi" w:cstheme="minorHAnsi"/>
        </w:rPr>
      </w:pPr>
      <w:r w:rsidRPr="00EC54E1">
        <w:rPr>
          <w:rFonts w:asciiTheme="minorHAnsi" w:eastAsia="Times New Roman" w:hAnsiTheme="minorHAnsi" w:cstheme="minorHAnsi"/>
        </w:rPr>
        <w:t>Product must make provision for usage base licensing and include a license manager to ensure correct and auditable usage of the product.</w:t>
      </w:r>
    </w:p>
    <w:p w14:paraId="62181A84" w14:textId="77777777" w:rsidR="009C651C" w:rsidRPr="00EC54E1" w:rsidRDefault="009C651C">
      <w:pPr>
        <w:numPr>
          <w:ilvl w:val="1"/>
          <w:numId w:val="29"/>
        </w:numPr>
        <w:spacing w:after="15" w:line="326" w:lineRule="auto"/>
        <w:ind w:hanging="569"/>
        <w:rPr>
          <w:rFonts w:asciiTheme="minorHAnsi" w:hAnsiTheme="minorHAnsi" w:cstheme="minorHAnsi"/>
        </w:rPr>
      </w:pPr>
      <w:r w:rsidRPr="00EC54E1">
        <w:rPr>
          <w:rFonts w:asciiTheme="minorHAnsi" w:hAnsiTheme="minorHAnsi" w:cstheme="minorHAnsi"/>
        </w:rPr>
        <w:lastRenderedPageBreak/>
        <w:t>Product conforms to IETF RFC 2355 (TN3270 Enhancements) Standards</w:t>
      </w:r>
    </w:p>
    <w:p w14:paraId="462D0A3D" w14:textId="39CD9C93" w:rsidR="009C651C" w:rsidRPr="00EC54E1" w:rsidRDefault="009C651C">
      <w:pPr>
        <w:numPr>
          <w:ilvl w:val="1"/>
          <w:numId w:val="29"/>
        </w:numPr>
        <w:spacing w:after="15" w:line="326" w:lineRule="auto"/>
        <w:ind w:hanging="569"/>
        <w:rPr>
          <w:rFonts w:asciiTheme="minorHAnsi" w:hAnsiTheme="minorHAnsi" w:cstheme="minorHAnsi"/>
        </w:rPr>
      </w:pPr>
      <w:r w:rsidRPr="00EC54E1">
        <w:rPr>
          <w:rFonts w:asciiTheme="minorHAnsi" w:hAnsiTheme="minorHAnsi" w:cstheme="minorHAnsi"/>
        </w:rPr>
        <w:t xml:space="preserve">Supplier must supply in-house training. </w:t>
      </w:r>
    </w:p>
    <w:p w14:paraId="0183749D" w14:textId="3208C40C" w:rsidR="00AB17CD" w:rsidRPr="00EC54E1" w:rsidRDefault="00A759E9">
      <w:pPr>
        <w:pStyle w:val="Specification"/>
        <w:numPr>
          <w:ilvl w:val="1"/>
          <w:numId w:val="24"/>
        </w:numPr>
        <w:tabs>
          <w:tab w:val="clear" w:pos="1134"/>
          <w:tab w:val="num" w:pos="993"/>
        </w:tabs>
        <w:ind w:left="993"/>
        <w:jc w:val="both"/>
        <w:rPr>
          <w:rFonts w:asciiTheme="minorHAnsi" w:hAnsiTheme="minorHAnsi" w:cstheme="minorHAnsi"/>
          <w:sz w:val="22"/>
          <w:szCs w:val="22"/>
        </w:rPr>
      </w:pPr>
      <w:r w:rsidRPr="00EC54E1">
        <w:rPr>
          <w:rFonts w:asciiTheme="minorHAnsi" w:hAnsiTheme="minorHAnsi" w:cstheme="minorHAnsi"/>
          <w:sz w:val="22"/>
          <w:szCs w:val="22"/>
        </w:rPr>
        <w:t xml:space="preserve"> Supplier must supply in-house training. </w:t>
      </w:r>
      <w:r w:rsidR="00347474" w:rsidRPr="00EC54E1">
        <w:rPr>
          <w:rFonts w:asciiTheme="minorHAnsi" w:hAnsiTheme="minorHAnsi" w:cstheme="minorHAnsi"/>
          <w:sz w:val="22"/>
          <w:szCs w:val="22"/>
        </w:rPr>
        <w:t>All deliverables and the time scale per deliverable will be pre-defined and agreed on, and the plan/schedule will be used as quality gate for the delivery and acceptance of deliverables, i.e. no deliverables will be signed (or paid for) if any other scheduled deliverable is outstanding.</w:t>
      </w:r>
    </w:p>
    <w:p w14:paraId="7CB8084F" w14:textId="4C2F5147" w:rsidR="00E60BE0" w:rsidRPr="004A4A41" w:rsidRDefault="00EE417A" w:rsidP="00E60BE0">
      <w:pPr>
        <w:pStyle w:val="Heading4"/>
      </w:pPr>
      <w:r>
        <w:rPr>
          <w:rFonts w:ascii="Calibri Light" w:hAnsi="Calibri Light" w:cs="Calibri Light"/>
        </w:rPr>
        <w:t xml:space="preserve">4.3.1.4 </w:t>
      </w:r>
      <w:r w:rsidR="00E60BE0" w:rsidRPr="004A4A41">
        <w:t>Certification, Expertise and Qualification</w:t>
      </w:r>
    </w:p>
    <w:p w14:paraId="3B23B6BC" w14:textId="77777777" w:rsidR="00E60BE0" w:rsidRPr="004A4A41" w:rsidRDefault="00E60BE0">
      <w:pPr>
        <w:pStyle w:val="ListParagraph"/>
        <w:numPr>
          <w:ilvl w:val="0"/>
          <w:numId w:val="5"/>
        </w:numPr>
      </w:pPr>
      <w:r w:rsidRPr="004A4A41">
        <w:t>The bidder certifies that:</w:t>
      </w:r>
    </w:p>
    <w:p w14:paraId="642623D6" w14:textId="77777777" w:rsidR="00E60BE0" w:rsidRPr="004A4A41" w:rsidRDefault="00CA731E">
      <w:pPr>
        <w:pStyle w:val="ListParagraph"/>
        <w:numPr>
          <w:ilvl w:val="1"/>
          <w:numId w:val="5"/>
        </w:numPr>
      </w:pPr>
      <w:r w:rsidRPr="004A4A41">
        <w:t>it has the necessary expertise, skill, qualifications and ability to undertake the work required in terms of the Statement of Work or Service Definition</w:t>
      </w:r>
    </w:p>
    <w:p w14:paraId="2639A4E8" w14:textId="77777777" w:rsidR="00CA731E" w:rsidRPr="004A4A41" w:rsidRDefault="00CA731E">
      <w:pPr>
        <w:pStyle w:val="ListParagraph"/>
        <w:numPr>
          <w:ilvl w:val="1"/>
          <w:numId w:val="5"/>
        </w:numPr>
      </w:pPr>
      <w:r w:rsidRPr="004A4A41">
        <w:t>it is committed to provide the Products or Services; and</w:t>
      </w:r>
    </w:p>
    <w:p w14:paraId="0C781BCC" w14:textId="77777777" w:rsidR="00CA731E" w:rsidRPr="004A4A41" w:rsidRDefault="00CA731E">
      <w:pPr>
        <w:pStyle w:val="ListParagraph"/>
        <w:numPr>
          <w:ilvl w:val="1"/>
          <w:numId w:val="5"/>
        </w:numPr>
      </w:pPr>
      <w:r w:rsidRPr="004A4A41">
        <w:t>perform all obligations detailed herein without any interruption to the Customer</w:t>
      </w:r>
    </w:p>
    <w:p w14:paraId="76CF0778" w14:textId="77777777" w:rsidR="00CA731E" w:rsidRPr="004A4A41" w:rsidRDefault="00CA731E">
      <w:pPr>
        <w:pStyle w:val="ListParagraph"/>
        <w:numPr>
          <w:ilvl w:val="1"/>
          <w:numId w:val="5"/>
        </w:numPr>
      </w:pPr>
      <w:r w:rsidRPr="004A4A41">
        <w:t>it has been certified for the Products and Services required</w:t>
      </w:r>
    </w:p>
    <w:p w14:paraId="7F5E86CB" w14:textId="77777777" w:rsidR="005C5E04" w:rsidRPr="005C5E04" w:rsidRDefault="00E60BE0">
      <w:pPr>
        <w:pStyle w:val="ListParagraph"/>
        <w:numPr>
          <w:ilvl w:val="0"/>
          <w:numId w:val="5"/>
        </w:numPr>
      </w:pPr>
      <w:r w:rsidRPr="005C5E04">
        <w:rPr>
          <w:highlight w:val="yellow"/>
        </w:rPr>
        <w:tab/>
      </w:r>
      <w:r w:rsidR="00CA731E" w:rsidRPr="005C5E04">
        <w:t>The bidder mus</w:t>
      </w:r>
      <w:r w:rsidR="005C5E04" w:rsidRPr="005C5E04">
        <w:t xml:space="preserve">t provide the service in a good and workman like manner and in accordance with the practices and high professional standards used in well-managed </w:t>
      </w:r>
      <w:proofErr w:type="gramStart"/>
      <w:r w:rsidR="005C5E04" w:rsidRPr="005C5E04">
        <w:t>operations;</w:t>
      </w:r>
      <w:proofErr w:type="gramEnd"/>
    </w:p>
    <w:p w14:paraId="686611DB" w14:textId="77777777" w:rsidR="005C5E04" w:rsidRPr="005C5E04" w:rsidRDefault="005C5E04">
      <w:pPr>
        <w:pStyle w:val="ListParagraph"/>
        <w:numPr>
          <w:ilvl w:val="0"/>
          <w:numId w:val="5"/>
        </w:numPr>
      </w:pPr>
      <w:r w:rsidRPr="005C5E04">
        <w:t xml:space="preserve">The bidder must perform the Services in the most cost-effective manner consistent with the level of quality and performance as defined in Statement of Work or Service </w:t>
      </w:r>
      <w:proofErr w:type="gramStart"/>
      <w:r w:rsidRPr="005C5E04">
        <w:t>Definition;</w:t>
      </w:r>
      <w:proofErr w:type="gramEnd"/>
    </w:p>
    <w:p w14:paraId="44C28759" w14:textId="693D82EA" w:rsidR="005C5E04" w:rsidRPr="005C5E04" w:rsidRDefault="005C5E04">
      <w:pPr>
        <w:pStyle w:val="ListParagraph"/>
        <w:numPr>
          <w:ilvl w:val="0"/>
          <w:numId w:val="5"/>
        </w:numPr>
      </w:pPr>
      <w:r w:rsidRPr="005C5E04">
        <w:rPr>
          <w:b/>
        </w:rPr>
        <w:t>Original Software Manufacturer (OSM)</w:t>
      </w:r>
      <w:r w:rsidRPr="005C5E04">
        <w:t xml:space="preserve">. The Supplier must ensure that work or service is performed by a person who is certified by Original Equipment Manufacturer or Original Software Manufacturer. </w:t>
      </w:r>
    </w:p>
    <w:p w14:paraId="75CF2956" w14:textId="4AD08EFB" w:rsidR="00CA731E" w:rsidRPr="004A4A41" w:rsidRDefault="00EE417A" w:rsidP="00CA731E">
      <w:pPr>
        <w:pStyle w:val="Heading4"/>
      </w:pPr>
      <w:r>
        <w:t xml:space="preserve">4.3.1.5 </w:t>
      </w:r>
      <w:r w:rsidR="00CA731E" w:rsidRPr="004A4A41">
        <w:t>Logistical Conditions</w:t>
      </w:r>
    </w:p>
    <w:p w14:paraId="2771B770" w14:textId="77777777" w:rsidR="00CA731E" w:rsidRPr="004A4A41" w:rsidRDefault="00CA731E">
      <w:pPr>
        <w:pStyle w:val="ListParagraph"/>
        <w:numPr>
          <w:ilvl w:val="0"/>
          <w:numId w:val="6"/>
        </w:numPr>
      </w:pPr>
      <w:r w:rsidRPr="004A4A41">
        <w:rPr>
          <w:b/>
          <w:bCs/>
        </w:rPr>
        <w:t>Hours of Work</w:t>
      </w:r>
      <w:r w:rsidRPr="004A4A41">
        <w:t xml:space="preserve">  </w:t>
      </w:r>
    </w:p>
    <w:p w14:paraId="50970C71" w14:textId="77777777" w:rsidR="00B12F3C" w:rsidRPr="004A4A41" w:rsidRDefault="00CA731E">
      <w:pPr>
        <w:pStyle w:val="ListParagraph"/>
        <w:numPr>
          <w:ilvl w:val="1"/>
          <w:numId w:val="6"/>
        </w:numPr>
      </w:pPr>
      <w:r w:rsidRPr="004A4A41">
        <w:t xml:space="preserve">Office hours are defined as business working hours of the customer and is Mondays to Fridays between </w:t>
      </w:r>
      <w:r w:rsidRPr="005C5E04">
        <w:t>07:30 and 16:00</w:t>
      </w:r>
    </w:p>
    <w:p w14:paraId="4DC53333" w14:textId="77777777" w:rsidR="00CA731E" w:rsidRPr="004A4A41" w:rsidRDefault="00CA731E">
      <w:pPr>
        <w:pStyle w:val="ListParagraph"/>
        <w:numPr>
          <w:ilvl w:val="1"/>
          <w:numId w:val="6"/>
        </w:numPr>
      </w:pPr>
      <w:r w:rsidRPr="004A4A41">
        <w:t xml:space="preserve">After hours of the customer during </w:t>
      </w:r>
      <w:proofErr w:type="gramStart"/>
      <w:r w:rsidRPr="004A4A41">
        <w:t>week days</w:t>
      </w:r>
      <w:proofErr w:type="gramEnd"/>
      <w:r w:rsidRPr="004A4A41">
        <w:t xml:space="preserve"> are </w:t>
      </w:r>
      <w:r w:rsidRPr="0097282E">
        <w:t>from16:00 to 07:30</w:t>
      </w:r>
    </w:p>
    <w:p w14:paraId="214A17CD" w14:textId="77777777" w:rsidR="00CA731E" w:rsidRPr="000847C3" w:rsidRDefault="00CA731E">
      <w:pPr>
        <w:pStyle w:val="ListParagraph"/>
        <w:numPr>
          <w:ilvl w:val="0"/>
          <w:numId w:val="6"/>
        </w:numPr>
        <w:rPr>
          <w:b/>
          <w:bCs/>
        </w:rPr>
      </w:pPr>
      <w:r w:rsidRPr="000847C3">
        <w:rPr>
          <w:b/>
          <w:bCs/>
        </w:rPr>
        <w:t>Client environment</w:t>
      </w:r>
    </w:p>
    <w:p w14:paraId="1F3A775D" w14:textId="580CDF01" w:rsidR="000847C3" w:rsidRDefault="000847C3">
      <w:pPr>
        <w:pStyle w:val="ListParagraph"/>
        <w:numPr>
          <w:ilvl w:val="1"/>
          <w:numId w:val="6"/>
        </w:numPr>
      </w:pPr>
      <w:r w:rsidRPr="000847C3">
        <w:t>In the event that SITA/Client grants the Supplier permission to access SITA's/Client’s environment, including hardware, software, internet facilities, data, telecommunication facilities and/or network facilities remotely, the Supplier must adhere to SITA's/Client’s relevant policies and procedures (which policy and procedures are available to the Supplier on request) or in the absence of such policy and procedures, in terms of, best industry practice.</w:t>
      </w:r>
    </w:p>
    <w:p w14:paraId="2101FFC2" w14:textId="740AC444" w:rsidR="00B12F3C" w:rsidRPr="002313DC" w:rsidRDefault="00EE417A" w:rsidP="00F2583E">
      <w:pPr>
        <w:pStyle w:val="Heading4"/>
      </w:pPr>
      <w:r>
        <w:t xml:space="preserve">4.3.1.6 </w:t>
      </w:r>
      <w:r w:rsidR="00F2583E" w:rsidRPr="002313DC">
        <w:t>Regulatory, Quality and Standards</w:t>
      </w:r>
    </w:p>
    <w:p w14:paraId="64BD6833" w14:textId="77777777" w:rsidR="00F2583E" w:rsidRPr="002313DC" w:rsidRDefault="00F2583E">
      <w:pPr>
        <w:pStyle w:val="ListParagraph"/>
        <w:numPr>
          <w:ilvl w:val="0"/>
          <w:numId w:val="7"/>
        </w:numPr>
      </w:pPr>
      <w:r w:rsidRPr="002313DC">
        <w:rPr>
          <w:highlight w:val="yellow"/>
        </w:rPr>
        <w:tab/>
      </w:r>
      <w:r w:rsidRPr="002313DC">
        <w:t>Products used to deliver the goods /services must comply wi</w:t>
      </w:r>
      <w:r w:rsidR="002313DC" w:rsidRPr="002313DC">
        <w:t>th the Government Minimum Interoperability Standards (MIOS).</w:t>
      </w:r>
    </w:p>
    <w:p w14:paraId="51536B9B" w14:textId="77777777" w:rsidR="00F2583E" w:rsidRDefault="00303A7B">
      <w:pPr>
        <w:pStyle w:val="ListParagraph"/>
        <w:numPr>
          <w:ilvl w:val="0"/>
          <w:numId w:val="7"/>
        </w:numPr>
      </w:pPr>
      <w:r w:rsidRPr="00303A7B">
        <w:t xml:space="preserve">The </w:t>
      </w:r>
      <w:r w:rsidRPr="004A4A41">
        <w:t>bidde</w:t>
      </w:r>
      <w:r>
        <w:t>r</w:t>
      </w:r>
      <w:r w:rsidRPr="00303A7B">
        <w:t xml:space="preserve"> must for the duration of the contract ensure compliance with Protection of Personal Information Act, 2013 (POPIA).</w:t>
      </w:r>
    </w:p>
    <w:p w14:paraId="17FFC657" w14:textId="4E4DDC8C" w:rsidR="00F2583E" w:rsidRPr="00517918" w:rsidRDefault="00EE417A" w:rsidP="00F2583E">
      <w:pPr>
        <w:pStyle w:val="Heading4"/>
      </w:pPr>
      <w:r>
        <w:t xml:space="preserve">4.3.1.7 </w:t>
      </w:r>
      <w:r w:rsidR="00F2583E" w:rsidRPr="00517918">
        <w:t>Personnel Security Clearance</w:t>
      </w:r>
    </w:p>
    <w:p w14:paraId="5169AFB8" w14:textId="77777777" w:rsidR="00371D45" w:rsidRPr="00371D45" w:rsidRDefault="004D276F">
      <w:pPr>
        <w:pStyle w:val="ListParagraph"/>
        <w:numPr>
          <w:ilvl w:val="0"/>
          <w:numId w:val="8"/>
        </w:numPr>
      </w:pPr>
      <w:r w:rsidRPr="00790A5F">
        <w:t xml:space="preserve">The </w:t>
      </w:r>
      <w:r w:rsidR="00371D45" w:rsidRPr="00371D45">
        <w:t xml:space="preserve">Supplier personnel who are required to work with information related to NATIONAL SECURITY must have a </w:t>
      </w:r>
      <w:r w:rsidR="00371D45" w:rsidRPr="00371D45">
        <w:rPr>
          <w:b/>
          <w:bCs/>
        </w:rPr>
        <w:t xml:space="preserve">valid South African security clearance </w:t>
      </w:r>
      <w:r w:rsidR="00371D45" w:rsidRPr="00371D45">
        <w:t xml:space="preserve">or must apply within 30 days of the signed contract for a security clearance to the level of CONFIDENTIAL at the expense of the Supplier from the South African State Security Agency or duly authorised Personnel Security Vetting entity of SA Government. </w:t>
      </w:r>
    </w:p>
    <w:p w14:paraId="3BA48334" w14:textId="77777777" w:rsidR="00371D45" w:rsidRPr="00371D45" w:rsidRDefault="00371D45">
      <w:pPr>
        <w:pStyle w:val="ListParagraph"/>
        <w:numPr>
          <w:ilvl w:val="0"/>
          <w:numId w:val="8"/>
        </w:numPr>
      </w:pPr>
      <w:r>
        <w:lastRenderedPageBreak/>
        <w:t xml:space="preserve">The </w:t>
      </w:r>
      <w:r w:rsidRPr="00371D45">
        <w:t xml:space="preserve">Supplier personnel who are required to work with GOVERNMENT CLASSIFIED information or access government RESTRICTED areas must be a South African Citizen and at the expense of the Supplier be security vetted (pre-employment screening, criminal record screening and credit screening). </w:t>
      </w:r>
    </w:p>
    <w:p w14:paraId="30405431" w14:textId="0677F3BE" w:rsidR="004D276F" w:rsidRPr="004D276F" w:rsidRDefault="00371D45">
      <w:pPr>
        <w:pStyle w:val="ListParagraph"/>
        <w:numPr>
          <w:ilvl w:val="0"/>
          <w:numId w:val="8"/>
        </w:numPr>
      </w:pPr>
      <w:r>
        <w:t xml:space="preserve">The </w:t>
      </w:r>
      <w:r w:rsidRPr="00371D45">
        <w:t xml:space="preserve">Supplier must ensure that the security clearances of all personnel involved in the Contract remains valid for the period of the contract </w:t>
      </w:r>
    </w:p>
    <w:p w14:paraId="2EEAABE7" w14:textId="00D0BA71" w:rsidR="00F2583E" w:rsidRPr="00B22464" w:rsidRDefault="00EE417A" w:rsidP="00EC54E1">
      <w:pPr>
        <w:pStyle w:val="Heading4"/>
      </w:pPr>
      <w:r>
        <w:t xml:space="preserve">4.3.1.8 </w:t>
      </w:r>
      <w:r w:rsidR="004176AA" w:rsidRPr="00B22464">
        <w:t>Confidentiality and non -disclosure conditions</w:t>
      </w:r>
    </w:p>
    <w:p w14:paraId="7BD1770F" w14:textId="77777777" w:rsidR="00942B4A" w:rsidRPr="00B22464" w:rsidRDefault="004176AA">
      <w:pPr>
        <w:pStyle w:val="ListParagraph"/>
        <w:numPr>
          <w:ilvl w:val="0"/>
          <w:numId w:val="9"/>
        </w:numPr>
      </w:pPr>
      <w:r w:rsidRPr="00B22464">
        <w:t>The Supplier, including its management and staff, must before commencement of the Contract, sign a non-disclosure agreement regarding Confidential Information</w:t>
      </w:r>
    </w:p>
    <w:p w14:paraId="2DD178DB" w14:textId="77777777" w:rsidR="00785040" w:rsidRPr="00B22464" w:rsidRDefault="00785040">
      <w:pPr>
        <w:pStyle w:val="ListParagraph"/>
        <w:numPr>
          <w:ilvl w:val="0"/>
          <w:numId w:val="9"/>
        </w:numPr>
      </w:pPr>
      <w:r w:rsidRPr="00B22464">
        <w:t xml:space="preserve">Confidential Information means any information or data, irrespective of the form or medium in which it may be stored, which is not in the public </w:t>
      </w:r>
      <w:proofErr w:type="gramStart"/>
      <w:r w:rsidRPr="00B22464">
        <w:t>domain</w:t>
      </w:r>
      <w:proofErr w:type="gramEnd"/>
      <w:r w:rsidRPr="00B22464">
        <w:t xml:space="preserve"> and which becomes available or accessible to a Party </w:t>
      </w:r>
      <w:proofErr w:type="gramStart"/>
      <w:r w:rsidRPr="00B22464">
        <w:t>as a consequence of</w:t>
      </w:r>
      <w:proofErr w:type="gramEnd"/>
      <w:r w:rsidRPr="00B22464">
        <w:t xml:space="preserve"> this Contract, including information or data which is prohibited from disclosure by virtue of:</w:t>
      </w:r>
    </w:p>
    <w:p w14:paraId="58162D84" w14:textId="77777777" w:rsidR="00785040" w:rsidRPr="00B22464" w:rsidRDefault="00785040">
      <w:pPr>
        <w:pStyle w:val="ListParagraph"/>
        <w:numPr>
          <w:ilvl w:val="1"/>
          <w:numId w:val="9"/>
        </w:numPr>
      </w:pPr>
      <w:r w:rsidRPr="00B22464">
        <w:t>the Promotion of Access to Information Act, 2000 (Act no. 2 of 2000</w:t>
      </w:r>
      <w:proofErr w:type="gramStart"/>
      <w:r w:rsidRPr="00B22464">
        <w:t>);</w:t>
      </w:r>
      <w:proofErr w:type="gramEnd"/>
    </w:p>
    <w:p w14:paraId="65DD177D" w14:textId="77777777" w:rsidR="00785040" w:rsidRPr="00B22464" w:rsidRDefault="00785040">
      <w:pPr>
        <w:pStyle w:val="ListParagraph"/>
        <w:numPr>
          <w:ilvl w:val="1"/>
          <w:numId w:val="9"/>
        </w:numPr>
      </w:pPr>
      <w:r w:rsidRPr="00B22464">
        <w:t xml:space="preserve">being clearly marked "Confidential" and which is provided by one Party to another Party in terms of this </w:t>
      </w:r>
      <w:proofErr w:type="gramStart"/>
      <w:r w:rsidRPr="00B22464">
        <w:t>Contract;</w:t>
      </w:r>
      <w:proofErr w:type="gramEnd"/>
    </w:p>
    <w:p w14:paraId="6DDAFDE2" w14:textId="77777777" w:rsidR="00785040" w:rsidRPr="00B22464" w:rsidRDefault="00785040">
      <w:pPr>
        <w:pStyle w:val="ListParagraph"/>
        <w:numPr>
          <w:ilvl w:val="1"/>
          <w:numId w:val="9"/>
        </w:numPr>
      </w:pPr>
      <w:r w:rsidRPr="00B22464">
        <w:t xml:space="preserve">being information or data, which one Party provides to another Party or to which a Party has access because of Services provided in terms of this Contract and in which a Party would have a reasonable expectation of </w:t>
      </w:r>
      <w:proofErr w:type="gramStart"/>
      <w:r w:rsidRPr="00B22464">
        <w:t>confidentiality;</w:t>
      </w:r>
      <w:proofErr w:type="gramEnd"/>
    </w:p>
    <w:p w14:paraId="054AC163" w14:textId="77777777" w:rsidR="00785040" w:rsidRPr="00B22464" w:rsidRDefault="00785040">
      <w:pPr>
        <w:pStyle w:val="ListParagraph"/>
        <w:numPr>
          <w:ilvl w:val="1"/>
          <w:numId w:val="9"/>
        </w:numPr>
      </w:pPr>
      <w:r w:rsidRPr="00B22464">
        <w:t xml:space="preserve">being information provided by one Party to another Party </w:t>
      </w:r>
      <w:proofErr w:type="gramStart"/>
      <w:r w:rsidRPr="00B22464">
        <w:t>in the course of</w:t>
      </w:r>
      <w:proofErr w:type="gramEnd"/>
      <w:r w:rsidRPr="00B22464">
        <w:t xml:space="preserve"> contractual or other negotiations, which could reasonably be expected to prejudice the right of the non-disclosing </w:t>
      </w:r>
      <w:proofErr w:type="gramStart"/>
      <w:r w:rsidRPr="00B22464">
        <w:t>Party;</w:t>
      </w:r>
      <w:proofErr w:type="gramEnd"/>
    </w:p>
    <w:p w14:paraId="1FE9B73A" w14:textId="77777777" w:rsidR="00785040" w:rsidRPr="00B22464" w:rsidRDefault="00785040">
      <w:pPr>
        <w:pStyle w:val="ListParagraph"/>
        <w:numPr>
          <w:ilvl w:val="1"/>
          <w:numId w:val="9"/>
        </w:numPr>
      </w:pPr>
      <w:r w:rsidRPr="00B22464">
        <w:t xml:space="preserve">being information, the disclosure of which could reasonably be expected to endanger a life or physical security of a </w:t>
      </w:r>
      <w:proofErr w:type="gramStart"/>
      <w:r w:rsidRPr="00B22464">
        <w:t>person;</w:t>
      </w:r>
      <w:proofErr w:type="gramEnd"/>
    </w:p>
    <w:p w14:paraId="6426F1C0" w14:textId="77777777" w:rsidR="00785040" w:rsidRPr="00B22464" w:rsidRDefault="00785040">
      <w:pPr>
        <w:pStyle w:val="ListParagraph"/>
        <w:numPr>
          <w:ilvl w:val="1"/>
          <w:numId w:val="9"/>
        </w:numPr>
      </w:pPr>
      <w:r w:rsidRPr="00B22464">
        <w:t xml:space="preserve">being technical, scientific, commercial, financial and market-related information, know-how and trade secrets of a </w:t>
      </w:r>
      <w:proofErr w:type="gramStart"/>
      <w:r w:rsidRPr="00B22464">
        <w:t>Party;</w:t>
      </w:r>
      <w:proofErr w:type="gramEnd"/>
    </w:p>
    <w:p w14:paraId="4515501B" w14:textId="77777777" w:rsidR="00785040" w:rsidRPr="00B22464" w:rsidRDefault="00785040">
      <w:pPr>
        <w:pStyle w:val="ListParagraph"/>
        <w:numPr>
          <w:ilvl w:val="1"/>
          <w:numId w:val="9"/>
        </w:numPr>
      </w:pPr>
      <w:r w:rsidRPr="00B22464">
        <w:t>being financial, commercial, scientific or technical information, other than trade secrets, of a Party, the disclosure of which would be likely to cause harm to the commercial or financial interests of a non-disclosing Party; and</w:t>
      </w:r>
    </w:p>
    <w:p w14:paraId="5DAEF13A" w14:textId="77777777" w:rsidR="00785040" w:rsidRPr="00B22464" w:rsidRDefault="00785040">
      <w:pPr>
        <w:pStyle w:val="ListParagraph"/>
        <w:numPr>
          <w:ilvl w:val="1"/>
          <w:numId w:val="9"/>
        </w:numPr>
      </w:pPr>
      <w:r w:rsidRPr="00B22464">
        <w:t>being information supplied by a Party in confidence, the disclosure of which could reasonably be expected either to put the Party at a disadvantage in contractual or other negotiations or to prejudice the Party in commercial competition; or</w:t>
      </w:r>
    </w:p>
    <w:p w14:paraId="1B691A9C" w14:textId="77777777" w:rsidR="00785040" w:rsidRPr="00B22464" w:rsidRDefault="00785040">
      <w:pPr>
        <w:pStyle w:val="ListParagraph"/>
        <w:numPr>
          <w:ilvl w:val="1"/>
          <w:numId w:val="9"/>
        </w:numPr>
      </w:pPr>
      <w:r w:rsidRPr="00B22464">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2E92AA" w14:textId="77777777" w:rsidR="00785040" w:rsidRPr="00B22464" w:rsidRDefault="00785040">
      <w:pPr>
        <w:pStyle w:val="ListParagraph"/>
        <w:numPr>
          <w:ilvl w:val="0"/>
          <w:numId w:val="9"/>
        </w:numPr>
      </w:pPr>
      <w:r w:rsidRPr="00B22464">
        <w:lastRenderedPageBreak/>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B22464">
        <w:t>disclosure;</w:t>
      </w:r>
      <w:proofErr w:type="gramEnd"/>
    </w:p>
    <w:p w14:paraId="57BD3BE1" w14:textId="77777777" w:rsidR="00785040" w:rsidRPr="00B22464" w:rsidRDefault="00785040">
      <w:pPr>
        <w:pStyle w:val="ListParagraph"/>
        <w:numPr>
          <w:ilvl w:val="0"/>
          <w:numId w:val="9"/>
        </w:numPr>
      </w:pPr>
      <w:r w:rsidRPr="00B22464">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B22464">
        <w:t>dispute;</w:t>
      </w:r>
      <w:proofErr w:type="gramEnd"/>
    </w:p>
    <w:p w14:paraId="11AF0274" w14:textId="77777777" w:rsidR="00785040" w:rsidRDefault="00785040">
      <w:pPr>
        <w:pStyle w:val="ListParagraph"/>
        <w:numPr>
          <w:ilvl w:val="0"/>
          <w:numId w:val="9"/>
        </w:numPr>
      </w:pPr>
      <w:r w:rsidRPr="00B22464">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C13FC0" w14:textId="77777777" w:rsidR="00B03294" w:rsidRPr="00B22464" w:rsidRDefault="00B03294" w:rsidP="00774BF5"/>
    <w:p w14:paraId="01FDDC35" w14:textId="6C5B7CEF" w:rsidR="004176AA" w:rsidRPr="00F17102" w:rsidRDefault="00EE417A" w:rsidP="00EC54E1">
      <w:pPr>
        <w:pStyle w:val="Heading4"/>
      </w:pPr>
      <w:r>
        <w:t xml:space="preserve">4.3.1.9 </w:t>
      </w:r>
      <w:r w:rsidR="00785040" w:rsidRPr="00F17102">
        <w:t>Guarantee and warranties</w:t>
      </w:r>
    </w:p>
    <w:p w14:paraId="02F59C59" w14:textId="77777777" w:rsidR="00785040" w:rsidRPr="00F17102" w:rsidRDefault="00785040">
      <w:pPr>
        <w:pStyle w:val="ListParagraph"/>
        <w:numPr>
          <w:ilvl w:val="0"/>
          <w:numId w:val="10"/>
        </w:numPr>
      </w:pPr>
      <w:r w:rsidRPr="00F17102">
        <w:t>The supplier confirms that:</w:t>
      </w:r>
    </w:p>
    <w:p w14:paraId="237BB390" w14:textId="77777777" w:rsidR="00785040" w:rsidRPr="00F17102" w:rsidRDefault="00785040">
      <w:pPr>
        <w:pStyle w:val="ListParagraph"/>
        <w:numPr>
          <w:ilvl w:val="1"/>
          <w:numId w:val="10"/>
        </w:numPr>
      </w:pPr>
      <w:r w:rsidRPr="00F17102">
        <w:t xml:space="preserve">The warranty of goods supplied under this contract remains valid for the </w:t>
      </w:r>
      <w:r w:rsidR="00347474">
        <w:t>as stipulated by the OSM end user agreement.</w:t>
      </w:r>
    </w:p>
    <w:p w14:paraId="5BA472BF" w14:textId="77777777" w:rsidR="00785040" w:rsidRPr="00F17102" w:rsidRDefault="00785040">
      <w:pPr>
        <w:pStyle w:val="ListParagraph"/>
        <w:numPr>
          <w:ilvl w:val="1"/>
          <w:numId w:val="10"/>
        </w:numPr>
      </w:pPr>
      <w:r w:rsidRPr="00F17102">
        <w:t xml:space="preserve">as at Commencement Date, it has the rights, title and interest in and to the Product or Services to deliver such Product or Services in terms of the Contract and that such rights are free from any encumbrances </w:t>
      </w:r>
      <w:proofErr w:type="gramStart"/>
      <w:r w:rsidRPr="00F17102">
        <w:t>whatsoever;</w:t>
      </w:r>
      <w:proofErr w:type="gramEnd"/>
    </w:p>
    <w:p w14:paraId="4ED300F9" w14:textId="77777777" w:rsidR="00785040" w:rsidRDefault="00785040">
      <w:pPr>
        <w:pStyle w:val="ListParagraph"/>
        <w:numPr>
          <w:ilvl w:val="1"/>
          <w:numId w:val="10"/>
        </w:numPr>
      </w:pPr>
      <w:r w:rsidRPr="00F17102">
        <w:t xml:space="preserve">the Product is in good working order, free from Defects in material and workmanship, and substantially conforms to the Specifications, for the duration of the Warranty </w:t>
      </w:r>
      <w:proofErr w:type="gramStart"/>
      <w:r w:rsidRPr="00F17102">
        <w:t>period;</w:t>
      </w:r>
      <w:proofErr w:type="gramEnd"/>
    </w:p>
    <w:p w14:paraId="0FD92667" w14:textId="77777777" w:rsidR="00347474" w:rsidRPr="00347474" w:rsidRDefault="00347474">
      <w:pPr>
        <w:pStyle w:val="ListParagraph"/>
        <w:numPr>
          <w:ilvl w:val="1"/>
          <w:numId w:val="10"/>
        </w:numPr>
      </w:pPr>
      <w:bookmarkStart w:id="33" w:name="_Toc448483286"/>
      <w:r w:rsidRPr="00A46D11">
        <w:rPr>
          <w:rFonts w:ascii="Calibri Light" w:hAnsi="Calibri Light" w:cs="Calibri Light"/>
        </w:rPr>
        <w:t xml:space="preserve">The warranty of goods and services supplied under this contract remains valid for the </w:t>
      </w:r>
      <w:r w:rsidRPr="00347474">
        <w:t>period as stipulated by the OSM end user agreement.</w:t>
      </w:r>
    </w:p>
    <w:p w14:paraId="18A2FE02" w14:textId="77777777" w:rsidR="00347474" w:rsidRPr="00A46D11" w:rsidRDefault="00347474">
      <w:pPr>
        <w:pStyle w:val="ListParagraph"/>
        <w:numPr>
          <w:ilvl w:val="1"/>
          <w:numId w:val="10"/>
        </w:numPr>
        <w:rPr>
          <w:rFonts w:ascii="Calibri Light" w:hAnsi="Calibri Light" w:cs="Calibri Light"/>
        </w:rPr>
      </w:pPr>
      <w:bookmarkStart w:id="34" w:name="_Toc448483287"/>
      <w:bookmarkEnd w:id="33"/>
      <w:r w:rsidRPr="00A46D11">
        <w:rPr>
          <w:rFonts w:ascii="Calibri Light" w:hAnsi="Calibri Light" w:cs="Calibri Light"/>
        </w:rPr>
        <w:t xml:space="preserve">the Product is in good working order, free from Defects in material and workmanship, and substantially conforms to the Specifications, for the duration of the Warranty </w:t>
      </w:r>
      <w:proofErr w:type="gramStart"/>
      <w:r w:rsidRPr="00A46D11">
        <w:rPr>
          <w:rFonts w:ascii="Calibri Light" w:hAnsi="Calibri Light" w:cs="Calibri Light"/>
        </w:rPr>
        <w:t>period;</w:t>
      </w:r>
      <w:bookmarkEnd w:id="34"/>
      <w:proofErr w:type="gramEnd"/>
    </w:p>
    <w:p w14:paraId="3FF75C3B" w14:textId="77777777" w:rsidR="00347474" w:rsidRPr="00A46D11" w:rsidRDefault="00347474">
      <w:pPr>
        <w:pStyle w:val="ListParagraph"/>
        <w:numPr>
          <w:ilvl w:val="1"/>
          <w:numId w:val="10"/>
        </w:numPr>
        <w:rPr>
          <w:rFonts w:ascii="Calibri Light" w:hAnsi="Calibri Light" w:cs="Calibri Light"/>
        </w:rPr>
      </w:pPr>
      <w:bookmarkStart w:id="35" w:name="_Toc448483288"/>
      <w:r w:rsidRPr="00A46D11">
        <w:rPr>
          <w:rFonts w:ascii="Calibri Light" w:hAnsi="Calibri Light" w:cs="Calibri Light"/>
        </w:rPr>
        <w:t xml:space="preserve">during the Warranty period any defective item or part component of the Product be repaired or replaced within 3 (three) days after receiving a written notice from </w:t>
      </w:r>
      <w:proofErr w:type="gramStart"/>
      <w:r w:rsidRPr="00A46D11">
        <w:rPr>
          <w:rFonts w:ascii="Calibri Light" w:hAnsi="Calibri Light" w:cs="Calibri Light"/>
        </w:rPr>
        <w:t>SITA;</w:t>
      </w:r>
      <w:bookmarkEnd w:id="35"/>
      <w:proofErr w:type="gramEnd"/>
    </w:p>
    <w:p w14:paraId="0F9A248B" w14:textId="77777777" w:rsidR="00347474" w:rsidRPr="00A46D11" w:rsidRDefault="00347474">
      <w:pPr>
        <w:pStyle w:val="ListParagraph"/>
        <w:numPr>
          <w:ilvl w:val="1"/>
          <w:numId w:val="10"/>
        </w:numPr>
        <w:rPr>
          <w:rFonts w:ascii="Calibri Light" w:hAnsi="Calibri Light" w:cs="Calibri Light"/>
        </w:rPr>
      </w:pPr>
      <w:bookmarkStart w:id="36" w:name="_Toc448483292"/>
      <w:bookmarkStart w:id="37" w:name="_Toc448483289"/>
      <w:r w:rsidRPr="00A46D11">
        <w:rPr>
          <w:rFonts w:ascii="Calibri Light" w:hAnsi="Calibri Light" w:cs="Calibri Light"/>
        </w:rPr>
        <w:t>the Products is maintained during its Warranty Period at no expense to SITA/</w:t>
      </w:r>
      <w:proofErr w:type="gramStart"/>
      <w:r w:rsidRPr="00A46D11">
        <w:rPr>
          <w:rFonts w:ascii="Calibri Light" w:hAnsi="Calibri Light" w:cs="Calibri Light"/>
        </w:rPr>
        <w:t>client;</w:t>
      </w:r>
      <w:bookmarkEnd w:id="36"/>
      <w:proofErr w:type="gramEnd"/>
      <w:r w:rsidRPr="00A46D11">
        <w:rPr>
          <w:rFonts w:ascii="Calibri Light" w:hAnsi="Calibri Light" w:cs="Calibri Light"/>
        </w:rPr>
        <w:t xml:space="preserve"> </w:t>
      </w:r>
    </w:p>
    <w:p w14:paraId="2778AB8F" w14:textId="77777777" w:rsidR="00347474" w:rsidRPr="00A46D11" w:rsidRDefault="00347474">
      <w:pPr>
        <w:pStyle w:val="ListParagraph"/>
        <w:numPr>
          <w:ilvl w:val="1"/>
          <w:numId w:val="10"/>
        </w:numPr>
        <w:rPr>
          <w:rFonts w:ascii="Calibri Light" w:hAnsi="Calibri Light" w:cs="Calibri Light"/>
        </w:rPr>
      </w:pPr>
      <w:r w:rsidRPr="00A46D11">
        <w:rPr>
          <w:rFonts w:ascii="Calibri Light" w:hAnsi="Calibri Light" w:cs="Calibri Light"/>
        </w:rPr>
        <w:t xml:space="preserve">the Product possesses all material functions and features required for SITA’s Operational </w:t>
      </w:r>
      <w:proofErr w:type="gramStart"/>
      <w:r w:rsidRPr="00A46D11">
        <w:rPr>
          <w:rFonts w:ascii="Calibri Light" w:hAnsi="Calibri Light" w:cs="Calibri Light"/>
        </w:rPr>
        <w:t>Requirements;</w:t>
      </w:r>
      <w:bookmarkEnd w:id="37"/>
      <w:proofErr w:type="gramEnd"/>
    </w:p>
    <w:p w14:paraId="5B5A563A" w14:textId="77777777" w:rsidR="00347474" w:rsidRPr="00A46D11" w:rsidRDefault="00347474">
      <w:pPr>
        <w:pStyle w:val="ListParagraph"/>
        <w:numPr>
          <w:ilvl w:val="1"/>
          <w:numId w:val="10"/>
        </w:numPr>
        <w:rPr>
          <w:rFonts w:ascii="Calibri Light" w:hAnsi="Calibri Light" w:cs="Calibri Light"/>
        </w:rPr>
      </w:pPr>
      <w:bookmarkStart w:id="38" w:name="_Toc448483290"/>
      <w:r w:rsidRPr="00A46D11">
        <w:rPr>
          <w:rFonts w:ascii="Calibri Light" w:hAnsi="Calibri Light" w:cs="Calibri Light"/>
        </w:rPr>
        <w:t xml:space="preserve">the Product remains </w:t>
      </w:r>
      <w:proofErr w:type="gramStart"/>
      <w:r w:rsidRPr="00A46D11">
        <w:rPr>
          <w:rFonts w:ascii="Calibri Light" w:hAnsi="Calibri Light" w:cs="Calibri Light"/>
        </w:rPr>
        <w:t>connected</w:t>
      </w:r>
      <w:proofErr w:type="gramEnd"/>
      <w:r w:rsidRPr="00A46D11">
        <w:rPr>
          <w:rFonts w:ascii="Calibri Light" w:hAnsi="Calibri Light" w:cs="Calibri Light"/>
        </w:rPr>
        <w:t xml:space="preserve"> or Service is continued during the term of the </w:t>
      </w:r>
      <w:proofErr w:type="gramStart"/>
      <w:r w:rsidRPr="00A46D11">
        <w:rPr>
          <w:rFonts w:ascii="Calibri Light" w:hAnsi="Calibri Light" w:cs="Calibri Light"/>
        </w:rPr>
        <w:t>Contract;</w:t>
      </w:r>
      <w:bookmarkEnd w:id="38"/>
      <w:proofErr w:type="gramEnd"/>
    </w:p>
    <w:p w14:paraId="33AAE1A3" w14:textId="77777777" w:rsidR="00347474" w:rsidRPr="00A46D11" w:rsidRDefault="00347474">
      <w:pPr>
        <w:pStyle w:val="ListParagraph"/>
        <w:numPr>
          <w:ilvl w:val="1"/>
          <w:numId w:val="10"/>
        </w:numPr>
        <w:rPr>
          <w:rFonts w:ascii="Calibri Light" w:hAnsi="Calibri Light" w:cs="Calibri Light"/>
        </w:rPr>
      </w:pPr>
      <w:bookmarkStart w:id="39" w:name="_Toc448483294"/>
      <w:r w:rsidRPr="00A46D11">
        <w:rPr>
          <w:rFonts w:ascii="Calibri Light" w:hAnsi="Calibri Light" w:cs="Calibri Light"/>
        </w:rPr>
        <w:t xml:space="preserve">all third-party warranties that the Supplier receives in connection with the Products including the corresponding software and the benefits of all such warranties are ceded to SITA without reducing or limiting the Supplier’s obligations under the </w:t>
      </w:r>
      <w:proofErr w:type="gramStart"/>
      <w:r w:rsidRPr="00A46D11">
        <w:rPr>
          <w:rFonts w:ascii="Calibri Light" w:hAnsi="Calibri Light" w:cs="Calibri Light"/>
        </w:rPr>
        <w:t>Contract;</w:t>
      </w:r>
      <w:bookmarkEnd w:id="39"/>
      <w:proofErr w:type="gramEnd"/>
    </w:p>
    <w:p w14:paraId="3D9EF9A4" w14:textId="77777777" w:rsidR="00347474" w:rsidRPr="00A46D11" w:rsidRDefault="00347474">
      <w:pPr>
        <w:pStyle w:val="ListParagraph"/>
        <w:numPr>
          <w:ilvl w:val="1"/>
          <w:numId w:val="10"/>
        </w:numPr>
        <w:rPr>
          <w:rFonts w:ascii="Calibri Light" w:hAnsi="Calibri Light" w:cs="Calibri Light"/>
        </w:rPr>
      </w:pPr>
      <w:bookmarkStart w:id="40" w:name="_Toc448483296"/>
      <w:r w:rsidRPr="00A46D11">
        <w:rPr>
          <w:rFonts w:ascii="Calibri Light" w:hAnsi="Calibri Light" w:cs="Calibri Light"/>
        </w:rPr>
        <w:t xml:space="preserve">no actions, suits, or proceedings, pending or threatened against it or any of its third-party suppliers or sub-contractors that have a material adverse effect on the Supplier’s ability to fulfil its obligations under the Contract </w:t>
      </w:r>
      <w:proofErr w:type="gramStart"/>
      <w:r w:rsidRPr="00A46D11">
        <w:rPr>
          <w:rFonts w:ascii="Calibri Light" w:hAnsi="Calibri Light" w:cs="Calibri Light"/>
        </w:rPr>
        <w:t>exist;</w:t>
      </w:r>
      <w:bookmarkEnd w:id="40"/>
      <w:proofErr w:type="gramEnd"/>
      <w:r w:rsidRPr="00A46D11">
        <w:rPr>
          <w:rFonts w:ascii="Calibri Light" w:hAnsi="Calibri Light" w:cs="Calibri Light"/>
        </w:rPr>
        <w:t xml:space="preserve">  </w:t>
      </w:r>
    </w:p>
    <w:p w14:paraId="16DBD0BD" w14:textId="77777777" w:rsidR="00347474" w:rsidRPr="00846844" w:rsidRDefault="00347474">
      <w:pPr>
        <w:pStyle w:val="ListParagraph"/>
        <w:numPr>
          <w:ilvl w:val="1"/>
          <w:numId w:val="10"/>
        </w:numPr>
        <w:rPr>
          <w:rFonts w:ascii="Calibri Light" w:hAnsi="Calibri Light" w:cs="Calibri Light"/>
        </w:rPr>
      </w:pPr>
      <w:bookmarkStart w:id="41" w:name="_Toc448483297"/>
      <w:r w:rsidRPr="00A46D11">
        <w:rPr>
          <w:rFonts w:ascii="Calibri Light" w:hAnsi="Calibri Light" w:cs="Calibri Light"/>
        </w:rPr>
        <w:t xml:space="preserve">SITA is notified immediately if it becomes aware of any action, suit, or proceeding, pending or threatened to have a material adverse effect on the Supplier’s ability to fulfil the </w:t>
      </w:r>
      <w:r w:rsidRPr="00846844">
        <w:rPr>
          <w:rFonts w:ascii="Calibri Light" w:hAnsi="Calibri Light" w:cs="Calibri Light"/>
        </w:rPr>
        <w:t xml:space="preserve">obligations under the </w:t>
      </w:r>
      <w:proofErr w:type="gramStart"/>
      <w:r w:rsidRPr="00846844">
        <w:rPr>
          <w:rFonts w:ascii="Calibri Light" w:hAnsi="Calibri Light" w:cs="Calibri Light"/>
        </w:rPr>
        <w:t>Contract;</w:t>
      </w:r>
      <w:bookmarkEnd w:id="41"/>
      <w:proofErr w:type="gramEnd"/>
    </w:p>
    <w:p w14:paraId="09E39311" w14:textId="77777777" w:rsidR="00347474" w:rsidRPr="00A46D11" w:rsidRDefault="00347474">
      <w:pPr>
        <w:pStyle w:val="ListParagraph"/>
        <w:numPr>
          <w:ilvl w:val="1"/>
          <w:numId w:val="10"/>
        </w:numPr>
        <w:rPr>
          <w:rFonts w:ascii="Calibri Light" w:hAnsi="Calibri Light" w:cs="Calibri Light"/>
        </w:rPr>
      </w:pPr>
      <w:bookmarkStart w:id="42" w:name="_Toc448483298"/>
      <w:r w:rsidRPr="00A46D11">
        <w:rPr>
          <w:rFonts w:ascii="Calibri Light" w:hAnsi="Calibri Light" w:cs="Calibri Light"/>
        </w:rPr>
        <w:t xml:space="preserve">any Product sold to SITA/client after the Commencement Date of the Contract remains free from any lien, pledge, encumbrance or security </w:t>
      </w:r>
      <w:proofErr w:type="gramStart"/>
      <w:r w:rsidRPr="00A46D11">
        <w:rPr>
          <w:rFonts w:ascii="Calibri Light" w:hAnsi="Calibri Light" w:cs="Calibri Light"/>
        </w:rPr>
        <w:t>interest;</w:t>
      </w:r>
      <w:bookmarkEnd w:id="42"/>
      <w:proofErr w:type="gramEnd"/>
    </w:p>
    <w:p w14:paraId="7A8DB3B0" w14:textId="77777777" w:rsidR="00347474" w:rsidRPr="00A46D11" w:rsidRDefault="00347474">
      <w:pPr>
        <w:pStyle w:val="ListParagraph"/>
        <w:numPr>
          <w:ilvl w:val="1"/>
          <w:numId w:val="10"/>
        </w:numPr>
        <w:rPr>
          <w:rFonts w:ascii="Calibri Light" w:hAnsi="Calibri Light" w:cs="Calibri Light"/>
        </w:rPr>
      </w:pPr>
      <w:bookmarkStart w:id="43" w:name="_Toc448483299"/>
      <w:r w:rsidRPr="00A46D11">
        <w:rPr>
          <w:rFonts w:ascii="Calibri Light" w:hAnsi="Calibri Light" w:cs="Calibri Light"/>
        </w:rPr>
        <w:t xml:space="preserve">SITA’s use of the Product and Manuals supplied in connection with the Contract does not infringe any Intellectual Property Rights of any third </w:t>
      </w:r>
      <w:proofErr w:type="gramStart"/>
      <w:r w:rsidRPr="00A46D11">
        <w:rPr>
          <w:rFonts w:ascii="Calibri Light" w:hAnsi="Calibri Light" w:cs="Calibri Light"/>
        </w:rPr>
        <w:t>party;</w:t>
      </w:r>
      <w:bookmarkEnd w:id="43"/>
      <w:proofErr w:type="gramEnd"/>
      <w:r w:rsidRPr="00A46D11">
        <w:rPr>
          <w:rFonts w:ascii="Calibri Light" w:hAnsi="Calibri Light" w:cs="Calibri Light"/>
        </w:rPr>
        <w:t xml:space="preserve"> </w:t>
      </w:r>
    </w:p>
    <w:p w14:paraId="29334FD7" w14:textId="77777777" w:rsidR="00347474" w:rsidRPr="00A46D11" w:rsidRDefault="00347474">
      <w:pPr>
        <w:pStyle w:val="ListParagraph"/>
        <w:numPr>
          <w:ilvl w:val="1"/>
          <w:numId w:val="10"/>
        </w:numPr>
        <w:rPr>
          <w:rFonts w:ascii="Calibri Light" w:hAnsi="Calibri Light" w:cs="Calibri Light"/>
        </w:rPr>
      </w:pPr>
      <w:bookmarkStart w:id="44" w:name="_Toc448483300"/>
      <w:r w:rsidRPr="00A46D11">
        <w:rPr>
          <w:rFonts w:ascii="Calibri Light" w:hAnsi="Calibri Light" w:cs="Calibri Light"/>
        </w:rPr>
        <w:lastRenderedPageBreak/>
        <w:t xml:space="preserve">the information disclosed to SITA/client does not contain any trade secrets of any third party, unless disclosure is permitted by such third </w:t>
      </w:r>
      <w:proofErr w:type="gramStart"/>
      <w:r w:rsidRPr="00A46D11">
        <w:rPr>
          <w:rFonts w:ascii="Calibri Light" w:hAnsi="Calibri Light" w:cs="Calibri Light"/>
        </w:rPr>
        <w:t>party;</w:t>
      </w:r>
      <w:bookmarkEnd w:id="44"/>
      <w:proofErr w:type="gramEnd"/>
    </w:p>
    <w:p w14:paraId="308AA9F9" w14:textId="77777777" w:rsidR="00347474" w:rsidRPr="00A46D11" w:rsidRDefault="00347474">
      <w:pPr>
        <w:pStyle w:val="ListParagraph"/>
        <w:numPr>
          <w:ilvl w:val="1"/>
          <w:numId w:val="10"/>
        </w:numPr>
        <w:rPr>
          <w:rFonts w:ascii="Calibri Light" w:hAnsi="Calibri Light" w:cs="Calibri Light"/>
        </w:rPr>
      </w:pPr>
      <w:bookmarkStart w:id="45" w:name="_Toc448483302"/>
      <w:r w:rsidRPr="00A46D11">
        <w:rPr>
          <w:rFonts w:ascii="Calibri Light" w:hAnsi="Calibri Light" w:cs="Calibri Light"/>
        </w:rPr>
        <w:t xml:space="preserve">it is financially capable of fulfilling all requirements of the Contract and that the Supplier is a validly organized entity that has the authority to </w:t>
      </w:r>
      <w:proofErr w:type="gramStart"/>
      <w:r w:rsidRPr="00A46D11">
        <w:rPr>
          <w:rFonts w:ascii="Calibri Light" w:hAnsi="Calibri Light" w:cs="Calibri Light"/>
        </w:rPr>
        <w:t>enter into</w:t>
      </w:r>
      <w:proofErr w:type="gramEnd"/>
      <w:r w:rsidRPr="00A46D11">
        <w:rPr>
          <w:rFonts w:ascii="Calibri Light" w:hAnsi="Calibri Light" w:cs="Calibri Light"/>
        </w:rPr>
        <w:t xml:space="preserve"> the </w:t>
      </w:r>
      <w:proofErr w:type="gramStart"/>
      <w:r w:rsidRPr="00A46D11">
        <w:rPr>
          <w:rFonts w:ascii="Calibri Light" w:hAnsi="Calibri Light" w:cs="Calibri Light"/>
        </w:rPr>
        <w:t>Contract;</w:t>
      </w:r>
      <w:bookmarkEnd w:id="45"/>
      <w:proofErr w:type="gramEnd"/>
      <w:r w:rsidRPr="00A46D11">
        <w:rPr>
          <w:rFonts w:ascii="Calibri Light" w:hAnsi="Calibri Light" w:cs="Calibri Light"/>
        </w:rPr>
        <w:t xml:space="preserve"> </w:t>
      </w:r>
    </w:p>
    <w:p w14:paraId="52A77824" w14:textId="77777777" w:rsidR="00347474" w:rsidRPr="00A46D11" w:rsidRDefault="00347474">
      <w:pPr>
        <w:pStyle w:val="ListParagraph"/>
        <w:numPr>
          <w:ilvl w:val="1"/>
          <w:numId w:val="10"/>
        </w:numPr>
        <w:rPr>
          <w:rFonts w:ascii="Calibri Light" w:hAnsi="Calibri Light" w:cs="Calibri Light"/>
        </w:rPr>
      </w:pPr>
      <w:bookmarkStart w:id="46" w:name="_Toc448483303"/>
      <w:r w:rsidRPr="00A46D11">
        <w:rPr>
          <w:rFonts w:ascii="Calibri Light" w:hAnsi="Calibri Light" w:cs="Calibri Light"/>
        </w:rPr>
        <w:t xml:space="preserve">it is not prohibited by any loan, contract, financing arrangement, trade covenant, or similar restriction from </w:t>
      </w:r>
      <w:proofErr w:type="gramStart"/>
      <w:r w:rsidRPr="00A46D11">
        <w:rPr>
          <w:rFonts w:ascii="Calibri Light" w:hAnsi="Calibri Light" w:cs="Calibri Light"/>
        </w:rPr>
        <w:t>entering into</w:t>
      </w:r>
      <w:proofErr w:type="gramEnd"/>
      <w:r w:rsidRPr="00A46D11">
        <w:rPr>
          <w:rFonts w:ascii="Calibri Light" w:hAnsi="Calibri Light" w:cs="Calibri Light"/>
        </w:rPr>
        <w:t xml:space="preserve"> the </w:t>
      </w:r>
      <w:proofErr w:type="gramStart"/>
      <w:r w:rsidRPr="00A46D11">
        <w:rPr>
          <w:rFonts w:ascii="Calibri Light" w:hAnsi="Calibri Light" w:cs="Calibri Light"/>
        </w:rPr>
        <w:t>Contract;</w:t>
      </w:r>
      <w:bookmarkEnd w:id="46"/>
      <w:proofErr w:type="gramEnd"/>
    </w:p>
    <w:p w14:paraId="7DB8F03D" w14:textId="77777777" w:rsidR="00347474" w:rsidRPr="00A46D11" w:rsidRDefault="00347474">
      <w:pPr>
        <w:pStyle w:val="ListParagraph"/>
        <w:numPr>
          <w:ilvl w:val="1"/>
          <w:numId w:val="10"/>
        </w:numPr>
        <w:rPr>
          <w:rFonts w:ascii="Calibri Light" w:hAnsi="Calibri Light" w:cs="Calibri Light"/>
        </w:rPr>
      </w:pPr>
      <w:bookmarkStart w:id="47" w:name="_Toc448483305"/>
      <w:r w:rsidRPr="00A46D11">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47"/>
    </w:p>
    <w:p w14:paraId="0BED996F" w14:textId="297283BC" w:rsidR="00347474" w:rsidRPr="00F17102" w:rsidRDefault="00347474">
      <w:pPr>
        <w:pStyle w:val="ListParagraph"/>
        <w:numPr>
          <w:ilvl w:val="1"/>
          <w:numId w:val="10"/>
        </w:numPr>
      </w:pPr>
      <w:r w:rsidRPr="00A46D11">
        <w:rPr>
          <w:rFonts w:ascii="Calibri Light" w:hAnsi="Calibri Light" w:cs="Calibri Light"/>
        </w:rPr>
        <w:t>any misrepresentation by the Supplier amounts to a breach of Contract</w:t>
      </w:r>
    </w:p>
    <w:p w14:paraId="3523EABA" w14:textId="7EABCB49" w:rsidR="004176AA" w:rsidRPr="00F17102" w:rsidRDefault="00EE417A" w:rsidP="00EC54E1">
      <w:pPr>
        <w:pStyle w:val="Heading4"/>
      </w:pPr>
      <w:r>
        <w:t xml:space="preserve">4.3.1.10 </w:t>
      </w:r>
      <w:r w:rsidR="00785040" w:rsidRPr="00F17102">
        <w:t>Intellectual Property Rights</w:t>
      </w:r>
    </w:p>
    <w:p w14:paraId="3DF0AC46" w14:textId="77777777" w:rsidR="004176AA" w:rsidRPr="00F17102" w:rsidRDefault="00785040">
      <w:pPr>
        <w:pStyle w:val="ListParagraph"/>
        <w:numPr>
          <w:ilvl w:val="0"/>
          <w:numId w:val="11"/>
        </w:numPr>
      </w:pPr>
      <w:r w:rsidRPr="00F17102">
        <w:t>SITA</w:t>
      </w:r>
      <w:r w:rsidR="005B128B">
        <w:t xml:space="preserve"> </w:t>
      </w:r>
      <w:r w:rsidRPr="00F17102">
        <w:t>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50DD6F0" w14:textId="77777777" w:rsidR="00FB0A01" w:rsidRPr="005B128B" w:rsidRDefault="00FB0A01">
      <w:pPr>
        <w:pStyle w:val="ListParagraph"/>
        <w:numPr>
          <w:ilvl w:val="1"/>
          <w:numId w:val="11"/>
        </w:numPr>
      </w:pPr>
      <w:r w:rsidRPr="005B128B">
        <w:t xml:space="preserve">termination or expiration date of this </w:t>
      </w:r>
      <w:proofErr w:type="gramStart"/>
      <w:r w:rsidRPr="005B128B">
        <w:t>Contract;</w:t>
      </w:r>
      <w:proofErr w:type="gramEnd"/>
      <w:r w:rsidRPr="005B128B">
        <w:t xml:space="preserve"> </w:t>
      </w:r>
    </w:p>
    <w:p w14:paraId="0EFBA968" w14:textId="77777777" w:rsidR="00FB0A01" w:rsidRPr="005B128B" w:rsidRDefault="00FB0A01">
      <w:pPr>
        <w:pStyle w:val="ListParagraph"/>
        <w:numPr>
          <w:ilvl w:val="1"/>
          <w:numId w:val="11"/>
        </w:numPr>
      </w:pPr>
      <w:r w:rsidRPr="005B128B">
        <w:t xml:space="preserve">the date of completion of the Services; and </w:t>
      </w:r>
    </w:p>
    <w:p w14:paraId="679EA3B1" w14:textId="77777777" w:rsidR="00FB0A01" w:rsidRPr="005B128B" w:rsidRDefault="00FB0A01">
      <w:pPr>
        <w:pStyle w:val="ListParagraph"/>
        <w:numPr>
          <w:ilvl w:val="1"/>
          <w:numId w:val="11"/>
        </w:numPr>
      </w:pPr>
      <w:r w:rsidRPr="005B128B">
        <w:t>the date of rendering of the last of the Deliverables</w:t>
      </w:r>
    </w:p>
    <w:p w14:paraId="4BFA9DE2" w14:textId="77777777" w:rsidR="00FB0A01" w:rsidRPr="005B128B" w:rsidRDefault="00FB0A01">
      <w:pPr>
        <w:pStyle w:val="ListParagraph"/>
        <w:numPr>
          <w:ilvl w:val="0"/>
          <w:numId w:val="11"/>
        </w:numPr>
      </w:pPr>
      <w:r w:rsidRPr="005B128B">
        <w:rPr>
          <w:rFonts w:cs="Calibri"/>
        </w:rPr>
        <w:t xml:space="preserve">If </w:t>
      </w:r>
      <w:proofErr w:type="gramStart"/>
      <w:r w:rsidRPr="005B128B">
        <w:rPr>
          <w:rFonts w:cs="Calibri"/>
        </w:rPr>
        <w:t>so</w:t>
      </w:r>
      <w:proofErr w:type="gramEnd"/>
      <w:r w:rsidRPr="005B128B">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887C61C" w14:textId="77777777" w:rsidR="00FB0A01" w:rsidRPr="005B128B" w:rsidRDefault="00FB0A01">
      <w:pPr>
        <w:pStyle w:val="ListParagraph"/>
        <w:numPr>
          <w:ilvl w:val="0"/>
          <w:numId w:val="11"/>
        </w:numPr>
      </w:pPr>
      <w:r w:rsidRPr="005B128B">
        <w:t xml:space="preserve">SITA, </w:t>
      </w:r>
      <w:proofErr w:type="gramStart"/>
      <w:r w:rsidRPr="005B128B">
        <w:t>at all times</w:t>
      </w:r>
      <w:proofErr w:type="gramEnd"/>
      <w:r w:rsidRPr="005B128B">
        <w:t xml:space="preserve">, owns all Intellectual Property Rights in and to all Bespoke Intellectual Property. </w:t>
      </w:r>
    </w:p>
    <w:p w14:paraId="3BC8064D" w14:textId="77777777" w:rsidR="00FB0A01" w:rsidRDefault="00FB0A01">
      <w:pPr>
        <w:pStyle w:val="ListParagraph"/>
        <w:numPr>
          <w:ilvl w:val="0"/>
          <w:numId w:val="11"/>
        </w:numPr>
      </w:pPr>
      <w:r w:rsidRPr="005B128B">
        <w:t>Save for the license granted in terms of this Contract, the Supplier retains all Intellectual Property Rights in and to the Supplier’s pre-existing Intellectual Property that is used or supplied in connection with the Products or Services</w:t>
      </w:r>
    </w:p>
    <w:p w14:paraId="25C4E64D" w14:textId="201D22AE" w:rsidR="00AF6423" w:rsidRPr="005B128B" w:rsidRDefault="00EE417A" w:rsidP="00EC54E1">
      <w:pPr>
        <w:pStyle w:val="Heading4"/>
      </w:pPr>
      <w:r>
        <w:t xml:space="preserve">4.3.1.11 </w:t>
      </w:r>
      <w:r w:rsidR="00AF6423" w:rsidRPr="005B128B">
        <w:t>General</w:t>
      </w:r>
    </w:p>
    <w:p w14:paraId="0DC3D6EA" w14:textId="77777777" w:rsidR="00785040" w:rsidRPr="005B128B" w:rsidRDefault="00AF6423">
      <w:pPr>
        <w:pStyle w:val="ListParagraph"/>
        <w:numPr>
          <w:ilvl w:val="0"/>
          <w:numId w:val="12"/>
        </w:numPr>
      </w:pPr>
      <w:r w:rsidRPr="005B128B">
        <w:t>The supplier will be bound by Government Procurement: General Conditions of Contract.</w:t>
      </w:r>
    </w:p>
    <w:p w14:paraId="2D1898AA" w14:textId="77777777" w:rsidR="00AF6423" w:rsidRPr="005B128B" w:rsidRDefault="00AF6423">
      <w:pPr>
        <w:pStyle w:val="ListParagraph"/>
        <w:numPr>
          <w:ilvl w:val="0"/>
          <w:numId w:val="12"/>
        </w:numPr>
      </w:pPr>
      <w:r w:rsidRPr="005B128B">
        <w:t>(GCC) as well as this Special Conditions of Contract (SCC), which will form part of the signed contract with the Supplier. However, SITA reserves the right to include or waive the condition in the signed contract.</w:t>
      </w:r>
    </w:p>
    <w:p w14:paraId="23A57A71" w14:textId="77777777" w:rsidR="00AF6423" w:rsidRPr="005B128B" w:rsidRDefault="00AF6423">
      <w:pPr>
        <w:pStyle w:val="ListParagraph"/>
        <w:numPr>
          <w:ilvl w:val="0"/>
          <w:numId w:val="12"/>
        </w:numPr>
      </w:pPr>
      <w:r w:rsidRPr="005B128B">
        <w:t>SITA reserves the right to:</w:t>
      </w:r>
    </w:p>
    <w:p w14:paraId="1E56FBDF" w14:textId="77777777" w:rsidR="00AF6423" w:rsidRPr="005B128B" w:rsidRDefault="00AF6423">
      <w:pPr>
        <w:pStyle w:val="ListParagraph"/>
        <w:numPr>
          <w:ilvl w:val="1"/>
          <w:numId w:val="12"/>
        </w:numPr>
      </w:pPr>
      <w:r w:rsidRPr="005B128B">
        <w:t>Negotiate the conditions, or</w:t>
      </w:r>
    </w:p>
    <w:p w14:paraId="0A09640B" w14:textId="77777777" w:rsidR="00AF6423" w:rsidRPr="005B128B" w:rsidRDefault="00AF6423">
      <w:pPr>
        <w:pStyle w:val="ListParagraph"/>
        <w:numPr>
          <w:ilvl w:val="1"/>
          <w:numId w:val="12"/>
        </w:numPr>
      </w:pPr>
      <w:r w:rsidRPr="005B128B">
        <w:t>Automatically disqualify a bidder for not accepting these conditions, or</w:t>
      </w:r>
    </w:p>
    <w:p w14:paraId="254FBF28" w14:textId="77777777" w:rsidR="00AF6423" w:rsidRPr="005B128B" w:rsidRDefault="00AF6423">
      <w:pPr>
        <w:pStyle w:val="ListParagraph"/>
        <w:numPr>
          <w:ilvl w:val="1"/>
          <w:numId w:val="12"/>
        </w:numPr>
      </w:pPr>
      <w:r w:rsidRPr="005B128B">
        <w:t xml:space="preserve">Before </w:t>
      </w:r>
      <w:proofErr w:type="gramStart"/>
      <w:r w:rsidRPr="005B128B">
        <w:t>entering into</w:t>
      </w:r>
      <w:proofErr w:type="gramEnd"/>
      <w:r w:rsidRPr="005B128B">
        <w:t xml:space="preserve"> a contract, conduct or commission an external service provider to audit or conduct probity to ascertain whether a qualifying bidder has the technical capability to provide the goods and services as required by this tender.</w:t>
      </w:r>
    </w:p>
    <w:p w14:paraId="7F652E1B" w14:textId="2E36442C" w:rsidR="00AF6423" w:rsidRPr="00E14733" w:rsidRDefault="00EE417A" w:rsidP="00EC54E1">
      <w:pPr>
        <w:pStyle w:val="Heading4"/>
      </w:pPr>
      <w:r>
        <w:lastRenderedPageBreak/>
        <w:t xml:space="preserve">4.3.1.12 </w:t>
      </w:r>
      <w:r w:rsidR="00AF6423" w:rsidRPr="00E14733">
        <w:t>Counter Conditions</w:t>
      </w:r>
    </w:p>
    <w:p w14:paraId="67A6B412" w14:textId="77777777" w:rsidR="00AF6423" w:rsidRPr="00E14733" w:rsidRDefault="00AF6423">
      <w:pPr>
        <w:pStyle w:val="ListParagraph"/>
        <w:numPr>
          <w:ilvl w:val="0"/>
          <w:numId w:val="13"/>
        </w:numPr>
      </w:pPr>
      <w:r w:rsidRPr="00E14733">
        <w:t>Bidders’ attention is drawn to the fact that amendments to any of the Bid Conditions or setting of counter conditions by bidders may result in the invalidation of such bids.</w:t>
      </w:r>
    </w:p>
    <w:p w14:paraId="015716E5" w14:textId="1BE507CC" w:rsidR="00AF6423" w:rsidRPr="005251AC" w:rsidRDefault="00EE417A" w:rsidP="00EC54E1">
      <w:pPr>
        <w:pStyle w:val="Heading4"/>
      </w:pPr>
      <w:r>
        <w:t xml:space="preserve">4.3.1.13 </w:t>
      </w:r>
      <w:r w:rsidR="00AF6423" w:rsidRPr="005251AC">
        <w:t>Fronting</w:t>
      </w:r>
    </w:p>
    <w:p w14:paraId="05160871" w14:textId="77777777" w:rsidR="00AF6423" w:rsidRPr="005251AC" w:rsidRDefault="00AF6423">
      <w:pPr>
        <w:pStyle w:val="ListParagraph"/>
        <w:numPr>
          <w:ilvl w:val="0"/>
          <w:numId w:val="14"/>
        </w:numPr>
      </w:pPr>
      <w:r w:rsidRPr="005251AC">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94E81D6" w14:textId="77777777" w:rsidR="00AF6423" w:rsidRDefault="00AF6423">
      <w:pPr>
        <w:pStyle w:val="ListParagraph"/>
        <w:numPr>
          <w:ilvl w:val="0"/>
          <w:numId w:val="14"/>
        </w:numPr>
      </w:pPr>
      <w:r w:rsidRPr="005251AC">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3317450" w14:textId="5E79E195" w:rsidR="005F2530" w:rsidRPr="005251AC" w:rsidRDefault="00EE417A" w:rsidP="00EC54E1">
      <w:pPr>
        <w:pStyle w:val="Heading4"/>
      </w:pPr>
      <w:r>
        <w:t xml:space="preserve">4.3.1.14 </w:t>
      </w:r>
      <w:r w:rsidR="005F2530" w:rsidRPr="005251AC">
        <w:t>Supplier Due Diligence</w:t>
      </w:r>
    </w:p>
    <w:p w14:paraId="0B47F5A9" w14:textId="77777777" w:rsidR="0072760B" w:rsidRPr="005251AC" w:rsidRDefault="005F2530">
      <w:pPr>
        <w:pStyle w:val="ListParagraph"/>
        <w:numPr>
          <w:ilvl w:val="0"/>
          <w:numId w:val="15"/>
        </w:numPr>
      </w:pPr>
      <w:r w:rsidRPr="005251AC">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2A80AA4" w14:textId="22476DD9" w:rsidR="0072760B" w:rsidRPr="005251AC" w:rsidRDefault="00EE417A" w:rsidP="00EC54E1">
      <w:pPr>
        <w:pStyle w:val="Heading4"/>
      </w:pPr>
      <w:r>
        <w:t xml:space="preserve">4.3.1.15 </w:t>
      </w:r>
      <w:r w:rsidR="0072760B" w:rsidRPr="005251AC">
        <w:t>Preference Goal Requirements conditions</w:t>
      </w:r>
    </w:p>
    <w:p w14:paraId="63AD22E6" w14:textId="77777777" w:rsidR="0072760B" w:rsidRPr="005251AC" w:rsidRDefault="0072760B">
      <w:pPr>
        <w:pStyle w:val="ListParagraph"/>
        <w:numPr>
          <w:ilvl w:val="0"/>
          <w:numId w:val="23"/>
        </w:numPr>
      </w:pPr>
      <w:r w:rsidRPr="005251AC">
        <w:t>The Bidder’s commitment for the Preference Goal Requirements in this tender will be legally binding and the Bidder needs to perform against their commitment for the duration of the contract which will form part of the Contractual Agreement.</w:t>
      </w:r>
    </w:p>
    <w:p w14:paraId="0420ABEC" w14:textId="77777777" w:rsidR="0072760B" w:rsidRPr="005251AC" w:rsidRDefault="0072760B">
      <w:pPr>
        <w:pStyle w:val="ListParagraph"/>
        <w:numPr>
          <w:ilvl w:val="0"/>
          <w:numId w:val="23"/>
        </w:numPr>
      </w:pPr>
      <w:r w:rsidRPr="005251AC">
        <w:t xml:space="preserve">The Bidder must </w:t>
      </w:r>
      <w:proofErr w:type="gramStart"/>
      <w:r w:rsidRPr="005251AC">
        <w:t>sustain, or</w:t>
      </w:r>
      <w:proofErr w:type="gramEnd"/>
      <w:r w:rsidRPr="005251AC">
        <w:t xml:space="preserve"> improve the company’s BBBEE Level for the duration of the contact which will form part of the Contractual Agreement.</w:t>
      </w:r>
    </w:p>
    <w:p w14:paraId="74703275" w14:textId="77777777" w:rsidR="0072760B" w:rsidRPr="005251AC" w:rsidRDefault="0072760B">
      <w:pPr>
        <w:pStyle w:val="ListParagraph"/>
        <w:numPr>
          <w:ilvl w:val="0"/>
          <w:numId w:val="23"/>
        </w:numPr>
      </w:pPr>
      <w:r w:rsidRPr="005251AC">
        <w:t>Performance of Preference Goal Requirements will be determined annually. Bidders must submit their Preference status report indicating progress against the Bidder’s Preferential commitments within 30 days of the yearly anniversary of the contract.</w:t>
      </w:r>
    </w:p>
    <w:p w14:paraId="0F4C956A" w14:textId="383064C6" w:rsidR="0072760B" w:rsidRPr="005251AC" w:rsidRDefault="0072760B">
      <w:pPr>
        <w:pStyle w:val="ListParagraph"/>
        <w:numPr>
          <w:ilvl w:val="0"/>
          <w:numId w:val="23"/>
        </w:numPr>
      </w:pPr>
      <w:r w:rsidRPr="005251AC">
        <w:t>Bidders need to keep auditable substantive records / evidence and upon request by SIT</w:t>
      </w:r>
      <w:r w:rsidR="00DC7C22">
        <w:t>A</w:t>
      </w:r>
      <w:r w:rsidRPr="005251AC">
        <w:t xml:space="preserve"> must be made available for audit and, or due diligence purposes.</w:t>
      </w:r>
    </w:p>
    <w:p w14:paraId="080CADFF" w14:textId="77777777" w:rsidR="0072760B" w:rsidRPr="005251AC" w:rsidRDefault="0072760B">
      <w:pPr>
        <w:pStyle w:val="ListParagraph"/>
        <w:numPr>
          <w:ilvl w:val="0"/>
          <w:numId w:val="23"/>
        </w:numPr>
      </w:pPr>
      <w:r w:rsidRPr="005251AC">
        <w:t>SITA reserves the right to require from a Bidder, either before a bid is adjudicated or at any time subsequently, to substantiate any claim with regards to preferences, in any manner required by SITA.</w:t>
      </w:r>
    </w:p>
    <w:p w14:paraId="697BC2BC" w14:textId="77777777" w:rsidR="0072760B" w:rsidRPr="005251AC" w:rsidRDefault="0072760B">
      <w:pPr>
        <w:pStyle w:val="ListParagraph"/>
        <w:numPr>
          <w:ilvl w:val="0"/>
          <w:numId w:val="23"/>
        </w:numPr>
      </w:pPr>
      <w:r w:rsidRPr="005251AC">
        <w:t>SITA reserves the right to verify information / evidence provided by the Bidder.</w:t>
      </w:r>
    </w:p>
    <w:p w14:paraId="4BEAA1DA" w14:textId="77777777" w:rsidR="008049F9" w:rsidRDefault="0072760B">
      <w:pPr>
        <w:pStyle w:val="ListParagraph"/>
        <w:numPr>
          <w:ilvl w:val="0"/>
          <w:numId w:val="23"/>
        </w:numPr>
      </w:pPr>
      <w:r w:rsidRPr="005251AC">
        <w:t>SITA</w:t>
      </w:r>
      <w:r w:rsidR="000E14DD" w:rsidRPr="005251AC">
        <w:t>/Department</w:t>
      </w:r>
      <w:r w:rsidRPr="005251AC">
        <w:t xml:space="preserve"> reserves the right to introduce a </w:t>
      </w:r>
      <w:r w:rsidRPr="005251AC">
        <w:rPr>
          <w:b/>
          <w:bCs/>
        </w:rPr>
        <w:t>penalty of 1%</w:t>
      </w:r>
      <w:r w:rsidRPr="005251AC">
        <w:t xml:space="preserve"> of the overall annual year spent by SITA</w:t>
      </w:r>
      <w:r w:rsidR="000E14DD" w:rsidRPr="005251AC">
        <w:t>/Department</w:t>
      </w:r>
      <w:r w:rsidRPr="005251AC">
        <w:t xml:space="preserve"> for the prior year if the Bidder fails to comply to </w:t>
      </w:r>
      <w:r w:rsidRPr="005251AC">
        <w:rPr>
          <w:b/>
          <w:bCs/>
        </w:rPr>
        <w:t>paragraphs (a), (b) and (c) above</w:t>
      </w:r>
      <w:r w:rsidRPr="005251AC">
        <w:t>.</w:t>
      </w:r>
    </w:p>
    <w:p w14:paraId="035498A6" w14:textId="77777777" w:rsidR="00C07CB9" w:rsidRDefault="00C07CB9" w:rsidP="00774BF5"/>
    <w:p w14:paraId="2CEFBDAE" w14:textId="3B436C1A" w:rsidR="008049F9" w:rsidRPr="005251AC" w:rsidRDefault="00EE417A" w:rsidP="008049F9">
      <w:pPr>
        <w:pStyle w:val="Heading3"/>
      </w:pPr>
      <w:bookmarkStart w:id="48" w:name="_Toc106894479"/>
      <w:bookmarkStart w:id="49" w:name="_Toc203296882"/>
      <w:r>
        <w:lastRenderedPageBreak/>
        <w:t>4.3.</w:t>
      </w:r>
      <w:r w:rsidR="00774BF5">
        <w:t>2</w:t>
      </w:r>
      <w:r>
        <w:t xml:space="preserve"> </w:t>
      </w:r>
      <w:r w:rsidR="008049F9" w:rsidRPr="005251AC">
        <w:t xml:space="preserve">Declaration of </w:t>
      </w:r>
      <w:r w:rsidR="008049F9" w:rsidRPr="00EE417A">
        <w:t>compliance and acceptance SCC</w:t>
      </w:r>
      <w:bookmarkEnd w:id="48"/>
      <w:bookmarkEnd w:id="49"/>
    </w:p>
    <w:p w14:paraId="044C82CC" w14:textId="3396C0AB" w:rsidR="008049F9" w:rsidRPr="005251AC" w:rsidRDefault="008049F9" w:rsidP="008049F9">
      <w:pPr>
        <w:rPr>
          <w:lang w:val="en-GB"/>
        </w:rPr>
      </w:pPr>
      <w:r w:rsidRPr="005251AC">
        <w:rPr>
          <w:lang w:val="en-GB"/>
        </w:rPr>
        <w:t>I (we), the bidder hereby declare that I (we) accept ALL the Special Conditions of Contract as specified in par 4.3.</w:t>
      </w:r>
      <w:r w:rsidR="002D4020">
        <w:rPr>
          <w:lang w:val="en-GB"/>
        </w:rPr>
        <w:t>1</w:t>
      </w:r>
      <w:r w:rsidRPr="005251AC">
        <w:rPr>
          <w:lang w:val="en-GB"/>
        </w:rPr>
        <w:t xml:space="preserve"> above and shall comply with all stated obligations:</w:t>
      </w:r>
    </w:p>
    <w:p w14:paraId="064283A3" w14:textId="77777777" w:rsidR="008049F9" w:rsidRPr="005251AC" w:rsidRDefault="008049F9" w:rsidP="008049F9">
      <w:pPr>
        <w:rPr>
          <w:lang w:val="en-GB"/>
        </w:rPr>
      </w:pPr>
    </w:p>
    <w:p w14:paraId="40C0A82E" w14:textId="04D00293" w:rsidR="008049F9" w:rsidRPr="005251AC" w:rsidRDefault="008049F9" w:rsidP="008049F9">
      <w:pPr>
        <w:rPr>
          <w:lang w:val="en-GB"/>
        </w:rPr>
      </w:pPr>
      <w:r w:rsidRPr="005251AC">
        <w:rPr>
          <w:lang w:val="en-GB"/>
        </w:rPr>
        <w:t xml:space="preserve">Name of </w:t>
      </w:r>
      <w:r w:rsidR="00705A0A" w:rsidRPr="005251AC">
        <w:rPr>
          <w:lang w:val="en-GB"/>
        </w:rPr>
        <w:t>Bidder: _</w:t>
      </w:r>
      <w:r w:rsidRPr="005251AC">
        <w:rPr>
          <w:lang w:val="en-GB"/>
        </w:rPr>
        <w:t>____________________________</w:t>
      </w:r>
      <w:r w:rsidRPr="005251AC">
        <w:rPr>
          <w:lang w:val="en-GB"/>
        </w:rPr>
        <w:tab/>
        <w:t>Signature: _________________________</w:t>
      </w:r>
    </w:p>
    <w:p w14:paraId="3A00CDBE" w14:textId="77777777" w:rsidR="008049F9" w:rsidRPr="005251AC" w:rsidRDefault="008049F9" w:rsidP="008049F9"/>
    <w:p w14:paraId="54A478C8" w14:textId="1AC37086" w:rsidR="00C07CB9" w:rsidRDefault="00705A0A" w:rsidP="0026097F">
      <w:r w:rsidRPr="005251AC">
        <w:t>Date: _</w:t>
      </w:r>
      <w:r w:rsidR="008049F9" w:rsidRPr="005251AC">
        <w:t>_____________</w:t>
      </w:r>
    </w:p>
    <w:p w14:paraId="2C59B73F" w14:textId="77777777" w:rsidR="00C07CB9" w:rsidRDefault="00C07CB9" w:rsidP="0026097F"/>
    <w:p w14:paraId="1749E63D" w14:textId="56C086EA" w:rsidR="00E06686" w:rsidRDefault="00AE2860" w:rsidP="00E06686">
      <w:pPr>
        <w:pStyle w:val="Heading2"/>
      </w:pPr>
      <w:bookmarkStart w:id="50" w:name="_Toc203296883"/>
      <w:r>
        <w:t xml:space="preserve">4.4 </w:t>
      </w:r>
      <w:r w:rsidR="00A76D5C">
        <w:t>Price and Preference Points Evaluation (Stage 4)</w:t>
      </w:r>
      <w:bookmarkEnd w:id="50"/>
    </w:p>
    <w:p w14:paraId="09126890" w14:textId="3304AEBA" w:rsidR="004D47F9" w:rsidRDefault="000712D4" w:rsidP="004D47F9">
      <w:pPr>
        <w:pStyle w:val="Heading3"/>
      </w:pPr>
      <w:bookmarkStart w:id="51" w:name="_Toc203296884"/>
      <w:r>
        <w:t>4.4.</w:t>
      </w:r>
      <w:r w:rsidR="00C010D6">
        <w:t>1</w:t>
      </w:r>
      <w:r>
        <w:t xml:space="preserve"> </w:t>
      </w:r>
      <w:r w:rsidR="004D47F9">
        <w:t>Bid Pricing Schedule</w:t>
      </w:r>
      <w:bookmarkEnd w:id="51"/>
    </w:p>
    <w:p w14:paraId="22420AD8" w14:textId="77777777" w:rsidR="004D47F9" w:rsidRDefault="004D47F9">
      <w:pPr>
        <w:pStyle w:val="ListParagraph"/>
        <w:numPr>
          <w:ilvl w:val="0"/>
          <w:numId w:val="17"/>
        </w:numPr>
      </w:pPr>
      <w:r w:rsidRPr="00C1106B">
        <w:t>Bidders must complete the bid pricing schedule in the Excel spreadsheet format provided and include this as part their submission.</w:t>
      </w:r>
    </w:p>
    <w:p w14:paraId="5AA6D297" w14:textId="01B1F5DF" w:rsidR="004B4BCF" w:rsidRDefault="000712D4" w:rsidP="004B4BCF">
      <w:pPr>
        <w:pStyle w:val="Heading3"/>
      </w:pPr>
      <w:bookmarkStart w:id="52" w:name="_Toc203296885"/>
      <w:r>
        <w:t xml:space="preserve">4.4.2 </w:t>
      </w:r>
      <w:r w:rsidR="004B4BCF" w:rsidRPr="00F618A6">
        <w:t>Costing and</w:t>
      </w:r>
      <w:r w:rsidR="004B4BCF">
        <w:t xml:space="preserve"> Pricing Conditions</w:t>
      </w:r>
      <w:bookmarkEnd w:id="52"/>
    </w:p>
    <w:p w14:paraId="4CE9C7B1" w14:textId="77777777" w:rsidR="004176AA" w:rsidRDefault="004B4BCF">
      <w:pPr>
        <w:pStyle w:val="ListParagraph"/>
        <w:numPr>
          <w:ilvl w:val="0"/>
          <w:numId w:val="16"/>
        </w:numPr>
      </w:pPr>
      <w:r w:rsidRPr="00C1106B">
        <w:rPr>
          <w:b/>
          <w:bCs/>
        </w:rPr>
        <w:t>South African Pricing</w:t>
      </w:r>
      <w:r>
        <w:t xml:space="preserve"> - </w:t>
      </w:r>
      <w:r w:rsidRPr="004B4BCF">
        <w:t>The total price must be VAT inclusive and be quoted in South African Rand (ZAR).</w:t>
      </w:r>
    </w:p>
    <w:p w14:paraId="3F9EAD2A" w14:textId="77777777" w:rsidR="004B4BCF" w:rsidRPr="00C1106B" w:rsidRDefault="004B4BCF">
      <w:pPr>
        <w:pStyle w:val="ListParagraph"/>
        <w:numPr>
          <w:ilvl w:val="0"/>
          <w:numId w:val="16"/>
        </w:numPr>
        <w:rPr>
          <w:b/>
          <w:bCs/>
        </w:rPr>
      </w:pPr>
      <w:r w:rsidRPr="00C1106B">
        <w:rPr>
          <w:b/>
          <w:bCs/>
        </w:rPr>
        <w:t>Total Price</w:t>
      </w:r>
    </w:p>
    <w:p w14:paraId="4565F242" w14:textId="77777777" w:rsidR="004B4BCF" w:rsidRPr="004B4BCF" w:rsidRDefault="004B4BCF">
      <w:pPr>
        <w:pStyle w:val="ListParagraph"/>
        <w:numPr>
          <w:ilvl w:val="1"/>
          <w:numId w:val="16"/>
        </w:numPr>
      </w:pPr>
      <w:r w:rsidRPr="004B4BCF">
        <w:t>All quoted prices are the total price for the entire scope of required services and deliverables to be provided by the bidder.</w:t>
      </w:r>
    </w:p>
    <w:p w14:paraId="730BAB2F" w14:textId="77777777" w:rsidR="004B4BCF" w:rsidRPr="004B4BCF" w:rsidRDefault="004B4BCF">
      <w:pPr>
        <w:pStyle w:val="ListParagraph"/>
        <w:numPr>
          <w:ilvl w:val="1"/>
          <w:numId w:val="16"/>
        </w:numPr>
      </w:pPr>
      <w:r w:rsidRPr="004B4BCF">
        <w:t>All additional costs as well as cost of delivery, labour, S&amp;T, overtime, etc. must be included in this bid.</w:t>
      </w:r>
    </w:p>
    <w:p w14:paraId="21B328C8" w14:textId="77777777" w:rsidR="004B4BCF" w:rsidRDefault="004B4BCF">
      <w:pPr>
        <w:pStyle w:val="ListParagraph"/>
        <w:numPr>
          <w:ilvl w:val="1"/>
          <w:numId w:val="16"/>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71303A20" w14:textId="77777777" w:rsidR="004B4BCF" w:rsidRPr="004B4BCF" w:rsidRDefault="004B4BCF">
      <w:pPr>
        <w:pStyle w:val="ListParagraph"/>
        <w:numPr>
          <w:ilvl w:val="1"/>
          <w:numId w:val="16"/>
        </w:numPr>
        <w:rPr>
          <w:u w:val="single"/>
        </w:rPr>
      </w:pPr>
      <w:r w:rsidRPr="004B4BCF">
        <w:rPr>
          <w:u w:val="single"/>
        </w:rPr>
        <w:t>SITA reserves the right to negotiate pricing with the successful bidder prior to the award as well as envisaged quantities</w:t>
      </w:r>
    </w:p>
    <w:p w14:paraId="6232C3AD" w14:textId="77777777" w:rsidR="004B4BCF" w:rsidRPr="00C010D6" w:rsidRDefault="004B4BCF">
      <w:pPr>
        <w:pStyle w:val="ListParagraph"/>
        <w:numPr>
          <w:ilvl w:val="0"/>
          <w:numId w:val="16"/>
        </w:numPr>
        <w:rPr>
          <w:rFonts w:cstheme="minorHAnsi"/>
          <w:b/>
          <w:bCs/>
        </w:rPr>
      </w:pPr>
      <w:r w:rsidRPr="00C010D6">
        <w:rPr>
          <w:rFonts w:cstheme="minorHAnsi"/>
          <w:b/>
          <w:bCs/>
        </w:rPr>
        <w:t>Time and Material</w:t>
      </w:r>
    </w:p>
    <w:p w14:paraId="5089ACF9" w14:textId="77777777" w:rsidR="00AD34B8" w:rsidRPr="00C010D6" w:rsidRDefault="004B4BCF">
      <w:pPr>
        <w:pStyle w:val="ListParagraph"/>
        <w:numPr>
          <w:ilvl w:val="1"/>
          <w:numId w:val="16"/>
        </w:numPr>
        <w:rPr>
          <w:rFonts w:cstheme="minorHAnsi"/>
        </w:rPr>
      </w:pPr>
      <w:r w:rsidRPr="00C010D6">
        <w:rPr>
          <w:rFonts w:cstheme="minorHAnsi"/>
        </w:rPr>
        <w:t>Time and Material Quotations will not form part of the total bid price.  It will be based on an ad-hoc basis as and when required by the client.</w:t>
      </w:r>
    </w:p>
    <w:p w14:paraId="4CBDA03A" w14:textId="77777777" w:rsidR="00A62B8F" w:rsidRPr="00EC54E1" w:rsidRDefault="00A62B8F">
      <w:pPr>
        <w:pStyle w:val="ListParagraph"/>
        <w:numPr>
          <w:ilvl w:val="0"/>
          <w:numId w:val="16"/>
        </w:numPr>
        <w:rPr>
          <w:rFonts w:cstheme="minorHAnsi"/>
        </w:rPr>
      </w:pPr>
      <w:r w:rsidRPr="00EC54E1">
        <w:rPr>
          <w:rFonts w:cstheme="minorHAnsi"/>
        </w:rPr>
        <w:t>These conditions will form part of the Contract between SITA and the bidder. However, SITA reserves the right to include or waive the condition in the Contract.</w:t>
      </w:r>
    </w:p>
    <w:p w14:paraId="64C1DE8D" w14:textId="4719EE46" w:rsidR="00A76D5C" w:rsidRPr="00EC54E1" w:rsidRDefault="00A62B8F">
      <w:pPr>
        <w:pStyle w:val="ListParagraph"/>
        <w:numPr>
          <w:ilvl w:val="0"/>
          <w:numId w:val="16"/>
        </w:numPr>
        <w:rPr>
          <w:rFonts w:cstheme="minorHAnsi"/>
        </w:rPr>
      </w:pPr>
      <w:r w:rsidRPr="00EC54E1">
        <w:rPr>
          <w:rFonts w:cstheme="minorHAnsi"/>
        </w:rPr>
        <w:t xml:space="preserve">The bidder must complete the declaration of acceptance as per </w:t>
      </w:r>
      <w:r w:rsidR="00473F58" w:rsidRPr="00EC54E1">
        <w:rPr>
          <w:rFonts w:cstheme="minorHAnsi"/>
          <w:b/>
          <w:bCs/>
        </w:rPr>
        <w:t xml:space="preserve">par 4.5 </w:t>
      </w:r>
      <w:r w:rsidRPr="00EC54E1">
        <w:rPr>
          <w:rFonts w:cstheme="minorHAnsi"/>
        </w:rPr>
        <w:t xml:space="preserve">below by marking with an “X” either “ACCEPT ALL”, or “DO NOT ACCEPT ALL”, failing which the declaration will be regarded as “DO NOT ACCEPT ALL” and the bid will be disqualified. </w:t>
      </w:r>
    </w:p>
    <w:p w14:paraId="44EEB967" w14:textId="267BB147" w:rsidR="00A62B8F" w:rsidRPr="00F63443" w:rsidRDefault="000712D4" w:rsidP="00A62B8F">
      <w:pPr>
        <w:pStyle w:val="Heading3"/>
      </w:pPr>
      <w:bookmarkStart w:id="53" w:name="_Toc72441262"/>
      <w:bookmarkStart w:id="54" w:name="_Toc80563735"/>
      <w:bookmarkStart w:id="55" w:name="_Toc203296886"/>
      <w:r>
        <w:t xml:space="preserve">4.4.3 </w:t>
      </w:r>
      <w:r w:rsidR="00A62B8F" w:rsidRPr="00F63443">
        <w:t>R</w:t>
      </w:r>
      <w:bookmarkEnd w:id="53"/>
      <w:bookmarkEnd w:id="54"/>
      <w:r w:rsidR="00165575" w:rsidRPr="00F63443">
        <w:t>ate of Exchange Pricing Information</w:t>
      </w:r>
      <w:bookmarkEnd w:id="55"/>
    </w:p>
    <w:p w14:paraId="1A5B8DF2" w14:textId="77777777" w:rsidR="00A62B8F" w:rsidRPr="00F63443" w:rsidRDefault="00A62B8F" w:rsidP="00EC54E1">
      <w:pPr>
        <w:ind w:left="567"/>
      </w:pPr>
      <w:r w:rsidRPr="00F63443">
        <w:t>Provide the TOTAL BID PRICE for the duration of Contract and clearly indicate the Local Price and Foreign Price, where –</w:t>
      </w:r>
    </w:p>
    <w:p w14:paraId="45613928" w14:textId="55AFE8BD" w:rsidR="00A62B8F" w:rsidRPr="00F63443" w:rsidRDefault="00A62B8F">
      <w:pPr>
        <w:numPr>
          <w:ilvl w:val="0"/>
          <w:numId w:val="26"/>
        </w:numPr>
        <w:spacing w:line="240" w:lineRule="auto"/>
        <w:ind w:left="567" w:firstLine="0"/>
        <w:jc w:val="left"/>
        <w:rPr>
          <w:szCs w:val="24"/>
        </w:rPr>
      </w:pPr>
      <w:r w:rsidRPr="00F63443">
        <w:rPr>
          <w:b/>
          <w:szCs w:val="24"/>
        </w:rPr>
        <w:t>Local Price</w:t>
      </w:r>
      <w:r w:rsidRPr="00F63443">
        <w:rPr>
          <w:szCs w:val="24"/>
        </w:rPr>
        <w:t xml:space="preserve"> means the portion of the TOTAL price that is NOT dependent on the Foreign Rate </w:t>
      </w:r>
      <w:r w:rsidR="002D4020" w:rsidRPr="00F63443">
        <w:rPr>
          <w:szCs w:val="24"/>
        </w:rPr>
        <w:t xml:space="preserve">of </w:t>
      </w:r>
      <w:r w:rsidR="002D4020">
        <w:rPr>
          <w:szCs w:val="24"/>
        </w:rPr>
        <w:t>Exchange</w:t>
      </w:r>
      <w:r w:rsidRPr="00F63443">
        <w:rPr>
          <w:szCs w:val="24"/>
        </w:rPr>
        <w:t xml:space="preserve"> (ROE) </w:t>
      </w:r>
      <w:proofErr w:type="gramStart"/>
      <w:r w:rsidRPr="00F63443">
        <w:rPr>
          <w:szCs w:val="24"/>
        </w:rPr>
        <w:t>and;</w:t>
      </w:r>
      <w:proofErr w:type="gramEnd"/>
    </w:p>
    <w:p w14:paraId="3DDA8EDF" w14:textId="77777777" w:rsidR="00A62B8F" w:rsidRPr="00F63443" w:rsidRDefault="00A62B8F">
      <w:pPr>
        <w:numPr>
          <w:ilvl w:val="0"/>
          <w:numId w:val="26"/>
        </w:numPr>
        <w:spacing w:line="240" w:lineRule="auto"/>
        <w:ind w:left="567" w:firstLine="0"/>
        <w:jc w:val="left"/>
        <w:rPr>
          <w:szCs w:val="24"/>
        </w:rPr>
      </w:pPr>
      <w:r w:rsidRPr="00F63443">
        <w:rPr>
          <w:b/>
          <w:szCs w:val="24"/>
        </w:rPr>
        <w:t>Foreign Price</w:t>
      </w:r>
      <w:r w:rsidRPr="00F63443">
        <w:rPr>
          <w:szCs w:val="24"/>
        </w:rPr>
        <w:t xml:space="preserve"> means the portion of the TOTAL price that is dependent on the Foreign Rate of Exchange (ROE).</w:t>
      </w:r>
    </w:p>
    <w:p w14:paraId="04A7C49A" w14:textId="77777777" w:rsidR="00A62B8F" w:rsidRPr="00F63443" w:rsidRDefault="00A62B8F">
      <w:pPr>
        <w:numPr>
          <w:ilvl w:val="0"/>
          <w:numId w:val="26"/>
        </w:numPr>
        <w:spacing w:line="240" w:lineRule="auto"/>
        <w:ind w:left="567" w:firstLine="0"/>
        <w:jc w:val="left"/>
      </w:pPr>
      <w:r w:rsidRPr="00F63443">
        <w:rPr>
          <w:b/>
          <w:szCs w:val="24"/>
        </w:rPr>
        <w:t>Exchange Rate</w:t>
      </w:r>
      <w:r w:rsidRPr="00F63443">
        <w:rPr>
          <w:szCs w:val="24"/>
        </w:rPr>
        <w:t xml:space="preserve"> means the ROE (ZA Rand vs foreign currency) as determined at time of bid.</w:t>
      </w:r>
    </w:p>
    <w:p w14:paraId="05277A84" w14:textId="166E00E8" w:rsidR="00A62B8F" w:rsidRPr="00F63443" w:rsidRDefault="000712D4" w:rsidP="002E5AED">
      <w:pPr>
        <w:pStyle w:val="Heading3"/>
      </w:pPr>
      <w:bookmarkStart w:id="56" w:name="_Toc435315931"/>
      <w:bookmarkStart w:id="57" w:name="_Toc203296887"/>
      <w:r>
        <w:lastRenderedPageBreak/>
        <w:t xml:space="preserve">4.4.4. </w:t>
      </w:r>
      <w:r w:rsidR="00A62B8F" w:rsidRPr="00F63443">
        <w:t>B</w:t>
      </w:r>
      <w:bookmarkEnd w:id="56"/>
      <w:r w:rsidR="00165575" w:rsidRPr="00F63443">
        <w:t xml:space="preserve">id Exchange Rate </w:t>
      </w:r>
      <w:r w:rsidR="000E14DD" w:rsidRPr="00F63443">
        <w:t>Conditions</w:t>
      </w:r>
      <w:bookmarkEnd w:id="57"/>
    </w:p>
    <w:p w14:paraId="5693C5A3" w14:textId="77777777" w:rsidR="00A62B8F" w:rsidRPr="00EC54E1" w:rsidRDefault="00A62B8F" w:rsidP="00A62B8F">
      <w:pPr>
        <w:pStyle w:val="Specification"/>
        <w:spacing w:line="276" w:lineRule="auto"/>
        <w:ind w:left="567"/>
        <w:rPr>
          <w:rFonts w:asciiTheme="minorHAnsi" w:hAnsiTheme="minorHAnsi" w:cstheme="minorHAnsi"/>
          <w:b/>
          <w:sz w:val="22"/>
          <w:szCs w:val="22"/>
        </w:rPr>
      </w:pPr>
      <w:r w:rsidRPr="00EC54E1">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F63443" w14:paraId="223799BD" w14:textId="77777777" w:rsidTr="0071278B">
        <w:tc>
          <w:tcPr>
            <w:tcW w:w="4536" w:type="dxa"/>
            <w:shd w:val="clear" w:color="auto" w:fill="C6D9F1" w:themeFill="text2" w:themeFillTint="33"/>
          </w:tcPr>
          <w:p w14:paraId="7E11D414" w14:textId="77777777" w:rsidR="00A62B8F" w:rsidRPr="00F63443" w:rsidRDefault="00A62B8F" w:rsidP="0071278B">
            <w:pPr>
              <w:spacing w:line="276" w:lineRule="auto"/>
              <w:rPr>
                <w:rFonts w:asciiTheme="minorHAnsi" w:hAnsiTheme="minorHAnsi"/>
                <w:b/>
                <w:szCs w:val="24"/>
              </w:rPr>
            </w:pPr>
            <w:r w:rsidRPr="00F63443">
              <w:rPr>
                <w:rFonts w:asciiTheme="minorHAnsi" w:hAnsiTheme="minorHAnsi"/>
                <w:b/>
                <w:szCs w:val="24"/>
              </w:rPr>
              <w:t>Foreign currency</w:t>
            </w:r>
          </w:p>
        </w:tc>
        <w:tc>
          <w:tcPr>
            <w:tcW w:w="4530" w:type="dxa"/>
            <w:shd w:val="clear" w:color="auto" w:fill="C6D9F1" w:themeFill="text2" w:themeFillTint="33"/>
          </w:tcPr>
          <w:p w14:paraId="0D02099E" w14:textId="77777777" w:rsidR="00A62B8F" w:rsidRPr="00F63443" w:rsidRDefault="00A62B8F" w:rsidP="0071278B">
            <w:pPr>
              <w:spacing w:line="276" w:lineRule="auto"/>
              <w:rPr>
                <w:rFonts w:asciiTheme="minorHAnsi" w:hAnsiTheme="minorHAnsi"/>
                <w:b/>
                <w:szCs w:val="24"/>
              </w:rPr>
            </w:pPr>
            <w:r w:rsidRPr="00F63443">
              <w:rPr>
                <w:rFonts w:asciiTheme="minorHAnsi" w:hAnsiTheme="minorHAnsi"/>
                <w:b/>
                <w:szCs w:val="24"/>
              </w:rPr>
              <w:t xml:space="preserve">South African Rand (ZAR) exchange rate </w:t>
            </w:r>
          </w:p>
        </w:tc>
      </w:tr>
      <w:tr w:rsidR="00A62B8F" w:rsidRPr="00F63443" w14:paraId="1C2FB821" w14:textId="77777777" w:rsidTr="0071278B">
        <w:tc>
          <w:tcPr>
            <w:tcW w:w="4536" w:type="dxa"/>
          </w:tcPr>
          <w:p w14:paraId="4A11A8FF" w14:textId="77777777" w:rsidR="00A62B8F" w:rsidRPr="00F63443" w:rsidRDefault="00A62B8F" w:rsidP="0071278B">
            <w:pPr>
              <w:spacing w:line="276" w:lineRule="auto"/>
              <w:rPr>
                <w:rFonts w:asciiTheme="minorHAnsi" w:hAnsiTheme="minorHAnsi"/>
                <w:szCs w:val="24"/>
              </w:rPr>
            </w:pPr>
            <w:r w:rsidRPr="00F63443">
              <w:rPr>
                <w:rFonts w:asciiTheme="minorHAnsi" w:hAnsiTheme="minorHAnsi"/>
                <w:szCs w:val="24"/>
              </w:rPr>
              <w:t>1 US Dollar</w:t>
            </w:r>
          </w:p>
        </w:tc>
        <w:tc>
          <w:tcPr>
            <w:tcW w:w="4530" w:type="dxa"/>
          </w:tcPr>
          <w:p w14:paraId="228D2777" w14:textId="25747F2C" w:rsidR="00A62B8F" w:rsidRPr="002349DB" w:rsidRDefault="00A937CE" w:rsidP="0071278B">
            <w:pPr>
              <w:spacing w:line="276" w:lineRule="auto"/>
              <w:jc w:val="center"/>
              <w:rPr>
                <w:rFonts w:asciiTheme="minorHAnsi" w:hAnsiTheme="minorHAnsi"/>
                <w:b/>
                <w:bCs/>
                <w:color w:val="000000" w:themeColor="text1"/>
                <w:szCs w:val="24"/>
              </w:rPr>
            </w:pPr>
            <w:r w:rsidRPr="002349DB">
              <w:rPr>
                <w:rFonts w:asciiTheme="minorHAnsi" w:hAnsiTheme="minorHAnsi"/>
                <w:b/>
                <w:bCs/>
                <w:color w:val="000000" w:themeColor="text1"/>
                <w:szCs w:val="24"/>
              </w:rPr>
              <w:t>R1</w:t>
            </w:r>
            <w:r w:rsidR="00A23AA6" w:rsidRPr="002349DB">
              <w:rPr>
                <w:rFonts w:asciiTheme="minorHAnsi" w:hAnsiTheme="minorHAnsi"/>
                <w:b/>
                <w:bCs/>
                <w:color w:val="000000" w:themeColor="text1"/>
                <w:szCs w:val="24"/>
              </w:rPr>
              <w:t>7.59</w:t>
            </w:r>
          </w:p>
        </w:tc>
      </w:tr>
      <w:tr w:rsidR="00A62B8F" w:rsidRPr="00F63443" w14:paraId="0446A21A" w14:textId="77777777" w:rsidTr="0071278B">
        <w:tc>
          <w:tcPr>
            <w:tcW w:w="4536" w:type="dxa"/>
          </w:tcPr>
          <w:p w14:paraId="6DB790CB" w14:textId="77777777" w:rsidR="00A62B8F" w:rsidRPr="00F63443" w:rsidRDefault="00A62B8F" w:rsidP="0071278B">
            <w:pPr>
              <w:spacing w:line="276" w:lineRule="auto"/>
              <w:rPr>
                <w:rFonts w:asciiTheme="minorHAnsi" w:hAnsiTheme="minorHAnsi"/>
                <w:szCs w:val="24"/>
              </w:rPr>
            </w:pPr>
            <w:r w:rsidRPr="00F63443">
              <w:rPr>
                <w:rFonts w:asciiTheme="minorHAnsi" w:hAnsiTheme="minorHAnsi"/>
                <w:szCs w:val="24"/>
              </w:rPr>
              <w:t>1 Euro</w:t>
            </w:r>
          </w:p>
        </w:tc>
        <w:tc>
          <w:tcPr>
            <w:tcW w:w="4530" w:type="dxa"/>
          </w:tcPr>
          <w:p w14:paraId="363AAE8A" w14:textId="68ED3F65" w:rsidR="00A62B8F" w:rsidRPr="002349DB" w:rsidRDefault="00A937CE" w:rsidP="0071278B">
            <w:pPr>
              <w:spacing w:line="276" w:lineRule="auto"/>
              <w:jc w:val="center"/>
              <w:rPr>
                <w:rFonts w:asciiTheme="minorHAnsi" w:hAnsiTheme="minorHAnsi"/>
                <w:b/>
                <w:bCs/>
                <w:color w:val="000000" w:themeColor="text1"/>
                <w:szCs w:val="24"/>
              </w:rPr>
            </w:pPr>
            <w:r w:rsidRPr="002349DB">
              <w:rPr>
                <w:rFonts w:asciiTheme="minorHAnsi" w:hAnsiTheme="minorHAnsi"/>
                <w:b/>
                <w:bCs/>
                <w:color w:val="000000" w:themeColor="text1"/>
                <w:szCs w:val="24"/>
              </w:rPr>
              <w:t>R</w:t>
            </w:r>
            <w:r w:rsidR="002349DB" w:rsidRPr="002349DB">
              <w:rPr>
                <w:rFonts w:asciiTheme="minorHAnsi" w:hAnsiTheme="minorHAnsi"/>
                <w:b/>
                <w:bCs/>
                <w:color w:val="000000" w:themeColor="text1"/>
                <w:szCs w:val="24"/>
              </w:rPr>
              <w:t>20.70</w:t>
            </w:r>
          </w:p>
        </w:tc>
      </w:tr>
      <w:tr w:rsidR="00A62B8F" w:rsidRPr="00F63443" w14:paraId="254FEE09" w14:textId="77777777" w:rsidTr="0071278B">
        <w:tc>
          <w:tcPr>
            <w:tcW w:w="4536" w:type="dxa"/>
          </w:tcPr>
          <w:p w14:paraId="24C57B3D" w14:textId="77777777" w:rsidR="00A62B8F" w:rsidRPr="00F63443" w:rsidRDefault="00A62B8F" w:rsidP="0071278B">
            <w:pPr>
              <w:rPr>
                <w:rFonts w:asciiTheme="minorHAnsi" w:hAnsiTheme="minorHAnsi"/>
                <w:szCs w:val="24"/>
              </w:rPr>
            </w:pPr>
            <w:r w:rsidRPr="00F63443">
              <w:rPr>
                <w:rFonts w:asciiTheme="minorHAnsi" w:hAnsiTheme="minorHAnsi"/>
                <w:szCs w:val="24"/>
              </w:rPr>
              <w:t>1 Pound</w:t>
            </w:r>
          </w:p>
        </w:tc>
        <w:tc>
          <w:tcPr>
            <w:tcW w:w="4530" w:type="dxa"/>
          </w:tcPr>
          <w:p w14:paraId="4715AB0D" w14:textId="2F7A9CA2" w:rsidR="00A62B8F" w:rsidRPr="002349DB" w:rsidRDefault="00A937CE" w:rsidP="0071278B">
            <w:pPr>
              <w:jc w:val="center"/>
              <w:rPr>
                <w:rFonts w:asciiTheme="minorHAnsi" w:hAnsiTheme="minorHAnsi"/>
                <w:b/>
                <w:bCs/>
                <w:color w:val="000000" w:themeColor="text1"/>
                <w:szCs w:val="24"/>
              </w:rPr>
            </w:pPr>
            <w:r w:rsidRPr="002349DB">
              <w:rPr>
                <w:rFonts w:asciiTheme="minorHAnsi" w:hAnsiTheme="minorHAnsi"/>
                <w:b/>
                <w:bCs/>
                <w:color w:val="000000" w:themeColor="text1"/>
                <w:szCs w:val="24"/>
              </w:rPr>
              <w:t>R2</w:t>
            </w:r>
            <w:r w:rsidR="002349DB" w:rsidRPr="002349DB">
              <w:rPr>
                <w:rFonts w:asciiTheme="minorHAnsi" w:hAnsiTheme="minorHAnsi"/>
                <w:b/>
                <w:bCs/>
                <w:color w:val="000000" w:themeColor="text1"/>
                <w:szCs w:val="24"/>
              </w:rPr>
              <w:t>3.86</w:t>
            </w:r>
          </w:p>
        </w:tc>
      </w:tr>
    </w:tbl>
    <w:p w14:paraId="066BA0B8" w14:textId="77777777" w:rsidR="00A62B8F" w:rsidRDefault="00A62B8F" w:rsidP="00A62B8F">
      <w:pPr>
        <w:pStyle w:val="Specification"/>
        <w:spacing w:line="276" w:lineRule="auto"/>
        <w:rPr>
          <w:b/>
        </w:rPr>
      </w:pPr>
      <w:bookmarkStart w:id="58" w:name="_Ref455341955"/>
      <w:bookmarkStart w:id="59" w:name="_Toc57764329"/>
    </w:p>
    <w:p w14:paraId="1A65693B" w14:textId="18D622CD" w:rsidR="00A62B8F" w:rsidRPr="00F63443" w:rsidRDefault="000712D4" w:rsidP="00DB0311">
      <w:pPr>
        <w:pStyle w:val="Heading3"/>
      </w:pPr>
      <w:bookmarkStart w:id="60" w:name="_Toc435315930"/>
      <w:bookmarkStart w:id="61" w:name="_Ref455338328"/>
      <w:bookmarkStart w:id="62" w:name="_Ref455597629"/>
      <w:bookmarkStart w:id="63" w:name="_Toc127119463"/>
      <w:bookmarkStart w:id="64" w:name="_Toc203296888"/>
      <w:bookmarkEnd w:id="58"/>
      <w:bookmarkEnd w:id="59"/>
      <w:r>
        <w:t xml:space="preserve">4.4.5 </w:t>
      </w:r>
      <w:r w:rsidR="00A62B8F" w:rsidRPr="00F63443">
        <w:t>D</w:t>
      </w:r>
      <w:bookmarkEnd w:id="60"/>
      <w:bookmarkEnd w:id="61"/>
      <w:bookmarkEnd w:id="62"/>
      <w:bookmarkEnd w:id="63"/>
      <w:r w:rsidR="00165575" w:rsidRPr="00F63443">
        <w:t>eclaration of Acceptance</w:t>
      </w:r>
      <w:bookmarkEnd w:id="6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F63443" w14:paraId="548735AD" w14:textId="77777777" w:rsidTr="0071278B">
        <w:trPr>
          <w:tblHeader/>
        </w:trPr>
        <w:tc>
          <w:tcPr>
            <w:tcW w:w="3339" w:type="pct"/>
            <w:shd w:val="clear" w:color="auto" w:fill="C6D9F1" w:themeFill="text2" w:themeFillTint="33"/>
          </w:tcPr>
          <w:p w14:paraId="3F82CE68" w14:textId="77777777" w:rsidR="00A62B8F" w:rsidRPr="00F63443" w:rsidRDefault="00A62B8F" w:rsidP="0071278B">
            <w:pPr>
              <w:rPr>
                <w:rFonts w:asciiTheme="minorHAnsi" w:hAnsiTheme="minorHAnsi" w:cstheme="minorHAnsi"/>
                <w:b/>
              </w:rPr>
            </w:pPr>
          </w:p>
        </w:tc>
        <w:tc>
          <w:tcPr>
            <w:tcW w:w="764" w:type="pct"/>
            <w:shd w:val="clear" w:color="auto" w:fill="C6D9F1" w:themeFill="text2" w:themeFillTint="33"/>
          </w:tcPr>
          <w:p w14:paraId="18353AAF" w14:textId="77777777" w:rsidR="00A62B8F" w:rsidRPr="00F63443" w:rsidRDefault="00A62B8F" w:rsidP="0071278B">
            <w:pPr>
              <w:jc w:val="center"/>
              <w:rPr>
                <w:rFonts w:asciiTheme="minorHAnsi" w:hAnsiTheme="minorHAnsi" w:cstheme="minorHAnsi"/>
                <w:b/>
              </w:rPr>
            </w:pPr>
            <w:r w:rsidRPr="00F63443">
              <w:rPr>
                <w:rFonts w:asciiTheme="minorHAnsi" w:hAnsiTheme="minorHAnsi" w:cstheme="minorHAnsi"/>
                <w:b/>
              </w:rPr>
              <w:t>ACCEPT ALL</w:t>
            </w:r>
          </w:p>
        </w:tc>
        <w:tc>
          <w:tcPr>
            <w:tcW w:w="897" w:type="pct"/>
            <w:shd w:val="clear" w:color="auto" w:fill="C6D9F1" w:themeFill="text2" w:themeFillTint="33"/>
          </w:tcPr>
          <w:p w14:paraId="4D190951" w14:textId="77777777" w:rsidR="00A62B8F" w:rsidRPr="00F63443" w:rsidRDefault="00A62B8F" w:rsidP="0071278B">
            <w:pPr>
              <w:jc w:val="center"/>
              <w:rPr>
                <w:rFonts w:asciiTheme="minorHAnsi" w:hAnsiTheme="minorHAnsi" w:cstheme="minorHAnsi"/>
                <w:b/>
              </w:rPr>
            </w:pPr>
            <w:r w:rsidRPr="00F63443">
              <w:rPr>
                <w:rFonts w:asciiTheme="minorHAnsi" w:hAnsiTheme="minorHAnsi" w:cstheme="minorHAnsi"/>
                <w:b/>
              </w:rPr>
              <w:t>DO NOT ACCEPT ALL</w:t>
            </w:r>
          </w:p>
        </w:tc>
      </w:tr>
      <w:tr w:rsidR="00A62B8F" w:rsidRPr="00F63443" w14:paraId="4A37DDA5" w14:textId="77777777" w:rsidTr="0071278B">
        <w:tc>
          <w:tcPr>
            <w:tcW w:w="3339" w:type="pct"/>
          </w:tcPr>
          <w:p w14:paraId="6223121A" w14:textId="77777777" w:rsidR="00A62B8F" w:rsidRPr="00F63443" w:rsidRDefault="00A62B8F">
            <w:pPr>
              <w:pStyle w:val="Specification"/>
              <w:numPr>
                <w:ilvl w:val="0"/>
                <w:numId w:val="25"/>
              </w:numPr>
              <w:rPr>
                <w:rFonts w:asciiTheme="minorHAnsi" w:hAnsiTheme="minorHAnsi" w:cstheme="minorHAnsi"/>
                <w:sz w:val="22"/>
                <w:szCs w:val="22"/>
              </w:rPr>
            </w:pPr>
            <w:r w:rsidRPr="00F63443">
              <w:rPr>
                <w:rFonts w:asciiTheme="minorHAnsi" w:hAnsiTheme="minorHAnsi" w:cstheme="minorHAnsi"/>
                <w:sz w:val="22"/>
                <w:szCs w:val="22"/>
              </w:rPr>
              <w:t xml:space="preserve">The bidder declares to ACCEPT ALL the Costing and Pricing conditions as specified in </w:t>
            </w:r>
            <w:r w:rsidR="00145EA2" w:rsidRPr="00F63443">
              <w:rPr>
                <w:rFonts w:asciiTheme="minorHAnsi" w:hAnsiTheme="minorHAnsi" w:cstheme="minorHAnsi"/>
                <w:b/>
                <w:bCs/>
                <w:color w:val="FF0000"/>
                <w:sz w:val="22"/>
                <w:szCs w:val="22"/>
              </w:rPr>
              <w:t xml:space="preserve">par 4.4.2 </w:t>
            </w:r>
            <w:r w:rsidRPr="00F63443">
              <w:rPr>
                <w:rFonts w:asciiTheme="minorHAnsi" w:hAnsiTheme="minorHAnsi" w:cstheme="minorHAnsi"/>
                <w:sz w:val="22"/>
                <w:szCs w:val="22"/>
              </w:rPr>
              <w:t>above by indicating with an “X” in the “ACCEPT ALL” column, or</w:t>
            </w:r>
          </w:p>
          <w:p w14:paraId="767A4AA1" w14:textId="77777777" w:rsidR="00A62B8F" w:rsidRPr="00F63443" w:rsidRDefault="00A62B8F">
            <w:pPr>
              <w:pStyle w:val="Specification"/>
              <w:numPr>
                <w:ilvl w:val="0"/>
                <w:numId w:val="25"/>
              </w:numPr>
              <w:rPr>
                <w:rFonts w:asciiTheme="minorHAnsi" w:hAnsiTheme="minorHAnsi" w:cstheme="minorHAnsi"/>
                <w:sz w:val="22"/>
                <w:szCs w:val="22"/>
              </w:rPr>
            </w:pPr>
            <w:r w:rsidRPr="00F63443">
              <w:rPr>
                <w:rFonts w:asciiTheme="minorHAnsi" w:hAnsiTheme="minorHAnsi" w:cstheme="minorHAnsi"/>
                <w:sz w:val="22"/>
                <w:szCs w:val="22"/>
              </w:rPr>
              <w:t xml:space="preserve">The bidder declares to NOT ACCEPT ALL the Costing and Pricing Conditions as specified in </w:t>
            </w:r>
            <w:r w:rsidR="00145EA2" w:rsidRPr="00F63443">
              <w:rPr>
                <w:rFonts w:asciiTheme="minorHAnsi" w:hAnsiTheme="minorHAnsi" w:cstheme="minorHAnsi"/>
                <w:b/>
                <w:bCs/>
                <w:color w:val="FF0000"/>
                <w:sz w:val="22"/>
                <w:szCs w:val="22"/>
              </w:rPr>
              <w:t xml:space="preserve">par 4.4.2 </w:t>
            </w:r>
            <w:r w:rsidRPr="00F63443">
              <w:rPr>
                <w:rFonts w:asciiTheme="minorHAnsi" w:hAnsiTheme="minorHAnsi" w:cstheme="minorHAnsi"/>
                <w:sz w:val="22"/>
                <w:szCs w:val="22"/>
              </w:rPr>
              <w:t xml:space="preserve">above by - </w:t>
            </w:r>
          </w:p>
          <w:p w14:paraId="4C8E04DD" w14:textId="77777777" w:rsidR="00A62B8F" w:rsidRPr="00F63443" w:rsidRDefault="00A62B8F">
            <w:pPr>
              <w:pStyle w:val="Specification"/>
              <w:numPr>
                <w:ilvl w:val="1"/>
                <w:numId w:val="24"/>
              </w:numPr>
              <w:tabs>
                <w:tab w:val="clear" w:pos="1134"/>
                <w:tab w:val="num" w:pos="993"/>
              </w:tabs>
              <w:ind w:left="993"/>
              <w:rPr>
                <w:rFonts w:asciiTheme="minorHAnsi" w:hAnsiTheme="minorHAnsi" w:cstheme="minorHAnsi"/>
                <w:sz w:val="22"/>
                <w:szCs w:val="22"/>
              </w:rPr>
            </w:pPr>
            <w:r w:rsidRPr="00F63443">
              <w:rPr>
                <w:rFonts w:asciiTheme="minorHAnsi" w:hAnsiTheme="minorHAnsi" w:cstheme="minorHAnsi"/>
                <w:sz w:val="22"/>
                <w:szCs w:val="22"/>
              </w:rPr>
              <w:t xml:space="preserve">Indicating with an “X” in the “DO NOT ACCEPT ALL” column, </w:t>
            </w:r>
            <w:proofErr w:type="gramStart"/>
            <w:r w:rsidRPr="00F63443">
              <w:rPr>
                <w:rFonts w:asciiTheme="minorHAnsi" w:hAnsiTheme="minorHAnsi" w:cstheme="minorHAnsi"/>
                <w:sz w:val="22"/>
                <w:szCs w:val="22"/>
              </w:rPr>
              <w:t>and;</w:t>
            </w:r>
            <w:proofErr w:type="gramEnd"/>
          </w:p>
          <w:p w14:paraId="7F5D6E38" w14:textId="77777777" w:rsidR="00A62B8F" w:rsidRPr="00F63443" w:rsidRDefault="00A62B8F">
            <w:pPr>
              <w:pStyle w:val="Specification"/>
              <w:numPr>
                <w:ilvl w:val="1"/>
                <w:numId w:val="24"/>
              </w:numPr>
              <w:tabs>
                <w:tab w:val="clear" w:pos="1134"/>
                <w:tab w:val="num" w:pos="993"/>
              </w:tabs>
              <w:ind w:left="993"/>
              <w:rPr>
                <w:rFonts w:asciiTheme="minorHAnsi" w:hAnsiTheme="minorHAnsi" w:cstheme="minorHAnsi"/>
                <w:sz w:val="22"/>
                <w:szCs w:val="22"/>
              </w:rPr>
            </w:pPr>
            <w:r w:rsidRPr="00F63443">
              <w:rPr>
                <w:rFonts w:asciiTheme="minorHAnsi" w:hAnsiTheme="minorHAnsi" w:cstheme="minorHAnsi"/>
                <w:sz w:val="22"/>
                <w:szCs w:val="22"/>
              </w:rPr>
              <w:t xml:space="preserve">Provide reason and proposal for each of the condition not accepted. </w:t>
            </w:r>
          </w:p>
        </w:tc>
        <w:tc>
          <w:tcPr>
            <w:tcW w:w="764" w:type="pct"/>
          </w:tcPr>
          <w:p w14:paraId="3E5A55AD" w14:textId="77777777" w:rsidR="00A62B8F" w:rsidRPr="00F63443" w:rsidRDefault="00A62B8F" w:rsidP="0071278B">
            <w:pPr>
              <w:jc w:val="center"/>
              <w:rPr>
                <w:rFonts w:asciiTheme="minorHAnsi" w:hAnsiTheme="minorHAnsi" w:cstheme="minorHAnsi"/>
              </w:rPr>
            </w:pPr>
          </w:p>
        </w:tc>
        <w:tc>
          <w:tcPr>
            <w:tcW w:w="897" w:type="pct"/>
          </w:tcPr>
          <w:p w14:paraId="2A95A717" w14:textId="77777777" w:rsidR="00A62B8F" w:rsidRPr="00F63443" w:rsidRDefault="00A62B8F" w:rsidP="0071278B">
            <w:pPr>
              <w:jc w:val="center"/>
              <w:rPr>
                <w:rFonts w:asciiTheme="minorHAnsi" w:hAnsiTheme="minorHAnsi" w:cstheme="minorHAnsi"/>
              </w:rPr>
            </w:pPr>
          </w:p>
        </w:tc>
      </w:tr>
      <w:tr w:rsidR="00A62B8F" w:rsidRPr="00165575" w14:paraId="177B5BC5" w14:textId="77777777" w:rsidTr="0071278B">
        <w:tc>
          <w:tcPr>
            <w:tcW w:w="5000" w:type="pct"/>
            <w:gridSpan w:val="3"/>
          </w:tcPr>
          <w:p w14:paraId="5C3ED6EF" w14:textId="77777777" w:rsidR="00A62B8F" w:rsidRPr="00F63443" w:rsidRDefault="00A62B8F" w:rsidP="0071278B">
            <w:pPr>
              <w:rPr>
                <w:rFonts w:asciiTheme="minorHAnsi" w:hAnsiTheme="minorHAnsi" w:cstheme="minorHAnsi"/>
                <w:b/>
              </w:rPr>
            </w:pPr>
            <w:r w:rsidRPr="00F63443">
              <w:rPr>
                <w:rFonts w:asciiTheme="minorHAnsi" w:hAnsiTheme="minorHAnsi" w:cstheme="minorHAnsi"/>
                <w:b/>
              </w:rPr>
              <w:t>Comments by bidder:</w:t>
            </w:r>
          </w:p>
          <w:p w14:paraId="71C8806A" w14:textId="77777777" w:rsidR="00A62B8F" w:rsidRPr="00165575" w:rsidRDefault="00A62B8F" w:rsidP="0071278B">
            <w:pPr>
              <w:rPr>
                <w:rFonts w:asciiTheme="minorHAnsi" w:hAnsiTheme="minorHAnsi" w:cstheme="minorHAnsi"/>
              </w:rPr>
            </w:pPr>
            <w:r w:rsidRPr="00F63443">
              <w:rPr>
                <w:rFonts w:asciiTheme="minorHAnsi" w:hAnsiTheme="minorHAnsi" w:cstheme="minorHAnsi"/>
              </w:rPr>
              <w:t>Provide the condition reference, the reasons for not accepting the condition.</w:t>
            </w:r>
          </w:p>
          <w:p w14:paraId="33F34A6F" w14:textId="77777777" w:rsidR="00A62B8F" w:rsidRPr="00165575" w:rsidRDefault="00A62B8F" w:rsidP="0071278B">
            <w:pPr>
              <w:rPr>
                <w:rFonts w:asciiTheme="minorHAnsi" w:hAnsiTheme="minorHAnsi" w:cstheme="minorHAnsi"/>
                <w:b/>
              </w:rPr>
            </w:pPr>
          </w:p>
        </w:tc>
      </w:tr>
    </w:tbl>
    <w:p w14:paraId="29F06C6B" w14:textId="77777777" w:rsidR="00A76D5C" w:rsidRPr="00A76D5C" w:rsidRDefault="00A76D5C" w:rsidP="00A76D5C"/>
    <w:p w14:paraId="3FC306C6" w14:textId="1D1CF4AB" w:rsidR="00AD34B8" w:rsidRPr="00473F58" w:rsidRDefault="000712D4" w:rsidP="002E5AED">
      <w:pPr>
        <w:pStyle w:val="Heading2"/>
      </w:pPr>
      <w:bookmarkStart w:id="65" w:name="_Toc203296889"/>
      <w:r>
        <w:t xml:space="preserve">4.5 </w:t>
      </w:r>
      <w:r w:rsidR="00AD34B8" w:rsidRPr="00473F58">
        <w:t>Preference Requirements</w:t>
      </w:r>
      <w:bookmarkEnd w:id="65"/>
    </w:p>
    <w:p w14:paraId="37E7A59C" w14:textId="77777777" w:rsidR="00AD34B8" w:rsidRPr="000B1A52" w:rsidRDefault="00AD34B8">
      <w:pPr>
        <w:pStyle w:val="ListParagraph"/>
        <w:numPr>
          <w:ilvl w:val="0"/>
          <w:numId w:val="20"/>
        </w:numPr>
      </w:pPr>
      <w:r w:rsidRPr="000B1A52">
        <w:t>The bidder must complete in full all the PREFERENCE requirements.</w:t>
      </w:r>
    </w:p>
    <w:p w14:paraId="4CC916AE" w14:textId="77777777" w:rsidR="00AD34B8" w:rsidRPr="00AD34B8" w:rsidRDefault="00AD34B8">
      <w:pPr>
        <w:numPr>
          <w:ilvl w:val="0"/>
          <w:numId w:val="20"/>
        </w:numPr>
        <w:rPr>
          <w:rFonts w:cs="Calibri"/>
        </w:rPr>
      </w:pPr>
      <w:r w:rsidRPr="00EC54E1">
        <w:rPr>
          <w:rFonts w:cs="Calibri"/>
          <w:b/>
          <w:bCs/>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5977F637" w14:textId="77777777" w:rsidR="00AD34B8" w:rsidRPr="00B91763" w:rsidRDefault="00AD34B8">
      <w:pPr>
        <w:numPr>
          <w:ilvl w:val="0"/>
          <w:numId w:val="20"/>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6A2D701F" w14:textId="77777777" w:rsidR="000B1A52" w:rsidRPr="00B91763" w:rsidRDefault="000B1A52">
      <w:pPr>
        <w:numPr>
          <w:ilvl w:val="0"/>
          <w:numId w:val="20"/>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B91763">
        <w:rPr>
          <w:rFonts w:cs="Calibri"/>
          <w:szCs w:val="24"/>
        </w:rPr>
        <w:t>be located in</w:t>
      </w:r>
      <w:proofErr w:type="gramEnd"/>
      <w:r w:rsidRPr="00B91763">
        <w:rPr>
          <w:rFonts w:cs="Calibri"/>
          <w:szCs w:val="24"/>
        </w:rPr>
        <w:t xml:space="preserve">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6C3354CA" w14:textId="77777777" w:rsidR="00AD34B8" w:rsidRPr="000B1A52" w:rsidRDefault="000B1A52">
      <w:pPr>
        <w:numPr>
          <w:ilvl w:val="0"/>
          <w:numId w:val="20"/>
        </w:numPr>
        <w:rPr>
          <w:rFonts w:cs="Calibri"/>
        </w:rPr>
      </w:pPr>
      <w:r w:rsidRPr="00B91763">
        <w:rPr>
          <w:rFonts w:asciiTheme="minorHAnsi" w:hAnsiTheme="minorHAnsi" w:cstheme="minorHAnsi"/>
          <w:b/>
          <w:bCs/>
        </w:rPr>
        <w:t>Preference Goal Requirements</w:t>
      </w:r>
    </w:p>
    <w:p w14:paraId="0848A912" w14:textId="77777777" w:rsidR="000B1A52" w:rsidRPr="00DC7C22" w:rsidRDefault="000B1A52">
      <w:pPr>
        <w:pStyle w:val="ListParagraph"/>
        <w:numPr>
          <w:ilvl w:val="1"/>
          <w:numId w:val="21"/>
        </w:numPr>
      </w:pPr>
      <w:r w:rsidRPr="000B1A52">
        <w:tab/>
        <w:t xml:space="preserve">The applicable Preference Point system for this tender and points </w:t>
      </w:r>
      <w:r w:rsidRPr="00A76D5C">
        <w:t xml:space="preserve">claimed </w:t>
      </w:r>
      <w:r w:rsidRPr="00DC7C22">
        <w:t xml:space="preserve">is </w:t>
      </w:r>
      <w:r w:rsidRPr="00EC54E1">
        <w:t>80/20</w:t>
      </w:r>
      <w:r w:rsidR="00846844" w:rsidRPr="00EC54E1">
        <w:t>.</w:t>
      </w:r>
    </w:p>
    <w:p w14:paraId="668AC95D" w14:textId="3DE60974" w:rsidR="000B1A52" w:rsidRPr="00A76D5C" w:rsidRDefault="000B1A52">
      <w:pPr>
        <w:pStyle w:val="ListParagraph"/>
        <w:numPr>
          <w:ilvl w:val="1"/>
          <w:numId w:val="21"/>
        </w:numPr>
      </w:pPr>
      <w:r w:rsidRPr="00DC7C22">
        <w:rPr>
          <w:rFonts w:cs="Calibri"/>
        </w:rPr>
        <w:t xml:space="preserve">The specific Preferential Goal Requirements for this tender is indicated in </w:t>
      </w:r>
      <w:r w:rsidRPr="00EC54E1">
        <w:rPr>
          <w:rFonts w:cs="Calibri"/>
          <w:b/>
          <w:bCs/>
        </w:rPr>
        <w:t xml:space="preserve">table </w:t>
      </w:r>
      <w:r w:rsidR="00DC7C22">
        <w:rPr>
          <w:rFonts w:cs="Calibri"/>
          <w:b/>
          <w:bCs/>
        </w:rPr>
        <w:t>3</w:t>
      </w:r>
      <w:r w:rsidR="00A76D5C" w:rsidRPr="00DC7C22">
        <w:rPr>
          <w:rFonts w:cs="Calibri"/>
          <w:b/>
          <w:bCs/>
        </w:rPr>
        <w:t xml:space="preserve"> </w:t>
      </w:r>
      <w:r w:rsidR="00A76D5C" w:rsidRPr="00DC7C22">
        <w:rPr>
          <w:rFonts w:cs="Calibri"/>
        </w:rPr>
        <w:t>below</w:t>
      </w:r>
      <w:r w:rsidRPr="00EC54E1">
        <w:rPr>
          <w:rFonts w:cs="Calibri"/>
        </w:rPr>
        <w:t>.</w:t>
      </w:r>
    </w:p>
    <w:p w14:paraId="4CFE8565" w14:textId="77777777" w:rsidR="00A76D5C" w:rsidRPr="00951860" w:rsidRDefault="00A76D5C">
      <w:pPr>
        <w:pStyle w:val="ListParagraph"/>
        <w:numPr>
          <w:ilvl w:val="1"/>
          <w:numId w:val="21"/>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points by </w:t>
      </w:r>
      <w:r w:rsidRPr="007439C9">
        <w:rPr>
          <w:rFonts w:cs="Calibri"/>
        </w:rPr>
        <w:t xml:space="preserve">signing at </w:t>
      </w:r>
      <w:r w:rsidRPr="00813023">
        <w:rPr>
          <w:rFonts w:cs="Calibri"/>
          <w:b/>
          <w:bCs/>
        </w:rPr>
        <w:t>par 4.5</w:t>
      </w:r>
      <w:r w:rsidRPr="00951860">
        <w:rPr>
          <w:rFonts w:cs="Calibri"/>
        </w:rPr>
        <w:t xml:space="preserve"> in the Invitation to Bid document.</w:t>
      </w:r>
    </w:p>
    <w:p w14:paraId="600306B7" w14:textId="77777777" w:rsidR="000B1A52" w:rsidRPr="000B1A52" w:rsidRDefault="000B1A52">
      <w:pPr>
        <w:pStyle w:val="ListParagraph"/>
        <w:numPr>
          <w:ilvl w:val="1"/>
          <w:numId w:val="21"/>
        </w:numPr>
      </w:pPr>
      <w:r w:rsidRPr="00B91763">
        <w:rPr>
          <w:rFonts w:cs="Calibri"/>
        </w:rPr>
        <w:lastRenderedPageBreak/>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6F2581A8" w14:textId="77777777" w:rsidR="00394D10" w:rsidRPr="00394D10" w:rsidRDefault="00394D10">
      <w:pPr>
        <w:pStyle w:val="ListParagraph"/>
        <w:numPr>
          <w:ilvl w:val="1"/>
          <w:numId w:val="21"/>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0CEBF3E9" w14:textId="77777777" w:rsidR="00394D10" w:rsidRPr="00A76D5C" w:rsidRDefault="00394D10">
      <w:pPr>
        <w:pStyle w:val="ListParagraph"/>
        <w:numPr>
          <w:ilvl w:val="1"/>
          <w:numId w:val="21"/>
        </w:numPr>
        <w:spacing w:after="120"/>
        <w:outlineLvl w:val="9"/>
        <w:rPr>
          <w:rFonts w:cs="Calibri"/>
        </w:rPr>
      </w:pPr>
      <w:r w:rsidRPr="00B91763">
        <w:t xml:space="preserve">The Bidder </w:t>
      </w:r>
      <w:r w:rsidRPr="00B91763">
        <w:rPr>
          <w:b/>
          <w:bCs/>
        </w:rPr>
        <w:t xml:space="preserve">must </w:t>
      </w:r>
      <w:proofErr w:type="gramStart"/>
      <w:r w:rsidRPr="00B91763">
        <w:rPr>
          <w:b/>
          <w:bCs/>
        </w:rPr>
        <w:t>sustain</w:t>
      </w:r>
      <w:r w:rsidRPr="00A76D5C">
        <w:rPr>
          <w:b/>
          <w:bCs/>
        </w:rPr>
        <w:t>, or</w:t>
      </w:r>
      <w:proofErr w:type="gramEnd"/>
      <w:r w:rsidRPr="00A76D5C">
        <w:rPr>
          <w:b/>
          <w:bCs/>
        </w:rPr>
        <w:t xml:space="preserve"> improve</w:t>
      </w:r>
      <w:r w:rsidRPr="00A76D5C">
        <w:t xml:space="preserve"> the company’s BBBEE Level for the duration of the contact which will form part of the Contractual Agreement.</w:t>
      </w:r>
    </w:p>
    <w:p w14:paraId="52F8D815" w14:textId="77777777" w:rsidR="00394D10" w:rsidRPr="00A76D5C" w:rsidRDefault="00394D10">
      <w:pPr>
        <w:pStyle w:val="ListParagraph"/>
        <w:numPr>
          <w:ilvl w:val="1"/>
          <w:numId w:val="21"/>
        </w:numPr>
        <w:spacing w:after="120"/>
        <w:outlineLvl w:val="9"/>
        <w:rPr>
          <w:rFonts w:cs="Calibri"/>
        </w:rPr>
      </w:pPr>
      <w:r w:rsidRPr="00A76D5C">
        <w:rPr>
          <w:b/>
          <w:bCs/>
        </w:rPr>
        <w:t>Performance of Preference Goal Requirements will be determined annually</w:t>
      </w:r>
      <w:r w:rsidRPr="00A76D5C">
        <w:rPr>
          <w:rFonts w:cs="Calibri"/>
        </w:rPr>
        <w:t>. Bidders must submit their Preference status report indicating progress against the Bidder’s Preferential commitments within 30 days of the yearly anniversary of the contract.</w:t>
      </w:r>
    </w:p>
    <w:p w14:paraId="2F867E70" w14:textId="75C9523C" w:rsidR="00394D10" w:rsidRPr="00A76D5C" w:rsidRDefault="00394D10">
      <w:pPr>
        <w:pStyle w:val="ListParagraph"/>
        <w:numPr>
          <w:ilvl w:val="1"/>
          <w:numId w:val="21"/>
        </w:numPr>
        <w:spacing w:after="120"/>
        <w:outlineLvl w:val="9"/>
      </w:pPr>
      <w:r w:rsidRPr="00A76D5C">
        <w:t xml:space="preserve">Bidders need to keep auditable substantive records / evidence and upon request by </w:t>
      </w:r>
      <w:r w:rsidRPr="00EC54E1">
        <w:rPr>
          <w:b/>
          <w:bCs/>
        </w:rPr>
        <w:t xml:space="preserve">SITA </w:t>
      </w:r>
      <w:r w:rsidRPr="00A76D5C">
        <w:t>must be made available for audit and, or due diligence purposes.</w:t>
      </w:r>
    </w:p>
    <w:p w14:paraId="55AD5C3D" w14:textId="4764B172" w:rsidR="00394D10" w:rsidRPr="00A76D5C" w:rsidRDefault="00394D10">
      <w:pPr>
        <w:pStyle w:val="ListParagraph"/>
        <w:numPr>
          <w:ilvl w:val="1"/>
          <w:numId w:val="21"/>
        </w:numPr>
        <w:spacing w:after="120"/>
        <w:outlineLvl w:val="9"/>
      </w:pPr>
      <w:r w:rsidRPr="00EC54E1">
        <w:rPr>
          <w:b/>
          <w:bCs/>
        </w:rPr>
        <w:t>SITA</w:t>
      </w:r>
      <w:r w:rsidRPr="00A76D5C">
        <w:rPr>
          <w:b/>
          <w:bCs/>
        </w:rPr>
        <w:t xml:space="preserve"> reserves the right</w:t>
      </w:r>
      <w:r w:rsidRPr="00A76D5C">
        <w:t xml:space="preserve"> </w:t>
      </w:r>
      <w:r w:rsidRPr="00A76D5C">
        <w:rPr>
          <w:b/>
          <w:bCs/>
        </w:rPr>
        <w:t>to</w:t>
      </w:r>
      <w:r w:rsidRPr="00A76D5C">
        <w:t xml:space="preserve"> require from a Bidder, either before a bid is adjudicated or at any time subsequently, to substantiate any claim with regards to preferences, in any manner required by SITA.</w:t>
      </w:r>
    </w:p>
    <w:p w14:paraId="76B869EC" w14:textId="77777777" w:rsidR="00AD34B8" w:rsidRPr="00A76D5C" w:rsidRDefault="00394D10">
      <w:pPr>
        <w:pStyle w:val="ListParagraph"/>
        <w:numPr>
          <w:ilvl w:val="1"/>
          <w:numId w:val="21"/>
        </w:numPr>
        <w:spacing w:after="120"/>
        <w:outlineLvl w:val="9"/>
      </w:pPr>
      <w:r w:rsidRPr="00EC54E1">
        <w:rPr>
          <w:b/>
          <w:bCs/>
        </w:rPr>
        <w:t xml:space="preserve">SITA </w:t>
      </w:r>
      <w:r w:rsidRPr="00A76D5C">
        <w:rPr>
          <w:b/>
          <w:bCs/>
        </w:rPr>
        <w:t>reserves the right to</w:t>
      </w:r>
      <w:r w:rsidRPr="00A76D5C">
        <w:t xml:space="preserve"> verify information / evidence provided by the Bidder.</w:t>
      </w:r>
    </w:p>
    <w:p w14:paraId="1BC473CE" w14:textId="7CF840BF" w:rsidR="00394D10" w:rsidRPr="00EC54E1" w:rsidRDefault="00394D10">
      <w:pPr>
        <w:pStyle w:val="ListParagraph"/>
        <w:numPr>
          <w:ilvl w:val="1"/>
          <w:numId w:val="21"/>
        </w:numPr>
        <w:spacing w:after="120"/>
        <w:outlineLvl w:val="9"/>
      </w:pPr>
      <w:r w:rsidRPr="00EC54E1">
        <w:rPr>
          <w:b/>
          <w:bCs/>
        </w:rPr>
        <w:t>SITA</w:t>
      </w:r>
      <w:r w:rsidRPr="00A76D5C">
        <w:rPr>
          <w:b/>
          <w:bCs/>
        </w:rPr>
        <w:t xml:space="preserve"> reserves the right to</w:t>
      </w:r>
      <w:r w:rsidRPr="00A76D5C">
        <w:t xml:space="preserve"> introduce a </w:t>
      </w:r>
      <w:r w:rsidRPr="00A76D5C">
        <w:rPr>
          <w:b/>
          <w:bCs/>
        </w:rPr>
        <w:t>penalty of 1%</w:t>
      </w:r>
      <w:r w:rsidRPr="00A76D5C">
        <w:t xml:space="preserve"> of the overall annual year spent by </w:t>
      </w:r>
      <w:r w:rsidRPr="00EC54E1">
        <w:rPr>
          <w:b/>
          <w:bCs/>
        </w:rPr>
        <w:t>SITA</w:t>
      </w:r>
      <w:r w:rsidRPr="00A76D5C">
        <w:t xml:space="preserve"> for the prior year if the Bidder fails to comply</w:t>
      </w:r>
      <w:r w:rsidR="00220608" w:rsidRPr="00A76D5C">
        <w:t xml:space="preserve"> </w:t>
      </w:r>
      <w:r w:rsidR="00B86209" w:rsidRPr="00A76D5C">
        <w:rPr>
          <w:rStyle w:val="ui-provider"/>
        </w:rPr>
        <w:t xml:space="preserve">paragraph 4.6 (e) (vii) to (ix/x) </w:t>
      </w:r>
      <w:proofErr w:type="gramStart"/>
      <w:r w:rsidR="00B86209" w:rsidRPr="00A76D5C">
        <w:rPr>
          <w:rStyle w:val="ui-provider"/>
        </w:rPr>
        <w:t>above.</w:t>
      </w:r>
      <w:r w:rsidRPr="00EC54E1">
        <w:t>.</w:t>
      </w:r>
      <w:proofErr w:type="gramEnd"/>
    </w:p>
    <w:p w14:paraId="5A9B5D0F" w14:textId="77777777" w:rsidR="00394D10" w:rsidRPr="00394D10" w:rsidRDefault="00394D10" w:rsidP="00394D10">
      <w:pPr>
        <w:pStyle w:val="ListParagraph"/>
        <w:spacing w:after="120"/>
        <w:ind w:left="1701"/>
        <w:outlineLvl w:val="9"/>
      </w:pPr>
    </w:p>
    <w:p w14:paraId="52CDAEE4" w14:textId="77777777" w:rsidR="002D4020" w:rsidRDefault="002D4020" w:rsidP="002D4020">
      <w:pPr>
        <w:jc w:val="center"/>
        <w:rPr>
          <w:rFonts w:cs="Calibri"/>
          <w:b/>
          <w:bCs/>
        </w:rPr>
      </w:pPr>
      <w:bookmarkStart w:id="66" w:name="_Hlk144297541"/>
    </w:p>
    <w:p w14:paraId="1FE054C0" w14:textId="77777777" w:rsidR="002D4020" w:rsidRDefault="002D4020" w:rsidP="002D4020">
      <w:pPr>
        <w:jc w:val="center"/>
        <w:rPr>
          <w:rFonts w:cs="Calibri"/>
          <w:b/>
          <w:bCs/>
        </w:rPr>
      </w:pPr>
    </w:p>
    <w:p w14:paraId="3630ACEE" w14:textId="77777777" w:rsidR="002D4020" w:rsidRDefault="002D4020" w:rsidP="002D4020">
      <w:pPr>
        <w:jc w:val="center"/>
        <w:rPr>
          <w:rFonts w:cs="Calibri"/>
          <w:b/>
          <w:bCs/>
        </w:rPr>
      </w:pPr>
    </w:p>
    <w:p w14:paraId="4833242E" w14:textId="77777777" w:rsidR="002D4020" w:rsidRDefault="002D4020" w:rsidP="002D4020">
      <w:pPr>
        <w:jc w:val="center"/>
        <w:rPr>
          <w:rFonts w:cs="Calibri"/>
          <w:b/>
          <w:bCs/>
        </w:rPr>
      </w:pPr>
    </w:p>
    <w:p w14:paraId="53B31AAA" w14:textId="77777777" w:rsidR="002D4020" w:rsidRDefault="002D4020" w:rsidP="002D4020">
      <w:pPr>
        <w:jc w:val="center"/>
        <w:rPr>
          <w:rFonts w:cs="Calibri"/>
          <w:b/>
          <w:bCs/>
        </w:rPr>
        <w:sectPr w:rsidR="002D4020" w:rsidSect="008360E8">
          <w:pgSz w:w="11906" w:h="16838" w:code="9"/>
          <w:pgMar w:top="1276" w:right="1134" w:bottom="993" w:left="1134" w:header="567" w:footer="584" w:gutter="0"/>
          <w:cols w:space="708"/>
          <w:docGrid w:linePitch="360"/>
        </w:sectPr>
      </w:pPr>
    </w:p>
    <w:p w14:paraId="04C8B02F" w14:textId="064D6400" w:rsidR="002D4020" w:rsidRPr="00977037" w:rsidRDefault="002D4020" w:rsidP="00EC54E1">
      <w:pPr>
        <w:jc w:val="center"/>
        <w:rPr>
          <w:rFonts w:cs="Calibri"/>
          <w:b/>
          <w:bCs/>
        </w:rPr>
      </w:pPr>
      <w:r w:rsidRPr="008F10C0">
        <w:rPr>
          <w:rFonts w:cs="Calibri"/>
          <w:b/>
          <w:bCs/>
        </w:rPr>
        <w:lastRenderedPageBreak/>
        <w:t xml:space="preserve">Table </w:t>
      </w:r>
      <w:r w:rsidR="00DC7C22">
        <w:rPr>
          <w:rFonts w:cs="Calibri"/>
          <w:b/>
          <w:bCs/>
        </w:rPr>
        <w:t>3</w:t>
      </w:r>
      <w:r w:rsidRPr="008F10C0">
        <w:rPr>
          <w:rFonts w:cs="Calibri"/>
          <w:b/>
          <w:bCs/>
        </w:rPr>
        <w:t xml:space="preserve">: </w:t>
      </w:r>
      <w:r w:rsidRPr="008F10C0">
        <w:rPr>
          <w:rFonts w:cs="Calibri"/>
          <w:bCs/>
        </w:rPr>
        <w:t>Preference Goal Requirements</w:t>
      </w:r>
      <w:bookmarkEnd w:id="66"/>
    </w:p>
    <w:tbl>
      <w:tblPr>
        <w:tblW w:w="15016" w:type="dxa"/>
        <w:tblLook w:val="04A0" w:firstRow="1" w:lastRow="0" w:firstColumn="1" w:lastColumn="0" w:noHBand="0" w:noVBand="1"/>
      </w:tblPr>
      <w:tblGrid>
        <w:gridCol w:w="2967"/>
        <w:gridCol w:w="1843"/>
        <w:gridCol w:w="8505"/>
        <w:gridCol w:w="1701"/>
      </w:tblGrid>
      <w:tr w:rsidR="002D4020" w:rsidRPr="00977037" w14:paraId="633B78E8" w14:textId="77777777" w:rsidTr="00F4643E">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21BAD47" w14:textId="77777777" w:rsidR="002D4020" w:rsidRPr="00977037" w:rsidRDefault="002D4020" w:rsidP="00F4643E">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1AD34B18" w14:textId="77777777" w:rsidR="002D4020" w:rsidRPr="00977037" w:rsidRDefault="002D4020" w:rsidP="00F4643E">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6F4AA71" w14:textId="77777777" w:rsidR="002D4020" w:rsidRPr="00977037" w:rsidRDefault="002D4020" w:rsidP="00F4643E">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2D4020" w:rsidRPr="00977037" w14:paraId="4EDAAA6D" w14:textId="77777777" w:rsidTr="00F4643E">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B9A3D89" w14:textId="77777777" w:rsidR="002D4020" w:rsidRPr="00977037" w:rsidRDefault="002D4020" w:rsidP="00F4643E">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6737A821" w14:textId="77777777" w:rsidR="002D4020" w:rsidRPr="00977037" w:rsidRDefault="002D4020" w:rsidP="00F4643E">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5D39E176" w14:textId="77777777" w:rsidR="002D4020" w:rsidRPr="00977037" w:rsidRDefault="002D4020" w:rsidP="00F4643E">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08B6627" w14:textId="77777777" w:rsidR="002D4020" w:rsidRPr="00977037" w:rsidRDefault="002D4020" w:rsidP="00F4643E">
            <w:pPr>
              <w:rPr>
                <w:rFonts w:cs="Calibri"/>
                <w:b/>
                <w:bCs/>
                <w:color w:val="0E1B8D"/>
                <w:szCs w:val="24"/>
                <w:lang w:eastAsia="en-GB"/>
              </w:rPr>
            </w:pPr>
            <w:r w:rsidRPr="00977037">
              <w:rPr>
                <w:rFonts w:cs="Calibri"/>
                <w:b/>
                <w:bCs/>
                <w:color w:val="0E1B8D"/>
                <w:szCs w:val="24"/>
                <w:lang w:eastAsia="en-GB"/>
              </w:rPr>
              <w:t>Evidence Reference</w:t>
            </w:r>
          </w:p>
        </w:tc>
      </w:tr>
      <w:tr w:rsidR="002D4020" w:rsidRPr="00977037" w14:paraId="4079940F" w14:textId="77777777" w:rsidTr="00F4643E">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35C903A5" w14:textId="77777777" w:rsidR="002D4020" w:rsidRPr="00977037" w:rsidRDefault="002D4020" w:rsidP="00F4643E">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B9DA7EE" w14:textId="77777777" w:rsidR="002D4020" w:rsidRPr="00977037" w:rsidRDefault="002D4020" w:rsidP="00F4643E">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6A40513D" w14:textId="77777777" w:rsidR="002D4020" w:rsidRPr="00977037" w:rsidRDefault="002D4020" w:rsidP="00F4643E">
            <w:pPr>
              <w:rPr>
                <w:rFonts w:cs="Calibri"/>
                <w:b/>
                <w:bCs/>
                <w:color w:val="0E1B8D"/>
                <w:lang w:eastAsia="en-GB"/>
              </w:rPr>
            </w:pPr>
            <w:r w:rsidRPr="00977037">
              <w:rPr>
                <w:rFonts w:cs="Calibri"/>
                <w:b/>
                <w:bCs/>
                <w:color w:val="0E1B8D"/>
                <w:lang w:eastAsia="en-GB"/>
              </w:rPr>
              <w:t> </w:t>
            </w:r>
          </w:p>
        </w:tc>
      </w:tr>
      <w:tr w:rsidR="002D4020" w:rsidRPr="00067A19" w14:paraId="7DA9B3D3" w14:textId="77777777" w:rsidTr="00F4643E">
        <w:trPr>
          <w:trHeight w:val="2144"/>
        </w:trPr>
        <w:tc>
          <w:tcPr>
            <w:tcW w:w="2967" w:type="dxa"/>
            <w:tcBorders>
              <w:top w:val="nil"/>
              <w:left w:val="single" w:sz="8" w:space="0" w:color="4F81BD"/>
              <w:bottom w:val="single" w:sz="8" w:space="0" w:color="4F81BD"/>
              <w:right w:val="single" w:sz="8" w:space="0" w:color="4F81BD"/>
            </w:tcBorders>
          </w:tcPr>
          <w:p w14:paraId="1331E9CE" w14:textId="77777777" w:rsidR="002D4020" w:rsidRPr="00067A19" w:rsidRDefault="002D4020" w:rsidP="00F4643E">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7CE33BF4" w14:textId="77777777" w:rsidR="002D4020" w:rsidRPr="00067A19" w:rsidRDefault="002D4020" w:rsidP="00F4643E">
            <w:pPr>
              <w:jc w:val="left"/>
              <w:rPr>
                <w:rFonts w:cs="Calibri"/>
                <w:szCs w:val="24"/>
                <w:lang w:eastAsia="en-GB"/>
              </w:rPr>
            </w:pPr>
            <w:r w:rsidRPr="00067A19">
              <w:rPr>
                <w:rFonts w:cs="Calibri"/>
                <w:b/>
                <w:bCs/>
                <w:szCs w:val="24"/>
                <w:lang w:eastAsia="en-GB"/>
              </w:rPr>
              <w:t>B-BBEE Requirements</w:t>
            </w:r>
          </w:p>
          <w:p w14:paraId="348001B8" w14:textId="77777777" w:rsidR="002D4020" w:rsidRPr="00067A19" w:rsidRDefault="002D4020" w:rsidP="00F4643E">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2DCEAFE9" w14:textId="77777777" w:rsidR="002D4020" w:rsidRPr="00067A19" w:rsidRDefault="002D4020" w:rsidP="00F4643E">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6D3F3CBB" w14:textId="1B065139" w:rsidR="002D4020" w:rsidRPr="00067A19" w:rsidRDefault="002D4020">
            <w:pPr>
              <w:numPr>
                <w:ilvl w:val="0"/>
                <w:numId w:val="36"/>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sidR="00DC7C22">
              <w:rPr>
                <w:rFonts w:asciiTheme="minorHAnsi" w:hAnsiTheme="minorHAnsi" w:cs="Calibri"/>
                <w:b/>
                <w:bCs/>
                <w:szCs w:val="24"/>
              </w:rPr>
              <w:t>4</w:t>
            </w:r>
            <w:r w:rsidRPr="00067A19">
              <w:rPr>
                <w:rFonts w:asciiTheme="minorHAnsi" w:hAnsiTheme="minorHAnsi" w:cs="Calibri"/>
                <w:b/>
                <w:bCs/>
                <w:szCs w:val="24"/>
              </w:rPr>
              <w:t xml:space="preserve"> </w:t>
            </w:r>
          </w:p>
          <w:p w14:paraId="2E09CFE4" w14:textId="77777777" w:rsidR="002D4020" w:rsidRPr="00105859" w:rsidRDefault="002D4020" w:rsidP="00F4643E">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 xml:space="preserve">(B-BBEE certificate or </w:t>
            </w:r>
            <w:proofErr w:type="gramStart"/>
            <w:r w:rsidRPr="00067A19">
              <w:rPr>
                <w:b/>
                <w:i/>
                <w:iCs/>
                <w:szCs w:val="24"/>
              </w:rPr>
              <w:t>sworn affidavit</w:t>
            </w:r>
            <w:proofErr w:type="gramEnd"/>
            <w:r w:rsidRPr="00067A19">
              <w:rPr>
                <w:b/>
                <w:i/>
                <w:iCs/>
                <w:szCs w:val="24"/>
              </w:rPr>
              <w: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49791E57" w14:textId="77777777" w:rsidR="002D4020" w:rsidRPr="00105859" w:rsidRDefault="002D4020">
            <w:pPr>
              <w:pStyle w:val="ListParagraph"/>
              <w:numPr>
                <w:ilvl w:val="4"/>
                <w:numId w:val="20"/>
              </w:numPr>
              <w:ind w:left="746" w:hanging="284"/>
              <w:jc w:val="left"/>
              <w:rPr>
                <w:bCs/>
                <w:i/>
                <w:iCs/>
                <w:szCs w:val="24"/>
              </w:rPr>
            </w:pPr>
            <w:r w:rsidRPr="00105859">
              <w:rPr>
                <w:b/>
                <w:i/>
                <w:iCs/>
                <w:szCs w:val="24"/>
              </w:rPr>
              <w:t>B-BBEE certificate</w:t>
            </w:r>
            <w:r w:rsidRPr="00105859">
              <w:rPr>
                <w:bCs/>
                <w:i/>
                <w:iCs/>
                <w:szCs w:val="24"/>
              </w:rPr>
              <w:t xml:space="preserve"> (from a SANAS Accredited Agency / </w:t>
            </w:r>
            <w:proofErr w:type="spellStart"/>
            <w:r w:rsidRPr="00105859">
              <w:rPr>
                <w:bCs/>
                <w:i/>
                <w:iCs/>
                <w:szCs w:val="24"/>
              </w:rPr>
              <w:t>thedtic</w:t>
            </w:r>
            <w:proofErr w:type="spellEnd"/>
            <w:proofErr w:type="gramStart"/>
            <w:r w:rsidRPr="00105859">
              <w:rPr>
                <w:bCs/>
                <w:i/>
                <w:iCs/>
                <w:szCs w:val="24"/>
              </w:rPr>
              <w:t>);</w:t>
            </w:r>
            <w:proofErr w:type="gramEnd"/>
          </w:p>
          <w:p w14:paraId="468DD881" w14:textId="77777777" w:rsidR="002D4020" w:rsidRPr="002D54B9" w:rsidRDefault="002D4020" w:rsidP="00F4643E">
            <w:pPr>
              <w:pStyle w:val="ListParagraph"/>
              <w:ind w:left="746"/>
              <w:jc w:val="left"/>
              <w:rPr>
                <w:b/>
                <w:szCs w:val="24"/>
              </w:rPr>
            </w:pPr>
            <w:r w:rsidRPr="00105859">
              <w:rPr>
                <w:b/>
                <w:szCs w:val="24"/>
              </w:rPr>
              <w:t>or</w:t>
            </w:r>
            <w:r w:rsidRPr="002D54B9">
              <w:rPr>
                <w:b/>
                <w:szCs w:val="24"/>
              </w:rPr>
              <w:t xml:space="preserve"> </w:t>
            </w:r>
          </w:p>
          <w:p w14:paraId="4AB7B217" w14:textId="77777777" w:rsidR="002D4020" w:rsidRPr="00E40C56" w:rsidRDefault="002D4020">
            <w:pPr>
              <w:pStyle w:val="ListParagraph"/>
              <w:numPr>
                <w:ilvl w:val="1"/>
                <w:numId w:val="20"/>
              </w:numPr>
              <w:ind w:left="746" w:hanging="283"/>
              <w:jc w:val="left"/>
              <w:rPr>
                <w:rFonts w:cs="Calibri"/>
                <w:bCs/>
                <w:szCs w:val="24"/>
              </w:rPr>
            </w:pPr>
            <w:proofErr w:type="gramStart"/>
            <w:r w:rsidRPr="00E40C56">
              <w:rPr>
                <w:b/>
                <w:i/>
                <w:iCs/>
                <w:szCs w:val="24"/>
              </w:rPr>
              <w:t>Sworn affidavit</w:t>
            </w:r>
            <w:proofErr w:type="gramEnd"/>
            <w:r w:rsidRPr="00E40C56">
              <w:rPr>
                <w:b/>
                <w:i/>
                <w:iCs/>
                <w:szCs w:val="24"/>
              </w:rPr>
              <w:t xml:space="preserve"> </w:t>
            </w:r>
            <w:r w:rsidRPr="00E40C56">
              <w:rPr>
                <w:bCs/>
                <w:szCs w:val="24"/>
              </w:rPr>
              <w:t>in the format provided by CIPC -</w:t>
            </w:r>
            <w:r w:rsidRPr="00E40C56">
              <w:rPr>
                <w:b/>
                <w:i/>
                <w:iCs/>
                <w:szCs w:val="24"/>
              </w:rPr>
              <w:t xml:space="preserve"> Applicable to EMEs and QSEs </w:t>
            </w:r>
            <w:proofErr w:type="gramStart"/>
            <w:r w:rsidRPr="00E40C56">
              <w:rPr>
                <w:b/>
                <w:i/>
                <w:iCs/>
                <w:szCs w:val="24"/>
              </w:rPr>
              <w:t>only;</w:t>
            </w:r>
            <w:proofErr w:type="gramEnd"/>
          </w:p>
          <w:p w14:paraId="04380569" w14:textId="77777777" w:rsidR="002D4020" w:rsidRDefault="002D4020" w:rsidP="00F4643E">
            <w:pPr>
              <w:spacing w:after="0"/>
              <w:ind w:left="460"/>
              <w:jc w:val="left"/>
              <w:outlineLvl w:val="0"/>
              <w:rPr>
                <w:rFonts w:asciiTheme="minorHAnsi" w:hAnsiTheme="minorHAnsi" w:cs="Calibri"/>
                <w:b/>
                <w:bCs/>
                <w:szCs w:val="24"/>
              </w:rPr>
            </w:pPr>
          </w:p>
          <w:p w14:paraId="74343394" w14:textId="77777777" w:rsidR="002D4020" w:rsidRDefault="002D4020" w:rsidP="00F4643E">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11ABBBF0" w14:textId="77777777" w:rsidR="002D4020" w:rsidRPr="00067A19" w:rsidRDefault="002D4020" w:rsidP="00F4643E">
            <w:pPr>
              <w:spacing w:after="0"/>
              <w:ind w:left="460"/>
              <w:jc w:val="left"/>
              <w:outlineLvl w:val="0"/>
              <w:rPr>
                <w:rFonts w:asciiTheme="minorHAnsi" w:hAnsiTheme="minorHAnsi" w:cs="Calibri"/>
                <w:szCs w:val="24"/>
              </w:rPr>
            </w:pPr>
          </w:p>
          <w:p w14:paraId="0455B3BE" w14:textId="1114B201" w:rsidR="002D4020" w:rsidRPr="00067A19" w:rsidRDefault="002D4020">
            <w:pPr>
              <w:numPr>
                <w:ilvl w:val="0"/>
                <w:numId w:val="36"/>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sidR="00DC7C22">
              <w:rPr>
                <w:rFonts w:asciiTheme="minorHAnsi" w:hAnsiTheme="minorHAnsi" w:cs="Calibri"/>
                <w:b/>
                <w:bCs/>
                <w:szCs w:val="24"/>
              </w:rPr>
              <w:t>4</w:t>
            </w:r>
          </w:p>
          <w:p w14:paraId="66DD336C" w14:textId="77777777" w:rsidR="002D4020" w:rsidRDefault="002D4020" w:rsidP="00F4643E">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proofErr w:type="gramStart"/>
            <w:r w:rsidRPr="00067A19">
              <w:rPr>
                <w:rFonts w:asciiTheme="minorHAnsi" w:hAnsiTheme="minorHAnsi"/>
                <w:bCs/>
                <w:szCs w:val="24"/>
              </w:rPr>
              <w:t>);</w:t>
            </w:r>
            <w:proofErr w:type="gramEnd"/>
            <w:r w:rsidRPr="00067A19">
              <w:rPr>
                <w:rFonts w:asciiTheme="minorHAnsi" w:hAnsiTheme="minorHAnsi"/>
                <w:bCs/>
                <w:szCs w:val="24"/>
              </w:rPr>
              <w:t xml:space="preserve"> </w:t>
            </w:r>
          </w:p>
          <w:p w14:paraId="4F0AA74D" w14:textId="77777777" w:rsidR="002D4020" w:rsidRDefault="002D4020" w:rsidP="00F4643E">
            <w:pPr>
              <w:spacing w:after="0"/>
              <w:ind w:left="460"/>
              <w:jc w:val="left"/>
              <w:outlineLvl w:val="0"/>
              <w:rPr>
                <w:rFonts w:asciiTheme="minorHAnsi" w:hAnsiTheme="minorHAnsi"/>
                <w:b/>
                <w:szCs w:val="24"/>
              </w:rPr>
            </w:pPr>
            <w:r w:rsidRPr="00067A19">
              <w:rPr>
                <w:rFonts w:asciiTheme="minorHAnsi" w:hAnsiTheme="minorHAnsi"/>
                <w:b/>
                <w:szCs w:val="24"/>
              </w:rPr>
              <w:t>and/ or</w:t>
            </w:r>
          </w:p>
          <w:p w14:paraId="66C1127B" w14:textId="77777777" w:rsidR="002D4020" w:rsidRDefault="002D4020" w:rsidP="00F4643E">
            <w:pPr>
              <w:spacing w:after="0"/>
              <w:ind w:left="460"/>
              <w:jc w:val="left"/>
              <w:outlineLvl w:val="0"/>
              <w:rPr>
                <w:rFonts w:asciiTheme="minorHAnsi" w:hAnsiTheme="minorHAnsi"/>
                <w:b/>
                <w:bCs/>
                <w:szCs w:val="24"/>
              </w:rPr>
            </w:pPr>
          </w:p>
          <w:p w14:paraId="17EEECE6" w14:textId="77777777" w:rsidR="002D4020" w:rsidRPr="00067A19" w:rsidRDefault="002D4020" w:rsidP="00F4643E">
            <w:pPr>
              <w:spacing w:after="0"/>
              <w:ind w:left="460"/>
              <w:jc w:val="left"/>
              <w:outlineLvl w:val="0"/>
              <w:rPr>
                <w:rFonts w:asciiTheme="minorHAnsi" w:hAnsiTheme="minorHAnsi"/>
                <w:bCs/>
                <w:szCs w:val="24"/>
              </w:rPr>
            </w:pPr>
          </w:p>
          <w:p w14:paraId="440302D4" w14:textId="790F9404" w:rsidR="002D4020" w:rsidRPr="00067A19" w:rsidRDefault="002D4020">
            <w:pPr>
              <w:numPr>
                <w:ilvl w:val="0"/>
                <w:numId w:val="36"/>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sidR="00DC7C22">
              <w:rPr>
                <w:rFonts w:asciiTheme="minorHAnsi" w:hAnsiTheme="minorHAnsi" w:cs="Calibri"/>
                <w:b/>
                <w:bCs/>
                <w:szCs w:val="24"/>
              </w:rPr>
              <w:t>4</w:t>
            </w:r>
          </w:p>
          <w:p w14:paraId="42905F99" w14:textId="77777777" w:rsidR="002D4020" w:rsidRPr="00067A19" w:rsidRDefault="002D4020" w:rsidP="00F4643E">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lastRenderedPageBreak/>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37B04F98" w14:textId="77777777" w:rsidR="002D4020" w:rsidRDefault="002D4020" w:rsidP="00F4643E">
            <w:pPr>
              <w:jc w:val="left"/>
              <w:rPr>
                <w:rFonts w:cs="Calibri"/>
                <w:b/>
                <w:bCs/>
              </w:rPr>
            </w:pPr>
          </w:p>
          <w:p w14:paraId="01EA39FD" w14:textId="77777777" w:rsidR="002D4020" w:rsidRPr="002D54B9" w:rsidRDefault="002D4020" w:rsidP="00F4643E">
            <w:pPr>
              <w:jc w:val="left"/>
              <w:rPr>
                <w:rFonts w:cs="Calibri"/>
                <w:b/>
                <w:bCs/>
              </w:rPr>
            </w:pPr>
            <w:r w:rsidRPr="002D54B9">
              <w:rPr>
                <w:rFonts w:cs="Calibri"/>
                <w:b/>
                <w:bCs/>
              </w:rPr>
              <w:t>Note:</w:t>
            </w:r>
          </w:p>
          <w:p w14:paraId="11BF4221" w14:textId="270E38E4" w:rsidR="002D4020" w:rsidRPr="002D54B9" w:rsidRDefault="00C010D6" w:rsidP="00F4643E">
            <w:pPr>
              <w:jc w:val="left"/>
              <w:rPr>
                <w:bCs/>
                <w:szCs w:val="24"/>
              </w:rPr>
            </w:pPr>
            <w:r w:rsidRPr="002D54B9">
              <w:rPr>
                <w:bCs/>
                <w:szCs w:val="24"/>
              </w:rPr>
              <w:t>The CIPC</w:t>
            </w:r>
            <w:r w:rsidR="002D4020" w:rsidRPr="002D54B9">
              <w:rPr>
                <w:bCs/>
                <w:szCs w:val="24"/>
              </w:rPr>
              <w:t xml:space="preserve"> (Companies and Intellectual Property Commission) registration documents will also be used as evidence to confirm compliance to the Preferential procurement requirements as part of the evaluation process.</w:t>
            </w:r>
          </w:p>
          <w:p w14:paraId="7158ADB3" w14:textId="77777777" w:rsidR="002D4020" w:rsidRDefault="002D4020" w:rsidP="00F4643E">
            <w:pPr>
              <w:jc w:val="left"/>
              <w:rPr>
                <w:rFonts w:cs="Calibri"/>
                <w:b/>
                <w:bCs/>
              </w:rPr>
            </w:pPr>
          </w:p>
          <w:p w14:paraId="720CA855" w14:textId="139611A0" w:rsidR="002D4020" w:rsidRPr="00067A19" w:rsidRDefault="002D4020" w:rsidP="00F4643E">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w:t>
            </w:r>
            <w:r w:rsidR="00DC7C22">
              <w:rPr>
                <w:rFonts w:cs="Calibri"/>
                <w:b/>
                <w:bCs/>
              </w:rPr>
              <w:t>4</w:t>
            </w:r>
            <w:r>
              <w:rPr>
                <w:rFonts w:cs="Calibri"/>
                <w:b/>
                <w:bCs/>
              </w:rPr>
              <w:t xml:space="preserve"> </w:t>
            </w:r>
            <w:r w:rsidRPr="00067A19">
              <w:rPr>
                <w:rFonts w:cs="Calibri"/>
                <w:b/>
                <w:bCs/>
              </w:rPr>
              <w:t>in section 4.5.1.</w:t>
            </w:r>
          </w:p>
        </w:tc>
        <w:tc>
          <w:tcPr>
            <w:tcW w:w="1701" w:type="dxa"/>
            <w:tcBorders>
              <w:top w:val="nil"/>
              <w:left w:val="nil"/>
              <w:bottom w:val="single" w:sz="8" w:space="0" w:color="4F81BD"/>
              <w:right w:val="single" w:sz="8" w:space="0" w:color="4F81BD"/>
            </w:tcBorders>
            <w:hideMark/>
          </w:tcPr>
          <w:p w14:paraId="6AA2ABE7" w14:textId="77777777" w:rsidR="002D4020" w:rsidRPr="00067A19" w:rsidRDefault="002D4020" w:rsidP="00F4643E">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Annex A, section 5.</w:t>
            </w:r>
            <w:r w:rsidRPr="006F0D09">
              <w:rPr>
                <w:rFonts w:cs="Calibri"/>
                <w:b/>
                <w:bCs/>
                <w:color w:val="FF0000"/>
                <w:szCs w:val="24"/>
                <w:lang w:eastAsia="en-GB"/>
              </w:rPr>
              <w:t>5</w:t>
            </w:r>
            <w:r w:rsidRPr="00E60E29">
              <w:rPr>
                <w:rFonts w:cs="Calibri"/>
                <w:color w:val="FF0000"/>
                <w:szCs w:val="24"/>
                <w:lang w:eastAsia="en-GB"/>
              </w:rPr>
              <w:t>&gt;</w:t>
            </w:r>
          </w:p>
        </w:tc>
      </w:tr>
    </w:tbl>
    <w:p w14:paraId="7264AFF8" w14:textId="77777777" w:rsidR="002D4020" w:rsidRDefault="002D4020" w:rsidP="002D4020">
      <w:pPr>
        <w:rPr>
          <w:rFonts w:cs="Calibri"/>
          <w:b/>
          <w:bCs/>
          <w:sz w:val="20"/>
          <w:szCs w:val="20"/>
        </w:rPr>
      </w:pPr>
    </w:p>
    <w:p w14:paraId="1BBFA2ED" w14:textId="77777777" w:rsidR="002D4020" w:rsidRDefault="002D4020" w:rsidP="002D4020">
      <w:pPr>
        <w:rPr>
          <w:rFonts w:cs="Calibri"/>
          <w:b/>
          <w:bCs/>
          <w:sz w:val="20"/>
          <w:szCs w:val="20"/>
        </w:rPr>
      </w:pPr>
    </w:p>
    <w:p w14:paraId="21DA0BE2" w14:textId="77777777" w:rsidR="002D4020" w:rsidRDefault="002D4020" w:rsidP="002D4020">
      <w:pPr>
        <w:rPr>
          <w:rFonts w:cs="Calibri"/>
          <w:b/>
          <w:bCs/>
          <w:sz w:val="20"/>
          <w:szCs w:val="20"/>
        </w:rPr>
      </w:pPr>
    </w:p>
    <w:p w14:paraId="45068FE7" w14:textId="77777777" w:rsidR="002D4020" w:rsidRDefault="002D4020" w:rsidP="002D4020">
      <w:pPr>
        <w:rPr>
          <w:rFonts w:cs="Calibri"/>
          <w:b/>
          <w:bCs/>
          <w:sz w:val="20"/>
          <w:szCs w:val="20"/>
        </w:rPr>
      </w:pPr>
    </w:p>
    <w:p w14:paraId="27CB709A" w14:textId="77777777" w:rsidR="002D4020" w:rsidRDefault="002D4020" w:rsidP="002D4020">
      <w:pPr>
        <w:rPr>
          <w:rFonts w:cs="Calibri"/>
          <w:b/>
          <w:bCs/>
          <w:sz w:val="20"/>
          <w:szCs w:val="20"/>
        </w:rPr>
      </w:pPr>
    </w:p>
    <w:p w14:paraId="7E00C645" w14:textId="77777777" w:rsidR="002D4020" w:rsidRDefault="002D4020" w:rsidP="002D4020">
      <w:pPr>
        <w:rPr>
          <w:rFonts w:cs="Calibri"/>
          <w:b/>
          <w:bCs/>
          <w:sz w:val="20"/>
          <w:szCs w:val="20"/>
        </w:rPr>
      </w:pPr>
    </w:p>
    <w:p w14:paraId="42AB9C10" w14:textId="77777777" w:rsidR="002D4020" w:rsidRDefault="002D4020" w:rsidP="002D4020">
      <w:pPr>
        <w:rPr>
          <w:rFonts w:cs="Calibri"/>
          <w:b/>
          <w:bCs/>
          <w:sz w:val="20"/>
          <w:szCs w:val="20"/>
        </w:rPr>
      </w:pPr>
    </w:p>
    <w:p w14:paraId="4C8EDCAA" w14:textId="47199213" w:rsidR="002D4020" w:rsidRPr="00067A19" w:rsidRDefault="002D4020" w:rsidP="002D4020">
      <w:pPr>
        <w:rPr>
          <w:rFonts w:cs="Calibri Light"/>
          <w:b/>
          <w:color w:val="FF0000"/>
          <w:kern w:val="24"/>
          <w:sz w:val="20"/>
          <w:szCs w:val="20"/>
        </w:rPr>
      </w:pPr>
      <w:r w:rsidRPr="00067A19">
        <w:rPr>
          <w:rFonts w:cs="Calibri"/>
          <w:b/>
          <w:bCs/>
          <w:sz w:val="20"/>
          <w:szCs w:val="20"/>
        </w:rPr>
        <w:lastRenderedPageBreak/>
        <w:t xml:space="preserve">Table </w:t>
      </w:r>
      <w:r w:rsidR="00DC7C22">
        <w:rPr>
          <w:rFonts w:cs="Calibri"/>
          <w:b/>
          <w:bCs/>
          <w:sz w:val="20"/>
          <w:szCs w:val="20"/>
        </w:rPr>
        <w:t>4</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1FB45135" w14:textId="77777777" w:rsidR="002D4020" w:rsidRPr="00067A19" w:rsidRDefault="002D4020" w:rsidP="002D4020">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2D4020" w:rsidRPr="00067A19" w14:paraId="61623102" w14:textId="77777777" w:rsidTr="00F4643E">
        <w:trPr>
          <w:trHeight w:val="340"/>
        </w:trPr>
        <w:tc>
          <w:tcPr>
            <w:tcW w:w="236" w:type="dxa"/>
            <w:tcBorders>
              <w:top w:val="nil"/>
              <w:left w:val="nil"/>
              <w:bottom w:val="nil"/>
              <w:right w:val="nil"/>
            </w:tcBorders>
            <w:noWrap/>
            <w:vAlign w:val="bottom"/>
            <w:hideMark/>
          </w:tcPr>
          <w:p w14:paraId="639C23DC"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7818A54E"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648AA13D"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35587D66"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ECF7C8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8E95C6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4B89A917"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7B28A581"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r>
      <w:tr w:rsidR="002D4020" w:rsidRPr="00067A19" w14:paraId="1E47DBB7" w14:textId="77777777" w:rsidTr="00F4643E">
        <w:trPr>
          <w:trHeight w:val="320"/>
        </w:trPr>
        <w:tc>
          <w:tcPr>
            <w:tcW w:w="236" w:type="dxa"/>
            <w:tcBorders>
              <w:top w:val="nil"/>
              <w:left w:val="nil"/>
              <w:bottom w:val="nil"/>
              <w:right w:val="nil"/>
            </w:tcBorders>
            <w:noWrap/>
            <w:vAlign w:val="bottom"/>
            <w:hideMark/>
          </w:tcPr>
          <w:p w14:paraId="0EFF1057"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A22A1AF" w14:textId="77777777" w:rsidR="002D4020" w:rsidRPr="00067A19" w:rsidRDefault="002D4020" w:rsidP="00F4643E">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DA1ACB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E6C934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65B8CC6" w14:textId="77777777" w:rsidR="002D4020" w:rsidRPr="00067A19" w:rsidRDefault="002D4020" w:rsidP="00F4643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1344A50" w14:textId="77777777" w:rsidR="002D4020" w:rsidRPr="00067A19" w:rsidRDefault="002D4020" w:rsidP="00F4643E">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E13DCB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B0749D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1A8DCE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6305ACD" w14:textId="77777777" w:rsidR="002D4020" w:rsidRPr="00067A19" w:rsidRDefault="002D4020" w:rsidP="00F4643E">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81810C4" w14:textId="77777777" w:rsidR="002D4020" w:rsidRPr="00067A19" w:rsidRDefault="002D4020" w:rsidP="00F4643E">
            <w:pPr>
              <w:spacing w:after="0" w:line="240" w:lineRule="auto"/>
              <w:jc w:val="center"/>
              <w:rPr>
                <w:rFonts w:eastAsia="Times New Roman" w:cs="Calibri Light"/>
                <w:b/>
                <w:bCs/>
                <w:color w:val="FF0000"/>
                <w:sz w:val="20"/>
                <w:szCs w:val="20"/>
                <w:lang w:eastAsia="en-GB"/>
              </w:rPr>
            </w:pPr>
          </w:p>
        </w:tc>
      </w:tr>
      <w:tr w:rsidR="002D4020" w:rsidRPr="00067A19" w14:paraId="172AF509" w14:textId="77777777" w:rsidTr="00F4643E">
        <w:trPr>
          <w:trHeight w:val="803"/>
        </w:trPr>
        <w:tc>
          <w:tcPr>
            <w:tcW w:w="236" w:type="dxa"/>
            <w:tcBorders>
              <w:top w:val="nil"/>
              <w:left w:val="nil"/>
              <w:bottom w:val="nil"/>
              <w:right w:val="nil"/>
            </w:tcBorders>
            <w:noWrap/>
            <w:vAlign w:val="bottom"/>
            <w:hideMark/>
          </w:tcPr>
          <w:p w14:paraId="45C4AAE9"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24DD85A9"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15D7624"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8A236F"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237E49CB" w14:textId="77777777" w:rsidR="002D4020" w:rsidRPr="00067A19" w:rsidRDefault="002D4020" w:rsidP="00F4643E">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EE1BCE0" w14:textId="77777777" w:rsidR="002D4020" w:rsidRPr="00067A19" w:rsidRDefault="002D4020" w:rsidP="00F4643E">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517A5D4"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741A8A8"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F00B93" w14:textId="77777777" w:rsidR="002D4020" w:rsidRPr="00067A19" w:rsidRDefault="002D4020" w:rsidP="00F4643E">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FF8D860" w14:textId="77777777" w:rsidR="002D4020" w:rsidRPr="00067A19" w:rsidRDefault="002D4020" w:rsidP="00F4643E">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891A9C6"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r>
      <w:tr w:rsidR="002D4020" w:rsidRPr="00067A19" w14:paraId="46325219" w14:textId="77777777" w:rsidTr="00F4643E">
        <w:trPr>
          <w:trHeight w:val="340"/>
        </w:trPr>
        <w:tc>
          <w:tcPr>
            <w:tcW w:w="236" w:type="dxa"/>
            <w:tcBorders>
              <w:top w:val="nil"/>
              <w:left w:val="nil"/>
              <w:bottom w:val="nil"/>
              <w:right w:val="nil"/>
            </w:tcBorders>
            <w:noWrap/>
            <w:vAlign w:val="bottom"/>
            <w:hideMark/>
          </w:tcPr>
          <w:p w14:paraId="66072785"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83FD92" w14:textId="77777777" w:rsidR="002D4020" w:rsidRPr="00067A19" w:rsidRDefault="002D4020" w:rsidP="00F4643E">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51A3A53A" w14:textId="77777777" w:rsidR="002D4020" w:rsidRPr="00067A19" w:rsidRDefault="002D4020" w:rsidP="00F4643E">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0E067E1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A1FC79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037DAA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9CBC50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9529C9F"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314F5C0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C89367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FBD54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17D9560B" w14:textId="77777777" w:rsidTr="00F4643E">
        <w:trPr>
          <w:trHeight w:val="340"/>
        </w:trPr>
        <w:tc>
          <w:tcPr>
            <w:tcW w:w="236" w:type="dxa"/>
            <w:tcBorders>
              <w:top w:val="nil"/>
              <w:left w:val="nil"/>
              <w:bottom w:val="nil"/>
              <w:right w:val="nil"/>
            </w:tcBorders>
            <w:noWrap/>
            <w:vAlign w:val="bottom"/>
            <w:hideMark/>
          </w:tcPr>
          <w:p w14:paraId="1384573C"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135D9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1CF9ED3B"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B0EAA94" w14:textId="77777777" w:rsidR="002D4020" w:rsidRPr="00067A19" w:rsidRDefault="002D4020" w:rsidP="00F4643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CB2C7CF" w14:textId="77777777" w:rsidR="002D4020" w:rsidRPr="00067A19" w:rsidRDefault="002D4020" w:rsidP="00F4643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1A81416" w14:textId="77777777" w:rsidR="002D4020" w:rsidRPr="00067A19" w:rsidRDefault="002D4020" w:rsidP="00F4643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8175933" w14:textId="77777777" w:rsidR="002D4020" w:rsidRPr="00067A19" w:rsidRDefault="002D4020" w:rsidP="00F4643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52C5BEC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734126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3B227B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ABA4A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40A2A0C8" w14:textId="77777777" w:rsidTr="00F4643E">
        <w:trPr>
          <w:trHeight w:val="340"/>
        </w:trPr>
        <w:tc>
          <w:tcPr>
            <w:tcW w:w="236" w:type="dxa"/>
            <w:tcBorders>
              <w:top w:val="nil"/>
              <w:left w:val="nil"/>
              <w:bottom w:val="nil"/>
              <w:right w:val="nil"/>
            </w:tcBorders>
            <w:noWrap/>
            <w:vAlign w:val="bottom"/>
            <w:hideMark/>
          </w:tcPr>
          <w:p w14:paraId="07C6ABA2"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B30BD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4EDA1477"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4FFFA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B0FB57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4B22DA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28DAD0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0335462"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391CF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16187EF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4CB26F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08B17324" w14:textId="77777777" w:rsidTr="00F4643E">
        <w:trPr>
          <w:trHeight w:val="340"/>
        </w:trPr>
        <w:tc>
          <w:tcPr>
            <w:tcW w:w="236" w:type="dxa"/>
            <w:tcBorders>
              <w:top w:val="nil"/>
              <w:left w:val="nil"/>
              <w:bottom w:val="nil"/>
              <w:right w:val="nil"/>
            </w:tcBorders>
            <w:noWrap/>
            <w:vAlign w:val="bottom"/>
            <w:hideMark/>
          </w:tcPr>
          <w:p w14:paraId="39FEE456"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28A7C4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15CD8842"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8F0F9C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FAA77A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9BCCB8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ADA05E5"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920C69B"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700CC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4AA76B1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C5073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561A88AB" w14:textId="77777777" w:rsidTr="00F4643E">
        <w:trPr>
          <w:trHeight w:val="340"/>
        </w:trPr>
        <w:tc>
          <w:tcPr>
            <w:tcW w:w="236" w:type="dxa"/>
            <w:tcBorders>
              <w:top w:val="nil"/>
              <w:left w:val="nil"/>
              <w:bottom w:val="nil"/>
              <w:right w:val="nil"/>
            </w:tcBorders>
            <w:noWrap/>
            <w:vAlign w:val="bottom"/>
            <w:hideMark/>
          </w:tcPr>
          <w:p w14:paraId="1A9AD01F"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2EF6E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64C2B3E3" w14:textId="77777777" w:rsidR="002D4020" w:rsidRPr="00067A19" w:rsidRDefault="002D4020" w:rsidP="00F4643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C7BFF9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C09A59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9235CBC"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CA99D4B"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2042FF8"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5B1224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177BAD1F"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EAD36C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188C3247" w14:textId="77777777" w:rsidTr="00F4643E">
        <w:trPr>
          <w:trHeight w:val="340"/>
        </w:trPr>
        <w:tc>
          <w:tcPr>
            <w:tcW w:w="236" w:type="dxa"/>
            <w:tcBorders>
              <w:top w:val="nil"/>
              <w:left w:val="nil"/>
              <w:bottom w:val="nil"/>
              <w:right w:val="nil"/>
            </w:tcBorders>
            <w:noWrap/>
            <w:vAlign w:val="bottom"/>
            <w:hideMark/>
          </w:tcPr>
          <w:p w14:paraId="52F9DA04"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2DB9BF"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33BBC9D"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5BF9FE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366956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17F19A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40868E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1AD06B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35E8499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2B5B0F6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F6AA015"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67D0A0AC" w14:textId="77777777" w:rsidTr="00F4643E">
        <w:trPr>
          <w:trHeight w:val="340"/>
        </w:trPr>
        <w:tc>
          <w:tcPr>
            <w:tcW w:w="236" w:type="dxa"/>
            <w:tcBorders>
              <w:top w:val="nil"/>
              <w:left w:val="nil"/>
              <w:bottom w:val="nil"/>
              <w:right w:val="nil"/>
            </w:tcBorders>
            <w:noWrap/>
            <w:vAlign w:val="bottom"/>
            <w:hideMark/>
          </w:tcPr>
          <w:p w14:paraId="55718FCE"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A6ACA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53A3BD7"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616714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604DC1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37D3DFF"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6C023F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430D41C"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46090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9D5C0C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51DE7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1FAFC280" w14:textId="77777777" w:rsidTr="00F4643E">
        <w:trPr>
          <w:trHeight w:val="340"/>
        </w:trPr>
        <w:tc>
          <w:tcPr>
            <w:tcW w:w="236" w:type="dxa"/>
            <w:tcBorders>
              <w:top w:val="nil"/>
              <w:left w:val="nil"/>
              <w:bottom w:val="nil"/>
              <w:right w:val="nil"/>
            </w:tcBorders>
            <w:noWrap/>
            <w:vAlign w:val="bottom"/>
            <w:hideMark/>
          </w:tcPr>
          <w:p w14:paraId="49B0C2B9"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D2AFDB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553118C"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ED4DBB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6FDA345"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B6D52D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C10454B"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73F2EC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DF17A2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13E8146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964161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42580046" w14:textId="77777777" w:rsidTr="00F4643E">
        <w:trPr>
          <w:trHeight w:val="340"/>
        </w:trPr>
        <w:tc>
          <w:tcPr>
            <w:tcW w:w="236" w:type="dxa"/>
            <w:tcBorders>
              <w:top w:val="nil"/>
              <w:left w:val="nil"/>
              <w:bottom w:val="nil"/>
              <w:right w:val="nil"/>
            </w:tcBorders>
            <w:noWrap/>
            <w:vAlign w:val="bottom"/>
            <w:hideMark/>
          </w:tcPr>
          <w:p w14:paraId="34C57C0C"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34A025"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58F05F5E" w14:textId="77777777" w:rsidR="002D4020" w:rsidRPr="00067A19" w:rsidRDefault="002D4020" w:rsidP="00F4643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8876E45"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E9E0DB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0818F68"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56765C4"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AB7FA0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FEBE2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2DD0893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2D210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74EB4331" w14:textId="77777777" w:rsidTr="00F4643E">
        <w:trPr>
          <w:trHeight w:val="340"/>
        </w:trPr>
        <w:tc>
          <w:tcPr>
            <w:tcW w:w="236" w:type="dxa"/>
            <w:tcBorders>
              <w:top w:val="nil"/>
              <w:left w:val="nil"/>
              <w:bottom w:val="nil"/>
              <w:right w:val="nil"/>
            </w:tcBorders>
            <w:noWrap/>
            <w:vAlign w:val="bottom"/>
            <w:hideMark/>
          </w:tcPr>
          <w:p w14:paraId="450F6043"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ECB43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8CAA5EF"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14C705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C7F252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44C2328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91A00B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59A873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3441D97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D408292"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EDDFAC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0EFEA11C" w14:textId="77777777" w:rsidTr="00F4643E">
        <w:trPr>
          <w:trHeight w:val="340"/>
        </w:trPr>
        <w:tc>
          <w:tcPr>
            <w:tcW w:w="236" w:type="dxa"/>
            <w:tcBorders>
              <w:top w:val="nil"/>
              <w:left w:val="nil"/>
              <w:bottom w:val="nil"/>
              <w:right w:val="nil"/>
            </w:tcBorders>
            <w:noWrap/>
            <w:vAlign w:val="bottom"/>
            <w:hideMark/>
          </w:tcPr>
          <w:p w14:paraId="007D9BE7"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D28C0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4152378B"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A299675"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87DBA8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A68C2F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00BC74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EE806CC"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596F1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60079AE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CF3A5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09E7785A" w14:textId="77777777" w:rsidTr="00F4643E">
        <w:trPr>
          <w:trHeight w:val="340"/>
        </w:trPr>
        <w:tc>
          <w:tcPr>
            <w:tcW w:w="236" w:type="dxa"/>
            <w:tcBorders>
              <w:top w:val="nil"/>
              <w:left w:val="nil"/>
              <w:bottom w:val="nil"/>
              <w:right w:val="nil"/>
            </w:tcBorders>
            <w:noWrap/>
            <w:vAlign w:val="bottom"/>
            <w:hideMark/>
          </w:tcPr>
          <w:p w14:paraId="59775FCD"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3A310E4"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1CBD75E"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411F122"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F5CAA32"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0FA425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BCEE489"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B221DB5"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DA7C9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6EADD3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B3636F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3EF1FBB7" w14:textId="77777777" w:rsidTr="00F4643E">
        <w:trPr>
          <w:trHeight w:val="340"/>
        </w:trPr>
        <w:tc>
          <w:tcPr>
            <w:tcW w:w="236" w:type="dxa"/>
            <w:tcBorders>
              <w:top w:val="nil"/>
              <w:left w:val="nil"/>
              <w:bottom w:val="nil"/>
              <w:right w:val="nil"/>
            </w:tcBorders>
            <w:noWrap/>
            <w:vAlign w:val="bottom"/>
            <w:hideMark/>
          </w:tcPr>
          <w:p w14:paraId="1000C746"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E9933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03C13CBD" w14:textId="77777777" w:rsidR="002D4020" w:rsidRPr="00067A19" w:rsidRDefault="002D4020" w:rsidP="00F4643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743C207"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D775630"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63272DD"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86D52D7"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50FD1AF"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AEBD64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4893CD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F0AB8D"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10747460" w14:textId="77777777" w:rsidTr="00F4643E">
        <w:trPr>
          <w:trHeight w:val="340"/>
        </w:trPr>
        <w:tc>
          <w:tcPr>
            <w:tcW w:w="236" w:type="dxa"/>
            <w:tcBorders>
              <w:top w:val="nil"/>
              <w:left w:val="nil"/>
              <w:bottom w:val="nil"/>
              <w:right w:val="nil"/>
            </w:tcBorders>
            <w:noWrap/>
            <w:vAlign w:val="bottom"/>
            <w:hideMark/>
          </w:tcPr>
          <w:p w14:paraId="64527DDC"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B34DB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38B95BCB"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A034D5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BB9FCB6"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920954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20AAEDD"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EE31C5E"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C411F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1F15BE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5FE22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17E74D56" w14:textId="77777777" w:rsidTr="00F4643E">
        <w:trPr>
          <w:trHeight w:val="340"/>
        </w:trPr>
        <w:tc>
          <w:tcPr>
            <w:tcW w:w="236" w:type="dxa"/>
            <w:tcBorders>
              <w:top w:val="nil"/>
              <w:left w:val="nil"/>
              <w:bottom w:val="nil"/>
              <w:right w:val="nil"/>
            </w:tcBorders>
            <w:noWrap/>
            <w:vAlign w:val="bottom"/>
            <w:hideMark/>
          </w:tcPr>
          <w:p w14:paraId="5EA137CD"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E6A4C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504BBF41"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4F50878"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7528DA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5102F82"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8FB55C9"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D16C566"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9FE1E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9AA1A89"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DC8B57C"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64DEB4F0" w14:textId="77777777" w:rsidTr="00F4643E">
        <w:trPr>
          <w:trHeight w:val="340"/>
        </w:trPr>
        <w:tc>
          <w:tcPr>
            <w:tcW w:w="236" w:type="dxa"/>
            <w:tcBorders>
              <w:top w:val="nil"/>
              <w:left w:val="nil"/>
              <w:bottom w:val="nil"/>
              <w:right w:val="nil"/>
            </w:tcBorders>
            <w:noWrap/>
            <w:vAlign w:val="bottom"/>
            <w:hideMark/>
          </w:tcPr>
          <w:p w14:paraId="1F8E9650"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294C23"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75AA2B9" w14:textId="77777777" w:rsidR="002D4020" w:rsidRPr="00067A19" w:rsidRDefault="002D4020" w:rsidP="00F4643E">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0B215C0A"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9D4B464"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019221E"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F3E9ECF"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05F30BC"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EDD655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E860B5A"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76E7DD8"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63905251" w14:textId="77777777" w:rsidTr="00F4643E">
        <w:trPr>
          <w:trHeight w:val="340"/>
        </w:trPr>
        <w:tc>
          <w:tcPr>
            <w:tcW w:w="236" w:type="dxa"/>
            <w:tcBorders>
              <w:top w:val="nil"/>
              <w:left w:val="nil"/>
              <w:bottom w:val="nil"/>
              <w:right w:val="nil"/>
            </w:tcBorders>
            <w:noWrap/>
            <w:vAlign w:val="bottom"/>
            <w:hideMark/>
          </w:tcPr>
          <w:p w14:paraId="4ED04390"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BCC62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3099929"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2458414"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FE8A000"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A4EE455"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F9A83E4"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5C2BB11" w14:textId="77777777" w:rsidR="002D4020" w:rsidRPr="00067A19" w:rsidRDefault="002D4020" w:rsidP="00F4643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A8F2AC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1681511"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0FCF6AE"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r>
      <w:tr w:rsidR="002D4020" w:rsidRPr="00067A19" w14:paraId="2134E328" w14:textId="77777777" w:rsidTr="00F4643E">
        <w:trPr>
          <w:trHeight w:val="340"/>
        </w:trPr>
        <w:tc>
          <w:tcPr>
            <w:tcW w:w="236" w:type="dxa"/>
            <w:tcBorders>
              <w:top w:val="nil"/>
              <w:left w:val="nil"/>
              <w:bottom w:val="nil"/>
              <w:right w:val="nil"/>
            </w:tcBorders>
            <w:noWrap/>
            <w:vAlign w:val="bottom"/>
            <w:hideMark/>
          </w:tcPr>
          <w:p w14:paraId="32B2D6DA"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11E9327A" w14:textId="77777777" w:rsidR="002D4020" w:rsidRPr="00067A19" w:rsidRDefault="002D4020" w:rsidP="00F4643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A423E86"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A656A1B" w14:textId="77777777" w:rsidR="002D4020" w:rsidRPr="00067A19" w:rsidRDefault="002D4020" w:rsidP="00F4643E">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FA455F7" w14:textId="77777777" w:rsidR="002D4020" w:rsidRPr="00067A19" w:rsidRDefault="002D4020" w:rsidP="00F4643E">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1E82BB80"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85FDE04"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0D501FE"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76BA2C23" w14:textId="77777777" w:rsidR="002D4020" w:rsidRPr="00067A19" w:rsidRDefault="002D4020" w:rsidP="00F4643E">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F3C23C3" w14:textId="77777777" w:rsidR="002D4020" w:rsidRPr="00067A19" w:rsidRDefault="002D4020" w:rsidP="00F4643E">
            <w:pPr>
              <w:spacing w:after="0" w:line="240" w:lineRule="auto"/>
              <w:rPr>
                <w:rFonts w:ascii="Times New Roman" w:eastAsia="Times New Roman" w:hAnsi="Times New Roman" w:cs="Times New Roman"/>
                <w:sz w:val="20"/>
                <w:szCs w:val="20"/>
                <w:lang w:eastAsia="en-GB"/>
              </w:rPr>
            </w:pPr>
          </w:p>
        </w:tc>
      </w:tr>
    </w:tbl>
    <w:p w14:paraId="04FB3DEA" w14:textId="77777777" w:rsidR="002D4020" w:rsidRPr="009318DF" w:rsidRDefault="002D4020" w:rsidP="002D4020">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3582FF51" w14:textId="77777777" w:rsidR="002D4020" w:rsidRDefault="002D4020" w:rsidP="002D4020">
      <w:pPr>
        <w:rPr>
          <w:rFonts w:cs="Calibri"/>
          <w:b/>
          <w:bCs/>
          <w:sz w:val="20"/>
          <w:szCs w:val="20"/>
          <w:lang w:eastAsia="en-GB"/>
        </w:rPr>
      </w:pPr>
    </w:p>
    <w:p w14:paraId="154DDD45" w14:textId="77777777" w:rsidR="00797436" w:rsidRDefault="00797436" w:rsidP="000B1A52">
      <w:pPr>
        <w:rPr>
          <w:lang w:val="en-GB"/>
        </w:rPr>
        <w:sectPr w:rsidR="00797436" w:rsidSect="00EC54E1">
          <w:pgSz w:w="16838" w:h="11906" w:orient="landscape" w:code="9"/>
          <w:pgMar w:top="1134" w:right="1276" w:bottom="1134" w:left="992" w:header="567" w:footer="584" w:gutter="0"/>
          <w:cols w:space="708"/>
          <w:docGrid w:linePitch="360"/>
        </w:sectPr>
      </w:pPr>
    </w:p>
    <w:p w14:paraId="672E6B38" w14:textId="11EB8F32" w:rsidR="005E2437" w:rsidRPr="00B7255B" w:rsidRDefault="00781E75" w:rsidP="00781E75">
      <w:pPr>
        <w:pStyle w:val="AnnexH1"/>
        <w:numPr>
          <w:ilvl w:val="0"/>
          <w:numId w:val="0"/>
        </w:numPr>
      </w:pPr>
      <w:bookmarkStart w:id="67" w:name="_Toc203296890"/>
      <w:r>
        <w:lastRenderedPageBreak/>
        <w:t xml:space="preserve">ANNEX </w:t>
      </w:r>
      <w:r w:rsidR="00090F92">
        <w:t>A:</w:t>
      </w:r>
      <w:r>
        <w:t xml:space="preserve"> </w:t>
      </w:r>
      <w:r w:rsidR="007D7386">
        <w:t>Bidder substantiating evidence</w:t>
      </w:r>
      <w:bookmarkEnd w:id="67"/>
    </w:p>
    <w:p w14:paraId="7AD4244C" w14:textId="2464A24D" w:rsidR="007D7386" w:rsidRDefault="00FB7EC2" w:rsidP="007D7386">
      <w:pPr>
        <w:pStyle w:val="Heading1"/>
      </w:pPr>
      <w:bookmarkStart w:id="68" w:name="_Toc203296891"/>
      <w:r>
        <w:t>5.</w:t>
      </w:r>
      <w:r w:rsidR="007D7386">
        <w:t>Technical Mandatory Requirement Evidence</w:t>
      </w:r>
      <w:bookmarkEnd w:id="68"/>
    </w:p>
    <w:p w14:paraId="37817976" w14:textId="13A6E72D" w:rsidR="007D7386" w:rsidRPr="006D342A" w:rsidRDefault="00FB7EC2" w:rsidP="007D7386">
      <w:pPr>
        <w:pStyle w:val="Heading2"/>
      </w:pPr>
      <w:bookmarkStart w:id="69" w:name="_Toc203296892"/>
      <w:r>
        <w:t xml:space="preserve">5.1 </w:t>
      </w:r>
      <w:r w:rsidR="007D7386" w:rsidRPr="006D342A">
        <w:t>Bidder Certification / Affiliation Requirements</w:t>
      </w:r>
      <w:bookmarkEnd w:id="69"/>
    </w:p>
    <w:p w14:paraId="3F31BCAA" w14:textId="1734D65B" w:rsidR="007265D2" w:rsidRDefault="007265D2" w:rsidP="00EC54E1">
      <w:pPr>
        <w:ind w:left="567"/>
        <w:jc w:val="left"/>
        <w:rPr>
          <w:lang w:val="en-GB"/>
        </w:rPr>
      </w:pPr>
      <w:r w:rsidRPr="00AB17CD">
        <w:rPr>
          <w:lang w:val="en-GB"/>
        </w:rPr>
        <w:t>Attach</w:t>
      </w:r>
      <w:r>
        <w:rPr>
          <w:lang w:val="en-GB"/>
        </w:rPr>
        <w:t xml:space="preserve"> </w:t>
      </w:r>
      <w:r w:rsidRPr="00AB17CD">
        <w:rPr>
          <w:lang w:val="en-GB"/>
        </w:rPr>
        <w:t xml:space="preserve">a copy of </w:t>
      </w:r>
      <w:r>
        <w:rPr>
          <w:lang w:val="en-GB"/>
        </w:rPr>
        <w:t xml:space="preserve">valid </w:t>
      </w:r>
      <w:r w:rsidRPr="00AB17CD">
        <w:rPr>
          <w:lang w:val="en-GB"/>
        </w:rPr>
        <w:t xml:space="preserve">documentation (certificate) that the bidder is </w:t>
      </w:r>
      <w:r>
        <w:rPr>
          <w:lang w:val="en-GB"/>
        </w:rPr>
        <w:t xml:space="preserve">accredited with the </w:t>
      </w:r>
      <w:r w:rsidRPr="00AB17CD">
        <w:rPr>
          <w:lang w:val="en-GB"/>
        </w:rPr>
        <w:t xml:space="preserve">OEM/ OSM </w:t>
      </w:r>
      <w:r>
        <w:rPr>
          <w:lang w:val="en-GB"/>
        </w:rPr>
        <w:t>to</w:t>
      </w:r>
      <w:r w:rsidRPr="00AB17CD">
        <w:rPr>
          <w:lang w:val="en-GB"/>
        </w:rPr>
        <w:t xml:space="preserve"> </w:t>
      </w:r>
      <w:r>
        <w:rPr>
          <w:lang w:val="en-GB"/>
        </w:rPr>
        <w:t>s</w:t>
      </w:r>
      <w:r w:rsidRPr="00AB17CD">
        <w:rPr>
          <w:lang w:val="en-GB"/>
        </w:rPr>
        <w:t>upply</w:t>
      </w:r>
      <w:r>
        <w:rPr>
          <w:lang w:val="en-GB"/>
        </w:rPr>
        <w:t>, maintain a</w:t>
      </w:r>
      <w:r w:rsidRPr="00AB17CD">
        <w:rPr>
          <w:lang w:val="en-GB"/>
        </w:rPr>
        <w:t xml:space="preserve">nd </w:t>
      </w:r>
      <w:r>
        <w:rPr>
          <w:lang w:val="en-GB"/>
        </w:rPr>
        <w:t xml:space="preserve">support the Emulation Software </w:t>
      </w:r>
      <w:r w:rsidRPr="00EC54E1">
        <w:rPr>
          <w:b/>
          <w:bCs/>
          <w:lang w:val="en-GB"/>
        </w:rPr>
        <w:t>here</w:t>
      </w:r>
      <w:r>
        <w:rPr>
          <w:lang w:val="en-GB"/>
        </w:rPr>
        <w:t>.</w:t>
      </w:r>
      <w:r w:rsidRPr="00AB17CD">
        <w:rPr>
          <w:lang w:val="en-GB"/>
        </w:rPr>
        <w:t xml:space="preserve"> </w:t>
      </w:r>
    </w:p>
    <w:p w14:paraId="38EFB0FD" w14:textId="77777777" w:rsidR="007265D2" w:rsidRPr="001D7167" w:rsidRDefault="007265D2" w:rsidP="00EC54E1">
      <w:pPr>
        <w:ind w:firstLine="567"/>
        <w:jc w:val="left"/>
        <w:rPr>
          <w:b/>
          <w:bCs/>
          <w:lang w:val="en-GB"/>
        </w:rPr>
      </w:pPr>
      <w:r w:rsidRPr="001D7167">
        <w:rPr>
          <w:b/>
          <w:bCs/>
          <w:lang w:val="en-GB"/>
        </w:rPr>
        <w:t xml:space="preserve">NOTE (1): </w:t>
      </w:r>
    </w:p>
    <w:p w14:paraId="5E65A895" w14:textId="2FED8753" w:rsidR="007265D2" w:rsidRPr="001D7167" w:rsidRDefault="007265D2" w:rsidP="00EC54E1">
      <w:pPr>
        <w:ind w:firstLine="567"/>
        <w:jc w:val="left"/>
      </w:pPr>
      <w:r w:rsidRPr="001D7167">
        <w:t>The valid documentation (certificate) clearly indicating the following information below:</w:t>
      </w:r>
    </w:p>
    <w:p w14:paraId="7D0151B0" w14:textId="77777777" w:rsidR="007265D2" w:rsidRPr="001D7167" w:rsidRDefault="007265D2" w:rsidP="00EC54E1">
      <w:pPr>
        <w:ind w:firstLine="567"/>
        <w:jc w:val="left"/>
      </w:pPr>
      <w:r w:rsidRPr="001D7167">
        <w:t>(a) The Regulator Name (OSM/OEM); and</w:t>
      </w:r>
    </w:p>
    <w:p w14:paraId="36A7CCEA" w14:textId="77777777" w:rsidR="007265D2" w:rsidRPr="001D7167" w:rsidRDefault="007265D2" w:rsidP="00EC54E1">
      <w:pPr>
        <w:ind w:firstLine="567"/>
        <w:jc w:val="left"/>
      </w:pPr>
      <w:r w:rsidRPr="001D7167">
        <w:t xml:space="preserve">(b) The Bidder’s Name; and </w:t>
      </w:r>
    </w:p>
    <w:p w14:paraId="5E6D1023" w14:textId="77777777" w:rsidR="007265D2" w:rsidRPr="001D7167" w:rsidRDefault="007265D2" w:rsidP="00EC54E1">
      <w:pPr>
        <w:ind w:firstLine="567"/>
        <w:jc w:val="left"/>
      </w:pPr>
      <w:r w:rsidRPr="001D7167">
        <w:t>(c) The date it was issued; and</w:t>
      </w:r>
    </w:p>
    <w:p w14:paraId="1910F478" w14:textId="77777777" w:rsidR="007265D2" w:rsidRDefault="007265D2" w:rsidP="00EC54E1">
      <w:pPr>
        <w:ind w:firstLine="567"/>
        <w:jc w:val="left"/>
      </w:pPr>
      <w:r w:rsidRPr="001D7167">
        <w:t>(d) if applicable, the expiry date</w:t>
      </w:r>
    </w:p>
    <w:p w14:paraId="3A7F6CB2" w14:textId="77777777" w:rsidR="007265D2" w:rsidRDefault="007265D2" w:rsidP="007265D2">
      <w:pPr>
        <w:jc w:val="left"/>
        <w:rPr>
          <w:lang w:val="en-GB"/>
        </w:rPr>
      </w:pPr>
    </w:p>
    <w:p w14:paraId="4579BEFB" w14:textId="77777777" w:rsidR="007265D2" w:rsidRPr="00F4643E" w:rsidRDefault="007265D2" w:rsidP="00EC54E1">
      <w:pPr>
        <w:ind w:firstLine="567"/>
        <w:jc w:val="left"/>
        <w:rPr>
          <w:b/>
          <w:bCs/>
          <w:lang w:val="en-GB"/>
        </w:rPr>
      </w:pPr>
      <w:r w:rsidRPr="00F4643E">
        <w:rPr>
          <w:b/>
          <w:bCs/>
          <w:lang w:val="en-GB"/>
        </w:rPr>
        <w:t xml:space="preserve">NOTE (2): </w:t>
      </w:r>
    </w:p>
    <w:p w14:paraId="6AA0869C" w14:textId="77777777" w:rsidR="007265D2" w:rsidRPr="00F4643E" w:rsidRDefault="007265D2" w:rsidP="00EC54E1">
      <w:pPr>
        <w:ind w:firstLine="567"/>
        <w:jc w:val="left"/>
        <w:rPr>
          <w:lang w:val="en-GB"/>
        </w:rPr>
      </w:pPr>
      <w:r w:rsidRPr="00F4643E">
        <w:rPr>
          <w:lang w:val="en-GB"/>
        </w:rPr>
        <w:t>SITA reserves the right to verify information provided.</w:t>
      </w:r>
    </w:p>
    <w:p w14:paraId="183A18D1" w14:textId="77777777" w:rsidR="001C24FD" w:rsidRDefault="001C24FD" w:rsidP="00D30CF8">
      <w:pPr>
        <w:spacing w:after="0"/>
        <w:ind w:firstLine="567"/>
        <w:jc w:val="left"/>
        <w:rPr>
          <w:b/>
          <w:bCs/>
          <w:color w:val="FF0000"/>
          <w:lang w:val="en-GB"/>
        </w:rPr>
      </w:pPr>
    </w:p>
    <w:p w14:paraId="2BF2636B" w14:textId="12575889" w:rsidR="001C24FD" w:rsidRPr="00774BF5" w:rsidRDefault="00FB7EC2" w:rsidP="00774BF5">
      <w:pPr>
        <w:pStyle w:val="Heading2"/>
      </w:pPr>
      <w:bookmarkStart w:id="70" w:name="_Toc203296893"/>
      <w:r>
        <w:t xml:space="preserve">5.2 </w:t>
      </w:r>
      <w:r w:rsidR="001C24FD" w:rsidRPr="00774BF5">
        <w:t>Bidder Experience and Capability Requirements</w:t>
      </w:r>
      <w:bookmarkEnd w:id="70"/>
    </w:p>
    <w:p w14:paraId="59870CBF" w14:textId="24CFA8AD" w:rsidR="007265D2" w:rsidRDefault="007265D2" w:rsidP="00EC1082">
      <w:pPr>
        <w:spacing w:line="264" w:lineRule="auto"/>
        <w:ind w:left="396"/>
        <w:rPr>
          <w:rFonts w:asciiTheme="majorHAnsi" w:hAnsiTheme="majorHAnsi" w:cstheme="majorHAnsi"/>
          <w:lang w:val="en-GB"/>
        </w:rPr>
      </w:pPr>
      <w:r>
        <w:rPr>
          <w:rFonts w:asciiTheme="majorHAnsi" w:hAnsiTheme="majorHAnsi" w:cstheme="majorHAnsi"/>
          <w:lang w:val="en-GB"/>
        </w:rPr>
        <w:t xml:space="preserve">The Bidder </w:t>
      </w:r>
      <w:r w:rsidRPr="00F4643E">
        <w:rPr>
          <w:rFonts w:asciiTheme="majorHAnsi" w:hAnsiTheme="majorHAnsi" w:cstheme="majorHAnsi"/>
          <w:b/>
          <w:bCs/>
          <w:lang w:val="en-GB"/>
        </w:rPr>
        <w:t>must</w:t>
      </w:r>
      <w:r>
        <w:rPr>
          <w:rFonts w:asciiTheme="majorHAnsi" w:hAnsiTheme="majorHAnsi" w:cstheme="majorHAnsi"/>
          <w:lang w:val="en-GB"/>
        </w:rPr>
        <w:t xml:space="preserve"> provide reference details from at least two (02) customers to whom the Emulation Software was supplied, maintained and supported in the past five (05) years from the publication date of this bid.</w:t>
      </w:r>
    </w:p>
    <w:p w14:paraId="2D00DC92" w14:textId="77777777" w:rsidR="007265D2" w:rsidRDefault="007265D2" w:rsidP="007265D2">
      <w:pPr>
        <w:pStyle w:val="Default"/>
        <w:rPr>
          <w:rFonts w:ascii="Calibri Light" w:hAnsi="Calibri Light" w:cstheme="majorBidi"/>
          <w:bCs/>
          <w:color w:val="auto"/>
          <w:sz w:val="22"/>
          <w:szCs w:val="22"/>
          <w:lang w:val="en-GB"/>
        </w:rPr>
      </w:pPr>
    </w:p>
    <w:p w14:paraId="151A9712" w14:textId="77777777" w:rsidR="007265D2" w:rsidRPr="00774BF5" w:rsidRDefault="007265D2" w:rsidP="00EC54E1">
      <w:pPr>
        <w:pStyle w:val="Default"/>
        <w:ind w:firstLine="396"/>
        <w:rPr>
          <w:rFonts w:asciiTheme="majorHAnsi" w:hAnsiTheme="majorHAnsi" w:cstheme="majorHAnsi"/>
          <w:b/>
          <w:bCs/>
          <w:color w:val="auto"/>
          <w:sz w:val="22"/>
          <w:szCs w:val="22"/>
          <w:lang w:val="en-GB"/>
        </w:rPr>
      </w:pPr>
      <w:r w:rsidRPr="00774BF5">
        <w:rPr>
          <w:rFonts w:asciiTheme="majorHAnsi" w:hAnsiTheme="majorHAnsi" w:cstheme="majorHAnsi"/>
          <w:b/>
          <w:bCs/>
          <w:color w:val="auto"/>
          <w:sz w:val="22"/>
          <w:szCs w:val="22"/>
          <w:lang w:val="en-GB"/>
        </w:rPr>
        <w:t>NOTE (1)</w:t>
      </w:r>
    </w:p>
    <w:p w14:paraId="382252B3" w14:textId="5C68289A" w:rsidR="007265D2" w:rsidRPr="004328EE" w:rsidRDefault="007265D2" w:rsidP="00EC54E1">
      <w:pPr>
        <w:pStyle w:val="Default"/>
        <w:ind w:firstLine="360"/>
        <w:rPr>
          <w:bCs/>
        </w:rPr>
      </w:pPr>
      <w:r w:rsidRPr="00774BF5">
        <w:rPr>
          <w:rFonts w:asciiTheme="majorHAnsi" w:hAnsiTheme="majorHAnsi" w:cstheme="majorHAnsi"/>
          <w:color w:val="auto"/>
          <w:sz w:val="22"/>
          <w:szCs w:val="22"/>
          <w:lang w:val="en-GB"/>
        </w:rPr>
        <w:t xml:space="preserve">The Bidder must provide following information when </w:t>
      </w:r>
      <w:r w:rsidRPr="00DC7C22">
        <w:rPr>
          <w:rFonts w:asciiTheme="majorHAnsi" w:hAnsiTheme="majorHAnsi" w:cstheme="majorHAnsi"/>
          <w:color w:val="auto"/>
          <w:sz w:val="22"/>
          <w:szCs w:val="22"/>
          <w:lang w:val="en-GB"/>
        </w:rPr>
        <w:t xml:space="preserve">completing </w:t>
      </w:r>
      <w:r w:rsidRPr="00EC54E1">
        <w:rPr>
          <w:rFonts w:asciiTheme="majorHAnsi" w:hAnsiTheme="majorHAnsi" w:cstheme="majorHAnsi"/>
          <w:b/>
          <w:bCs/>
          <w:color w:val="auto"/>
          <w:sz w:val="22"/>
          <w:szCs w:val="22"/>
          <w:lang w:val="en-GB"/>
        </w:rPr>
        <w:t xml:space="preserve">table </w:t>
      </w:r>
      <w:r w:rsidR="00DC7C22" w:rsidRPr="00DC7C22">
        <w:rPr>
          <w:rFonts w:asciiTheme="majorHAnsi" w:hAnsiTheme="majorHAnsi" w:cstheme="majorHAnsi"/>
          <w:b/>
          <w:bCs/>
          <w:color w:val="auto"/>
          <w:sz w:val="22"/>
          <w:szCs w:val="22"/>
          <w:lang w:val="en-GB"/>
        </w:rPr>
        <w:t>5</w:t>
      </w:r>
      <w:r w:rsidRPr="004328EE">
        <w:rPr>
          <w:b/>
          <w:bCs/>
        </w:rPr>
        <w:t>:</w:t>
      </w:r>
    </w:p>
    <w:p w14:paraId="3F9DDEC2" w14:textId="77777777" w:rsidR="007265D2" w:rsidRDefault="007265D2">
      <w:pPr>
        <w:pStyle w:val="Default"/>
        <w:numPr>
          <w:ilvl w:val="0"/>
          <w:numId w:val="35"/>
        </w:numPr>
        <w:rPr>
          <w:rFonts w:asciiTheme="majorHAnsi" w:hAnsiTheme="majorHAnsi" w:cstheme="majorHAnsi"/>
          <w:color w:val="auto"/>
          <w:sz w:val="22"/>
          <w:szCs w:val="22"/>
          <w:lang w:val="en-GB"/>
        </w:rPr>
      </w:pPr>
      <w:r w:rsidRPr="00774BF5">
        <w:rPr>
          <w:rFonts w:asciiTheme="majorHAnsi" w:hAnsiTheme="majorHAnsi" w:cstheme="majorHAnsi"/>
          <w:color w:val="auto"/>
          <w:sz w:val="22"/>
          <w:szCs w:val="22"/>
          <w:lang w:val="en-GB"/>
        </w:rPr>
        <w:t xml:space="preserve">Company name; </w:t>
      </w:r>
      <w:r w:rsidRPr="00774BF5">
        <w:rPr>
          <w:rFonts w:asciiTheme="majorHAnsi" w:hAnsiTheme="majorHAnsi" w:cstheme="majorHAnsi"/>
          <w:b/>
          <w:bCs/>
          <w:color w:val="auto"/>
          <w:sz w:val="22"/>
          <w:szCs w:val="22"/>
          <w:lang w:val="en-GB"/>
        </w:rPr>
        <w:t>and</w:t>
      </w:r>
    </w:p>
    <w:p w14:paraId="094DF447" w14:textId="77777777" w:rsidR="007265D2" w:rsidRDefault="007265D2">
      <w:pPr>
        <w:pStyle w:val="Default"/>
        <w:numPr>
          <w:ilvl w:val="0"/>
          <w:numId w:val="35"/>
        </w:numPr>
        <w:rPr>
          <w:rFonts w:asciiTheme="majorHAnsi" w:hAnsiTheme="majorHAnsi" w:cstheme="majorHAnsi"/>
          <w:color w:val="auto"/>
          <w:sz w:val="22"/>
          <w:szCs w:val="22"/>
          <w:lang w:val="en-GB"/>
        </w:rPr>
      </w:pPr>
      <w:r w:rsidRPr="007265D2">
        <w:rPr>
          <w:rFonts w:asciiTheme="majorHAnsi" w:hAnsiTheme="majorHAnsi" w:cstheme="majorHAnsi"/>
          <w:color w:val="auto"/>
          <w:sz w:val="22"/>
          <w:szCs w:val="22"/>
          <w:lang w:val="en-GB"/>
        </w:rPr>
        <w:t xml:space="preserve">Reference Person Name, Tel and/or email; </w:t>
      </w:r>
      <w:r w:rsidRPr="007265D2">
        <w:rPr>
          <w:rFonts w:asciiTheme="majorHAnsi" w:hAnsiTheme="majorHAnsi" w:cstheme="majorHAnsi"/>
          <w:b/>
          <w:bCs/>
          <w:color w:val="auto"/>
          <w:sz w:val="22"/>
          <w:szCs w:val="22"/>
          <w:lang w:val="en-GB"/>
        </w:rPr>
        <w:t>and</w:t>
      </w:r>
    </w:p>
    <w:p w14:paraId="02499089" w14:textId="3AFCA4E0" w:rsidR="007265D2" w:rsidRPr="00EC54E1" w:rsidRDefault="007265D2">
      <w:pPr>
        <w:pStyle w:val="Default"/>
        <w:numPr>
          <w:ilvl w:val="0"/>
          <w:numId w:val="35"/>
        </w:numPr>
        <w:rPr>
          <w:rFonts w:asciiTheme="majorHAnsi" w:hAnsiTheme="majorHAnsi" w:cstheme="majorHAnsi"/>
          <w:color w:val="auto"/>
          <w:sz w:val="22"/>
          <w:szCs w:val="22"/>
          <w:lang w:val="en-GB"/>
        </w:rPr>
      </w:pPr>
      <w:r w:rsidRPr="007265D2">
        <w:rPr>
          <w:rFonts w:asciiTheme="majorHAnsi" w:hAnsiTheme="majorHAnsi" w:cstheme="majorHAnsi"/>
          <w:color w:val="auto"/>
          <w:sz w:val="22"/>
          <w:szCs w:val="22"/>
          <w:lang w:val="en-GB"/>
        </w:rPr>
        <w:t xml:space="preserve">Project Scope of Work; </w:t>
      </w:r>
      <w:r w:rsidRPr="007265D2">
        <w:rPr>
          <w:rFonts w:asciiTheme="majorHAnsi" w:hAnsiTheme="majorHAnsi" w:cstheme="majorHAnsi"/>
          <w:b/>
          <w:bCs/>
          <w:color w:val="auto"/>
          <w:sz w:val="22"/>
          <w:szCs w:val="22"/>
          <w:lang w:val="en-GB"/>
        </w:rPr>
        <w:t>and</w:t>
      </w:r>
    </w:p>
    <w:p w14:paraId="6BD31303" w14:textId="77777777" w:rsidR="007265D2" w:rsidRPr="00774BF5" w:rsidRDefault="007265D2">
      <w:pPr>
        <w:pStyle w:val="Default"/>
        <w:numPr>
          <w:ilvl w:val="0"/>
          <w:numId w:val="31"/>
        </w:numPr>
        <w:rPr>
          <w:rFonts w:asciiTheme="majorHAnsi" w:hAnsiTheme="majorHAnsi" w:cstheme="majorHAnsi"/>
          <w:color w:val="auto"/>
          <w:sz w:val="22"/>
          <w:szCs w:val="22"/>
          <w:lang w:val="en-GB"/>
        </w:rPr>
      </w:pPr>
      <w:r w:rsidRPr="00774BF5">
        <w:rPr>
          <w:rFonts w:asciiTheme="majorHAnsi" w:hAnsiTheme="majorHAnsi" w:cstheme="majorHAnsi"/>
          <w:color w:val="auto"/>
          <w:sz w:val="22"/>
          <w:szCs w:val="22"/>
          <w:lang w:val="en-GB"/>
        </w:rPr>
        <w:t>Project Start and End-date.</w:t>
      </w:r>
    </w:p>
    <w:p w14:paraId="1B8D50C7" w14:textId="77777777" w:rsidR="007265D2" w:rsidRDefault="007265D2" w:rsidP="007265D2">
      <w:pPr>
        <w:pStyle w:val="Default"/>
        <w:rPr>
          <w:rFonts w:ascii="Calibri Light" w:hAnsi="Calibri Light" w:cstheme="majorBidi"/>
          <w:bCs/>
          <w:color w:val="auto"/>
          <w:sz w:val="22"/>
          <w:szCs w:val="22"/>
          <w:lang w:val="en-GB"/>
        </w:rPr>
      </w:pPr>
    </w:p>
    <w:p w14:paraId="1760B158" w14:textId="58C3FAFE" w:rsidR="007265D2" w:rsidRPr="00774BF5" w:rsidRDefault="007265D2" w:rsidP="00EC54E1">
      <w:pPr>
        <w:spacing w:line="264" w:lineRule="auto"/>
        <w:ind w:firstLine="360"/>
        <w:jc w:val="left"/>
        <w:rPr>
          <w:rFonts w:asciiTheme="majorHAnsi" w:hAnsiTheme="majorHAnsi" w:cstheme="majorHAnsi"/>
          <w:b/>
          <w:bCs/>
        </w:rPr>
      </w:pPr>
      <w:r w:rsidRPr="00774BF5">
        <w:rPr>
          <w:rFonts w:asciiTheme="majorHAnsi" w:hAnsiTheme="majorHAnsi" w:cstheme="majorHAnsi"/>
          <w:b/>
          <w:bCs/>
        </w:rPr>
        <w:t>N</w:t>
      </w:r>
      <w:r>
        <w:rPr>
          <w:rFonts w:asciiTheme="majorHAnsi" w:hAnsiTheme="majorHAnsi" w:cstheme="majorHAnsi"/>
          <w:b/>
          <w:bCs/>
        </w:rPr>
        <w:t>OTE</w:t>
      </w:r>
      <w:r w:rsidRPr="00774BF5">
        <w:rPr>
          <w:rFonts w:asciiTheme="majorHAnsi" w:hAnsiTheme="majorHAnsi" w:cstheme="majorHAnsi"/>
          <w:b/>
          <w:bCs/>
        </w:rPr>
        <w:t xml:space="preserve"> (2): </w:t>
      </w:r>
    </w:p>
    <w:p w14:paraId="44D00ED6" w14:textId="7687DD7B" w:rsidR="007265D2" w:rsidRDefault="007265D2" w:rsidP="007265D2">
      <w:pPr>
        <w:spacing w:line="264" w:lineRule="auto"/>
        <w:ind w:firstLine="360"/>
        <w:jc w:val="left"/>
        <w:rPr>
          <w:rFonts w:asciiTheme="majorHAnsi" w:hAnsiTheme="majorHAnsi" w:cstheme="majorHAnsi"/>
        </w:rPr>
      </w:pPr>
      <w:r w:rsidRPr="00774BF5">
        <w:rPr>
          <w:rFonts w:asciiTheme="majorHAnsi" w:hAnsiTheme="majorHAnsi" w:cstheme="majorHAnsi"/>
        </w:rPr>
        <w:t xml:space="preserve">Failure to complete Table </w:t>
      </w:r>
      <w:r w:rsidR="00C010D6">
        <w:rPr>
          <w:rFonts w:asciiTheme="majorHAnsi" w:hAnsiTheme="majorHAnsi" w:cstheme="majorHAnsi"/>
        </w:rPr>
        <w:t>5</w:t>
      </w:r>
      <w:r w:rsidRPr="00774BF5">
        <w:rPr>
          <w:rFonts w:asciiTheme="majorHAnsi" w:hAnsiTheme="majorHAnsi" w:cstheme="majorHAnsi"/>
        </w:rPr>
        <w:t xml:space="preserve"> fully as indicated above will result in disqualification.</w:t>
      </w:r>
    </w:p>
    <w:p w14:paraId="67596467" w14:textId="77777777" w:rsidR="007265D2" w:rsidRPr="007265D2" w:rsidRDefault="007265D2" w:rsidP="007265D2">
      <w:pPr>
        <w:spacing w:line="264" w:lineRule="auto"/>
        <w:ind w:firstLine="360"/>
        <w:jc w:val="left"/>
        <w:rPr>
          <w:rFonts w:asciiTheme="majorHAnsi" w:hAnsiTheme="majorHAnsi" w:cstheme="majorHAnsi"/>
        </w:rPr>
      </w:pPr>
      <w:r w:rsidRPr="007265D2">
        <w:rPr>
          <w:rFonts w:asciiTheme="majorHAnsi" w:hAnsiTheme="majorHAnsi" w:cstheme="majorHAnsi"/>
          <w:b/>
          <w:bCs/>
        </w:rPr>
        <w:t>NOTE (3):</w:t>
      </w:r>
    </w:p>
    <w:p w14:paraId="699B031A" w14:textId="04E60F76" w:rsidR="007265D2" w:rsidRPr="007265D2" w:rsidRDefault="007265D2" w:rsidP="007265D2">
      <w:pPr>
        <w:spacing w:line="264" w:lineRule="auto"/>
        <w:ind w:firstLine="360"/>
        <w:jc w:val="left"/>
        <w:rPr>
          <w:rFonts w:asciiTheme="majorHAnsi" w:hAnsiTheme="majorHAnsi" w:cstheme="majorHAnsi"/>
        </w:rPr>
      </w:pPr>
      <w:r w:rsidRPr="007265D2">
        <w:rPr>
          <w:rFonts w:asciiTheme="majorHAnsi" w:hAnsiTheme="majorHAnsi" w:cstheme="majorHAnsi"/>
        </w:rPr>
        <w:t>SITA reserves the right to verify information provided.</w:t>
      </w:r>
    </w:p>
    <w:p w14:paraId="7AD2DA7A" w14:textId="77777777" w:rsidR="007265D2" w:rsidRPr="007265D2" w:rsidRDefault="007265D2" w:rsidP="007265D2">
      <w:pPr>
        <w:spacing w:line="264" w:lineRule="auto"/>
        <w:ind w:firstLine="360"/>
        <w:jc w:val="left"/>
        <w:rPr>
          <w:rFonts w:asciiTheme="majorHAnsi" w:hAnsiTheme="majorHAnsi" w:cstheme="majorHAnsi"/>
          <w:b/>
          <w:bCs/>
        </w:rPr>
      </w:pPr>
      <w:r w:rsidRPr="007265D2">
        <w:rPr>
          <w:rFonts w:asciiTheme="majorHAnsi" w:hAnsiTheme="majorHAnsi" w:cstheme="majorHAnsi"/>
          <w:b/>
          <w:bCs/>
        </w:rPr>
        <w:t xml:space="preserve">NOTE (4): </w:t>
      </w:r>
    </w:p>
    <w:p w14:paraId="061478F4" w14:textId="77777777" w:rsidR="007265D2" w:rsidRPr="007265D2" w:rsidRDefault="007265D2" w:rsidP="007265D2">
      <w:pPr>
        <w:spacing w:line="264" w:lineRule="auto"/>
        <w:ind w:firstLine="360"/>
        <w:jc w:val="left"/>
        <w:rPr>
          <w:rFonts w:asciiTheme="majorHAnsi" w:hAnsiTheme="majorHAnsi" w:cstheme="majorHAnsi"/>
        </w:rPr>
      </w:pPr>
      <w:r w:rsidRPr="007265D2">
        <w:rPr>
          <w:rFonts w:asciiTheme="majorHAnsi" w:hAnsiTheme="majorHAnsi" w:cstheme="majorHAnsi"/>
        </w:rPr>
        <w:t xml:space="preserve">No reference letter to be submitted. </w:t>
      </w:r>
    </w:p>
    <w:p w14:paraId="5E27177D" w14:textId="77777777" w:rsidR="007265D2" w:rsidRPr="00EC54E1" w:rsidRDefault="007265D2" w:rsidP="00EC54E1">
      <w:pPr>
        <w:spacing w:line="264" w:lineRule="auto"/>
        <w:ind w:firstLine="360"/>
        <w:jc w:val="left"/>
        <w:rPr>
          <w:rFonts w:asciiTheme="majorHAnsi" w:hAnsiTheme="majorHAnsi" w:cstheme="majorHAnsi"/>
        </w:rPr>
      </w:pPr>
    </w:p>
    <w:p w14:paraId="528CF79D" w14:textId="77777777" w:rsidR="001C24FD" w:rsidRDefault="001C24FD" w:rsidP="00EC54E1">
      <w:pPr>
        <w:rPr>
          <w:highlight w:val="yellow"/>
        </w:rPr>
      </w:pPr>
    </w:p>
    <w:p w14:paraId="05042E29" w14:textId="721CF9AB" w:rsidR="001C24FD" w:rsidRPr="00774BF5" w:rsidRDefault="001C24FD" w:rsidP="001C24FD">
      <w:pPr>
        <w:pStyle w:val="Caption"/>
      </w:pPr>
      <w:bookmarkStart w:id="71" w:name="_Toc127818477"/>
      <w:r w:rsidRPr="001C24FD">
        <w:lastRenderedPageBreak/>
        <w:t xml:space="preserve">Table </w:t>
      </w:r>
      <w:r w:rsidR="00DC7C22">
        <w:t>5</w:t>
      </w:r>
      <w:r w:rsidRPr="001C24FD">
        <w:t>: References</w:t>
      </w:r>
      <w:bookmarkEnd w:id="71"/>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1C24FD" w14:paraId="4B06E6CF" w14:textId="77777777" w:rsidTr="00C16295">
        <w:tc>
          <w:tcPr>
            <w:tcW w:w="495" w:type="dxa"/>
            <w:shd w:val="solid" w:color="DBE5F1" w:themeColor="accent1" w:themeTint="33" w:fill="DBE5F1" w:themeFill="accent1" w:themeFillTint="33"/>
          </w:tcPr>
          <w:p w14:paraId="0C6B927F" w14:textId="77777777" w:rsidR="001C24FD" w:rsidRDefault="001C24FD" w:rsidP="00C16295">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15DFBD13" w14:textId="77777777" w:rsidR="001C24FD" w:rsidRDefault="001C24FD" w:rsidP="00C16295">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3653873" w14:textId="77777777" w:rsidR="001C24FD" w:rsidRDefault="001C24FD" w:rsidP="00C16295">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1D33769C" w14:textId="77777777" w:rsidR="001C24FD" w:rsidRDefault="001C24FD" w:rsidP="00C16295">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A5A088D" w14:textId="77777777" w:rsidR="001C24FD" w:rsidRDefault="001C24FD" w:rsidP="00C16295">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1C24FD" w14:paraId="50893687" w14:textId="77777777" w:rsidTr="00C16295">
        <w:tc>
          <w:tcPr>
            <w:tcW w:w="495" w:type="dxa"/>
          </w:tcPr>
          <w:p w14:paraId="62D16804" w14:textId="77777777" w:rsidR="001C24FD" w:rsidRDefault="001C24FD" w:rsidP="00C16295">
            <w:pPr>
              <w:pStyle w:val="ListParagraph"/>
            </w:pPr>
            <w:r>
              <w:t>1</w:t>
            </w:r>
          </w:p>
        </w:tc>
        <w:tc>
          <w:tcPr>
            <w:tcW w:w="1652" w:type="dxa"/>
          </w:tcPr>
          <w:p w14:paraId="169052F9" w14:textId="77777777" w:rsidR="001C24FD" w:rsidRDefault="001C24FD" w:rsidP="00C16295">
            <w:pPr>
              <w:pStyle w:val="ListParagraph"/>
              <w:rPr>
                <w:color w:val="FF0000"/>
              </w:rPr>
            </w:pPr>
            <w:r>
              <w:rPr>
                <w:color w:val="FF0000"/>
              </w:rPr>
              <w:t>&lt;Company name&gt;</w:t>
            </w:r>
          </w:p>
          <w:p w14:paraId="39CBD50D" w14:textId="77777777" w:rsidR="001C24FD" w:rsidRDefault="001C24FD" w:rsidP="00C16295">
            <w:pPr>
              <w:pStyle w:val="ListParagraph"/>
              <w:rPr>
                <w:color w:val="FF0000"/>
              </w:rPr>
            </w:pPr>
            <w:r>
              <w:rPr>
                <w:color w:val="FF0000"/>
              </w:rPr>
              <w:tab/>
            </w:r>
            <w:r>
              <w:rPr>
                <w:color w:val="FF0000"/>
              </w:rPr>
              <w:tab/>
            </w:r>
          </w:p>
          <w:p w14:paraId="5BB92F35" w14:textId="77777777" w:rsidR="001C24FD" w:rsidRDefault="001C24FD" w:rsidP="00C16295">
            <w:pPr>
              <w:pStyle w:val="ListParagraph"/>
              <w:rPr>
                <w:color w:val="FF0000"/>
                <w:highlight w:val="yellow"/>
              </w:rPr>
            </w:pPr>
          </w:p>
        </w:tc>
        <w:tc>
          <w:tcPr>
            <w:tcW w:w="2263" w:type="dxa"/>
          </w:tcPr>
          <w:p w14:paraId="6A54FC23" w14:textId="77777777" w:rsidR="001C24FD" w:rsidRDefault="001C24FD" w:rsidP="00C16295">
            <w:pPr>
              <w:pStyle w:val="ListParagraph"/>
              <w:rPr>
                <w:color w:val="FF0000"/>
              </w:rPr>
            </w:pPr>
            <w:r>
              <w:rPr>
                <w:color w:val="FF0000"/>
              </w:rPr>
              <w:t>&lt;Person Name&gt;</w:t>
            </w:r>
          </w:p>
          <w:p w14:paraId="5959BC88" w14:textId="77777777" w:rsidR="001C24FD" w:rsidRDefault="001C24FD" w:rsidP="00C16295">
            <w:pPr>
              <w:pStyle w:val="ListParagraph"/>
              <w:rPr>
                <w:color w:val="FF0000"/>
              </w:rPr>
            </w:pPr>
            <w:r>
              <w:rPr>
                <w:color w:val="FF0000"/>
              </w:rPr>
              <w:t>&lt;Tel&gt;</w:t>
            </w:r>
          </w:p>
          <w:p w14:paraId="62A283DF" w14:textId="77777777" w:rsidR="001C24FD" w:rsidRDefault="001C24FD" w:rsidP="00C16295">
            <w:pPr>
              <w:pStyle w:val="ListParagraph"/>
              <w:rPr>
                <w:color w:val="FF0000"/>
                <w:highlight w:val="yellow"/>
              </w:rPr>
            </w:pPr>
            <w:r>
              <w:rPr>
                <w:color w:val="FF0000"/>
              </w:rPr>
              <w:t>&lt;email&gt;</w:t>
            </w:r>
          </w:p>
        </w:tc>
        <w:tc>
          <w:tcPr>
            <w:tcW w:w="3529" w:type="dxa"/>
          </w:tcPr>
          <w:p w14:paraId="0FA9F362" w14:textId="466D4721" w:rsidR="001C24FD" w:rsidRDefault="001C24FD" w:rsidP="00C16295">
            <w:pPr>
              <w:pStyle w:val="ListParagraph"/>
              <w:jc w:val="left"/>
              <w:rPr>
                <w:color w:val="FF0000"/>
                <w:highlight w:val="yellow"/>
              </w:rPr>
            </w:pPr>
            <w:r>
              <w:rPr>
                <w:color w:val="FF0000"/>
              </w:rPr>
              <w:t xml:space="preserve">&lt; Provide scope details of a project from </w:t>
            </w:r>
            <w:r w:rsidRPr="00EC54E1">
              <w:rPr>
                <w:color w:val="EE0000"/>
              </w:rPr>
              <w:t xml:space="preserve">a customer to whom </w:t>
            </w:r>
            <w:r w:rsidR="007265D2" w:rsidRPr="00EC54E1">
              <w:rPr>
                <w:rFonts w:asciiTheme="majorHAnsi" w:hAnsiTheme="majorHAnsi" w:cstheme="majorHAnsi"/>
                <w:color w:val="EE0000"/>
                <w:lang w:val="en-GB"/>
              </w:rPr>
              <w:t>the Emulation Software was supplied, maintained and supported in the past five</w:t>
            </w:r>
            <w:r w:rsidR="00EC54E1">
              <w:rPr>
                <w:rFonts w:asciiTheme="majorHAnsi" w:hAnsiTheme="majorHAnsi" w:cstheme="majorHAnsi"/>
                <w:color w:val="EE0000"/>
                <w:lang w:val="en-GB"/>
              </w:rPr>
              <w:t xml:space="preserve"> </w:t>
            </w:r>
            <w:r w:rsidR="007265D2" w:rsidRPr="00EC54E1">
              <w:rPr>
                <w:rFonts w:asciiTheme="majorHAnsi" w:hAnsiTheme="majorHAnsi" w:cstheme="majorHAnsi"/>
                <w:color w:val="EE0000"/>
                <w:lang w:val="en-GB"/>
              </w:rPr>
              <w:t>(05) years from the publication date of this bid&gt;</w:t>
            </w:r>
          </w:p>
        </w:tc>
        <w:tc>
          <w:tcPr>
            <w:tcW w:w="1694" w:type="dxa"/>
          </w:tcPr>
          <w:p w14:paraId="05EAA343" w14:textId="77777777" w:rsidR="001C24FD" w:rsidRDefault="001C24FD" w:rsidP="00C16295">
            <w:pPr>
              <w:pStyle w:val="ListParagraph"/>
              <w:rPr>
                <w:color w:val="FF0000"/>
              </w:rPr>
            </w:pPr>
            <w:r>
              <w:rPr>
                <w:color w:val="FF0000"/>
              </w:rPr>
              <w:t>Start Date:</w:t>
            </w:r>
          </w:p>
          <w:p w14:paraId="1585FEB6" w14:textId="77777777" w:rsidR="001C24FD" w:rsidRDefault="001C24FD" w:rsidP="00C16295">
            <w:pPr>
              <w:pStyle w:val="ListParagraph"/>
              <w:rPr>
                <w:color w:val="FF0000"/>
                <w:highlight w:val="yellow"/>
              </w:rPr>
            </w:pPr>
            <w:r>
              <w:rPr>
                <w:color w:val="FF0000"/>
              </w:rPr>
              <w:t>End Date:</w:t>
            </w:r>
          </w:p>
        </w:tc>
      </w:tr>
      <w:tr w:rsidR="001C24FD" w14:paraId="58B2C9BA" w14:textId="77777777" w:rsidTr="00C16295">
        <w:tc>
          <w:tcPr>
            <w:tcW w:w="495" w:type="dxa"/>
          </w:tcPr>
          <w:p w14:paraId="3AFDAB8A" w14:textId="77777777" w:rsidR="001C24FD" w:rsidRDefault="001C24FD" w:rsidP="00C16295">
            <w:pPr>
              <w:pStyle w:val="ListParagraph"/>
            </w:pPr>
            <w:r>
              <w:t>2</w:t>
            </w:r>
          </w:p>
        </w:tc>
        <w:tc>
          <w:tcPr>
            <w:tcW w:w="1652" w:type="dxa"/>
          </w:tcPr>
          <w:p w14:paraId="30AAA673" w14:textId="77777777" w:rsidR="001C24FD" w:rsidRDefault="001C24FD" w:rsidP="00C16295">
            <w:pPr>
              <w:pStyle w:val="ListParagraph"/>
              <w:rPr>
                <w:color w:val="FF0000"/>
              </w:rPr>
            </w:pPr>
            <w:r>
              <w:rPr>
                <w:color w:val="FF0000"/>
              </w:rPr>
              <w:t>&lt;Company name&gt;</w:t>
            </w:r>
          </w:p>
          <w:p w14:paraId="1DC05109" w14:textId="77777777" w:rsidR="001C24FD" w:rsidRDefault="001C24FD" w:rsidP="00C16295">
            <w:pPr>
              <w:pStyle w:val="ListParagraph"/>
              <w:rPr>
                <w:color w:val="FF0000"/>
              </w:rPr>
            </w:pPr>
            <w:r>
              <w:rPr>
                <w:color w:val="FF0000"/>
              </w:rPr>
              <w:tab/>
            </w:r>
            <w:r>
              <w:rPr>
                <w:color w:val="FF0000"/>
              </w:rPr>
              <w:tab/>
            </w:r>
          </w:p>
          <w:p w14:paraId="75F19624" w14:textId="77777777" w:rsidR="001C24FD" w:rsidRDefault="001C24FD" w:rsidP="00C16295">
            <w:pPr>
              <w:pStyle w:val="ListParagraph"/>
              <w:rPr>
                <w:highlight w:val="yellow"/>
              </w:rPr>
            </w:pPr>
          </w:p>
        </w:tc>
        <w:tc>
          <w:tcPr>
            <w:tcW w:w="2263" w:type="dxa"/>
          </w:tcPr>
          <w:p w14:paraId="5019D50B" w14:textId="77777777" w:rsidR="001C24FD" w:rsidRDefault="001C24FD" w:rsidP="00C16295">
            <w:pPr>
              <w:pStyle w:val="ListParagraph"/>
              <w:rPr>
                <w:color w:val="FF0000"/>
              </w:rPr>
            </w:pPr>
            <w:r>
              <w:rPr>
                <w:color w:val="FF0000"/>
              </w:rPr>
              <w:t>&lt;Person Name&gt;</w:t>
            </w:r>
          </w:p>
          <w:p w14:paraId="0A0EEB7B" w14:textId="77777777" w:rsidR="001C24FD" w:rsidRDefault="001C24FD" w:rsidP="00C16295">
            <w:pPr>
              <w:pStyle w:val="ListParagraph"/>
              <w:rPr>
                <w:color w:val="FF0000"/>
              </w:rPr>
            </w:pPr>
            <w:r>
              <w:rPr>
                <w:color w:val="FF0000"/>
              </w:rPr>
              <w:t>&lt;Tel&gt;</w:t>
            </w:r>
          </w:p>
          <w:p w14:paraId="796C710C" w14:textId="77777777" w:rsidR="001C24FD" w:rsidRDefault="001C24FD" w:rsidP="00C16295">
            <w:pPr>
              <w:pStyle w:val="ListParagraph"/>
              <w:rPr>
                <w:highlight w:val="yellow"/>
              </w:rPr>
            </w:pPr>
            <w:r>
              <w:rPr>
                <w:color w:val="FF0000"/>
              </w:rPr>
              <w:t>&lt;email&gt;</w:t>
            </w:r>
          </w:p>
        </w:tc>
        <w:tc>
          <w:tcPr>
            <w:tcW w:w="3529" w:type="dxa"/>
          </w:tcPr>
          <w:p w14:paraId="5039CF5F" w14:textId="694E9DDE" w:rsidR="001C24FD" w:rsidRDefault="007265D2" w:rsidP="00C16295">
            <w:pPr>
              <w:pStyle w:val="ListParagraph"/>
              <w:rPr>
                <w:highlight w:val="yellow"/>
              </w:rPr>
            </w:pPr>
            <w:r>
              <w:rPr>
                <w:color w:val="FF0000"/>
              </w:rPr>
              <w:t xml:space="preserve">&lt; Provide scope details of a project from </w:t>
            </w:r>
            <w:r w:rsidRPr="00F4643E">
              <w:rPr>
                <w:color w:val="EE0000"/>
              </w:rPr>
              <w:t xml:space="preserve">a customer to whom </w:t>
            </w:r>
            <w:r w:rsidRPr="00F4643E">
              <w:rPr>
                <w:rFonts w:asciiTheme="majorHAnsi" w:hAnsiTheme="majorHAnsi" w:cstheme="majorHAnsi"/>
                <w:color w:val="EE0000"/>
                <w:lang w:val="en-GB"/>
              </w:rPr>
              <w:t>the Emulation Software was supplied, maintained and supported in the past five</w:t>
            </w:r>
            <w:r w:rsidR="00EC54E1">
              <w:rPr>
                <w:rFonts w:asciiTheme="majorHAnsi" w:hAnsiTheme="majorHAnsi" w:cstheme="majorHAnsi"/>
                <w:color w:val="EE0000"/>
                <w:lang w:val="en-GB"/>
              </w:rPr>
              <w:t xml:space="preserve"> </w:t>
            </w:r>
            <w:r w:rsidRPr="00F4643E">
              <w:rPr>
                <w:rFonts w:asciiTheme="majorHAnsi" w:hAnsiTheme="majorHAnsi" w:cstheme="majorHAnsi"/>
                <w:color w:val="EE0000"/>
                <w:lang w:val="en-GB"/>
              </w:rPr>
              <w:t>(05) years from the publication date of this bid&gt;</w:t>
            </w:r>
          </w:p>
        </w:tc>
        <w:tc>
          <w:tcPr>
            <w:tcW w:w="1694" w:type="dxa"/>
          </w:tcPr>
          <w:p w14:paraId="54D54CA6" w14:textId="77777777" w:rsidR="001C24FD" w:rsidRDefault="001C24FD" w:rsidP="00C16295">
            <w:pPr>
              <w:pStyle w:val="ListParagraph"/>
              <w:rPr>
                <w:color w:val="FF0000"/>
              </w:rPr>
            </w:pPr>
            <w:r>
              <w:rPr>
                <w:color w:val="FF0000"/>
              </w:rPr>
              <w:t>Start Date:</w:t>
            </w:r>
          </w:p>
          <w:p w14:paraId="15EA4DAE" w14:textId="77777777" w:rsidR="001C24FD" w:rsidRDefault="001C24FD" w:rsidP="00C16295">
            <w:pPr>
              <w:pStyle w:val="ListParagraph"/>
              <w:rPr>
                <w:highlight w:val="yellow"/>
              </w:rPr>
            </w:pPr>
            <w:r>
              <w:rPr>
                <w:color w:val="FF0000"/>
              </w:rPr>
              <w:t>End Date:</w:t>
            </w:r>
          </w:p>
        </w:tc>
      </w:tr>
    </w:tbl>
    <w:p w14:paraId="6ED77CA7" w14:textId="77777777" w:rsidR="001C24FD" w:rsidRDefault="001C24FD" w:rsidP="00EC54E1">
      <w:pPr>
        <w:spacing w:after="0"/>
        <w:jc w:val="left"/>
        <w:rPr>
          <w:b/>
          <w:bCs/>
          <w:color w:val="FF0000"/>
          <w:lang w:val="en-GB"/>
        </w:rPr>
      </w:pPr>
    </w:p>
    <w:p w14:paraId="20441F57" w14:textId="5E89CF33" w:rsidR="00EE417A" w:rsidRDefault="00EC54E1" w:rsidP="00EC54E1">
      <w:pPr>
        <w:pStyle w:val="Heading2"/>
      </w:pPr>
      <w:bookmarkStart w:id="72" w:name="_Toc203296894"/>
      <w:bookmarkStart w:id="73" w:name="_Toc196301973"/>
      <w:r>
        <w:t xml:space="preserve">5.3 </w:t>
      </w:r>
      <w:r w:rsidR="001C24FD" w:rsidRPr="00C16295">
        <w:t>Product</w:t>
      </w:r>
      <w:r w:rsidR="00C010D6">
        <w:t>/Service</w:t>
      </w:r>
      <w:r w:rsidR="001C24FD" w:rsidRPr="00C16295">
        <w:t xml:space="preserve"> Functional Requirement</w:t>
      </w:r>
      <w:bookmarkEnd w:id="72"/>
    </w:p>
    <w:p w14:paraId="70CFE6F1" w14:textId="49709EE2" w:rsidR="00EE417A" w:rsidRPr="00EE417A" w:rsidRDefault="00EE417A">
      <w:pPr>
        <w:pStyle w:val="ListParagraph"/>
        <w:numPr>
          <w:ilvl w:val="0"/>
          <w:numId w:val="32"/>
        </w:numPr>
      </w:pPr>
      <w:r>
        <w:t xml:space="preserve">The </w:t>
      </w:r>
      <w:r w:rsidRPr="00C16295">
        <w:t>Bidder must confirm that they comply with the Product/Service Functional Requirements by completing </w:t>
      </w:r>
      <w:r w:rsidR="00D6776C">
        <w:t xml:space="preserve">and signing </w:t>
      </w:r>
      <w:r w:rsidRPr="00EC54E1">
        <w:rPr>
          <w:b/>
          <w:bCs/>
        </w:rPr>
        <w:t>Annex B: Addendum 1</w:t>
      </w:r>
      <w:r w:rsidR="00C010D6">
        <w:t>.</w:t>
      </w:r>
    </w:p>
    <w:bookmarkEnd w:id="73"/>
    <w:p w14:paraId="04B9FB1F" w14:textId="77777777" w:rsidR="00D6776C" w:rsidRDefault="00D6776C" w:rsidP="00D6776C">
      <w:pPr>
        <w:spacing w:line="264" w:lineRule="auto"/>
        <w:ind w:firstLine="360"/>
        <w:jc w:val="left"/>
        <w:rPr>
          <w:rFonts w:asciiTheme="majorHAnsi" w:hAnsiTheme="majorHAnsi" w:cstheme="majorHAnsi"/>
          <w:b/>
          <w:bCs/>
        </w:rPr>
      </w:pPr>
    </w:p>
    <w:p w14:paraId="268C976E" w14:textId="7FB603BA" w:rsidR="00D6776C" w:rsidRPr="004328EE" w:rsidRDefault="00D6776C" w:rsidP="00EC54E1">
      <w:pPr>
        <w:spacing w:line="264" w:lineRule="auto"/>
        <w:ind w:firstLine="360"/>
        <w:jc w:val="left"/>
        <w:rPr>
          <w:rFonts w:asciiTheme="majorHAnsi" w:hAnsiTheme="majorHAnsi" w:cstheme="majorHAnsi"/>
        </w:rPr>
      </w:pPr>
      <w:r w:rsidRPr="004328EE">
        <w:rPr>
          <w:rFonts w:asciiTheme="majorHAnsi" w:hAnsiTheme="majorHAnsi" w:cstheme="majorHAnsi"/>
          <w:b/>
          <w:bCs/>
        </w:rPr>
        <w:t>NOTE (1):</w:t>
      </w:r>
    </w:p>
    <w:p w14:paraId="0726E778" w14:textId="0C24BD96" w:rsidR="00D6776C" w:rsidRPr="004328EE" w:rsidRDefault="00D6776C" w:rsidP="00EC54E1">
      <w:pPr>
        <w:spacing w:line="264" w:lineRule="auto"/>
        <w:ind w:firstLine="360"/>
        <w:jc w:val="left"/>
        <w:rPr>
          <w:rFonts w:asciiTheme="majorHAnsi" w:hAnsiTheme="majorHAnsi" w:cstheme="majorHAnsi"/>
        </w:rPr>
      </w:pPr>
      <w:r w:rsidRPr="004328EE">
        <w:rPr>
          <w:rFonts w:asciiTheme="majorHAnsi" w:hAnsiTheme="majorHAnsi" w:cstheme="majorHAnsi"/>
        </w:rPr>
        <w:t>Failure to comply fully to the requirements as indicated above will result in disqualification.</w:t>
      </w:r>
    </w:p>
    <w:p w14:paraId="7A8A9C2A" w14:textId="77777777" w:rsidR="00D6776C" w:rsidRPr="004328EE" w:rsidRDefault="00D6776C" w:rsidP="00EC54E1">
      <w:pPr>
        <w:spacing w:line="264" w:lineRule="auto"/>
        <w:ind w:firstLine="360"/>
        <w:jc w:val="left"/>
        <w:rPr>
          <w:rFonts w:asciiTheme="majorHAnsi" w:hAnsiTheme="majorHAnsi" w:cstheme="majorHAnsi"/>
        </w:rPr>
      </w:pPr>
      <w:r w:rsidRPr="004328EE">
        <w:rPr>
          <w:rFonts w:asciiTheme="majorHAnsi" w:hAnsiTheme="majorHAnsi" w:cstheme="majorHAnsi"/>
          <w:b/>
          <w:bCs/>
        </w:rPr>
        <w:t>NOTE (2):</w:t>
      </w:r>
    </w:p>
    <w:p w14:paraId="3295F297" w14:textId="77777777" w:rsidR="00D6776C" w:rsidRPr="004328EE" w:rsidRDefault="00D6776C" w:rsidP="00EC54E1">
      <w:pPr>
        <w:spacing w:line="264" w:lineRule="auto"/>
        <w:ind w:firstLine="360"/>
        <w:jc w:val="left"/>
        <w:rPr>
          <w:rFonts w:asciiTheme="majorHAnsi" w:hAnsiTheme="majorHAnsi" w:cstheme="majorHAnsi"/>
        </w:rPr>
      </w:pPr>
      <w:r w:rsidRPr="004328EE">
        <w:rPr>
          <w:rFonts w:asciiTheme="majorHAnsi" w:hAnsiTheme="majorHAnsi" w:cstheme="majorHAnsi"/>
        </w:rPr>
        <w:t>SITA reserves the right to verify information provided.</w:t>
      </w:r>
    </w:p>
    <w:p w14:paraId="32FAB25B" w14:textId="3767B369" w:rsidR="00CD6E4E" w:rsidRPr="00774BF5" w:rsidRDefault="00FB7EC2" w:rsidP="00774BF5">
      <w:pPr>
        <w:pStyle w:val="Heading2"/>
      </w:pPr>
      <w:bookmarkStart w:id="74" w:name="_Toc203296895"/>
      <w:r>
        <w:t xml:space="preserve">5.4 </w:t>
      </w:r>
      <w:r w:rsidR="001C24FD" w:rsidRPr="00774BF5">
        <w:t xml:space="preserve">Special Condition of Contract </w:t>
      </w:r>
      <w:r w:rsidR="00D6776C">
        <w:t>Acceptance</w:t>
      </w:r>
      <w:bookmarkEnd w:id="74"/>
    </w:p>
    <w:p w14:paraId="1D257973" w14:textId="205A8622" w:rsidR="007604B7" w:rsidRPr="00AD5FB1" w:rsidRDefault="007604B7" w:rsidP="00EC54E1">
      <w:pPr>
        <w:ind w:left="444"/>
        <w:rPr>
          <w:rFonts w:cs="Calibri Light"/>
        </w:rPr>
      </w:pPr>
      <w:r w:rsidRPr="00AD5FB1">
        <w:rPr>
          <w:rFonts w:cs="Calibri Light"/>
        </w:rPr>
        <w:t xml:space="preserve">The Bidder </w:t>
      </w:r>
      <w:r w:rsidRPr="00AD5FB1">
        <w:rPr>
          <w:rFonts w:cs="Calibri Light"/>
          <w:b/>
          <w:bCs/>
        </w:rPr>
        <w:t>must</w:t>
      </w:r>
      <w:r w:rsidRPr="00AD5FB1">
        <w:rPr>
          <w:rFonts w:cs="Calibri Light"/>
          <w:bCs/>
        </w:rPr>
        <w:t xml:space="preserve"> </w:t>
      </w:r>
      <w:r w:rsidR="00D6776C">
        <w:rPr>
          <w:rFonts w:cs="Calibri Light"/>
          <w:bCs/>
        </w:rPr>
        <w:t>accept ALL</w:t>
      </w:r>
      <w:r w:rsidRPr="00AD5FB1">
        <w:rPr>
          <w:rFonts w:cs="Calibri Light"/>
          <w:b/>
          <w:bCs/>
        </w:rPr>
        <w:t xml:space="preserve"> </w:t>
      </w:r>
      <w:r w:rsidRPr="00AD5FB1">
        <w:rPr>
          <w:rFonts w:cs="Calibri Light"/>
        </w:rPr>
        <w:t xml:space="preserve">the Special Conditions of Contract (SCC) as stated in </w:t>
      </w:r>
      <w:r w:rsidRPr="00AD5FB1">
        <w:rPr>
          <w:rFonts w:cs="Calibri Light"/>
          <w:b/>
          <w:bCs/>
        </w:rPr>
        <w:t>section 4.</w:t>
      </w:r>
      <w:r w:rsidR="00E66A74">
        <w:rPr>
          <w:rFonts w:cs="Calibri Light"/>
          <w:b/>
          <w:bCs/>
        </w:rPr>
        <w:t>3</w:t>
      </w:r>
      <w:r w:rsidRPr="00AD5FB1">
        <w:rPr>
          <w:rFonts w:cs="Calibri Light"/>
        </w:rPr>
        <w:t xml:space="preserve">, by </w:t>
      </w:r>
      <w:r w:rsidR="00D6776C">
        <w:rPr>
          <w:rFonts w:cs="Calibri Light"/>
        </w:rPr>
        <w:t xml:space="preserve">completing and </w:t>
      </w:r>
      <w:r w:rsidRPr="00AD5FB1">
        <w:rPr>
          <w:rFonts w:cs="Calibri Light"/>
        </w:rPr>
        <w:t xml:space="preserve">signing in the declaration of compliance and acceptance of SCC in </w:t>
      </w:r>
      <w:r w:rsidRPr="00AD5FB1">
        <w:rPr>
          <w:rFonts w:cs="Calibri Light"/>
          <w:b/>
          <w:bCs/>
        </w:rPr>
        <w:t>section 4.</w:t>
      </w:r>
      <w:r w:rsidR="00E66A74">
        <w:rPr>
          <w:rFonts w:cs="Calibri Light"/>
          <w:b/>
          <w:bCs/>
        </w:rPr>
        <w:t>3.</w:t>
      </w:r>
      <w:r w:rsidR="004D2432">
        <w:rPr>
          <w:rFonts w:cs="Calibri Light"/>
          <w:b/>
          <w:bCs/>
        </w:rPr>
        <w:t>2</w:t>
      </w:r>
      <w:r w:rsidRPr="00AD5FB1">
        <w:rPr>
          <w:rFonts w:cs="Calibri Light"/>
          <w:b/>
          <w:bCs/>
        </w:rPr>
        <w:t>.</w:t>
      </w:r>
    </w:p>
    <w:p w14:paraId="41B0E334" w14:textId="77777777" w:rsidR="007604B7" w:rsidRPr="00EC54E1" w:rsidRDefault="007604B7" w:rsidP="00EC54E1">
      <w:pPr>
        <w:spacing w:after="0"/>
        <w:ind w:firstLine="444"/>
        <w:rPr>
          <w:b/>
        </w:rPr>
      </w:pPr>
      <w:r w:rsidRPr="00EC54E1">
        <w:rPr>
          <w:b/>
        </w:rPr>
        <w:t>NOTE (1):</w:t>
      </w:r>
    </w:p>
    <w:p w14:paraId="3A092519" w14:textId="4BD888AA" w:rsidR="007604B7" w:rsidRPr="00EC54E1" w:rsidRDefault="00D6776C" w:rsidP="00EC54E1">
      <w:pPr>
        <w:spacing w:after="0"/>
        <w:ind w:firstLine="444"/>
        <w:rPr>
          <w:bCs/>
        </w:rPr>
      </w:pPr>
      <w:r w:rsidRPr="00AC281B">
        <w:rPr>
          <w:rFonts w:asciiTheme="majorHAnsi" w:hAnsiTheme="majorHAnsi" w:cstheme="majorHAnsi"/>
        </w:rPr>
        <w:t xml:space="preserve">Failure to complete and sign the SCC in </w:t>
      </w:r>
      <w:r w:rsidRPr="00AC281B">
        <w:rPr>
          <w:rFonts w:asciiTheme="majorHAnsi" w:hAnsiTheme="majorHAnsi" w:cstheme="majorHAnsi"/>
          <w:b/>
          <w:bCs/>
        </w:rPr>
        <w:t xml:space="preserve">section </w:t>
      </w:r>
      <w:r w:rsidR="00C010D6">
        <w:rPr>
          <w:rFonts w:asciiTheme="majorHAnsi" w:hAnsiTheme="majorHAnsi" w:cstheme="majorHAnsi"/>
          <w:b/>
          <w:bCs/>
        </w:rPr>
        <w:t>4</w:t>
      </w:r>
      <w:r w:rsidRPr="00AC281B">
        <w:rPr>
          <w:rFonts w:asciiTheme="majorHAnsi" w:hAnsiTheme="majorHAnsi" w:cstheme="majorHAnsi"/>
          <w:b/>
          <w:bCs/>
        </w:rPr>
        <w:t xml:space="preserve">.3.2 </w:t>
      </w:r>
      <w:r w:rsidRPr="00AC281B">
        <w:rPr>
          <w:rFonts w:asciiTheme="majorHAnsi" w:hAnsiTheme="majorHAnsi" w:cstheme="majorHAnsi"/>
        </w:rPr>
        <w:t>will result in disqualification.</w:t>
      </w:r>
    </w:p>
    <w:p w14:paraId="2A9434F0" w14:textId="77777777" w:rsidR="00CD6E4E" w:rsidRDefault="00CD6E4E" w:rsidP="0031441E">
      <w:pPr>
        <w:spacing w:after="0"/>
        <w:rPr>
          <w:b/>
          <w:bCs/>
          <w:color w:val="FF0000"/>
        </w:rPr>
      </w:pPr>
    </w:p>
    <w:p w14:paraId="5128529D" w14:textId="58A87DAF" w:rsidR="00DC7C22" w:rsidRPr="00EC54E1" w:rsidRDefault="00DC7C22" w:rsidP="00EC54E1">
      <w:pPr>
        <w:pStyle w:val="Heading2"/>
        <w:rPr>
          <w:b w:val="0"/>
        </w:rPr>
      </w:pPr>
      <w:bookmarkStart w:id="75" w:name="_Toc202265571"/>
      <w:bookmarkStart w:id="76" w:name="_Toc203296896"/>
      <w:r>
        <w:t xml:space="preserve">5.5 </w:t>
      </w:r>
      <w:r w:rsidRPr="00EC54E1">
        <w:t>Preference Points Preferential Goals Evidence</w:t>
      </w:r>
      <w:bookmarkEnd w:id="75"/>
      <w:bookmarkEnd w:id="76"/>
    </w:p>
    <w:p w14:paraId="12F62927" w14:textId="77777777" w:rsidR="00DC7C22" w:rsidRPr="00DC7C22" w:rsidRDefault="00DC7C22" w:rsidP="00DC7C22">
      <w:pPr>
        <w:ind w:firstLine="567"/>
        <w:rPr>
          <w:rFonts w:cs="Calibri Light"/>
          <w:bCs/>
        </w:rPr>
      </w:pPr>
      <w:r w:rsidRPr="00DC7C22">
        <w:rPr>
          <w:rFonts w:cs="Calibri Light"/>
          <w:bCs/>
        </w:rPr>
        <w:t xml:space="preserve">The Bidder </w:t>
      </w:r>
      <w:r w:rsidRPr="00DC7C22">
        <w:rPr>
          <w:rFonts w:cs="Calibri Light"/>
          <w:b/>
        </w:rPr>
        <w:t>must</w:t>
      </w:r>
      <w:r w:rsidRPr="00DC7C22">
        <w:rPr>
          <w:rFonts w:cs="Calibri Light"/>
          <w:bCs/>
        </w:rPr>
        <w:t>:</w:t>
      </w:r>
    </w:p>
    <w:p w14:paraId="08958806" w14:textId="77777777" w:rsidR="00DC7C22" w:rsidRPr="00DC7C22" w:rsidRDefault="00DC7C22">
      <w:pPr>
        <w:numPr>
          <w:ilvl w:val="2"/>
          <w:numId w:val="37"/>
        </w:numPr>
        <w:spacing w:after="0" w:line="240" w:lineRule="auto"/>
        <w:ind w:left="1134"/>
        <w:outlineLvl w:val="0"/>
        <w:rPr>
          <w:rFonts w:asciiTheme="minorHAnsi" w:hAnsiTheme="minorHAnsi"/>
          <w:b/>
          <w:szCs w:val="24"/>
        </w:rPr>
      </w:pPr>
      <w:r w:rsidRPr="00DC7C22">
        <w:rPr>
          <w:rFonts w:asciiTheme="minorHAnsi" w:hAnsiTheme="minorHAnsi"/>
          <w:b/>
          <w:szCs w:val="24"/>
        </w:rPr>
        <w:t xml:space="preserve">Preference Goal Requirements: </w:t>
      </w:r>
    </w:p>
    <w:p w14:paraId="6B901343" w14:textId="4CC6B628" w:rsidR="00DC7C22" w:rsidRPr="00DC7C22" w:rsidRDefault="00DC7C22">
      <w:pPr>
        <w:numPr>
          <w:ilvl w:val="5"/>
          <w:numId w:val="38"/>
        </w:numPr>
        <w:spacing w:after="0"/>
        <w:ind w:left="1701"/>
        <w:outlineLvl w:val="0"/>
        <w:rPr>
          <w:rFonts w:asciiTheme="minorHAnsi" w:hAnsiTheme="minorHAnsi" w:cs="Calibri"/>
          <w:szCs w:val="24"/>
        </w:rPr>
      </w:pPr>
      <w:r w:rsidRPr="00DC7C22">
        <w:rPr>
          <w:rFonts w:asciiTheme="minorHAnsi" w:hAnsiTheme="minorHAnsi" w:cs="Calibri"/>
          <w:szCs w:val="24"/>
        </w:rPr>
        <w:t xml:space="preserve">Bidder to select the section for points they wish to claim (Mark as Y=Yes) </w:t>
      </w:r>
      <w:r w:rsidR="004A3ED0" w:rsidRPr="00DC7C22">
        <w:rPr>
          <w:rFonts w:asciiTheme="minorHAnsi" w:hAnsiTheme="minorHAnsi" w:cs="Calibri"/>
          <w:szCs w:val="24"/>
        </w:rPr>
        <w:t xml:space="preserve">in </w:t>
      </w:r>
      <w:r w:rsidR="004A3ED0" w:rsidRPr="00DC7C22">
        <w:rPr>
          <w:rFonts w:asciiTheme="minorHAnsi" w:hAnsiTheme="minorHAnsi" w:cs="Calibri"/>
          <w:b/>
          <w:bCs/>
          <w:szCs w:val="24"/>
        </w:rPr>
        <w:t>table</w:t>
      </w:r>
      <w:r w:rsidRPr="00DC7C22">
        <w:rPr>
          <w:rFonts w:asciiTheme="minorHAnsi" w:hAnsiTheme="minorHAnsi" w:cs="Calibri"/>
          <w:b/>
          <w:bCs/>
          <w:szCs w:val="24"/>
        </w:rPr>
        <w:t xml:space="preserve"> </w:t>
      </w:r>
      <w:r>
        <w:rPr>
          <w:rFonts w:asciiTheme="minorHAnsi" w:hAnsiTheme="minorHAnsi" w:cs="Calibri"/>
          <w:b/>
          <w:bCs/>
          <w:szCs w:val="24"/>
        </w:rPr>
        <w:t>4</w:t>
      </w:r>
      <w:r w:rsidRPr="00DC7C22">
        <w:rPr>
          <w:rFonts w:asciiTheme="minorHAnsi" w:hAnsiTheme="minorHAnsi" w:cs="Calibri"/>
          <w:b/>
          <w:bCs/>
          <w:szCs w:val="24"/>
        </w:rPr>
        <w:t xml:space="preserve"> in section 4.5.1</w:t>
      </w:r>
      <w:r w:rsidRPr="00DC7C22">
        <w:rPr>
          <w:rFonts w:asciiTheme="minorHAnsi" w:hAnsiTheme="minorHAnsi" w:cs="Calibri"/>
          <w:szCs w:val="24"/>
        </w:rPr>
        <w:t xml:space="preserve">, dependant on which preference system the Bidder selects in line with </w:t>
      </w:r>
      <w:r w:rsidRPr="00DC7C22">
        <w:rPr>
          <w:rFonts w:asciiTheme="minorHAnsi" w:hAnsiTheme="minorHAnsi" w:cs="Calibri"/>
          <w:b/>
          <w:bCs/>
          <w:szCs w:val="24"/>
          <w:lang w:eastAsia="en-GB"/>
        </w:rPr>
        <w:t>section 4.5.1; and</w:t>
      </w:r>
    </w:p>
    <w:p w14:paraId="113FDD51" w14:textId="6C6A0C78" w:rsidR="00DC7C22" w:rsidRPr="00DC7C22" w:rsidRDefault="00DC7C22">
      <w:pPr>
        <w:numPr>
          <w:ilvl w:val="5"/>
          <w:numId w:val="38"/>
        </w:numPr>
        <w:spacing w:after="0" w:line="240" w:lineRule="auto"/>
        <w:ind w:left="1701"/>
        <w:outlineLvl w:val="0"/>
        <w:rPr>
          <w:rFonts w:asciiTheme="minorHAnsi" w:hAnsiTheme="minorHAnsi" w:cs="Calibri"/>
          <w:szCs w:val="24"/>
        </w:rPr>
      </w:pPr>
      <w:r w:rsidRPr="00DC7C22">
        <w:rPr>
          <w:rFonts w:asciiTheme="minorHAnsi" w:hAnsiTheme="minorHAnsi"/>
          <w:bCs/>
          <w:szCs w:val="24"/>
        </w:rPr>
        <w:t xml:space="preserve">Provide a copy of the following relevant evidence </w:t>
      </w:r>
      <w:r w:rsidRPr="00DC7C22">
        <w:rPr>
          <w:rFonts w:asciiTheme="minorHAnsi" w:hAnsiTheme="minorHAnsi" w:cs="Calibri"/>
          <w:szCs w:val="24"/>
          <w:lang w:eastAsia="en-GB"/>
        </w:rPr>
        <w:t>for the Preferential Goal points which the Bidder qualifies for</w:t>
      </w:r>
      <w:r w:rsidRPr="00DC7C22">
        <w:rPr>
          <w:rFonts w:asciiTheme="minorHAnsi" w:hAnsiTheme="minorHAnsi" w:cs="Calibri"/>
          <w:szCs w:val="24"/>
        </w:rPr>
        <w:t xml:space="preserve"> as set out in </w:t>
      </w:r>
      <w:r w:rsidRPr="00DC7C22">
        <w:rPr>
          <w:rFonts w:asciiTheme="minorHAnsi" w:hAnsiTheme="minorHAnsi" w:cs="Calibri"/>
          <w:b/>
          <w:bCs/>
          <w:szCs w:val="24"/>
        </w:rPr>
        <w:t xml:space="preserve">table </w:t>
      </w:r>
      <w:r>
        <w:rPr>
          <w:rFonts w:asciiTheme="minorHAnsi" w:hAnsiTheme="minorHAnsi" w:cs="Calibri"/>
          <w:b/>
          <w:bCs/>
          <w:szCs w:val="24"/>
        </w:rPr>
        <w:t>3</w:t>
      </w:r>
      <w:r w:rsidRPr="00DC7C22">
        <w:rPr>
          <w:rFonts w:asciiTheme="minorHAnsi" w:hAnsiTheme="minorHAnsi" w:cs="Calibri"/>
          <w:b/>
          <w:bCs/>
          <w:szCs w:val="24"/>
        </w:rPr>
        <w:t xml:space="preserve"> </w:t>
      </w:r>
      <w:r w:rsidRPr="00DC7C22">
        <w:rPr>
          <w:rFonts w:asciiTheme="minorHAnsi" w:hAnsiTheme="minorHAnsi" w:cs="Calibri"/>
          <w:szCs w:val="24"/>
        </w:rPr>
        <w:t xml:space="preserve">in </w:t>
      </w:r>
      <w:r w:rsidRPr="00DC7C22">
        <w:rPr>
          <w:rFonts w:asciiTheme="minorHAnsi" w:hAnsiTheme="minorHAnsi" w:cs="Calibri"/>
          <w:b/>
          <w:bCs/>
          <w:szCs w:val="24"/>
        </w:rPr>
        <w:t>section 4.5.1</w:t>
      </w:r>
      <w:r w:rsidRPr="00DC7C22">
        <w:rPr>
          <w:rFonts w:asciiTheme="minorHAnsi" w:hAnsiTheme="minorHAnsi" w:cs="Calibri"/>
          <w:szCs w:val="24"/>
        </w:rPr>
        <w:t xml:space="preserve"> and </w:t>
      </w:r>
      <w:r w:rsidRPr="00DC7C22">
        <w:rPr>
          <w:rFonts w:asciiTheme="minorHAnsi" w:hAnsiTheme="minorHAnsi" w:cs="Calibri"/>
          <w:b/>
          <w:bCs/>
          <w:szCs w:val="24"/>
        </w:rPr>
        <w:t>attach it here</w:t>
      </w:r>
      <w:r w:rsidRPr="00DC7C22">
        <w:rPr>
          <w:rFonts w:asciiTheme="minorHAnsi" w:hAnsiTheme="minorHAnsi" w:cs="Calibri"/>
          <w:szCs w:val="24"/>
        </w:rPr>
        <w:t>:</w:t>
      </w:r>
    </w:p>
    <w:p w14:paraId="5A1A1629" w14:textId="705811B9" w:rsidR="00DC7C22" w:rsidRPr="00DC7C22" w:rsidRDefault="00DC7C22">
      <w:pPr>
        <w:numPr>
          <w:ilvl w:val="4"/>
          <w:numId w:val="37"/>
        </w:numPr>
        <w:spacing w:after="0"/>
        <w:ind w:left="2268"/>
        <w:jc w:val="left"/>
        <w:outlineLvl w:val="0"/>
        <w:rPr>
          <w:rFonts w:asciiTheme="minorHAnsi" w:hAnsiTheme="minorHAnsi" w:cs="Calibri"/>
          <w:b/>
          <w:bCs/>
          <w:szCs w:val="24"/>
        </w:rPr>
      </w:pPr>
      <w:r w:rsidRPr="00DC7C22">
        <w:rPr>
          <w:rFonts w:asciiTheme="minorHAnsi" w:hAnsiTheme="minorHAnsi" w:cs="Calibri"/>
          <w:b/>
          <w:bCs/>
          <w:szCs w:val="24"/>
        </w:rPr>
        <w:t xml:space="preserve">Columns A, B, C and D in table </w:t>
      </w:r>
      <w:r>
        <w:rPr>
          <w:rFonts w:asciiTheme="minorHAnsi" w:hAnsiTheme="minorHAnsi" w:cs="Calibri"/>
          <w:b/>
          <w:bCs/>
          <w:szCs w:val="24"/>
        </w:rPr>
        <w:t>4</w:t>
      </w:r>
      <w:r w:rsidRPr="00DC7C22">
        <w:rPr>
          <w:rFonts w:asciiTheme="minorHAnsi" w:hAnsiTheme="minorHAnsi" w:cs="Calibri"/>
          <w:b/>
          <w:bCs/>
          <w:szCs w:val="24"/>
        </w:rPr>
        <w:t xml:space="preserve"> </w:t>
      </w:r>
    </w:p>
    <w:p w14:paraId="35D10367" w14:textId="77777777" w:rsidR="00DC7C22" w:rsidRPr="00DC7C22" w:rsidRDefault="00DC7C22" w:rsidP="00DC7C22">
      <w:pPr>
        <w:spacing w:after="0"/>
        <w:ind w:left="2268"/>
        <w:jc w:val="left"/>
        <w:outlineLvl w:val="0"/>
        <w:rPr>
          <w:rFonts w:asciiTheme="minorHAnsi" w:hAnsiTheme="minorHAnsi" w:cs="Calibri"/>
          <w:szCs w:val="24"/>
        </w:rPr>
      </w:pPr>
      <w:r w:rsidRPr="00DC7C22">
        <w:rPr>
          <w:rFonts w:asciiTheme="minorHAnsi" w:hAnsiTheme="minorHAnsi"/>
          <w:bCs/>
          <w:szCs w:val="24"/>
        </w:rPr>
        <w:t xml:space="preserve">Copy of relevant proof </w:t>
      </w:r>
      <w:r w:rsidRPr="00DC7C22">
        <w:rPr>
          <w:rFonts w:asciiTheme="minorHAnsi" w:hAnsiTheme="minorHAnsi"/>
          <w:b/>
          <w:i/>
          <w:iCs/>
          <w:szCs w:val="24"/>
        </w:rPr>
        <w:t xml:space="preserve">(B-BBEE certificate or </w:t>
      </w:r>
      <w:proofErr w:type="gramStart"/>
      <w:r w:rsidRPr="00DC7C22">
        <w:rPr>
          <w:rFonts w:asciiTheme="minorHAnsi" w:hAnsiTheme="minorHAnsi"/>
          <w:b/>
          <w:i/>
          <w:iCs/>
          <w:szCs w:val="24"/>
        </w:rPr>
        <w:t>sworn affidavit</w:t>
      </w:r>
      <w:proofErr w:type="gramEnd"/>
      <w:r w:rsidRPr="00DC7C22">
        <w:rPr>
          <w:rFonts w:asciiTheme="minorHAnsi" w:hAnsiTheme="minorHAnsi"/>
          <w:b/>
          <w:i/>
          <w:iCs/>
          <w:szCs w:val="24"/>
        </w:rPr>
        <w:t>)</w:t>
      </w:r>
      <w:r w:rsidRPr="00DC7C22">
        <w:rPr>
          <w:rFonts w:asciiTheme="minorHAnsi" w:hAnsiTheme="minorHAnsi"/>
          <w:bCs/>
          <w:szCs w:val="24"/>
        </w:rPr>
        <w:t xml:space="preserve"> of B-BBEE status level of contributor </w:t>
      </w:r>
      <w:r w:rsidRPr="00DC7C22">
        <w:rPr>
          <w:rFonts w:asciiTheme="minorHAnsi" w:hAnsiTheme="minorHAnsi" w:cs="Calibri"/>
          <w:szCs w:val="24"/>
        </w:rPr>
        <w:t xml:space="preserve">as defined in </w:t>
      </w:r>
      <w:r w:rsidRPr="00DC7C22">
        <w:rPr>
          <w:rFonts w:asciiTheme="minorHAnsi" w:hAnsiTheme="minorHAnsi"/>
          <w:bCs/>
          <w:szCs w:val="24"/>
        </w:rPr>
        <w:t>the</w:t>
      </w:r>
      <w:r w:rsidRPr="00DC7C22">
        <w:rPr>
          <w:rFonts w:asciiTheme="minorHAnsi" w:hAnsiTheme="minorHAnsi" w:cs="Calibri"/>
          <w:szCs w:val="24"/>
        </w:rPr>
        <w:t xml:space="preserve"> Broad-Based Black Economic Empowerment Act:</w:t>
      </w:r>
    </w:p>
    <w:p w14:paraId="2E7C5E76" w14:textId="77777777" w:rsidR="00DC7C22" w:rsidRPr="00DC7C22" w:rsidRDefault="00DC7C22" w:rsidP="00DC7C22">
      <w:pPr>
        <w:spacing w:after="0"/>
        <w:ind w:left="1880" w:firstLine="388"/>
        <w:jc w:val="left"/>
        <w:outlineLvl w:val="0"/>
        <w:rPr>
          <w:rFonts w:asciiTheme="minorHAnsi" w:hAnsiTheme="minorHAnsi"/>
          <w:bCs/>
          <w:i/>
          <w:iCs/>
          <w:szCs w:val="24"/>
        </w:rPr>
      </w:pPr>
      <w:r w:rsidRPr="00DC7C22">
        <w:rPr>
          <w:rFonts w:asciiTheme="minorHAnsi" w:hAnsiTheme="minorHAnsi"/>
          <w:b/>
          <w:i/>
          <w:iCs/>
          <w:szCs w:val="24"/>
        </w:rPr>
        <w:t>B-BBEE certificate</w:t>
      </w:r>
      <w:r w:rsidRPr="00DC7C22">
        <w:rPr>
          <w:rFonts w:asciiTheme="minorHAnsi" w:hAnsiTheme="minorHAnsi"/>
          <w:bCs/>
          <w:i/>
          <w:iCs/>
          <w:szCs w:val="24"/>
        </w:rPr>
        <w:t xml:space="preserve"> (from a SANAS Accredited Agency / </w:t>
      </w:r>
      <w:proofErr w:type="spellStart"/>
      <w:r w:rsidRPr="00DC7C22">
        <w:rPr>
          <w:rFonts w:asciiTheme="minorHAnsi" w:hAnsiTheme="minorHAnsi"/>
          <w:bCs/>
          <w:i/>
          <w:iCs/>
          <w:szCs w:val="24"/>
        </w:rPr>
        <w:t>thedtic</w:t>
      </w:r>
      <w:proofErr w:type="spellEnd"/>
      <w:proofErr w:type="gramStart"/>
      <w:r w:rsidRPr="00DC7C22">
        <w:rPr>
          <w:rFonts w:asciiTheme="minorHAnsi" w:hAnsiTheme="minorHAnsi"/>
          <w:bCs/>
          <w:i/>
          <w:iCs/>
          <w:szCs w:val="24"/>
        </w:rPr>
        <w:t>);</w:t>
      </w:r>
      <w:proofErr w:type="gramEnd"/>
    </w:p>
    <w:p w14:paraId="744098C0" w14:textId="77777777" w:rsidR="00DC7C22" w:rsidRPr="00DC7C22" w:rsidRDefault="00DC7C22" w:rsidP="00DC7C22">
      <w:pPr>
        <w:spacing w:after="0"/>
        <w:ind w:left="1880" w:firstLine="388"/>
        <w:jc w:val="left"/>
        <w:outlineLvl w:val="0"/>
        <w:rPr>
          <w:rFonts w:asciiTheme="minorHAnsi" w:hAnsiTheme="minorHAnsi"/>
          <w:b/>
          <w:szCs w:val="24"/>
        </w:rPr>
      </w:pPr>
      <w:r w:rsidRPr="00DC7C22">
        <w:rPr>
          <w:rFonts w:asciiTheme="minorHAnsi" w:hAnsiTheme="minorHAnsi"/>
          <w:b/>
          <w:szCs w:val="24"/>
        </w:rPr>
        <w:lastRenderedPageBreak/>
        <w:t xml:space="preserve">or </w:t>
      </w:r>
    </w:p>
    <w:p w14:paraId="6D30ED51" w14:textId="77777777" w:rsidR="00DC7C22" w:rsidRPr="00DC7C22" w:rsidRDefault="00DC7C22" w:rsidP="00DC7C22">
      <w:pPr>
        <w:spacing w:after="0"/>
        <w:ind w:left="2268"/>
        <w:jc w:val="left"/>
        <w:outlineLvl w:val="0"/>
        <w:rPr>
          <w:rFonts w:asciiTheme="minorHAnsi" w:hAnsiTheme="minorHAnsi" w:cs="Calibri"/>
          <w:bCs/>
          <w:szCs w:val="24"/>
        </w:rPr>
      </w:pPr>
      <w:proofErr w:type="gramStart"/>
      <w:r w:rsidRPr="00DC7C22">
        <w:rPr>
          <w:rFonts w:asciiTheme="minorHAnsi" w:hAnsiTheme="minorHAnsi"/>
          <w:b/>
          <w:i/>
          <w:iCs/>
          <w:szCs w:val="24"/>
        </w:rPr>
        <w:t>Sworn affidavit</w:t>
      </w:r>
      <w:proofErr w:type="gramEnd"/>
      <w:r w:rsidRPr="00DC7C22">
        <w:rPr>
          <w:rFonts w:asciiTheme="minorHAnsi" w:hAnsiTheme="minorHAnsi"/>
          <w:b/>
          <w:i/>
          <w:iCs/>
          <w:szCs w:val="24"/>
        </w:rPr>
        <w:t xml:space="preserve"> </w:t>
      </w:r>
      <w:r w:rsidRPr="00DC7C22">
        <w:rPr>
          <w:rFonts w:asciiTheme="minorHAnsi" w:hAnsiTheme="minorHAnsi"/>
          <w:bCs/>
          <w:szCs w:val="24"/>
        </w:rPr>
        <w:t>in the format provided by CIPC -</w:t>
      </w:r>
      <w:r w:rsidRPr="00DC7C22">
        <w:rPr>
          <w:rFonts w:asciiTheme="minorHAnsi" w:hAnsiTheme="minorHAnsi"/>
          <w:b/>
          <w:i/>
          <w:iCs/>
          <w:szCs w:val="24"/>
        </w:rPr>
        <w:t xml:space="preserve"> Applicable to EMEs and QSEs </w:t>
      </w:r>
      <w:proofErr w:type="gramStart"/>
      <w:r w:rsidRPr="00DC7C22">
        <w:rPr>
          <w:rFonts w:asciiTheme="minorHAnsi" w:hAnsiTheme="minorHAnsi"/>
          <w:b/>
          <w:i/>
          <w:iCs/>
          <w:szCs w:val="24"/>
        </w:rPr>
        <w:t>only;</w:t>
      </w:r>
      <w:proofErr w:type="gramEnd"/>
    </w:p>
    <w:p w14:paraId="090D281A" w14:textId="77777777" w:rsidR="00DC7C22" w:rsidRPr="00DC7C22" w:rsidRDefault="00DC7C22" w:rsidP="00DC7C22">
      <w:pPr>
        <w:spacing w:after="0"/>
        <w:ind w:left="460"/>
        <w:jc w:val="left"/>
        <w:outlineLvl w:val="0"/>
        <w:rPr>
          <w:rFonts w:asciiTheme="minorHAnsi" w:hAnsiTheme="minorHAnsi" w:cs="Calibri"/>
          <w:b/>
          <w:bCs/>
          <w:szCs w:val="24"/>
        </w:rPr>
      </w:pPr>
    </w:p>
    <w:p w14:paraId="58C821AB" w14:textId="77777777" w:rsidR="00DC7C22" w:rsidRPr="00DC7C22" w:rsidRDefault="00DC7C22" w:rsidP="00DC7C22">
      <w:pPr>
        <w:spacing w:after="0"/>
        <w:ind w:left="1773" w:firstLine="495"/>
        <w:jc w:val="left"/>
        <w:outlineLvl w:val="0"/>
        <w:rPr>
          <w:rFonts w:asciiTheme="minorHAnsi" w:hAnsiTheme="minorHAnsi" w:cs="Calibri"/>
          <w:b/>
          <w:bCs/>
          <w:szCs w:val="24"/>
        </w:rPr>
      </w:pPr>
      <w:r w:rsidRPr="00DC7C22">
        <w:rPr>
          <w:rFonts w:asciiTheme="minorHAnsi" w:hAnsiTheme="minorHAnsi" w:cs="Calibri"/>
          <w:b/>
          <w:bCs/>
          <w:szCs w:val="24"/>
        </w:rPr>
        <w:t>and/ or</w:t>
      </w:r>
    </w:p>
    <w:p w14:paraId="10C08E1E" w14:textId="77777777" w:rsidR="00DC7C22" w:rsidRPr="00DC7C22" w:rsidRDefault="00DC7C22" w:rsidP="00DC7C22">
      <w:pPr>
        <w:spacing w:after="0"/>
        <w:ind w:left="2268"/>
        <w:jc w:val="left"/>
        <w:outlineLvl w:val="0"/>
        <w:rPr>
          <w:rFonts w:asciiTheme="minorHAnsi" w:hAnsiTheme="minorHAnsi" w:cs="Calibri"/>
          <w:szCs w:val="24"/>
        </w:rPr>
      </w:pPr>
    </w:p>
    <w:p w14:paraId="4618C514" w14:textId="741ACE5B" w:rsidR="00DC7C22" w:rsidRPr="00DC7C22" w:rsidRDefault="00DC7C22">
      <w:pPr>
        <w:numPr>
          <w:ilvl w:val="4"/>
          <w:numId w:val="37"/>
        </w:numPr>
        <w:spacing w:after="0"/>
        <w:ind w:left="2268"/>
        <w:jc w:val="left"/>
        <w:outlineLvl w:val="0"/>
        <w:rPr>
          <w:rFonts w:asciiTheme="minorHAnsi" w:hAnsiTheme="minorHAnsi" w:cs="Calibri"/>
          <w:b/>
          <w:bCs/>
          <w:szCs w:val="24"/>
        </w:rPr>
      </w:pPr>
      <w:r w:rsidRPr="00DC7C22">
        <w:rPr>
          <w:rFonts w:asciiTheme="minorHAnsi" w:hAnsiTheme="minorHAnsi" w:cs="Calibri"/>
          <w:b/>
          <w:bCs/>
          <w:szCs w:val="24"/>
        </w:rPr>
        <w:t xml:space="preserve">Column D in table </w:t>
      </w:r>
      <w:r>
        <w:rPr>
          <w:rFonts w:asciiTheme="minorHAnsi" w:hAnsiTheme="minorHAnsi" w:cs="Calibri"/>
          <w:b/>
          <w:bCs/>
          <w:szCs w:val="24"/>
        </w:rPr>
        <w:t>4</w:t>
      </w:r>
      <w:r w:rsidRPr="00DC7C22">
        <w:rPr>
          <w:rFonts w:asciiTheme="minorHAnsi" w:hAnsiTheme="minorHAnsi" w:cs="Calibri"/>
          <w:b/>
          <w:bCs/>
          <w:szCs w:val="24"/>
        </w:rPr>
        <w:t xml:space="preserve"> </w:t>
      </w:r>
    </w:p>
    <w:p w14:paraId="3F4D623D" w14:textId="77777777" w:rsidR="00DC7C22" w:rsidRPr="00DC7C22" w:rsidRDefault="00DC7C22" w:rsidP="00DC7C22">
      <w:pPr>
        <w:spacing w:after="0"/>
        <w:ind w:left="2268"/>
        <w:jc w:val="left"/>
        <w:outlineLvl w:val="0"/>
        <w:rPr>
          <w:rFonts w:asciiTheme="minorHAnsi" w:hAnsiTheme="minorHAnsi"/>
          <w:bCs/>
          <w:szCs w:val="24"/>
        </w:rPr>
      </w:pPr>
      <w:r w:rsidRPr="00DC7C22">
        <w:rPr>
          <w:rFonts w:asciiTheme="minorHAnsi" w:hAnsiTheme="minorHAnsi"/>
          <w:bCs/>
          <w:szCs w:val="24"/>
        </w:rPr>
        <w:t xml:space="preserve">Copy of </w:t>
      </w:r>
      <w:r w:rsidRPr="00DC7C22">
        <w:rPr>
          <w:rFonts w:asciiTheme="minorHAnsi" w:hAnsiTheme="minorHAnsi"/>
          <w:b/>
          <w:i/>
          <w:iCs/>
          <w:szCs w:val="24"/>
        </w:rPr>
        <w:t>South African Identification Document (ID</w:t>
      </w:r>
      <w:proofErr w:type="gramStart"/>
      <w:r w:rsidRPr="00DC7C22">
        <w:rPr>
          <w:rFonts w:asciiTheme="minorHAnsi" w:hAnsiTheme="minorHAnsi"/>
          <w:b/>
          <w:i/>
          <w:iCs/>
          <w:szCs w:val="24"/>
        </w:rPr>
        <w:t>)</w:t>
      </w:r>
      <w:r w:rsidRPr="00DC7C22">
        <w:rPr>
          <w:rFonts w:asciiTheme="minorHAnsi" w:hAnsiTheme="minorHAnsi"/>
          <w:bCs/>
          <w:szCs w:val="24"/>
        </w:rPr>
        <w:t>;</w:t>
      </w:r>
      <w:proofErr w:type="gramEnd"/>
      <w:r w:rsidRPr="00DC7C22">
        <w:rPr>
          <w:rFonts w:asciiTheme="minorHAnsi" w:hAnsiTheme="minorHAnsi"/>
          <w:bCs/>
          <w:szCs w:val="24"/>
        </w:rPr>
        <w:t xml:space="preserve"> </w:t>
      </w:r>
    </w:p>
    <w:p w14:paraId="16BE8D10" w14:textId="77777777" w:rsidR="00DC7C22" w:rsidRPr="00DC7C22" w:rsidRDefault="00DC7C22" w:rsidP="00DC7C22">
      <w:pPr>
        <w:spacing w:after="0"/>
        <w:ind w:left="2268"/>
        <w:jc w:val="left"/>
        <w:outlineLvl w:val="0"/>
        <w:rPr>
          <w:rFonts w:asciiTheme="minorHAnsi" w:hAnsiTheme="minorHAnsi"/>
          <w:bCs/>
          <w:szCs w:val="24"/>
        </w:rPr>
      </w:pPr>
      <w:r w:rsidRPr="00DC7C22">
        <w:rPr>
          <w:rFonts w:asciiTheme="minorHAnsi" w:hAnsiTheme="minorHAnsi"/>
          <w:b/>
          <w:szCs w:val="24"/>
        </w:rPr>
        <w:t>and/ or</w:t>
      </w:r>
    </w:p>
    <w:p w14:paraId="27365C8E" w14:textId="25FFB7AD" w:rsidR="00DC7C22" w:rsidRPr="00DC7C22" w:rsidRDefault="00DC7C22">
      <w:pPr>
        <w:numPr>
          <w:ilvl w:val="4"/>
          <w:numId w:val="37"/>
        </w:numPr>
        <w:spacing w:after="0"/>
        <w:ind w:left="2268"/>
        <w:jc w:val="left"/>
        <w:outlineLvl w:val="0"/>
        <w:rPr>
          <w:rFonts w:asciiTheme="minorHAnsi" w:hAnsiTheme="minorHAnsi" w:cs="Calibri"/>
          <w:b/>
          <w:bCs/>
          <w:szCs w:val="24"/>
        </w:rPr>
      </w:pPr>
      <w:r w:rsidRPr="00DC7C22">
        <w:rPr>
          <w:rFonts w:asciiTheme="minorHAnsi" w:hAnsiTheme="minorHAnsi" w:cs="Calibri"/>
          <w:b/>
          <w:bCs/>
          <w:szCs w:val="24"/>
        </w:rPr>
        <w:t xml:space="preserve">Column E in table </w:t>
      </w:r>
      <w:r>
        <w:rPr>
          <w:rFonts w:asciiTheme="minorHAnsi" w:hAnsiTheme="minorHAnsi" w:cs="Calibri"/>
          <w:b/>
          <w:bCs/>
          <w:szCs w:val="24"/>
        </w:rPr>
        <w:t>4</w:t>
      </w:r>
      <w:r w:rsidRPr="00DC7C22">
        <w:rPr>
          <w:rFonts w:asciiTheme="minorHAnsi" w:hAnsiTheme="minorHAnsi" w:cs="Calibri"/>
          <w:b/>
          <w:bCs/>
          <w:szCs w:val="24"/>
        </w:rPr>
        <w:t xml:space="preserve"> </w:t>
      </w:r>
    </w:p>
    <w:p w14:paraId="6B8980D6" w14:textId="77777777" w:rsidR="00DC7C22" w:rsidRPr="00DC7C22" w:rsidRDefault="00DC7C22" w:rsidP="00DC7C22">
      <w:pPr>
        <w:spacing w:after="0"/>
        <w:ind w:left="2268"/>
        <w:jc w:val="left"/>
        <w:outlineLvl w:val="0"/>
        <w:rPr>
          <w:rFonts w:asciiTheme="minorHAnsi" w:hAnsiTheme="minorHAnsi"/>
          <w:bCs/>
          <w:szCs w:val="24"/>
        </w:rPr>
      </w:pPr>
      <w:r w:rsidRPr="00DC7C22">
        <w:rPr>
          <w:rFonts w:asciiTheme="minorHAnsi" w:hAnsiTheme="minorHAnsi"/>
          <w:bCs/>
          <w:szCs w:val="24"/>
        </w:rPr>
        <w:t>Copy of Medical Certificate</w:t>
      </w:r>
      <w:r w:rsidRPr="00DC7C22">
        <w:rPr>
          <w:rFonts w:asciiTheme="minorHAnsi" w:hAnsiTheme="minorHAnsi"/>
          <w:b/>
          <w:i/>
          <w:iCs/>
          <w:szCs w:val="24"/>
        </w:rPr>
        <w:t xml:space="preserve"> clearly indicating the disability in line with the B-BBEE status claimed </w:t>
      </w:r>
      <w:r w:rsidRPr="00DC7C22">
        <w:rPr>
          <w:rFonts w:asciiTheme="minorHAnsi" w:hAnsiTheme="minorHAnsi" w:cs="Calibri"/>
          <w:b/>
          <w:i/>
          <w:iCs/>
          <w:szCs w:val="24"/>
        </w:rPr>
        <w:t xml:space="preserve">as defined in </w:t>
      </w:r>
      <w:r w:rsidRPr="00DC7C22">
        <w:rPr>
          <w:rFonts w:asciiTheme="minorHAnsi" w:hAnsiTheme="minorHAnsi"/>
          <w:b/>
          <w:i/>
          <w:iCs/>
          <w:szCs w:val="24"/>
        </w:rPr>
        <w:t>the</w:t>
      </w:r>
      <w:r w:rsidRPr="00DC7C22">
        <w:rPr>
          <w:rFonts w:asciiTheme="minorHAnsi" w:hAnsiTheme="minorHAnsi" w:cs="Calibri"/>
          <w:b/>
          <w:i/>
          <w:iCs/>
          <w:szCs w:val="24"/>
        </w:rPr>
        <w:t xml:space="preserve"> Broad-Based Black Economic Empowerment Act</w:t>
      </w:r>
      <w:r w:rsidRPr="00DC7C22">
        <w:rPr>
          <w:rFonts w:asciiTheme="minorHAnsi" w:hAnsiTheme="minorHAnsi" w:cs="Calibri"/>
          <w:szCs w:val="24"/>
        </w:rPr>
        <w:t>.</w:t>
      </w:r>
    </w:p>
    <w:p w14:paraId="15207600" w14:textId="77777777" w:rsidR="00DC7C22" w:rsidRPr="00DC7C22" w:rsidRDefault="00DC7C22" w:rsidP="00DC7C22">
      <w:pPr>
        <w:ind w:left="1134"/>
        <w:jc w:val="left"/>
        <w:rPr>
          <w:rFonts w:cs="Calibri"/>
          <w:b/>
          <w:bCs/>
        </w:rPr>
      </w:pPr>
      <w:r w:rsidRPr="00DC7C22">
        <w:rPr>
          <w:rFonts w:cs="Calibri"/>
          <w:b/>
          <w:bCs/>
        </w:rPr>
        <w:t>Note:</w:t>
      </w:r>
    </w:p>
    <w:p w14:paraId="195B92FA" w14:textId="77777777" w:rsidR="00DC7C22" w:rsidRPr="00DC7C22" w:rsidRDefault="00DC7C22" w:rsidP="00DC7C22">
      <w:pPr>
        <w:ind w:left="1134"/>
        <w:jc w:val="left"/>
        <w:rPr>
          <w:bCs/>
          <w:szCs w:val="24"/>
        </w:rPr>
      </w:pPr>
      <w:r w:rsidRPr="00DC7C22">
        <w:rPr>
          <w:bCs/>
          <w:szCs w:val="24"/>
        </w:rPr>
        <w:t>The CIPC (Companies and Intellectual Property Commission) registration documents will also be used as evidence to confirm compliance to the Preferential procurement requirements as part of the evaluation process.</w:t>
      </w:r>
    </w:p>
    <w:p w14:paraId="69224467" w14:textId="77777777" w:rsidR="00DC7C22" w:rsidRPr="00DC7C22" w:rsidRDefault="00DC7C22" w:rsidP="00DC7C22">
      <w:pPr>
        <w:spacing w:after="0" w:line="240" w:lineRule="auto"/>
        <w:ind w:left="1134"/>
        <w:outlineLvl w:val="0"/>
        <w:rPr>
          <w:rFonts w:asciiTheme="minorHAnsi" w:hAnsiTheme="minorHAnsi"/>
          <w:b/>
          <w:szCs w:val="24"/>
        </w:rPr>
      </w:pPr>
    </w:p>
    <w:p w14:paraId="62A71D79" w14:textId="77777777" w:rsidR="00DC7C22" w:rsidRPr="00DC7C22" w:rsidRDefault="00DC7C22">
      <w:pPr>
        <w:numPr>
          <w:ilvl w:val="2"/>
          <w:numId w:val="37"/>
        </w:numPr>
        <w:spacing w:after="0" w:line="240" w:lineRule="auto"/>
        <w:ind w:left="1134"/>
        <w:outlineLvl w:val="0"/>
        <w:rPr>
          <w:rFonts w:asciiTheme="minorHAnsi" w:hAnsiTheme="minorHAnsi"/>
          <w:b/>
          <w:szCs w:val="24"/>
        </w:rPr>
      </w:pPr>
      <w:r w:rsidRPr="00DC7C22">
        <w:rPr>
          <w:rFonts w:asciiTheme="minorHAnsi" w:hAnsiTheme="minorHAnsi"/>
          <w:bCs/>
          <w:szCs w:val="24"/>
        </w:rPr>
        <w:t>Indicate their commitment to claim points for each of the preference points</w:t>
      </w:r>
      <w:r w:rsidRPr="00DC7C22">
        <w:rPr>
          <w:rFonts w:asciiTheme="minorHAnsi" w:hAnsiTheme="minorHAnsi"/>
          <w:b/>
          <w:szCs w:val="24"/>
        </w:rPr>
        <w:t xml:space="preserve"> by signing at par 4.5 in the Invitation to Bid document.</w:t>
      </w:r>
    </w:p>
    <w:p w14:paraId="4022A70A" w14:textId="77777777" w:rsidR="00DC7C22" w:rsidRPr="00DC7C22" w:rsidRDefault="00DC7C22" w:rsidP="00DC7C22">
      <w:pPr>
        <w:ind w:firstLine="567"/>
        <w:rPr>
          <w:rFonts w:cs="Calibri Light"/>
          <w:bCs/>
        </w:rPr>
      </w:pPr>
    </w:p>
    <w:p w14:paraId="0C6EFCAF" w14:textId="77777777" w:rsidR="00DC7C22" w:rsidRPr="00DC7C22" w:rsidRDefault="00DC7C22" w:rsidP="00DC7C22">
      <w:pPr>
        <w:ind w:left="567" w:firstLine="567"/>
        <w:rPr>
          <w:rFonts w:cs="Calibri Light"/>
          <w:b/>
        </w:rPr>
      </w:pPr>
      <w:r w:rsidRPr="00DC7C22">
        <w:rPr>
          <w:rFonts w:cs="Calibri Light"/>
          <w:b/>
        </w:rPr>
        <w:t>NOTE (1):</w:t>
      </w:r>
    </w:p>
    <w:p w14:paraId="18E07515" w14:textId="77777777" w:rsidR="00DC7C22" w:rsidRPr="00EC54E1" w:rsidRDefault="00DC7C22" w:rsidP="00EC54E1">
      <w:pPr>
        <w:keepNext/>
        <w:spacing w:before="120" w:line="240" w:lineRule="auto"/>
        <w:ind w:left="1134"/>
        <w:rPr>
          <w:rFonts w:asciiTheme="minorHAnsi" w:eastAsia="Times New Roman" w:hAnsiTheme="minorHAnsi" w:cs="Times New Roman"/>
          <w:szCs w:val="24"/>
          <w:lang w:val="en-GB"/>
        </w:rPr>
      </w:pPr>
      <w:r w:rsidRPr="00EC54E1">
        <w:rPr>
          <w:rFonts w:asciiTheme="minorHAnsi" w:eastAsia="Times New Roman" w:hAnsiTheme="minorHAnsi" w:cs="Calibri Light"/>
          <w:szCs w:val="24"/>
          <w:lang w:val="en-GB"/>
        </w:rPr>
        <w:t>Failure on the part of a bidder to comply to paragraphs (1) and (2) above, will be interpreted to mean that preference points are not claimed.</w:t>
      </w:r>
    </w:p>
    <w:p w14:paraId="42D63BDB" w14:textId="77777777" w:rsidR="00CD6E4E" w:rsidRDefault="00CD6E4E" w:rsidP="0031441E">
      <w:pPr>
        <w:spacing w:after="0"/>
        <w:rPr>
          <w:b/>
          <w:bCs/>
          <w:color w:val="FF0000"/>
        </w:rPr>
      </w:pPr>
    </w:p>
    <w:p w14:paraId="4DECA3E0" w14:textId="77777777" w:rsidR="00CD6E4E" w:rsidRDefault="00CD6E4E" w:rsidP="0031441E">
      <w:pPr>
        <w:spacing w:after="0"/>
        <w:rPr>
          <w:b/>
          <w:bCs/>
          <w:color w:val="FF0000"/>
        </w:rPr>
      </w:pPr>
    </w:p>
    <w:p w14:paraId="5DF71529" w14:textId="77777777" w:rsidR="00CD6E4E" w:rsidRDefault="00CD6E4E" w:rsidP="0031441E">
      <w:pPr>
        <w:spacing w:after="0"/>
        <w:rPr>
          <w:b/>
          <w:bCs/>
          <w:color w:val="FF0000"/>
        </w:rPr>
      </w:pPr>
    </w:p>
    <w:p w14:paraId="226B7CA1" w14:textId="77777777" w:rsidR="00CD6E4E" w:rsidRDefault="00CD6E4E" w:rsidP="0031441E">
      <w:pPr>
        <w:spacing w:after="0"/>
        <w:rPr>
          <w:b/>
          <w:bCs/>
          <w:color w:val="FF0000"/>
        </w:rPr>
      </w:pPr>
    </w:p>
    <w:p w14:paraId="5875231E" w14:textId="77777777" w:rsidR="00CD6E4E" w:rsidRDefault="00CD6E4E" w:rsidP="0031441E">
      <w:pPr>
        <w:spacing w:after="0"/>
        <w:rPr>
          <w:b/>
          <w:bCs/>
          <w:color w:val="FF0000"/>
        </w:rPr>
      </w:pPr>
    </w:p>
    <w:p w14:paraId="1388A6F8" w14:textId="77777777" w:rsidR="00CD6E4E" w:rsidRDefault="00CD6E4E" w:rsidP="0031441E">
      <w:pPr>
        <w:spacing w:after="0"/>
        <w:rPr>
          <w:b/>
          <w:bCs/>
          <w:color w:val="FF0000"/>
        </w:rPr>
      </w:pPr>
    </w:p>
    <w:p w14:paraId="74D25E20" w14:textId="77777777" w:rsidR="00CD6E4E" w:rsidRDefault="00CD6E4E" w:rsidP="0031441E">
      <w:pPr>
        <w:spacing w:after="0"/>
        <w:rPr>
          <w:b/>
          <w:bCs/>
          <w:color w:val="FF0000"/>
        </w:rPr>
      </w:pPr>
    </w:p>
    <w:p w14:paraId="3B57D1CE" w14:textId="77777777" w:rsidR="00CD6E4E" w:rsidRDefault="00CD6E4E" w:rsidP="0031441E">
      <w:pPr>
        <w:spacing w:after="0"/>
        <w:rPr>
          <w:b/>
          <w:bCs/>
          <w:color w:val="FF0000"/>
        </w:rPr>
      </w:pPr>
    </w:p>
    <w:p w14:paraId="50377672" w14:textId="77777777" w:rsidR="00CD6E4E" w:rsidRDefault="00CD6E4E" w:rsidP="0031441E">
      <w:pPr>
        <w:spacing w:after="0"/>
        <w:rPr>
          <w:b/>
          <w:bCs/>
          <w:color w:val="FF0000"/>
        </w:rPr>
      </w:pPr>
    </w:p>
    <w:p w14:paraId="1DBEF1F5" w14:textId="77777777" w:rsidR="00CD6E4E" w:rsidRDefault="00CD6E4E" w:rsidP="0031441E">
      <w:pPr>
        <w:spacing w:after="0"/>
        <w:rPr>
          <w:b/>
          <w:bCs/>
          <w:color w:val="FF0000"/>
        </w:rPr>
      </w:pPr>
    </w:p>
    <w:p w14:paraId="4728F4F7" w14:textId="77777777" w:rsidR="00CD6E4E" w:rsidRDefault="00CD6E4E" w:rsidP="0031441E">
      <w:pPr>
        <w:spacing w:after="0"/>
        <w:rPr>
          <w:b/>
          <w:bCs/>
          <w:color w:val="FF0000"/>
        </w:rPr>
      </w:pPr>
    </w:p>
    <w:p w14:paraId="29D4EEF6" w14:textId="77777777" w:rsidR="00CD6E4E" w:rsidRDefault="00CD6E4E" w:rsidP="0031441E">
      <w:pPr>
        <w:spacing w:after="0"/>
        <w:rPr>
          <w:b/>
          <w:bCs/>
          <w:color w:val="FF0000"/>
        </w:rPr>
      </w:pPr>
    </w:p>
    <w:p w14:paraId="09ACC641" w14:textId="77777777" w:rsidR="00CD6E4E" w:rsidRDefault="00CD6E4E" w:rsidP="0031441E">
      <w:pPr>
        <w:spacing w:after="0"/>
        <w:rPr>
          <w:b/>
          <w:bCs/>
          <w:color w:val="FF0000"/>
        </w:rPr>
      </w:pPr>
    </w:p>
    <w:p w14:paraId="11070020" w14:textId="77777777" w:rsidR="00CD6E4E" w:rsidRDefault="00CD6E4E" w:rsidP="0031441E">
      <w:pPr>
        <w:spacing w:after="0"/>
        <w:rPr>
          <w:b/>
          <w:bCs/>
          <w:color w:val="FF0000"/>
        </w:rPr>
      </w:pPr>
    </w:p>
    <w:p w14:paraId="39CF93FE" w14:textId="77777777" w:rsidR="00CD6E4E" w:rsidRDefault="00CD6E4E" w:rsidP="0031441E">
      <w:pPr>
        <w:spacing w:after="0"/>
        <w:rPr>
          <w:b/>
          <w:bCs/>
          <w:color w:val="FF0000"/>
        </w:rPr>
      </w:pPr>
    </w:p>
    <w:p w14:paraId="7357B269" w14:textId="77777777" w:rsidR="00CD6E4E" w:rsidRDefault="00CD6E4E" w:rsidP="0031441E">
      <w:pPr>
        <w:spacing w:after="0"/>
        <w:rPr>
          <w:b/>
          <w:bCs/>
          <w:color w:val="FF0000"/>
        </w:rPr>
      </w:pPr>
    </w:p>
    <w:p w14:paraId="2FDE2A4B" w14:textId="77777777" w:rsidR="00CD6E4E" w:rsidRDefault="00CD6E4E" w:rsidP="0031441E">
      <w:pPr>
        <w:spacing w:after="0"/>
        <w:rPr>
          <w:b/>
          <w:bCs/>
          <w:color w:val="FF0000"/>
        </w:rPr>
      </w:pPr>
    </w:p>
    <w:p w14:paraId="781B191F" w14:textId="77777777" w:rsidR="00CD6E4E" w:rsidRDefault="00CD6E4E" w:rsidP="0031441E">
      <w:pPr>
        <w:spacing w:after="0"/>
        <w:rPr>
          <w:b/>
          <w:bCs/>
          <w:color w:val="FF0000"/>
        </w:rPr>
      </w:pPr>
    </w:p>
    <w:p w14:paraId="125DEBD6" w14:textId="77777777" w:rsidR="00CD6E4E" w:rsidRDefault="00CD6E4E" w:rsidP="0031441E">
      <w:pPr>
        <w:spacing w:after="0"/>
        <w:rPr>
          <w:b/>
          <w:bCs/>
          <w:color w:val="FF0000"/>
        </w:rPr>
      </w:pPr>
    </w:p>
    <w:p w14:paraId="2143AA7F" w14:textId="77777777" w:rsidR="00CD6E4E" w:rsidRDefault="00CD6E4E" w:rsidP="0031441E">
      <w:pPr>
        <w:spacing w:after="0"/>
        <w:rPr>
          <w:b/>
          <w:bCs/>
          <w:color w:val="FF0000"/>
        </w:rPr>
      </w:pPr>
    </w:p>
    <w:p w14:paraId="2D66529D" w14:textId="77777777" w:rsidR="00CD6E4E" w:rsidRDefault="00CD6E4E" w:rsidP="0031441E">
      <w:pPr>
        <w:spacing w:after="0"/>
        <w:rPr>
          <w:b/>
          <w:bCs/>
          <w:color w:val="FF0000"/>
        </w:rPr>
      </w:pPr>
    </w:p>
    <w:p w14:paraId="08C22C9E" w14:textId="675ED9EB" w:rsidR="006E6777" w:rsidRPr="006E6777" w:rsidRDefault="006E6777" w:rsidP="006E6777">
      <w:pPr>
        <w:pStyle w:val="AnnexH1"/>
        <w:numPr>
          <w:ilvl w:val="0"/>
          <w:numId w:val="0"/>
        </w:numPr>
      </w:pPr>
      <w:bookmarkStart w:id="77" w:name="_Toc203296897"/>
      <w:r w:rsidRPr="00C16295">
        <w:lastRenderedPageBreak/>
        <w:t xml:space="preserve">ANNEX </w:t>
      </w:r>
      <w:r w:rsidRPr="006E6777">
        <w:t>B: Product/Service Functional Requirements.</w:t>
      </w:r>
      <w:r w:rsidR="007265D2">
        <w:t xml:space="preserve"> </w:t>
      </w:r>
      <w:r w:rsidRPr="006E6777">
        <w:t>ADDENDUM 1</w:t>
      </w:r>
      <w:bookmarkEnd w:id="77"/>
    </w:p>
    <w:p w14:paraId="4EF5C76F" w14:textId="77777777" w:rsidR="00CD6E4E" w:rsidRPr="00341659" w:rsidRDefault="00CD6E4E" w:rsidP="00CD6E4E">
      <w:pPr>
        <w:tabs>
          <w:tab w:val="left" w:pos="1620"/>
        </w:tabs>
        <w:suppressAutoHyphens/>
        <w:spacing w:after="0" w:line="240" w:lineRule="auto"/>
        <w:rPr>
          <w:rFonts w:asciiTheme="minorHAnsi" w:hAnsiTheme="minorHAnsi"/>
        </w:rPr>
      </w:pPr>
    </w:p>
    <w:p w14:paraId="45F0CE35" w14:textId="77777777" w:rsidR="00CD6E4E" w:rsidRPr="00B73915" w:rsidRDefault="00CD6E4E" w:rsidP="00CD6E4E">
      <w:pPr>
        <w:rPr>
          <w:rFonts w:cs="Calibri"/>
          <w:b/>
          <w:sz w:val="20"/>
        </w:rPr>
      </w:pPr>
      <w:bookmarkStart w:id="78" w:name="_Hlk131429424"/>
      <w:r w:rsidRPr="00DC1841">
        <w:rPr>
          <w:rFonts w:cs="Calibri"/>
          <w:b/>
          <w:szCs w:val="24"/>
        </w:rPr>
        <w:t>NB:</w:t>
      </w:r>
      <w:r>
        <w:rPr>
          <w:rFonts w:cs="Calibri"/>
          <w:b/>
          <w:szCs w:val="24"/>
        </w:rPr>
        <w:t xml:space="preserve"> </w:t>
      </w:r>
      <w:r w:rsidRPr="00DC1841">
        <w:rPr>
          <w:rFonts w:cs="Calibri"/>
          <w:b/>
          <w:szCs w:val="24"/>
        </w:rPr>
        <w:t>The bidder must confirm that they comply with the following Product / Service Functional requirements as indicated below as this will be legal contractual binding:</w:t>
      </w:r>
      <w:bookmarkEnd w:id="78"/>
    </w:p>
    <w:p w14:paraId="42239BC6" w14:textId="77777777" w:rsidR="00CD6E4E" w:rsidRPr="00341659" w:rsidRDefault="00CD6E4E" w:rsidP="00CD6E4E">
      <w:pPr>
        <w:suppressAutoHyphens/>
        <w:rPr>
          <w:lang w:val="en-GB"/>
        </w:rPr>
      </w:pPr>
    </w:p>
    <w:p w14:paraId="6B1BD092" w14:textId="33EA5F0D" w:rsidR="00CD6E4E" w:rsidRPr="001134E8" w:rsidRDefault="00CD6E4E" w:rsidP="00CD6E4E">
      <w:pPr>
        <w:keepNext/>
        <w:tabs>
          <w:tab w:val="num" w:pos="-501"/>
        </w:tabs>
        <w:suppressAutoHyphens/>
        <w:spacing w:before="120" w:line="240" w:lineRule="auto"/>
        <w:jc w:val="center"/>
        <w:rPr>
          <w:rFonts w:asciiTheme="minorHAnsi" w:eastAsia="Times New Roman" w:hAnsiTheme="minorHAnsi" w:cs="Times New Roman"/>
          <w:b/>
          <w:lang w:val="en-GB"/>
        </w:rPr>
      </w:pPr>
      <w:r w:rsidRPr="001134E8">
        <w:rPr>
          <w:rFonts w:asciiTheme="minorHAnsi" w:eastAsia="Times New Roman" w:hAnsiTheme="minorHAnsi" w:cs="Times New Roman"/>
          <w:b/>
          <w:lang w:val="en-GB"/>
        </w:rPr>
        <w:t xml:space="preserve">Table </w:t>
      </w:r>
      <w:r w:rsidR="00EC54E1">
        <w:rPr>
          <w:rFonts w:asciiTheme="minorHAnsi" w:eastAsia="Times New Roman" w:hAnsiTheme="minorHAnsi" w:cs="Times New Roman"/>
          <w:b/>
          <w:lang w:val="en-GB"/>
        </w:rPr>
        <w:t>6</w:t>
      </w:r>
      <w:r w:rsidRPr="001134E8">
        <w:rPr>
          <w:rFonts w:asciiTheme="minorHAnsi" w:eastAsia="Times New Roman" w:hAnsiTheme="minorHAnsi" w:cs="Times New Roman"/>
          <w:b/>
          <w:lang w:val="en-US"/>
        </w:rPr>
        <w:t xml:space="preserve">: </w:t>
      </w:r>
      <w:r w:rsidRPr="001134E8">
        <w:rPr>
          <w:rFonts w:asciiTheme="minorHAnsi" w:eastAsiaTheme="majorEastAsia" w:hAnsiTheme="minorHAnsi" w:cs="Times New Roman"/>
          <w:b/>
          <w:lang w:val="en-GB"/>
        </w:rPr>
        <w:t>Product/Service Functional Requirements</w:t>
      </w:r>
    </w:p>
    <w:tbl>
      <w:tblPr>
        <w:tblW w:w="8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7281"/>
      </w:tblGrid>
      <w:tr w:rsidR="0037396D" w:rsidRPr="007F08C0" w14:paraId="0DA57FD6" w14:textId="233763E8" w:rsidTr="0037396D">
        <w:trPr>
          <w:trHeight w:val="1038"/>
          <w:tblHeader/>
        </w:trPr>
        <w:tc>
          <w:tcPr>
            <w:tcW w:w="964" w:type="dxa"/>
            <w:shd w:val="clear" w:color="auto" w:fill="D9D9D9"/>
          </w:tcPr>
          <w:p w14:paraId="251D627C" w14:textId="77777777" w:rsidR="0037396D" w:rsidRPr="001134E8" w:rsidRDefault="0037396D" w:rsidP="00C16295">
            <w:pPr>
              <w:keepNext/>
              <w:widowControl w:val="0"/>
              <w:topLinePunct/>
              <w:adjustRightInd w:val="0"/>
              <w:snapToGrid w:val="0"/>
              <w:spacing w:before="80" w:after="80"/>
              <w:rPr>
                <w:rFonts w:eastAsia="SimHei" w:cs="Calibri Light"/>
                <w:b/>
                <w:bCs/>
                <w:snapToGrid w:val="0"/>
                <w:sz w:val="24"/>
                <w:szCs w:val="24"/>
                <w:lang w:val="en-US" w:eastAsia="zh-CN"/>
              </w:rPr>
            </w:pPr>
            <w:r w:rsidRPr="001134E8">
              <w:rPr>
                <w:rFonts w:eastAsia="SimHei" w:cs="Calibri Light"/>
                <w:b/>
                <w:bCs/>
                <w:snapToGrid w:val="0"/>
                <w:sz w:val="24"/>
                <w:szCs w:val="24"/>
                <w:lang w:val="en-US" w:eastAsia="zh-CN"/>
              </w:rPr>
              <w:t>No</w:t>
            </w:r>
          </w:p>
        </w:tc>
        <w:tc>
          <w:tcPr>
            <w:tcW w:w="7281" w:type="dxa"/>
            <w:shd w:val="clear" w:color="auto" w:fill="D9D9D9"/>
          </w:tcPr>
          <w:p w14:paraId="7357E2D2" w14:textId="77777777" w:rsidR="0037396D" w:rsidRPr="007F08C0" w:rsidRDefault="0037396D" w:rsidP="00C16295">
            <w:pPr>
              <w:keepNext/>
              <w:widowControl w:val="0"/>
              <w:topLinePunct/>
              <w:adjustRightInd w:val="0"/>
              <w:snapToGrid w:val="0"/>
              <w:spacing w:before="80" w:after="80"/>
              <w:rPr>
                <w:rFonts w:eastAsia="SimHei" w:cs="Calibri Light"/>
                <w:b/>
                <w:bCs/>
                <w:snapToGrid w:val="0"/>
                <w:sz w:val="24"/>
                <w:szCs w:val="24"/>
                <w:lang w:val="en-US" w:eastAsia="zh-CN"/>
              </w:rPr>
            </w:pPr>
            <w:r w:rsidRPr="001134E8">
              <w:rPr>
                <w:rFonts w:eastAsia="SimHei" w:cs="Calibri Light"/>
                <w:b/>
                <w:bCs/>
                <w:snapToGrid w:val="0"/>
                <w:sz w:val="24"/>
                <w:szCs w:val="24"/>
                <w:lang w:val="en-US" w:eastAsia="zh-CN"/>
              </w:rPr>
              <w:t>TECHNICAL PRODUCT/SERVICE FUNCTIONAL REQUIREMENTS</w:t>
            </w:r>
          </w:p>
        </w:tc>
      </w:tr>
      <w:tr w:rsidR="0037396D" w:rsidRPr="007F08C0" w14:paraId="4208595B" w14:textId="71E1B4E6" w:rsidTr="0037396D">
        <w:trPr>
          <w:trHeight w:val="555"/>
        </w:trPr>
        <w:tc>
          <w:tcPr>
            <w:tcW w:w="964" w:type="dxa"/>
            <w:shd w:val="clear" w:color="auto" w:fill="D9D9D9"/>
          </w:tcPr>
          <w:p w14:paraId="2125FDCD" w14:textId="77777777" w:rsidR="0037396D" w:rsidRPr="007F08C0" w:rsidRDefault="0037396D" w:rsidP="00C16295">
            <w:pPr>
              <w:rPr>
                <w:rFonts w:cs="Calibri Light"/>
                <w:b/>
                <w:lang w:eastAsia="en-ZA"/>
              </w:rPr>
            </w:pPr>
            <w:r w:rsidRPr="007F08C0">
              <w:rPr>
                <w:rFonts w:cs="Calibri Light"/>
                <w:b/>
                <w:lang w:eastAsia="en-ZA"/>
              </w:rPr>
              <w:t>1.</w:t>
            </w:r>
          </w:p>
        </w:tc>
        <w:tc>
          <w:tcPr>
            <w:tcW w:w="7281" w:type="dxa"/>
            <w:shd w:val="clear" w:color="auto" w:fill="D9D9D9"/>
          </w:tcPr>
          <w:p w14:paraId="498658C5" w14:textId="53EF85C7" w:rsidR="0037396D" w:rsidRPr="00033CEE" w:rsidRDefault="0037396D" w:rsidP="00774BF5">
            <w:pPr>
              <w:pStyle w:val="Default"/>
              <w:rPr>
                <w:lang w:eastAsia="en-ZA"/>
              </w:rPr>
            </w:pPr>
            <w:r w:rsidRPr="00774BF5">
              <w:rPr>
                <w:rFonts w:ascii="Calibri Light" w:hAnsi="Calibri Light" w:cstheme="majorBidi"/>
                <w:bCs/>
                <w:color w:val="auto"/>
                <w:sz w:val="22"/>
                <w:szCs w:val="22"/>
                <w:lang w:val="en-GB"/>
              </w:rPr>
              <w:t xml:space="preserve">The proposed software must conform to the following technical requirements: </w:t>
            </w:r>
          </w:p>
        </w:tc>
      </w:tr>
      <w:tr w:rsidR="0037396D" w:rsidRPr="007F08C0" w14:paraId="651855E7" w14:textId="5F772FDC" w:rsidTr="0037396D">
        <w:trPr>
          <w:trHeight w:val="555"/>
        </w:trPr>
        <w:tc>
          <w:tcPr>
            <w:tcW w:w="964" w:type="dxa"/>
          </w:tcPr>
          <w:p w14:paraId="5558BF17" w14:textId="77777777" w:rsidR="0037396D" w:rsidRPr="007F08C0" w:rsidRDefault="0037396D" w:rsidP="00774BF5">
            <w:pPr>
              <w:widowControl w:val="0"/>
              <w:topLinePunct/>
              <w:adjustRightInd w:val="0"/>
              <w:snapToGrid w:val="0"/>
              <w:spacing w:before="80" w:after="80"/>
              <w:rPr>
                <w:rFonts w:cs="Calibri Light"/>
                <w:lang w:eastAsia="en-ZA"/>
              </w:rPr>
            </w:pPr>
            <w:r w:rsidRPr="007F08C0">
              <w:rPr>
                <w:rFonts w:cs="Calibri Light"/>
                <w:lang w:eastAsia="en-ZA"/>
              </w:rPr>
              <w:t>1.1</w:t>
            </w:r>
          </w:p>
        </w:tc>
        <w:tc>
          <w:tcPr>
            <w:tcW w:w="7281" w:type="dxa"/>
          </w:tcPr>
          <w:p w14:paraId="48A7B6B0" w14:textId="4615D621" w:rsidR="0037396D" w:rsidRPr="00275B76" w:rsidRDefault="0037396D" w:rsidP="00774BF5">
            <w:pPr>
              <w:rPr>
                <w:rFonts w:cs="Calibri Light"/>
                <w:lang w:eastAsia="en-ZA"/>
              </w:rPr>
            </w:pPr>
            <w:r w:rsidRPr="004F6A16">
              <w:rPr>
                <w:rFonts w:eastAsia="Times New Roman" w:cs="Calibri Light"/>
              </w:rPr>
              <w:t xml:space="preserve">LU1, LU2 and LU3 session support </w:t>
            </w:r>
          </w:p>
        </w:tc>
      </w:tr>
      <w:tr w:rsidR="0037396D" w:rsidRPr="007F08C0" w14:paraId="2ECB956B" w14:textId="4D49856C" w:rsidTr="0037396D">
        <w:trPr>
          <w:trHeight w:val="555"/>
        </w:trPr>
        <w:tc>
          <w:tcPr>
            <w:tcW w:w="964" w:type="dxa"/>
          </w:tcPr>
          <w:p w14:paraId="71A46232" w14:textId="77777777" w:rsidR="0037396D" w:rsidRPr="007F08C0" w:rsidRDefault="0037396D" w:rsidP="00774BF5">
            <w:pPr>
              <w:widowControl w:val="0"/>
              <w:topLinePunct/>
              <w:adjustRightInd w:val="0"/>
              <w:snapToGrid w:val="0"/>
              <w:spacing w:before="80" w:after="80"/>
              <w:rPr>
                <w:rFonts w:cs="Calibri Light"/>
                <w:lang w:eastAsia="en-ZA"/>
              </w:rPr>
            </w:pPr>
            <w:r w:rsidRPr="007F08C0">
              <w:rPr>
                <w:rFonts w:cs="Calibri Light"/>
                <w:lang w:eastAsia="en-ZA"/>
              </w:rPr>
              <w:t>1.2</w:t>
            </w:r>
          </w:p>
        </w:tc>
        <w:tc>
          <w:tcPr>
            <w:tcW w:w="7281" w:type="dxa"/>
          </w:tcPr>
          <w:p w14:paraId="4A580BDA" w14:textId="626A3865" w:rsidR="0037396D" w:rsidRPr="00275B76" w:rsidRDefault="0037396D" w:rsidP="00774BF5">
            <w:pPr>
              <w:rPr>
                <w:rFonts w:cs="Calibri Light"/>
                <w:lang w:eastAsia="en-ZA"/>
              </w:rPr>
            </w:pPr>
            <w:r w:rsidRPr="004F6A16">
              <w:rPr>
                <w:rFonts w:eastAsia="Times New Roman" w:cs="Calibri Light"/>
              </w:rPr>
              <w:t xml:space="preserve">Screen printing (PF12) Keyboard Mapping </w:t>
            </w:r>
          </w:p>
        </w:tc>
      </w:tr>
      <w:tr w:rsidR="0037396D" w:rsidRPr="007F08C0" w14:paraId="687840D4" w14:textId="75B6D2BE" w:rsidTr="0037396D">
        <w:trPr>
          <w:trHeight w:val="350"/>
        </w:trPr>
        <w:tc>
          <w:tcPr>
            <w:tcW w:w="964" w:type="dxa"/>
          </w:tcPr>
          <w:p w14:paraId="15FDE6A8" w14:textId="644B4FF4"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1.3</w:t>
            </w:r>
          </w:p>
        </w:tc>
        <w:tc>
          <w:tcPr>
            <w:tcW w:w="7281" w:type="dxa"/>
          </w:tcPr>
          <w:p w14:paraId="48866FB5" w14:textId="193FFFBB" w:rsidR="0037396D" w:rsidRPr="00275B76" w:rsidRDefault="0037396D" w:rsidP="00774BF5">
            <w:pPr>
              <w:rPr>
                <w:rFonts w:cs="Calibri Light"/>
                <w:lang w:eastAsia="en-ZA"/>
              </w:rPr>
            </w:pPr>
            <w:r w:rsidRPr="004F6A16">
              <w:rPr>
                <w:rFonts w:eastAsia="Times New Roman" w:cs="Calibri Light"/>
              </w:rPr>
              <w:t xml:space="preserve">Character colour attributes  </w:t>
            </w:r>
          </w:p>
        </w:tc>
      </w:tr>
      <w:tr w:rsidR="0037396D" w:rsidRPr="007F08C0" w14:paraId="17D84ABD" w14:textId="33AEA575" w:rsidTr="0037396D">
        <w:trPr>
          <w:trHeight w:val="612"/>
        </w:trPr>
        <w:tc>
          <w:tcPr>
            <w:tcW w:w="964" w:type="dxa"/>
          </w:tcPr>
          <w:p w14:paraId="685BE931" w14:textId="4AF755C1"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1.4</w:t>
            </w:r>
          </w:p>
        </w:tc>
        <w:tc>
          <w:tcPr>
            <w:tcW w:w="7281" w:type="dxa"/>
          </w:tcPr>
          <w:p w14:paraId="290DF763" w14:textId="57F1390A" w:rsidR="0037396D" w:rsidRPr="00275B76" w:rsidRDefault="0037396D" w:rsidP="00774BF5">
            <w:pPr>
              <w:rPr>
                <w:rFonts w:cs="Calibri Light"/>
                <w:color w:val="000000"/>
                <w:lang w:eastAsia="en-ZA"/>
              </w:rPr>
            </w:pPr>
            <w:r w:rsidRPr="004F6A16">
              <w:rPr>
                <w:rFonts w:eastAsia="Times New Roman" w:cs="Calibri Light"/>
              </w:rPr>
              <w:t xml:space="preserve">IBM 3278/3279 Text displays (model 2, 3, 4 and 5) </w:t>
            </w:r>
          </w:p>
        </w:tc>
      </w:tr>
      <w:tr w:rsidR="0037396D" w:rsidRPr="007F08C0" w14:paraId="35119442" w14:textId="15B1AA61" w:rsidTr="0037396D">
        <w:trPr>
          <w:trHeight w:val="612"/>
        </w:trPr>
        <w:tc>
          <w:tcPr>
            <w:tcW w:w="964" w:type="dxa"/>
          </w:tcPr>
          <w:p w14:paraId="26D450F3" w14:textId="0E6C5D1C"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1.5</w:t>
            </w:r>
          </w:p>
        </w:tc>
        <w:tc>
          <w:tcPr>
            <w:tcW w:w="7281" w:type="dxa"/>
          </w:tcPr>
          <w:p w14:paraId="3A3241C2" w14:textId="3CFFF2DE" w:rsidR="0037396D" w:rsidRPr="00275B76" w:rsidRDefault="0037396D" w:rsidP="00774BF5">
            <w:pPr>
              <w:rPr>
                <w:rFonts w:cs="Calibri Light"/>
                <w:color w:val="000000"/>
                <w:lang w:eastAsia="en-ZA"/>
              </w:rPr>
            </w:pPr>
            <w:r w:rsidRPr="004F6A16">
              <w:rPr>
                <w:rFonts w:eastAsia="Times New Roman" w:cs="Calibri Light"/>
              </w:rPr>
              <w:t xml:space="preserve">Model 3287 type LU 1 and LU3 Transparent Printing </w:t>
            </w:r>
          </w:p>
        </w:tc>
      </w:tr>
      <w:tr w:rsidR="0037396D" w:rsidRPr="007F08C0" w14:paraId="6E14EFDC" w14:textId="0BCC97ED" w:rsidTr="0037396D">
        <w:trPr>
          <w:trHeight w:val="612"/>
        </w:trPr>
        <w:tc>
          <w:tcPr>
            <w:tcW w:w="964" w:type="dxa"/>
          </w:tcPr>
          <w:p w14:paraId="7E716736" w14:textId="2E1099A0"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1.6</w:t>
            </w:r>
          </w:p>
        </w:tc>
        <w:tc>
          <w:tcPr>
            <w:tcW w:w="7281" w:type="dxa"/>
          </w:tcPr>
          <w:p w14:paraId="5F918E82" w14:textId="3C6C2FA7" w:rsidR="0037396D" w:rsidRPr="00275B76" w:rsidRDefault="0037396D" w:rsidP="00774BF5">
            <w:pPr>
              <w:rPr>
                <w:rFonts w:cs="Calibri Light"/>
                <w:color w:val="000000"/>
                <w:lang w:eastAsia="en-ZA"/>
              </w:rPr>
            </w:pPr>
            <w:r w:rsidRPr="004F6A16">
              <w:rPr>
                <w:rFonts w:eastAsia="Times New Roman" w:cs="Calibri Light"/>
              </w:rPr>
              <w:t xml:space="preserve">Pooled and Dedicated sessions </w:t>
            </w:r>
          </w:p>
        </w:tc>
      </w:tr>
      <w:tr w:rsidR="0037396D" w:rsidRPr="007F08C0" w14:paraId="45AF5976" w14:textId="1D5E5286" w:rsidTr="0037396D">
        <w:trPr>
          <w:trHeight w:val="612"/>
        </w:trPr>
        <w:tc>
          <w:tcPr>
            <w:tcW w:w="964" w:type="dxa"/>
          </w:tcPr>
          <w:p w14:paraId="715EBA1F" w14:textId="7CC1C616"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1.7</w:t>
            </w:r>
          </w:p>
        </w:tc>
        <w:tc>
          <w:tcPr>
            <w:tcW w:w="7281" w:type="dxa"/>
          </w:tcPr>
          <w:p w14:paraId="5A1729E7" w14:textId="266DDD40" w:rsidR="0037396D" w:rsidRPr="00275B76" w:rsidRDefault="0037396D" w:rsidP="00774BF5">
            <w:pPr>
              <w:rPr>
                <w:rFonts w:cs="Calibri Light"/>
                <w:color w:val="000000"/>
                <w:lang w:eastAsia="en-ZA"/>
              </w:rPr>
            </w:pPr>
            <w:r w:rsidRPr="004F6A16">
              <w:rPr>
                <w:rFonts w:eastAsia="Times New Roman" w:cs="Calibri Light"/>
              </w:rPr>
              <w:t xml:space="preserve">TLS v1 and higher </w:t>
            </w:r>
          </w:p>
        </w:tc>
      </w:tr>
      <w:tr w:rsidR="0037396D" w:rsidRPr="007F08C0" w14:paraId="2DD9D28B" w14:textId="34A28A6D" w:rsidTr="0037396D">
        <w:trPr>
          <w:trHeight w:val="612"/>
        </w:trPr>
        <w:tc>
          <w:tcPr>
            <w:tcW w:w="964" w:type="dxa"/>
          </w:tcPr>
          <w:p w14:paraId="7307D5D6" w14:textId="7DB48C72" w:rsidR="0037396D" w:rsidRPr="007F08C0" w:rsidRDefault="0037396D" w:rsidP="00774BF5">
            <w:pPr>
              <w:widowControl w:val="0"/>
              <w:topLinePunct/>
              <w:adjustRightInd w:val="0"/>
              <w:snapToGrid w:val="0"/>
              <w:spacing w:before="80" w:after="80"/>
              <w:rPr>
                <w:rFonts w:cs="Calibri Light"/>
                <w:lang w:eastAsia="en-ZA"/>
              </w:rPr>
            </w:pPr>
            <w:r>
              <w:rPr>
                <w:rFonts w:cs="Calibri Light"/>
                <w:lang w:eastAsia="en-ZA"/>
              </w:rPr>
              <w:t>1.8</w:t>
            </w:r>
          </w:p>
        </w:tc>
        <w:tc>
          <w:tcPr>
            <w:tcW w:w="7281" w:type="dxa"/>
          </w:tcPr>
          <w:p w14:paraId="6BB5F50F" w14:textId="77777777" w:rsidR="0037396D" w:rsidRPr="00E14169" w:rsidRDefault="0037396D" w:rsidP="00774BF5">
            <w:pPr>
              <w:spacing w:line="259" w:lineRule="auto"/>
              <w:ind w:left="2"/>
              <w:rPr>
                <w:rFonts w:eastAsia="Times New Roman" w:cs="Calibri Light"/>
                <w:b/>
                <w:bCs/>
              </w:rPr>
            </w:pPr>
            <w:r w:rsidRPr="00E14169">
              <w:rPr>
                <w:rFonts w:eastAsia="Times New Roman" w:cs="Calibri Light"/>
                <w:b/>
                <w:bCs/>
              </w:rPr>
              <w:t xml:space="preserve">The software must comply to RFC 2355 (TN3270 Enhancements) Standards. </w:t>
            </w:r>
          </w:p>
          <w:p w14:paraId="0EA36802" w14:textId="6D21D2CF" w:rsidR="0037396D" w:rsidRPr="00275B76" w:rsidRDefault="0037396D" w:rsidP="00774BF5">
            <w:pPr>
              <w:rPr>
                <w:rFonts w:cs="Calibri Light"/>
                <w:color w:val="000000"/>
                <w:lang w:eastAsia="en-ZA"/>
              </w:rPr>
            </w:pPr>
          </w:p>
        </w:tc>
      </w:tr>
    </w:tbl>
    <w:p w14:paraId="54CAF2DB" w14:textId="77777777" w:rsidR="00CD6E4E" w:rsidRDefault="00CD6E4E" w:rsidP="0031441E">
      <w:pPr>
        <w:spacing w:after="0"/>
        <w:rPr>
          <w:rFonts w:cs="Calibri Light"/>
          <w:lang w:eastAsia="en-ZA"/>
        </w:rPr>
      </w:pPr>
    </w:p>
    <w:p w14:paraId="42F8C833" w14:textId="77777777" w:rsidR="00275B76" w:rsidRDefault="00275B76" w:rsidP="0031441E">
      <w:pPr>
        <w:spacing w:after="0"/>
        <w:rPr>
          <w:rFonts w:cs="Calibri Light"/>
          <w:lang w:eastAsia="en-ZA"/>
        </w:rPr>
      </w:pPr>
    </w:p>
    <w:p w14:paraId="0D4DAEEB" w14:textId="77777777" w:rsidR="0037396D" w:rsidRPr="00341659" w:rsidRDefault="0037396D" w:rsidP="0037396D">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w:t>
      </w:r>
      <w:proofErr w:type="gramStart"/>
      <w:r w:rsidRPr="00341659">
        <w:rPr>
          <w:b/>
          <w:bCs/>
          <w:lang w:val="en-GB"/>
        </w:rPr>
        <w:t>….representing</w:t>
      </w:r>
      <w:proofErr w:type="gramEnd"/>
      <w:r w:rsidRPr="00341659">
        <w:rPr>
          <w:b/>
          <w:bCs/>
          <w:lang w:val="en-GB"/>
        </w:rPr>
        <w:t xml:space="preserve"> (company</w:t>
      </w:r>
    </w:p>
    <w:p w14:paraId="783C1F1F" w14:textId="77777777" w:rsidR="0037396D" w:rsidRPr="00D74287" w:rsidRDefault="0037396D" w:rsidP="0037396D">
      <w:pPr>
        <w:suppressAutoHyphens/>
        <w:jc w:val="left"/>
        <w:rPr>
          <w:lang w:val="en-GB"/>
        </w:rPr>
      </w:pPr>
      <w:proofErr w:type="gramStart"/>
      <w:r w:rsidRPr="00341659">
        <w:rPr>
          <w:b/>
          <w:bCs/>
          <w:lang w:val="en-GB"/>
        </w:rPr>
        <w:t>name)…</w:t>
      </w:r>
      <w:proofErr w:type="gramEnd"/>
      <w:r w:rsidRPr="00341659">
        <w:rPr>
          <w:b/>
          <w:bCs/>
          <w:lang w:val="en-GB"/>
        </w:rPr>
        <w:t>………………………………………………………</w:t>
      </w:r>
      <w:proofErr w:type="gramStart"/>
      <w:r w:rsidRPr="00341659">
        <w:rPr>
          <w:b/>
          <w:bCs/>
          <w:lang w:val="en-GB"/>
        </w:rPr>
        <w:t>…..</w:t>
      </w:r>
      <w:proofErr w:type="gramEnd"/>
      <w:r w:rsidRPr="00341659">
        <w:rPr>
          <w:b/>
          <w:bCs/>
          <w:lang w:val="en-GB"/>
        </w:rPr>
        <w:t xml:space="preserve"> </w:t>
      </w:r>
      <w:r w:rsidRPr="00D74287">
        <w:rPr>
          <w:lang w:val="en-GB"/>
        </w:rPr>
        <w:t>Hereby confirm that I comply with the above</w:t>
      </w:r>
    </w:p>
    <w:p w14:paraId="3582D97B" w14:textId="77777777" w:rsidR="0037396D" w:rsidRPr="00D74287" w:rsidRDefault="0037396D" w:rsidP="0037396D">
      <w:pPr>
        <w:suppressAutoHyphens/>
        <w:jc w:val="left"/>
        <w:rPr>
          <w:lang w:val="en-GB"/>
        </w:rPr>
      </w:pPr>
      <w:r w:rsidRPr="007407E5">
        <w:rPr>
          <w:b/>
          <w:bCs/>
          <w:lang w:val="en-GB"/>
        </w:rPr>
        <w:t xml:space="preserve">Product/Service Functional Requirements </w:t>
      </w:r>
      <w:r w:rsidRPr="00D74287">
        <w:rPr>
          <w:lang w:val="en-GB"/>
        </w:rPr>
        <w:t>and understand that it will form part of the contract and is legally binding.</w:t>
      </w:r>
    </w:p>
    <w:p w14:paraId="77DE08D7" w14:textId="77777777" w:rsidR="0037396D" w:rsidRPr="00D74287" w:rsidRDefault="0037396D" w:rsidP="0037396D">
      <w:pPr>
        <w:suppressAutoHyphens/>
        <w:jc w:val="left"/>
        <w:rPr>
          <w:lang w:val="en-GB"/>
        </w:rPr>
      </w:pPr>
      <w:r w:rsidRPr="00D74287">
        <w:rPr>
          <w:lang w:val="en-GB"/>
        </w:rPr>
        <w:t xml:space="preserve"> </w:t>
      </w:r>
    </w:p>
    <w:p w14:paraId="1C06130C" w14:textId="77777777" w:rsidR="0037396D" w:rsidRPr="00D74287" w:rsidRDefault="0037396D" w:rsidP="0037396D">
      <w:pPr>
        <w:suppressAutoHyphens/>
        <w:jc w:val="left"/>
        <w:rPr>
          <w:lang w:val="en-GB"/>
        </w:rPr>
      </w:pPr>
      <w:proofErr w:type="gramStart"/>
      <w:r w:rsidRPr="00D74287">
        <w:rPr>
          <w:lang w:val="en-GB"/>
        </w:rPr>
        <w:t>Thus</w:t>
      </w:r>
      <w:proofErr w:type="gramEnd"/>
      <w:r w:rsidRPr="00D74287">
        <w:rPr>
          <w:lang w:val="en-GB"/>
        </w:rPr>
        <w:t xml:space="preserve"> done and signed at …………………………………</w:t>
      </w:r>
      <w:proofErr w:type="gramStart"/>
      <w:r w:rsidRPr="00D74287">
        <w:rPr>
          <w:lang w:val="en-GB"/>
        </w:rPr>
        <w:t>…..</w:t>
      </w:r>
      <w:proofErr w:type="gramEnd"/>
      <w:r w:rsidRPr="00D74287">
        <w:rPr>
          <w:lang w:val="en-GB"/>
        </w:rPr>
        <w:t xml:space="preserve"> On this………day of…………</w:t>
      </w:r>
      <w:proofErr w:type="gramStart"/>
      <w:r w:rsidRPr="00D74287">
        <w:rPr>
          <w:lang w:val="en-GB"/>
        </w:rPr>
        <w:t>…..</w:t>
      </w:r>
      <w:proofErr w:type="gramEnd"/>
      <w:r w:rsidRPr="00D74287">
        <w:rPr>
          <w:lang w:val="en-GB"/>
        </w:rPr>
        <w:t>….20….</w:t>
      </w:r>
    </w:p>
    <w:p w14:paraId="30157F6A" w14:textId="77777777" w:rsidR="0037396D" w:rsidRPr="00D74287" w:rsidRDefault="0037396D" w:rsidP="0037396D">
      <w:pPr>
        <w:suppressAutoHyphens/>
        <w:jc w:val="left"/>
        <w:rPr>
          <w:lang w:val="en-GB"/>
        </w:rPr>
      </w:pPr>
      <w:r w:rsidRPr="00D74287">
        <w:rPr>
          <w:lang w:val="en-GB"/>
        </w:rPr>
        <w:t xml:space="preserve"> </w:t>
      </w:r>
    </w:p>
    <w:p w14:paraId="43C5C6FF" w14:textId="77777777" w:rsidR="0037396D" w:rsidRPr="00D74287" w:rsidRDefault="0037396D" w:rsidP="0037396D">
      <w:pPr>
        <w:suppressAutoHyphens/>
        <w:jc w:val="left"/>
        <w:rPr>
          <w:lang w:val="en-GB"/>
        </w:rPr>
      </w:pPr>
      <w:r w:rsidRPr="00D74287">
        <w:rPr>
          <w:lang w:val="en-GB"/>
        </w:rPr>
        <w:t xml:space="preserve">……………………………….                                                                                                                       </w:t>
      </w:r>
    </w:p>
    <w:p w14:paraId="156FF50A" w14:textId="77777777" w:rsidR="0037396D" w:rsidRPr="00341659" w:rsidRDefault="0037396D" w:rsidP="0037396D">
      <w:pPr>
        <w:suppressAutoHyphens/>
        <w:jc w:val="left"/>
        <w:rPr>
          <w:b/>
          <w:bCs/>
          <w:lang w:val="en-GB"/>
        </w:rPr>
      </w:pPr>
      <w:r w:rsidRPr="00341659">
        <w:rPr>
          <w:b/>
          <w:bCs/>
          <w:lang w:val="en-GB"/>
        </w:rPr>
        <w:t>Signature</w:t>
      </w:r>
    </w:p>
    <w:p w14:paraId="0318304B" w14:textId="77777777" w:rsidR="0037396D" w:rsidRPr="00341659" w:rsidRDefault="0037396D" w:rsidP="0037396D">
      <w:pPr>
        <w:suppressAutoHyphens/>
        <w:jc w:val="left"/>
        <w:rPr>
          <w:b/>
          <w:bCs/>
          <w:lang w:val="en-GB"/>
        </w:rPr>
      </w:pPr>
      <w:r w:rsidRPr="00341659">
        <w:rPr>
          <w:b/>
          <w:bCs/>
          <w:lang w:val="en-GB"/>
        </w:rPr>
        <w:t>Designation</w:t>
      </w:r>
    </w:p>
    <w:bookmarkEnd w:id="2"/>
    <w:bookmarkEnd w:id="3"/>
    <w:bookmarkEnd w:id="4"/>
    <w:bookmarkEnd w:id="5"/>
    <w:p w14:paraId="1CC0FA32" w14:textId="77777777" w:rsidR="00D826CA" w:rsidRPr="00EC54E1" w:rsidRDefault="00D826CA" w:rsidP="00EC54E1">
      <w:pPr>
        <w:rPr>
          <w:b/>
          <w:bCs/>
        </w:rPr>
      </w:pPr>
    </w:p>
    <w:sectPr w:rsidR="00D826CA" w:rsidRPr="00EC54E1"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CCE9" w14:textId="77777777" w:rsidR="005F713B" w:rsidRDefault="005F713B" w:rsidP="000C56A7">
      <w:pPr>
        <w:spacing w:after="0" w:line="240" w:lineRule="auto"/>
      </w:pPr>
      <w:r>
        <w:separator/>
      </w:r>
    </w:p>
  </w:endnote>
  <w:endnote w:type="continuationSeparator" w:id="0">
    <w:p w14:paraId="3D2E03C3" w14:textId="77777777" w:rsidR="005F713B" w:rsidRDefault="005F713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70BBF" w14:paraId="541734AB" w14:textId="77777777" w:rsidTr="00E5740F">
      <w:tc>
        <w:tcPr>
          <w:tcW w:w="3828" w:type="dxa"/>
        </w:tcPr>
        <w:p w14:paraId="2862D514" w14:textId="77777777" w:rsidR="00E70BBF" w:rsidRDefault="00E70BBF"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953BC0" w14:textId="77777777" w:rsidR="00E70BBF" w:rsidRDefault="00E70BBF" w:rsidP="008360E8">
          <w:pPr>
            <w:jc w:val="center"/>
            <w:rPr>
              <w:sz w:val="20"/>
            </w:rPr>
          </w:pPr>
          <w:r w:rsidRPr="000D1A1B">
            <w:rPr>
              <w:rFonts w:asciiTheme="minorHAnsi" w:hAnsiTheme="minorHAnsi" w:cstheme="minorHAnsi"/>
              <w:sz w:val="16"/>
              <w:szCs w:val="16"/>
              <w:lang w:val="en-GB"/>
            </w:rPr>
            <w:t>RESTRICTED</w:t>
          </w:r>
        </w:p>
      </w:tc>
      <w:tc>
        <w:tcPr>
          <w:tcW w:w="3816" w:type="dxa"/>
        </w:tcPr>
        <w:p w14:paraId="62222CA2" w14:textId="77777777" w:rsidR="00E70BBF" w:rsidRDefault="00E70BB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94C5A97" w14:textId="77777777" w:rsidR="00E70BBF" w:rsidRPr="00E5740F" w:rsidRDefault="00E70BB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1C98C5F" wp14:editId="6C1AEE3A">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D71670C" w14:textId="77777777" w:rsidR="00E70BBF" w:rsidRPr="00F37BD6" w:rsidRDefault="00E70BB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98C5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D71670C" w14:textId="77777777" w:rsidR="00E70BBF" w:rsidRPr="00F37BD6" w:rsidRDefault="00E70BB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E253" w14:textId="77777777" w:rsidR="005F713B" w:rsidRDefault="005F713B" w:rsidP="000C56A7">
      <w:pPr>
        <w:spacing w:after="0" w:line="240" w:lineRule="auto"/>
      </w:pPr>
      <w:r>
        <w:separator/>
      </w:r>
    </w:p>
  </w:footnote>
  <w:footnote w:type="continuationSeparator" w:id="0">
    <w:p w14:paraId="08B364D9" w14:textId="77777777" w:rsidR="005F713B" w:rsidRDefault="005F713B"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40E4" w14:textId="77777777" w:rsidR="00E70BBF" w:rsidRDefault="00E70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DF53" w14:textId="77777777" w:rsidR="00E70BBF" w:rsidRPr="00F37BD6" w:rsidRDefault="00E70BB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3F2" w14:textId="77777777" w:rsidR="00E70BBF" w:rsidRDefault="00E7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7DD57C4"/>
    <w:multiLevelType w:val="hybridMultilevel"/>
    <w:tmpl w:val="D14CFC78"/>
    <w:lvl w:ilvl="0" w:tplc="1AD6D3F0">
      <w:start w:val="1"/>
      <w:numFmt w:val="decimal"/>
      <w:lvlText w:val="(%1)"/>
      <w:lvlJc w:val="left"/>
      <w:pPr>
        <w:ind w:left="720"/>
      </w:pPr>
      <w:rPr>
        <w:rFonts w:asciiTheme="minorHAnsi" w:eastAsia="Calibri"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EB9449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F6A58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42A14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2666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E8D4A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CA73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36815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98ED1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C941D70"/>
    <w:multiLevelType w:val="hybridMultilevel"/>
    <w:tmpl w:val="D9369AEC"/>
    <w:lvl w:ilvl="0" w:tplc="A642A99C">
      <w:start w:val="1"/>
      <w:numFmt w:val="lowerLetter"/>
      <w:lvlText w:val="(%1)"/>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C68070">
      <w:start w:val="1"/>
      <w:numFmt w:val="lowerRoman"/>
      <w:lvlText w:val="(%2)"/>
      <w:lvlJc w:val="left"/>
      <w:pPr>
        <w:ind w:left="1702"/>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A4EC79A">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287C">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80E2EC">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6CCF18">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8CD8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FA0EF2">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98BE0C">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45F1BBC"/>
    <w:multiLevelType w:val="multilevel"/>
    <w:tmpl w:val="36D8506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hAnsiTheme="minorHAnsi" w:cstheme="minorHAnsi" w:hint="default"/>
        <w:b w:val="0"/>
        <w:bCs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274673B0"/>
    <w:multiLevelType w:val="multilevel"/>
    <w:tmpl w:val="A2B43DD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CC5FA8"/>
    <w:multiLevelType w:val="hybridMultilevel"/>
    <w:tmpl w:val="D960F40E"/>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419A003C"/>
    <w:multiLevelType w:val="multilevel"/>
    <w:tmpl w:val="419A0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4253"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2"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23433D"/>
    <w:multiLevelType w:val="multilevel"/>
    <w:tmpl w:val="890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5C02B5"/>
    <w:multiLevelType w:val="multilevel"/>
    <w:tmpl w:val="8908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7746BC7"/>
    <w:multiLevelType w:val="hybridMultilevel"/>
    <w:tmpl w:val="EEF8309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329523893">
    <w:abstractNumId w:val="18"/>
  </w:num>
  <w:num w:numId="2" w16cid:durableId="1602101752">
    <w:abstractNumId w:val="5"/>
  </w:num>
  <w:num w:numId="3" w16cid:durableId="924269344">
    <w:abstractNumId w:val="30"/>
  </w:num>
  <w:num w:numId="4" w16cid:durableId="48656796">
    <w:abstractNumId w:val="28"/>
  </w:num>
  <w:num w:numId="5" w16cid:durableId="681930899">
    <w:abstractNumId w:val="27"/>
  </w:num>
  <w:num w:numId="6" w16cid:durableId="1365642436">
    <w:abstractNumId w:val="11"/>
  </w:num>
  <w:num w:numId="7" w16cid:durableId="1543245739">
    <w:abstractNumId w:val="1"/>
  </w:num>
  <w:num w:numId="8" w16cid:durableId="1294671686">
    <w:abstractNumId w:val="16"/>
  </w:num>
  <w:num w:numId="9" w16cid:durableId="953290384">
    <w:abstractNumId w:val="31"/>
  </w:num>
  <w:num w:numId="10" w16cid:durableId="1118569293">
    <w:abstractNumId w:val="20"/>
  </w:num>
  <w:num w:numId="11" w16cid:durableId="1852063456">
    <w:abstractNumId w:val="29"/>
  </w:num>
  <w:num w:numId="12" w16cid:durableId="751590609">
    <w:abstractNumId w:val="25"/>
  </w:num>
  <w:num w:numId="13" w16cid:durableId="910429406">
    <w:abstractNumId w:val="13"/>
  </w:num>
  <w:num w:numId="14" w16cid:durableId="1192186623">
    <w:abstractNumId w:val="35"/>
  </w:num>
  <w:num w:numId="15" w16cid:durableId="855268014">
    <w:abstractNumId w:val="7"/>
  </w:num>
  <w:num w:numId="16" w16cid:durableId="1277911316">
    <w:abstractNumId w:val="36"/>
  </w:num>
  <w:num w:numId="17" w16cid:durableId="1998415876">
    <w:abstractNumId w:val="33"/>
  </w:num>
  <w:num w:numId="18" w16cid:durableId="549002196">
    <w:abstractNumId w:val="32"/>
  </w:num>
  <w:num w:numId="19" w16cid:durableId="1536504345">
    <w:abstractNumId w:val="0"/>
  </w:num>
  <w:num w:numId="20" w16cid:durableId="211430999">
    <w:abstractNumId w:val="4"/>
  </w:num>
  <w:num w:numId="21" w16cid:durableId="1907761696">
    <w:abstractNumId w:val="19"/>
  </w:num>
  <w:num w:numId="22" w16cid:durableId="1722897397">
    <w:abstractNumId w:val="21"/>
  </w:num>
  <w:num w:numId="23" w16cid:durableId="1484816116">
    <w:abstractNumId w:val="26"/>
  </w:num>
  <w:num w:numId="24" w16cid:durableId="761997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298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8938149">
    <w:abstractNumId w:val="9"/>
  </w:num>
  <w:num w:numId="27" w16cid:durableId="1811940487">
    <w:abstractNumId w:val="15"/>
  </w:num>
  <w:num w:numId="28" w16cid:durableId="728462244">
    <w:abstractNumId w:val="2"/>
  </w:num>
  <w:num w:numId="29" w16cid:durableId="132065101">
    <w:abstractNumId w:val="6"/>
  </w:num>
  <w:num w:numId="30" w16cid:durableId="814683045">
    <w:abstractNumId w:val="17"/>
  </w:num>
  <w:num w:numId="31" w16cid:durableId="2045329208">
    <w:abstractNumId w:val="22"/>
  </w:num>
  <w:num w:numId="32" w16cid:durableId="559901445">
    <w:abstractNumId w:val="34"/>
  </w:num>
  <w:num w:numId="33" w16cid:durableId="1552694186">
    <w:abstractNumId w:val="12"/>
  </w:num>
  <w:num w:numId="34" w16cid:durableId="838273043">
    <w:abstractNumId w:val="10"/>
  </w:num>
  <w:num w:numId="35" w16cid:durableId="305624481">
    <w:abstractNumId w:val="23"/>
  </w:num>
  <w:num w:numId="36" w16cid:durableId="742219143">
    <w:abstractNumId w:val="3"/>
  </w:num>
  <w:num w:numId="37" w16cid:durableId="1558315889">
    <w:abstractNumId w:val="24"/>
  </w:num>
  <w:num w:numId="38" w16cid:durableId="3868887">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36"/>
    <w:rsid w:val="00001165"/>
    <w:rsid w:val="000218B7"/>
    <w:rsid w:val="00021DC9"/>
    <w:rsid w:val="0002219A"/>
    <w:rsid w:val="00033CEE"/>
    <w:rsid w:val="00034B13"/>
    <w:rsid w:val="0005538F"/>
    <w:rsid w:val="000560FC"/>
    <w:rsid w:val="00067FD5"/>
    <w:rsid w:val="000712D4"/>
    <w:rsid w:val="00075529"/>
    <w:rsid w:val="000847C3"/>
    <w:rsid w:val="00084F48"/>
    <w:rsid w:val="000875DD"/>
    <w:rsid w:val="00087CD2"/>
    <w:rsid w:val="00090F92"/>
    <w:rsid w:val="00091BCC"/>
    <w:rsid w:val="000A1D00"/>
    <w:rsid w:val="000A7D95"/>
    <w:rsid w:val="000B1A52"/>
    <w:rsid w:val="000C56A7"/>
    <w:rsid w:val="000C68A6"/>
    <w:rsid w:val="000D0338"/>
    <w:rsid w:val="000D74B7"/>
    <w:rsid w:val="000E14DD"/>
    <w:rsid w:val="000E7BA6"/>
    <w:rsid w:val="000F2B2F"/>
    <w:rsid w:val="000F5011"/>
    <w:rsid w:val="000F5381"/>
    <w:rsid w:val="000F7540"/>
    <w:rsid w:val="00103520"/>
    <w:rsid w:val="00103EF0"/>
    <w:rsid w:val="0011532B"/>
    <w:rsid w:val="0012081E"/>
    <w:rsid w:val="00124342"/>
    <w:rsid w:val="0013132F"/>
    <w:rsid w:val="001313AD"/>
    <w:rsid w:val="00140641"/>
    <w:rsid w:val="00145EA2"/>
    <w:rsid w:val="00151146"/>
    <w:rsid w:val="00151FF4"/>
    <w:rsid w:val="00155E04"/>
    <w:rsid w:val="00161B69"/>
    <w:rsid w:val="00165575"/>
    <w:rsid w:val="0017032D"/>
    <w:rsid w:val="00176213"/>
    <w:rsid w:val="00177EBA"/>
    <w:rsid w:val="00180F03"/>
    <w:rsid w:val="0018359C"/>
    <w:rsid w:val="00183CFA"/>
    <w:rsid w:val="00184BD7"/>
    <w:rsid w:val="0018714B"/>
    <w:rsid w:val="00193065"/>
    <w:rsid w:val="001948CC"/>
    <w:rsid w:val="00196567"/>
    <w:rsid w:val="001A50CD"/>
    <w:rsid w:val="001B2FE2"/>
    <w:rsid w:val="001B63DC"/>
    <w:rsid w:val="001C24FD"/>
    <w:rsid w:val="001C2511"/>
    <w:rsid w:val="001C2E54"/>
    <w:rsid w:val="001D1C9E"/>
    <w:rsid w:val="001E2F3D"/>
    <w:rsid w:val="001E3153"/>
    <w:rsid w:val="001F5EDD"/>
    <w:rsid w:val="001F7572"/>
    <w:rsid w:val="0021411A"/>
    <w:rsid w:val="00220608"/>
    <w:rsid w:val="00222E8D"/>
    <w:rsid w:val="00223B97"/>
    <w:rsid w:val="002313DC"/>
    <w:rsid w:val="00231DB3"/>
    <w:rsid w:val="00233A39"/>
    <w:rsid w:val="002349DB"/>
    <w:rsid w:val="00234E2A"/>
    <w:rsid w:val="00235913"/>
    <w:rsid w:val="0023742F"/>
    <w:rsid w:val="00237AB6"/>
    <w:rsid w:val="0026097F"/>
    <w:rsid w:val="00260F2A"/>
    <w:rsid w:val="0026119C"/>
    <w:rsid w:val="00265BB6"/>
    <w:rsid w:val="00273364"/>
    <w:rsid w:val="00275B76"/>
    <w:rsid w:val="00292A86"/>
    <w:rsid w:val="00292C3A"/>
    <w:rsid w:val="002A3AA8"/>
    <w:rsid w:val="002A7DA2"/>
    <w:rsid w:val="002B187F"/>
    <w:rsid w:val="002B260C"/>
    <w:rsid w:val="002C308A"/>
    <w:rsid w:val="002D4020"/>
    <w:rsid w:val="002E5AED"/>
    <w:rsid w:val="002F0C6A"/>
    <w:rsid w:val="002F43E3"/>
    <w:rsid w:val="00303A7B"/>
    <w:rsid w:val="0031441E"/>
    <w:rsid w:val="003202DA"/>
    <w:rsid w:val="003210AE"/>
    <w:rsid w:val="00331E42"/>
    <w:rsid w:val="00347474"/>
    <w:rsid w:val="003531F7"/>
    <w:rsid w:val="00355E9B"/>
    <w:rsid w:val="00360E95"/>
    <w:rsid w:val="0036570B"/>
    <w:rsid w:val="003672E8"/>
    <w:rsid w:val="003711BF"/>
    <w:rsid w:val="00371D45"/>
    <w:rsid w:val="0037396D"/>
    <w:rsid w:val="00373D27"/>
    <w:rsid w:val="003806BB"/>
    <w:rsid w:val="003943CE"/>
    <w:rsid w:val="00394D10"/>
    <w:rsid w:val="00396A55"/>
    <w:rsid w:val="003A249C"/>
    <w:rsid w:val="003A7301"/>
    <w:rsid w:val="003E0A27"/>
    <w:rsid w:val="003F5E8F"/>
    <w:rsid w:val="003F7BFE"/>
    <w:rsid w:val="00400714"/>
    <w:rsid w:val="00416A8E"/>
    <w:rsid w:val="00416F5E"/>
    <w:rsid w:val="004176AA"/>
    <w:rsid w:val="004328EE"/>
    <w:rsid w:val="00442EBE"/>
    <w:rsid w:val="00445B91"/>
    <w:rsid w:val="00453E85"/>
    <w:rsid w:val="004632D8"/>
    <w:rsid w:val="00464C0B"/>
    <w:rsid w:val="004651ED"/>
    <w:rsid w:val="00470F40"/>
    <w:rsid w:val="00473F58"/>
    <w:rsid w:val="0048501B"/>
    <w:rsid w:val="00490713"/>
    <w:rsid w:val="00491CFE"/>
    <w:rsid w:val="00495F6B"/>
    <w:rsid w:val="00496E1A"/>
    <w:rsid w:val="004A3ED0"/>
    <w:rsid w:val="004A4A41"/>
    <w:rsid w:val="004B0829"/>
    <w:rsid w:val="004B4BCF"/>
    <w:rsid w:val="004C3A3C"/>
    <w:rsid w:val="004D0275"/>
    <w:rsid w:val="004D2432"/>
    <w:rsid w:val="004D276F"/>
    <w:rsid w:val="004D47F9"/>
    <w:rsid w:val="004E34B1"/>
    <w:rsid w:val="004F5065"/>
    <w:rsid w:val="00502667"/>
    <w:rsid w:val="00504F20"/>
    <w:rsid w:val="005108D9"/>
    <w:rsid w:val="00512A12"/>
    <w:rsid w:val="00513C34"/>
    <w:rsid w:val="00513DED"/>
    <w:rsid w:val="00517918"/>
    <w:rsid w:val="00522E16"/>
    <w:rsid w:val="00523F7A"/>
    <w:rsid w:val="005251AC"/>
    <w:rsid w:val="00527C18"/>
    <w:rsid w:val="00553B63"/>
    <w:rsid w:val="00560F4B"/>
    <w:rsid w:val="00565A96"/>
    <w:rsid w:val="00576C51"/>
    <w:rsid w:val="00587B64"/>
    <w:rsid w:val="00593247"/>
    <w:rsid w:val="00595AD7"/>
    <w:rsid w:val="00596694"/>
    <w:rsid w:val="005A3A33"/>
    <w:rsid w:val="005A74FB"/>
    <w:rsid w:val="005B128B"/>
    <w:rsid w:val="005B18DD"/>
    <w:rsid w:val="005B4A13"/>
    <w:rsid w:val="005B6F06"/>
    <w:rsid w:val="005C4127"/>
    <w:rsid w:val="005C5E04"/>
    <w:rsid w:val="005D5CCF"/>
    <w:rsid w:val="005D7E4B"/>
    <w:rsid w:val="005E2437"/>
    <w:rsid w:val="005E7FD6"/>
    <w:rsid w:val="005F2530"/>
    <w:rsid w:val="005F713B"/>
    <w:rsid w:val="0060212A"/>
    <w:rsid w:val="00603845"/>
    <w:rsid w:val="00613867"/>
    <w:rsid w:val="00616031"/>
    <w:rsid w:val="00621A13"/>
    <w:rsid w:val="006253FA"/>
    <w:rsid w:val="00627B74"/>
    <w:rsid w:val="00634C43"/>
    <w:rsid w:val="0064759F"/>
    <w:rsid w:val="00661BAC"/>
    <w:rsid w:val="006856DA"/>
    <w:rsid w:val="00686F5B"/>
    <w:rsid w:val="006A55F1"/>
    <w:rsid w:val="006A5A54"/>
    <w:rsid w:val="006A5D17"/>
    <w:rsid w:val="006C0A8D"/>
    <w:rsid w:val="006D342A"/>
    <w:rsid w:val="006E3667"/>
    <w:rsid w:val="006E6777"/>
    <w:rsid w:val="006F011E"/>
    <w:rsid w:val="006F4069"/>
    <w:rsid w:val="006F6614"/>
    <w:rsid w:val="007006B8"/>
    <w:rsid w:val="00702BB6"/>
    <w:rsid w:val="00705A0A"/>
    <w:rsid w:val="00706FCE"/>
    <w:rsid w:val="00710F8D"/>
    <w:rsid w:val="0071278B"/>
    <w:rsid w:val="007240B7"/>
    <w:rsid w:val="0072505B"/>
    <w:rsid w:val="007265D2"/>
    <w:rsid w:val="0072760B"/>
    <w:rsid w:val="00731D74"/>
    <w:rsid w:val="00732F58"/>
    <w:rsid w:val="00733FB4"/>
    <w:rsid w:val="00742328"/>
    <w:rsid w:val="00742C75"/>
    <w:rsid w:val="00751665"/>
    <w:rsid w:val="00754E47"/>
    <w:rsid w:val="007604B7"/>
    <w:rsid w:val="007632EF"/>
    <w:rsid w:val="00766D19"/>
    <w:rsid w:val="00774BF5"/>
    <w:rsid w:val="00780952"/>
    <w:rsid w:val="00781E75"/>
    <w:rsid w:val="00785040"/>
    <w:rsid w:val="007873BE"/>
    <w:rsid w:val="00787ECE"/>
    <w:rsid w:val="00790A5F"/>
    <w:rsid w:val="00791B14"/>
    <w:rsid w:val="00797436"/>
    <w:rsid w:val="007C6533"/>
    <w:rsid w:val="007D0577"/>
    <w:rsid w:val="007D6919"/>
    <w:rsid w:val="007D7386"/>
    <w:rsid w:val="007E6FC0"/>
    <w:rsid w:val="007F12D7"/>
    <w:rsid w:val="007F39D6"/>
    <w:rsid w:val="007F43E0"/>
    <w:rsid w:val="008049F9"/>
    <w:rsid w:val="00805122"/>
    <w:rsid w:val="00805234"/>
    <w:rsid w:val="008078EF"/>
    <w:rsid w:val="00811091"/>
    <w:rsid w:val="00820499"/>
    <w:rsid w:val="008228E6"/>
    <w:rsid w:val="0082721E"/>
    <w:rsid w:val="008273F3"/>
    <w:rsid w:val="0083551A"/>
    <w:rsid w:val="008360E8"/>
    <w:rsid w:val="00837D22"/>
    <w:rsid w:val="00840B49"/>
    <w:rsid w:val="00840E16"/>
    <w:rsid w:val="00842A64"/>
    <w:rsid w:val="00846844"/>
    <w:rsid w:val="008600CB"/>
    <w:rsid w:val="00861103"/>
    <w:rsid w:val="008644ED"/>
    <w:rsid w:val="008711B7"/>
    <w:rsid w:val="00872999"/>
    <w:rsid w:val="008729BC"/>
    <w:rsid w:val="008741FC"/>
    <w:rsid w:val="00887169"/>
    <w:rsid w:val="00891392"/>
    <w:rsid w:val="008A729F"/>
    <w:rsid w:val="008B1CE7"/>
    <w:rsid w:val="008B6BBF"/>
    <w:rsid w:val="008D6677"/>
    <w:rsid w:val="008E4D2A"/>
    <w:rsid w:val="008E59CE"/>
    <w:rsid w:val="009056E8"/>
    <w:rsid w:val="009158C1"/>
    <w:rsid w:val="009218E4"/>
    <w:rsid w:val="009225EF"/>
    <w:rsid w:val="0093012F"/>
    <w:rsid w:val="009347B7"/>
    <w:rsid w:val="00942B4A"/>
    <w:rsid w:val="00953C26"/>
    <w:rsid w:val="00955F2B"/>
    <w:rsid w:val="0097282E"/>
    <w:rsid w:val="00980940"/>
    <w:rsid w:val="00983353"/>
    <w:rsid w:val="00983663"/>
    <w:rsid w:val="009A07C6"/>
    <w:rsid w:val="009A26AD"/>
    <w:rsid w:val="009A762D"/>
    <w:rsid w:val="009C0A1F"/>
    <w:rsid w:val="009C0D1E"/>
    <w:rsid w:val="009C651C"/>
    <w:rsid w:val="009D59C0"/>
    <w:rsid w:val="009D65F5"/>
    <w:rsid w:val="009F4D84"/>
    <w:rsid w:val="00A00270"/>
    <w:rsid w:val="00A058DB"/>
    <w:rsid w:val="00A06C58"/>
    <w:rsid w:val="00A1058C"/>
    <w:rsid w:val="00A105E4"/>
    <w:rsid w:val="00A12149"/>
    <w:rsid w:val="00A14C8E"/>
    <w:rsid w:val="00A17073"/>
    <w:rsid w:val="00A21293"/>
    <w:rsid w:val="00A23AA6"/>
    <w:rsid w:val="00A31D01"/>
    <w:rsid w:val="00A32230"/>
    <w:rsid w:val="00A44D99"/>
    <w:rsid w:val="00A45F18"/>
    <w:rsid w:val="00A56D40"/>
    <w:rsid w:val="00A62533"/>
    <w:rsid w:val="00A62B8F"/>
    <w:rsid w:val="00A64236"/>
    <w:rsid w:val="00A65726"/>
    <w:rsid w:val="00A759E9"/>
    <w:rsid w:val="00A76D5C"/>
    <w:rsid w:val="00A90E7F"/>
    <w:rsid w:val="00A937CE"/>
    <w:rsid w:val="00A949EC"/>
    <w:rsid w:val="00AA3CDF"/>
    <w:rsid w:val="00AB0B86"/>
    <w:rsid w:val="00AB17CD"/>
    <w:rsid w:val="00AB361C"/>
    <w:rsid w:val="00AC281B"/>
    <w:rsid w:val="00AC7C1D"/>
    <w:rsid w:val="00AD097C"/>
    <w:rsid w:val="00AD34B8"/>
    <w:rsid w:val="00AD460A"/>
    <w:rsid w:val="00AE2860"/>
    <w:rsid w:val="00AE3179"/>
    <w:rsid w:val="00AE4EF1"/>
    <w:rsid w:val="00AE61A9"/>
    <w:rsid w:val="00AF05FE"/>
    <w:rsid w:val="00AF6423"/>
    <w:rsid w:val="00B01D51"/>
    <w:rsid w:val="00B03294"/>
    <w:rsid w:val="00B0356C"/>
    <w:rsid w:val="00B06C7C"/>
    <w:rsid w:val="00B12F3C"/>
    <w:rsid w:val="00B200C4"/>
    <w:rsid w:val="00B21C62"/>
    <w:rsid w:val="00B222ED"/>
    <w:rsid w:val="00B22464"/>
    <w:rsid w:val="00B2743C"/>
    <w:rsid w:val="00B402FF"/>
    <w:rsid w:val="00B450E6"/>
    <w:rsid w:val="00B46FFE"/>
    <w:rsid w:val="00B5236F"/>
    <w:rsid w:val="00B52F6E"/>
    <w:rsid w:val="00B562F3"/>
    <w:rsid w:val="00B62CDD"/>
    <w:rsid w:val="00B649DE"/>
    <w:rsid w:val="00B709FB"/>
    <w:rsid w:val="00B7255B"/>
    <w:rsid w:val="00B80FF6"/>
    <w:rsid w:val="00B86209"/>
    <w:rsid w:val="00B9152C"/>
    <w:rsid w:val="00B96AFC"/>
    <w:rsid w:val="00BA04BF"/>
    <w:rsid w:val="00BA7077"/>
    <w:rsid w:val="00BA7288"/>
    <w:rsid w:val="00BB365B"/>
    <w:rsid w:val="00BC1DEC"/>
    <w:rsid w:val="00BC4635"/>
    <w:rsid w:val="00BD74D9"/>
    <w:rsid w:val="00BE7C10"/>
    <w:rsid w:val="00BF6DEC"/>
    <w:rsid w:val="00C010D6"/>
    <w:rsid w:val="00C026C6"/>
    <w:rsid w:val="00C0619F"/>
    <w:rsid w:val="00C07CB9"/>
    <w:rsid w:val="00C1106B"/>
    <w:rsid w:val="00C12B76"/>
    <w:rsid w:val="00C14FDB"/>
    <w:rsid w:val="00C2646C"/>
    <w:rsid w:val="00C3201C"/>
    <w:rsid w:val="00C32B24"/>
    <w:rsid w:val="00C47C25"/>
    <w:rsid w:val="00C51E32"/>
    <w:rsid w:val="00C55A99"/>
    <w:rsid w:val="00C62945"/>
    <w:rsid w:val="00C66667"/>
    <w:rsid w:val="00C729A7"/>
    <w:rsid w:val="00C77D11"/>
    <w:rsid w:val="00C838A7"/>
    <w:rsid w:val="00C86426"/>
    <w:rsid w:val="00C96950"/>
    <w:rsid w:val="00CA2193"/>
    <w:rsid w:val="00CA731E"/>
    <w:rsid w:val="00CB28EC"/>
    <w:rsid w:val="00CD6E4E"/>
    <w:rsid w:val="00CE4A9B"/>
    <w:rsid w:val="00CF4BDA"/>
    <w:rsid w:val="00D077B5"/>
    <w:rsid w:val="00D277BF"/>
    <w:rsid w:val="00D30CF8"/>
    <w:rsid w:val="00D631B3"/>
    <w:rsid w:val="00D64DC3"/>
    <w:rsid w:val="00D6776C"/>
    <w:rsid w:val="00D7773B"/>
    <w:rsid w:val="00D80515"/>
    <w:rsid w:val="00D826CA"/>
    <w:rsid w:val="00D82F75"/>
    <w:rsid w:val="00DA16FC"/>
    <w:rsid w:val="00DA2545"/>
    <w:rsid w:val="00DB0311"/>
    <w:rsid w:val="00DC7C22"/>
    <w:rsid w:val="00DD2ACA"/>
    <w:rsid w:val="00DF0A1E"/>
    <w:rsid w:val="00DF3A7D"/>
    <w:rsid w:val="00E030BC"/>
    <w:rsid w:val="00E06686"/>
    <w:rsid w:val="00E14169"/>
    <w:rsid w:val="00E14733"/>
    <w:rsid w:val="00E15F47"/>
    <w:rsid w:val="00E17AE1"/>
    <w:rsid w:val="00E21EF6"/>
    <w:rsid w:val="00E24D88"/>
    <w:rsid w:val="00E2713B"/>
    <w:rsid w:val="00E300AB"/>
    <w:rsid w:val="00E51B4B"/>
    <w:rsid w:val="00E5740F"/>
    <w:rsid w:val="00E60BE0"/>
    <w:rsid w:val="00E63E7D"/>
    <w:rsid w:val="00E66A74"/>
    <w:rsid w:val="00E70BBF"/>
    <w:rsid w:val="00E8344E"/>
    <w:rsid w:val="00E83E41"/>
    <w:rsid w:val="00E87622"/>
    <w:rsid w:val="00EA3215"/>
    <w:rsid w:val="00EA734E"/>
    <w:rsid w:val="00EB4B6A"/>
    <w:rsid w:val="00EC1082"/>
    <w:rsid w:val="00EC54E1"/>
    <w:rsid w:val="00EC6F7C"/>
    <w:rsid w:val="00ED49E0"/>
    <w:rsid w:val="00EE417A"/>
    <w:rsid w:val="00EE6552"/>
    <w:rsid w:val="00EE72AE"/>
    <w:rsid w:val="00EF035C"/>
    <w:rsid w:val="00F10379"/>
    <w:rsid w:val="00F111A0"/>
    <w:rsid w:val="00F12BEC"/>
    <w:rsid w:val="00F16B7D"/>
    <w:rsid w:val="00F16E7B"/>
    <w:rsid w:val="00F17102"/>
    <w:rsid w:val="00F17892"/>
    <w:rsid w:val="00F21A84"/>
    <w:rsid w:val="00F2293B"/>
    <w:rsid w:val="00F2583E"/>
    <w:rsid w:val="00F3330C"/>
    <w:rsid w:val="00F34F50"/>
    <w:rsid w:val="00F37BD6"/>
    <w:rsid w:val="00F52232"/>
    <w:rsid w:val="00F57298"/>
    <w:rsid w:val="00F618A6"/>
    <w:rsid w:val="00F61C86"/>
    <w:rsid w:val="00F63443"/>
    <w:rsid w:val="00F66B38"/>
    <w:rsid w:val="00F70A16"/>
    <w:rsid w:val="00F8711A"/>
    <w:rsid w:val="00F907D9"/>
    <w:rsid w:val="00F97488"/>
    <w:rsid w:val="00FA69B8"/>
    <w:rsid w:val="00FB0A01"/>
    <w:rsid w:val="00FB7EC2"/>
    <w:rsid w:val="00FC1BB4"/>
    <w:rsid w:val="00FC5021"/>
    <w:rsid w:val="00FC7798"/>
    <w:rsid w:val="00FD3A05"/>
    <w:rsid w:val="00FD5C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35B1"/>
  <w15:chartTrackingRefBased/>
  <w15:docId w15:val="{35B578FF-3A08-4E0A-AEB9-9C7C9D98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D2"/>
    <w:pPr>
      <w:jc w:val="both"/>
    </w:pPr>
  </w:style>
  <w:style w:type="paragraph" w:styleId="Heading1">
    <w:name w:val="heading 1"/>
    <w:aliases w:val="l1,C,h1,Main,Outline1,Section Heading,(Chapter Nbr),Head1,Heading apps,Chapter/Section,1,D&amp;M,D&amp;M 1,H-1,Heading 1.1,SUBSECTION 01 -,Heading1,No numbers,TallChaptHead,Main Heading,1 ghost,g"/>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qFormat/>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0">
    <w:name w:val="TableGrid"/>
    <w:rsid w:val="00E70BBF"/>
    <w:pPr>
      <w:spacing w:after="0" w:line="240" w:lineRule="auto"/>
    </w:pPr>
    <w:rPr>
      <w:rFonts w:asciiTheme="minorHAnsi" w:eastAsiaTheme="minorEastAsia" w:hAnsiTheme="minorHAnsi" w:cstheme="minorBidi"/>
      <w:lang w:eastAsia="en-ZA"/>
    </w:rPr>
    <w:tblPr>
      <w:tblCellMar>
        <w:top w:w="0" w:type="dxa"/>
        <w:left w:w="0" w:type="dxa"/>
        <w:bottom w:w="0" w:type="dxa"/>
        <w:right w:w="0" w:type="dxa"/>
      </w:tblCellMar>
    </w:tblPr>
  </w:style>
  <w:style w:type="character" w:customStyle="1" w:styleId="ui-provider">
    <w:name w:val="ui-provider"/>
    <w:basedOn w:val="DefaultParagraphFont"/>
    <w:rsid w:val="00B86209"/>
  </w:style>
  <w:style w:type="paragraph" w:customStyle="1" w:styleId="Default">
    <w:name w:val="Default"/>
    <w:rsid w:val="007632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584">
      <w:bodyDiv w:val="1"/>
      <w:marLeft w:val="0"/>
      <w:marRight w:val="0"/>
      <w:marTop w:val="0"/>
      <w:marBottom w:val="0"/>
      <w:divBdr>
        <w:top w:val="none" w:sz="0" w:space="0" w:color="auto"/>
        <w:left w:val="none" w:sz="0" w:space="0" w:color="auto"/>
        <w:bottom w:val="none" w:sz="0" w:space="0" w:color="auto"/>
        <w:right w:val="none" w:sz="0" w:space="0" w:color="auto"/>
      </w:divBdr>
    </w:div>
    <w:div w:id="160432251">
      <w:bodyDiv w:val="1"/>
      <w:marLeft w:val="0"/>
      <w:marRight w:val="0"/>
      <w:marTop w:val="0"/>
      <w:marBottom w:val="0"/>
      <w:divBdr>
        <w:top w:val="none" w:sz="0" w:space="0" w:color="auto"/>
        <w:left w:val="none" w:sz="0" w:space="0" w:color="auto"/>
        <w:bottom w:val="none" w:sz="0" w:space="0" w:color="auto"/>
        <w:right w:val="none" w:sz="0" w:space="0" w:color="auto"/>
      </w:divBdr>
    </w:div>
    <w:div w:id="862285596">
      <w:bodyDiv w:val="1"/>
      <w:marLeft w:val="0"/>
      <w:marRight w:val="0"/>
      <w:marTop w:val="0"/>
      <w:marBottom w:val="0"/>
      <w:divBdr>
        <w:top w:val="none" w:sz="0" w:space="0" w:color="auto"/>
        <w:left w:val="none" w:sz="0" w:space="0" w:color="auto"/>
        <w:bottom w:val="none" w:sz="0" w:space="0" w:color="auto"/>
        <w:right w:val="none" w:sz="0" w:space="0" w:color="auto"/>
      </w:divBdr>
    </w:div>
    <w:div w:id="885218837">
      <w:bodyDiv w:val="1"/>
      <w:marLeft w:val="0"/>
      <w:marRight w:val="0"/>
      <w:marTop w:val="0"/>
      <w:marBottom w:val="0"/>
      <w:divBdr>
        <w:top w:val="none" w:sz="0" w:space="0" w:color="auto"/>
        <w:left w:val="none" w:sz="0" w:space="0" w:color="auto"/>
        <w:bottom w:val="none" w:sz="0" w:space="0" w:color="auto"/>
        <w:right w:val="none" w:sz="0" w:space="0" w:color="auto"/>
      </w:divBdr>
    </w:div>
    <w:div w:id="1018241329">
      <w:bodyDiv w:val="1"/>
      <w:marLeft w:val="0"/>
      <w:marRight w:val="0"/>
      <w:marTop w:val="0"/>
      <w:marBottom w:val="0"/>
      <w:divBdr>
        <w:top w:val="none" w:sz="0" w:space="0" w:color="auto"/>
        <w:left w:val="none" w:sz="0" w:space="0" w:color="auto"/>
        <w:bottom w:val="none" w:sz="0" w:space="0" w:color="auto"/>
        <w:right w:val="none" w:sz="0" w:space="0" w:color="auto"/>
      </w:divBdr>
    </w:div>
    <w:div w:id="1075085191">
      <w:bodyDiv w:val="1"/>
      <w:marLeft w:val="0"/>
      <w:marRight w:val="0"/>
      <w:marTop w:val="0"/>
      <w:marBottom w:val="0"/>
      <w:divBdr>
        <w:top w:val="none" w:sz="0" w:space="0" w:color="auto"/>
        <w:left w:val="none" w:sz="0" w:space="0" w:color="auto"/>
        <w:bottom w:val="none" w:sz="0" w:space="0" w:color="auto"/>
        <w:right w:val="none" w:sz="0" w:space="0" w:color="auto"/>
      </w:divBdr>
    </w:div>
    <w:div w:id="1276254355">
      <w:bodyDiv w:val="1"/>
      <w:marLeft w:val="0"/>
      <w:marRight w:val="0"/>
      <w:marTop w:val="0"/>
      <w:marBottom w:val="0"/>
      <w:divBdr>
        <w:top w:val="none" w:sz="0" w:space="0" w:color="auto"/>
        <w:left w:val="none" w:sz="0" w:space="0" w:color="auto"/>
        <w:bottom w:val="none" w:sz="0" w:space="0" w:color="auto"/>
        <w:right w:val="none" w:sz="0" w:space="0" w:color="auto"/>
      </w:divBdr>
    </w:div>
    <w:div w:id="185279168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0947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ITA%20NW\IT%20Infrastructure\FY21_22\OPENNET%20NW%20Government\Service%20Request\NWOOP\Network%20Equipment%20for%20Garoma\SITA%20BC\Bid%20Spec\Annexure%201%20Bid%20Specification%20Network%20Equipment%20NWPG%202023-06-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B33CFFD3544238C518EDDA37E247A"/>
        <w:category>
          <w:name w:val="General"/>
          <w:gallery w:val="placeholder"/>
        </w:category>
        <w:types>
          <w:type w:val="bbPlcHdr"/>
        </w:types>
        <w:behaviors>
          <w:behavior w:val="content"/>
        </w:behaviors>
        <w:guid w:val="{06FA8637-89D4-47D1-9603-CB6B663F9A25}"/>
      </w:docPartPr>
      <w:docPartBody>
        <w:p w:rsidR="004B5DC9" w:rsidRDefault="00732E93">
          <w:pPr>
            <w:pStyle w:val="6DBB33CFFD3544238C518EDDA37E247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3"/>
    <w:rsid w:val="001A7D18"/>
    <w:rsid w:val="001C2E54"/>
    <w:rsid w:val="001E618F"/>
    <w:rsid w:val="001F57F6"/>
    <w:rsid w:val="002F0C6A"/>
    <w:rsid w:val="004B5DC9"/>
    <w:rsid w:val="005A65FF"/>
    <w:rsid w:val="006C30EF"/>
    <w:rsid w:val="00730F6D"/>
    <w:rsid w:val="00732E93"/>
    <w:rsid w:val="00840B49"/>
    <w:rsid w:val="008F5B4E"/>
    <w:rsid w:val="00A642EA"/>
    <w:rsid w:val="00AE4EF1"/>
    <w:rsid w:val="00B327C2"/>
    <w:rsid w:val="00BC5FB6"/>
    <w:rsid w:val="00BF1C4E"/>
    <w:rsid w:val="00CA45F3"/>
    <w:rsid w:val="00CB4FB3"/>
    <w:rsid w:val="00CE1D45"/>
    <w:rsid w:val="00CF4BDA"/>
    <w:rsid w:val="00DF4463"/>
    <w:rsid w:val="00DF6FFA"/>
    <w:rsid w:val="00E24D88"/>
    <w:rsid w:val="00E51B4B"/>
    <w:rsid w:val="00E56C1D"/>
    <w:rsid w:val="00F974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BB33CFFD3544238C518EDDA37E247A">
    <w:name w:val="6DBB33CFFD3544238C518EDDA37E2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71CA-039D-448A-8D7A-8BC16043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Network Equipment NWPG 2023-06-29</Template>
  <TotalTime>1</TotalTime>
  <Pages>24</Pages>
  <Words>6900</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Maseko</dc:creator>
  <cp:keywords/>
  <dc:description/>
  <cp:lastModifiedBy>Nonhlanhla Gama</cp:lastModifiedBy>
  <cp:revision>2</cp:revision>
  <cp:lastPrinted>2023-11-30T14:23:00Z</cp:lastPrinted>
  <dcterms:created xsi:type="dcterms:W3CDTF">2025-07-24T11:29:00Z</dcterms:created>
  <dcterms:modified xsi:type="dcterms:W3CDTF">2025-07-24T11:29:00Z</dcterms:modified>
</cp:coreProperties>
</file>