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F1F1" w14:textId="57698A31" w:rsidR="00A105EB" w:rsidRDefault="00A105EB" w:rsidP="00A105EB">
      <w:pPr>
        <w:jc w:val="center"/>
        <w:rPr>
          <w:b/>
          <w:bCs/>
          <w:sz w:val="24"/>
          <w:szCs w:val="24"/>
        </w:rPr>
      </w:pPr>
      <w:bookmarkStart w:id="0" w:name="_Toc484090811"/>
      <w:r>
        <w:rPr>
          <w:noProof/>
        </w:rPr>
        <w:drawing>
          <wp:inline distT="0" distB="0" distL="0" distR="0" wp14:anchorId="06E75CEF" wp14:editId="74E4FC36">
            <wp:extent cx="1854200" cy="1173480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2E22" w14:textId="06317928" w:rsidR="00C32AF7" w:rsidRPr="00A105EB" w:rsidRDefault="00C32AF7" w:rsidP="00A105EB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A105EB">
        <w:rPr>
          <w:b/>
          <w:bCs/>
          <w:sz w:val="24"/>
          <w:szCs w:val="24"/>
        </w:rPr>
        <w:t>ANNEXURE F</w:t>
      </w:r>
      <w:r w:rsidR="00A105EB">
        <w:rPr>
          <w:b/>
          <w:bCs/>
          <w:sz w:val="24"/>
          <w:szCs w:val="24"/>
        </w:rPr>
        <w:t xml:space="preserve"> - </w:t>
      </w:r>
      <w:r w:rsidRPr="00A105EB">
        <w:rPr>
          <w:b/>
          <w:bCs/>
          <w:sz w:val="24"/>
          <w:szCs w:val="24"/>
        </w:rPr>
        <w:t>PRICING SCHEDULE</w:t>
      </w:r>
      <w:bookmarkEnd w:id="0"/>
    </w:p>
    <w:p w14:paraId="07DE22A9" w14:textId="77777777" w:rsidR="00C32AF7" w:rsidRDefault="00C32AF7" w:rsidP="00A105EB">
      <w:pPr>
        <w:spacing w:after="0" w:line="240" w:lineRule="auto"/>
        <w:contextualSpacing/>
        <w:rPr>
          <w:rFonts w:cs="Arial"/>
        </w:rPr>
      </w:pPr>
    </w:p>
    <w:p w14:paraId="6EE0A172" w14:textId="7BD27DF9" w:rsidR="00C32AF7" w:rsidRDefault="00C32AF7" w:rsidP="00A105EB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Please detail prices inclusive of VAT (if you are VAT registered). Please do not leave a cost blank if it does not apply insert N/A.</w:t>
      </w:r>
    </w:p>
    <w:p w14:paraId="5537A893" w14:textId="77777777" w:rsidR="00D715A5" w:rsidRDefault="00D715A5" w:rsidP="00C32AF7">
      <w:pPr>
        <w:spacing w:after="0" w:line="240" w:lineRule="auto"/>
        <w:contextualSpacing/>
        <w:rPr>
          <w:rFonts w:cs="Arial"/>
        </w:rPr>
      </w:pPr>
    </w:p>
    <w:p w14:paraId="3A9E7D1D" w14:textId="534AF7A0" w:rsidR="00C32AF7" w:rsidRDefault="00C32AF7" w:rsidP="00C32AF7">
      <w:pPr>
        <w:spacing w:before="240" w:line="240" w:lineRule="auto"/>
        <w:rPr>
          <w:rFonts w:cs="Arial"/>
        </w:rPr>
      </w:pPr>
      <w:r>
        <w:rPr>
          <w:rFonts w:cs="Arial"/>
        </w:rPr>
        <w:t>Name of Company: -----------------------------------------------------------------------</w:t>
      </w:r>
    </w:p>
    <w:p w14:paraId="7E0AA85C" w14:textId="77777777" w:rsidR="00D715A5" w:rsidRDefault="00D715A5" w:rsidP="00C32AF7">
      <w:pPr>
        <w:spacing w:before="240" w:line="240" w:lineRule="auto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3"/>
        <w:gridCol w:w="1913"/>
      </w:tblGrid>
      <w:tr w:rsidR="00C32AF7" w14:paraId="6B7D9EA4" w14:textId="77777777" w:rsidTr="00C32AF7">
        <w:tc>
          <w:tcPr>
            <w:tcW w:w="3939" w:type="pct"/>
          </w:tcPr>
          <w:p w14:paraId="6D328E2F" w14:textId="77777777" w:rsidR="00C32AF7" w:rsidRPr="002727C1" w:rsidRDefault="00C32AF7" w:rsidP="00C32AF7">
            <w:pPr>
              <w:spacing w:before="100" w:beforeAutospacing="1" w:after="100" w:afterAutospacing="1" w:line="240" w:lineRule="auto"/>
              <w:rPr>
                <w:rFonts w:cs="Arial"/>
                <w:b/>
                <w:sz w:val="24"/>
                <w:szCs w:val="24"/>
              </w:rPr>
            </w:pPr>
            <w:r w:rsidRPr="002727C1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1061" w:type="pct"/>
          </w:tcPr>
          <w:p w14:paraId="47859A4F" w14:textId="77777777" w:rsidR="00C32AF7" w:rsidRPr="002727C1" w:rsidRDefault="00C32AF7" w:rsidP="00C32AF7">
            <w:pPr>
              <w:spacing w:before="100" w:beforeAutospacing="1" w:after="100" w:afterAutospacing="1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2727C1">
              <w:rPr>
                <w:rFonts w:cs="Arial"/>
                <w:b/>
                <w:sz w:val="24"/>
                <w:szCs w:val="24"/>
              </w:rPr>
              <w:t>COST</w:t>
            </w:r>
            <w:r>
              <w:rPr>
                <w:rFonts w:cs="Arial"/>
                <w:b/>
                <w:sz w:val="24"/>
                <w:szCs w:val="24"/>
              </w:rPr>
              <w:t xml:space="preserve"> (VAT incl)</w:t>
            </w:r>
          </w:p>
        </w:tc>
      </w:tr>
      <w:tr w:rsidR="00C32AF7" w14:paraId="5AE0AD7E" w14:textId="77777777" w:rsidTr="00C32AF7">
        <w:tc>
          <w:tcPr>
            <w:tcW w:w="3939" w:type="pct"/>
          </w:tcPr>
          <w:p w14:paraId="4D3BE087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PA System per day</w:t>
            </w:r>
          </w:p>
        </w:tc>
        <w:tc>
          <w:tcPr>
            <w:tcW w:w="1061" w:type="pct"/>
          </w:tcPr>
          <w:p w14:paraId="0D218B10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35E4AE6E" w14:textId="77777777" w:rsidTr="00C32AF7">
        <w:tc>
          <w:tcPr>
            <w:tcW w:w="3939" w:type="pct"/>
          </w:tcPr>
          <w:p w14:paraId="786C9BF4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Microphone per unit</w:t>
            </w:r>
          </w:p>
        </w:tc>
        <w:tc>
          <w:tcPr>
            <w:tcW w:w="1061" w:type="pct"/>
          </w:tcPr>
          <w:p w14:paraId="79A7D008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1C26DD14" w14:textId="77777777" w:rsidTr="00C32AF7">
        <w:tc>
          <w:tcPr>
            <w:tcW w:w="3939" w:type="pct"/>
          </w:tcPr>
          <w:p w14:paraId="21047E9D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 xml:space="preserve">Roving microphone per unit </w:t>
            </w:r>
          </w:p>
        </w:tc>
        <w:tc>
          <w:tcPr>
            <w:tcW w:w="1061" w:type="pct"/>
          </w:tcPr>
          <w:p w14:paraId="447A1FE8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1143EE42" w14:textId="77777777" w:rsidTr="00C32AF7">
        <w:tc>
          <w:tcPr>
            <w:tcW w:w="3939" w:type="pct"/>
          </w:tcPr>
          <w:p w14:paraId="19FBFAEB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Audio mi</w:t>
            </w:r>
            <w:r>
              <w:rPr>
                <w:rFonts w:cs="Arial"/>
              </w:rPr>
              <w:t xml:space="preserve">crophone </w:t>
            </w:r>
            <w:r w:rsidRPr="002727C1">
              <w:rPr>
                <w:rFonts w:cs="Arial"/>
              </w:rPr>
              <w:t>per day</w:t>
            </w:r>
          </w:p>
        </w:tc>
        <w:tc>
          <w:tcPr>
            <w:tcW w:w="1061" w:type="pct"/>
          </w:tcPr>
          <w:p w14:paraId="72D5DB1D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11CF7FDE" w14:textId="77777777" w:rsidTr="00C32AF7">
        <w:tc>
          <w:tcPr>
            <w:tcW w:w="3939" w:type="pct"/>
          </w:tcPr>
          <w:p w14:paraId="7618243A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Stenographer per day</w:t>
            </w:r>
          </w:p>
        </w:tc>
        <w:tc>
          <w:tcPr>
            <w:tcW w:w="1061" w:type="pct"/>
          </w:tcPr>
          <w:p w14:paraId="1732C580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7461AD5B" w14:textId="77777777" w:rsidTr="00C32AF7">
        <w:tc>
          <w:tcPr>
            <w:tcW w:w="3939" w:type="pct"/>
          </w:tcPr>
          <w:p w14:paraId="60691C3F" w14:textId="5952837F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Running transcript – Delivery overnight per page cost (</w:t>
            </w:r>
            <w:r w:rsidR="00D715A5" w:rsidRPr="002727C1">
              <w:rPr>
                <w:rFonts w:cs="Arial"/>
              </w:rPr>
              <w:t>i.e.,</w:t>
            </w:r>
            <w:r w:rsidRPr="002727C1">
              <w:rPr>
                <w:rFonts w:cs="Arial"/>
              </w:rPr>
              <w:t xml:space="preserve"> by 09h00 the next business day)</w:t>
            </w:r>
          </w:p>
        </w:tc>
        <w:tc>
          <w:tcPr>
            <w:tcW w:w="1061" w:type="pct"/>
          </w:tcPr>
          <w:p w14:paraId="3B6D8A5C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1C565D19" w14:textId="77777777" w:rsidTr="00C32AF7">
        <w:tc>
          <w:tcPr>
            <w:tcW w:w="3939" w:type="pct"/>
          </w:tcPr>
          <w:p w14:paraId="62447644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48 hour deliver cost per page (2 business days)</w:t>
            </w:r>
          </w:p>
        </w:tc>
        <w:tc>
          <w:tcPr>
            <w:tcW w:w="1061" w:type="pct"/>
          </w:tcPr>
          <w:p w14:paraId="7779F26E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5DC6F5AA" w14:textId="77777777" w:rsidTr="00C32AF7">
        <w:tc>
          <w:tcPr>
            <w:tcW w:w="3939" w:type="pct"/>
          </w:tcPr>
          <w:p w14:paraId="383E5ABB" w14:textId="7F1C4D68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 xml:space="preserve">Normal transcript – </w:t>
            </w:r>
            <w:r w:rsidR="00D715A5" w:rsidRPr="002727C1">
              <w:rPr>
                <w:rFonts w:cs="Arial"/>
              </w:rPr>
              <w:t>72-hour</w:t>
            </w:r>
            <w:r w:rsidRPr="002727C1">
              <w:rPr>
                <w:rFonts w:cs="Arial"/>
              </w:rPr>
              <w:t xml:space="preserve"> delivery cost per page (3 business days)</w:t>
            </w:r>
          </w:p>
        </w:tc>
        <w:tc>
          <w:tcPr>
            <w:tcW w:w="1061" w:type="pct"/>
          </w:tcPr>
          <w:p w14:paraId="4B2B78D2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1314D579" w14:textId="77777777" w:rsidTr="00C32AF7">
        <w:tc>
          <w:tcPr>
            <w:tcW w:w="3939" w:type="pct"/>
          </w:tcPr>
          <w:p w14:paraId="34CB71BF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Cost per page (if applicable)</w:t>
            </w:r>
          </w:p>
        </w:tc>
        <w:tc>
          <w:tcPr>
            <w:tcW w:w="1061" w:type="pct"/>
          </w:tcPr>
          <w:p w14:paraId="7BD770F1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48A82109" w14:textId="77777777" w:rsidTr="00C32AF7">
        <w:tc>
          <w:tcPr>
            <w:tcW w:w="3939" w:type="pct"/>
          </w:tcPr>
          <w:p w14:paraId="214E499E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Cost per day (if applicable)</w:t>
            </w:r>
          </w:p>
        </w:tc>
        <w:tc>
          <w:tcPr>
            <w:tcW w:w="1061" w:type="pct"/>
          </w:tcPr>
          <w:p w14:paraId="536AF0E3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3772C5E4" w14:textId="77777777" w:rsidTr="00C32AF7">
        <w:tc>
          <w:tcPr>
            <w:tcW w:w="3939" w:type="pct"/>
          </w:tcPr>
          <w:p w14:paraId="750837AC" w14:textId="66EE96CF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 xml:space="preserve">Cost per </w:t>
            </w:r>
            <w:r w:rsidR="004E200F">
              <w:rPr>
                <w:rFonts w:cs="Arial"/>
              </w:rPr>
              <w:t>USB</w:t>
            </w:r>
          </w:p>
        </w:tc>
        <w:tc>
          <w:tcPr>
            <w:tcW w:w="1061" w:type="pct"/>
          </w:tcPr>
          <w:p w14:paraId="574CC6C8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1BF1C4AF" w14:textId="77777777" w:rsidTr="00C32AF7">
        <w:tc>
          <w:tcPr>
            <w:tcW w:w="3939" w:type="pct"/>
          </w:tcPr>
          <w:p w14:paraId="491E907F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Administration fee (if applicable)</w:t>
            </w:r>
          </w:p>
        </w:tc>
        <w:tc>
          <w:tcPr>
            <w:tcW w:w="1061" w:type="pct"/>
          </w:tcPr>
          <w:p w14:paraId="349A3BB8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26400FC5" w14:textId="77777777" w:rsidTr="00C32AF7">
        <w:tc>
          <w:tcPr>
            <w:tcW w:w="3939" w:type="pct"/>
          </w:tcPr>
          <w:p w14:paraId="251321F3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Travel fee per km (if applicable at AA rates)</w:t>
            </w:r>
          </w:p>
        </w:tc>
        <w:tc>
          <w:tcPr>
            <w:tcW w:w="1061" w:type="pct"/>
          </w:tcPr>
          <w:p w14:paraId="6A0A3FD7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64F83CEB" w14:textId="77777777" w:rsidTr="00C32AF7">
        <w:tc>
          <w:tcPr>
            <w:tcW w:w="3939" w:type="pct"/>
          </w:tcPr>
          <w:p w14:paraId="02A9CB4B" w14:textId="5466C172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 w:rsidRPr="002727C1">
              <w:rPr>
                <w:rFonts w:cs="Arial"/>
              </w:rPr>
              <w:t>Parking fee (if applicable at Ka</w:t>
            </w:r>
            <w:r>
              <w:rPr>
                <w:rFonts w:cs="Arial"/>
              </w:rPr>
              <w:t xml:space="preserve">rabo </w:t>
            </w:r>
            <w:r w:rsidRPr="002727C1">
              <w:rPr>
                <w:rFonts w:cs="Arial"/>
              </w:rPr>
              <w:t>rates)</w:t>
            </w:r>
          </w:p>
        </w:tc>
        <w:tc>
          <w:tcPr>
            <w:tcW w:w="1061" w:type="pct"/>
          </w:tcPr>
          <w:p w14:paraId="46E89DBD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  <w:tr w:rsidR="00C32AF7" w14:paraId="5646479B" w14:textId="77777777" w:rsidTr="00C32AF7">
        <w:tc>
          <w:tcPr>
            <w:tcW w:w="5000" w:type="pct"/>
            <w:gridSpan w:val="2"/>
          </w:tcPr>
          <w:p w14:paraId="2245EB60" w14:textId="77777777" w:rsidR="00C32AF7" w:rsidRPr="005143B3" w:rsidRDefault="00C32AF7" w:rsidP="00D715A5">
            <w:pPr>
              <w:spacing w:before="100" w:beforeAutospacing="1" w:after="100" w:afterAutospacing="1" w:line="240" w:lineRule="auto"/>
              <w:contextualSpacing/>
              <w:jc w:val="left"/>
              <w:rPr>
                <w:rFonts w:cs="Arial"/>
                <w:b/>
                <w:u w:val="single"/>
              </w:rPr>
            </w:pPr>
            <w:r w:rsidRPr="005143B3">
              <w:rPr>
                <w:rFonts w:cs="Arial"/>
                <w:b/>
                <w:u w:val="single"/>
              </w:rPr>
              <w:t>Cancellation Policy</w:t>
            </w:r>
          </w:p>
          <w:p w14:paraId="6F6379D8" w14:textId="6A5F4309" w:rsidR="00C32AF7" w:rsidRDefault="00C32AF7" w:rsidP="00D715A5">
            <w:pPr>
              <w:spacing w:before="100" w:beforeAutospacing="1" w:after="100" w:afterAutospacing="1" w:line="240" w:lineRule="auto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There are instances where the Tribunal may have booked a service provider to transcribe and record a matter, but the matter is cancelled. Please indicate below the rate charged</w:t>
            </w:r>
          </w:p>
        </w:tc>
      </w:tr>
      <w:tr w:rsidR="00C32AF7" w14:paraId="473DA118" w14:textId="77777777" w:rsidTr="00C32AF7">
        <w:tc>
          <w:tcPr>
            <w:tcW w:w="3939" w:type="pct"/>
          </w:tcPr>
          <w:p w14:paraId="6135F420" w14:textId="77777777" w:rsidR="00C32AF7" w:rsidRPr="002727C1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Cancellation fee (if applicable) </w:t>
            </w:r>
          </w:p>
        </w:tc>
        <w:tc>
          <w:tcPr>
            <w:tcW w:w="1061" w:type="pct"/>
          </w:tcPr>
          <w:p w14:paraId="6DE36243" w14:textId="77777777" w:rsidR="00C32AF7" w:rsidRDefault="00C32AF7" w:rsidP="00C32AF7">
            <w:pPr>
              <w:spacing w:before="100" w:beforeAutospacing="1" w:after="100" w:afterAutospacing="1" w:line="360" w:lineRule="auto"/>
              <w:contextualSpacing/>
              <w:rPr>
                <w:rFonts w:cs="Arial"/>
              </w:rPr>
            </w:pPr>
          </w:p>
        </w:tc>
      </w:tr>
    </w:tbl>
    <w:p w14:paraId="3CB63D7B" w14:textId="77777777" w:rsidR="00D715A5" w:rsidRDefault="00D715A5" w:rsidP="00C32AF7">
      <w:pPr>
        <w:spacing w:before="240" w:line="240" w:lineRule="auto"/>
        <w:rPr>
          <w:rFonts w:cs="Arial"/>
          <w:b/>
        </w:rPr>
      </w:pPr>
    </w:p>
    <w:p w14:paraId="548EE4DE" w14:textId="69FC82E2" w:rsidR="00D715A5" w:rsidRPr="002727C1" w:rsidRDefault="00C32AF7" w:rsidP="00C32AF7">
      <w:pPr>
        <w:spacing w:before="240" w:line="240" w:lineRule="auto"/>
        <w:rPr>
          <w:rFonts w:cs="Arial"/>
          <w:b/>
        </w:rPr>
      </w:pPr>
      <w:r w:rsidRPr="002727C1">
        <w:rPr>
          <w:rFonts w:cs="Arial"/>
          <w:b/>
        </w:rPr>
        <w:t>Service provider’s signature:</w:t>
      </w:r>
      <w:r w:rsidR="00A105EB">
        <w:rPr>
          <w:rFonts w:cs="Arial"/>
          <w:b/>
        </w:rPr>
        <w:tab/>
      </w:r>
      <w:r w:rsidR="00A105EB">
        <w:rPr>
          <w:rFonts w:cs="Arial"/>
          <w:b/>
        </w:rPr>
        <w:tab/>
      </w:r>
      <w:r w:rsidR="00A105EB">
        <w:rPr>
          <w:rFonts w:cs="Arial"/>
          <w:b/>
        </w:rPr>
        <w:tab/>
      </w:r>
      <w:r w:rsidR="00A105EB">
        <w:rPr>
          <w:rFonts w:cs="Arial"/>
          <w:b/>
        </w:rPr>
        <w:tab/>
      </w:r>
      <w:r w:rsidR="00A105EB" w:rsidRPr="00A105EB">
        <w:rPr>
          <w:rFonts w:cs="Arial"/>
          <w:b/>
        </w:rPr>
        <w:t xml:space="preserve"> </w:t>
      </w:r>
      <w:r w:rsidR="00A105EB" w:rsidRPr="002727C1">
        <w:rPr>
          <w:rFonts w:cs="Arial"/>
          <w:b/>
        </w:rPr>
        <w:t>Date:</w:t>
      </w:r>
    </w:p>
    <w:p w14:paraId="4A1A9327" w14:textId="77777777" w:rsidR="00794707" w:rsidRDefault="00794707" w:rsidP="00C32AF7">
      <w:pPr>
        <w:spacing w:line="240" w:lineRule="auto"/>
      </w:pPr>
    </w:p>
    <w:sectPr w:rsidR="0079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7"/>
    <w:rsid w:val="004E200F"/>
    <w:rsid w:val="00794707"/>
    <w:rsid w:val="00A105EB"/>
    <w:rsid w:val="00C32AF7"/>
    <w:rsid w:val="00D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0AF0"/>
  <w15:chartTrackingRefBased/>
  <w15:docId w15:val="{5B348BC8-E575-4FEF-ACC1-56CC3805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F7"/>
    <w:pPr>
      <w:spacing w:after="20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AF7"/>
    <w:pPr>
      <w:keepNext/>
      <w:keepLines/>
      <w:pBdr>
        <w:top w:val="single" w:sz="4" w:space="1" w:color="auto"/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AF7"/>
    <w:rPr>
      <w:rFonts w:ascii="Arial" w:eastAsiaTheme="majorEastAsia" w:hAnsi="Arial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3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Froude</dc:creator>
  <cp:keywords/>
  <dc:description/>
  <cp:lastModifiedBy>Paddy Froude</cp:lastModifiedBy>
  <cp:revision>3</cp:revision>
  <dcterms:created xsi:type="dcterms:W3CDTF">2022-09-12T10:26:00Z</dcterms:created>
  <dcterms:modified xsi:type="dcterms:W3CDTF">2022-11-17T08:46:00Z</dcterms:modified>
</cp:coreProperties>
</file>