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D5EFA" w:rsidRPr="006D5EFA" w14:paraId="70C75343" w14:textId="77777777" w:rsidTr="006D5EFA">
        <w:tc>
          <w:tcPr>
            <w:tcW w:w="9348" w:type="dxa"/>
          </w:tcPr>
          <w:p w14:paraId="571272CB" w14:textId="77777777" w:rsidR="006D5EFA" w:rsidRPr="006D5EFA" w:rsidRDefault="006D5EFA" w:rsidP="006D5EFA">
            <w:pPr>
              <w:jc w:val="center"/>
              <w:rPr>
                <w:rFonts w:ascii="Calibri" w:eastAsia="Calibri" w:hAnsi="Calibri"/>
                <w:sz w:val="24"/>
                <w:szCs w:val="24"/>
              </w:rPr>
            </w:pPr>
            <w:r w:rsidRPr="006D5EFA">
              <w:rPr>
                <w:rFonts w:ascii="Calibri" w:eastAsia="Calibri" w:hAnsi="Calibri"/>
                <w:noProof/>
                <w:sz w:val="24"/>
                <w:szCs w:val="24"/>
                <w:lang w:eastAsia="en-ZA"/>
              </w:rPr>
              <w:drawing>
                <wp:inline distT="0" distB="0" distL="0" distR="0" wp14:anchorId="1CD1DC53" wp14:editId="39FE12ED">
                  <wp:extent cx="14859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981075"/>
                          </a:xfrm>
                          <a:prstGeom prst="rect">
                            <a:avLst/>
                          </a:prstGeom>
                          <a:noFill/>
                          <a:ln>
                            <a:noFill/>
                          </a:ln>
                        </pic:spPr>
                      </pic:pic>
                    </a:graphicData>
                  </a:graphic>
                </wp:inline>
              </w:drawing>
            </w:r>
          </w:p>
          <w:p w14:paraId="79CAB67A" w14:textId="77777777" w:rsidR="006D5EFA" w:rsidRPr="006D5EFA" w:rsidRDefault="006D5EFA" w:rsidP="006D5EFA">
            <w:pPr>
              <w:jc w:val="center"/>
              <w:rPr>
                <w:rFonts w:ascii="Calibri" w:eastAsia="Calibri" w:hAnsi="Calibri"/>
                <w:sz w:val="24"/>
                <w:szCs w:val="24"/>
              </w:rPr>
            </w:pPr>
          </w:p>
        </w:tc>
      </w:tr>
      <w:tr w:rsidR="006D5EFA" w:rsidRPr="006D5EFA" w14:paraId="00646C01" w14:textId="77777777" w:rsidTr="006D5EFA">
        <w:trPr>
          <w:trHeight w:val="592"/>
        </w:trPr>
        <w:tc>
          <w:tcPr>
            <w:tcW w:w="9348" w:type="dxa"/>
            <w:shd w:val="clear" w:color="auto" w:fill="BFBFBF"/>
            <w:vAlign w:val="center"/>
            <w:hideMark/>
          </w:tcPr>
          <w:p w14:paraId="29D235BD" w14:textId="77777777" w:rsidR="006D5EFA" w:rsidRPr="006D5EFA" w:rsidRDefault="006D5EFA" w:rsidP="006D5EFA">
            <w:pPr>
              <w:jc w:val="center"/>
              <w:rPr>
                <w:rFonts w:ascii="Calibri" w:eastAsia="Calibri" w:hAnsi="Calibri"/>
                <w:color w:val="FFFFFF"/>
                <w:sz w:val="32"/>
                <w:szCs w:val="32"/>
              </w:rPr>
            </w:pPr>
            <w:r w:rsidRPr="006D5EFA">
              <w:rPr>
                <w:rFonts w:ascii="Arial" w:eastAsia="Calibri" w:hAnsi="Arial" w:cs="Arial"/>
                <w:b/>
                <w:color w:val="FFFFFF"/>
                <w:sz w:val="32"/>
                <w:szCs w:val="32"/>
                <w:lang w:val="en-GB"/>
              </w:rPr>
              <w:t>TENDER NO.</w:t>
            </w:r>
            <w:r w:rsidRPr="006D5EFA">
              <w:rPr>
                <w:rFonts w:ascii="Arial" w:eastAsia="Times New Roman" w:hAnsi="Arial" w:cs="Arial"/>
                <w:b/>
                <w:bCs/>
                <w:color w:val="FFFFFF"/>
                <w:sz w:val="32"/>
                <w:szCs w:val="32"/>
                <w:lang w:val="en-GB"/>
              </w:rPr>
              <w:t xml:space="preserve"> </w:t>
            </w:r>
            <w:r w:rsidRPr="006D5EFA">
              <w:rPr>
                <w:rFonts w:ascii="Arial" w:eastAsia="Times New Roman" w:hAnsi="Arial" w:cs="Arial"/>
                <w:b/>
                <w:bCs/>
                <w:color w:val="FFFFFF"/>
                <w:sz w:val="32"/>
                <w:szCs w:val="32"/>
              </w:rPr>
              <w:t>MN175/2021</w:t>
            </w:r>
          </w:p>
        </w:tc>
      </w:tr>
      <w:tr w:rsidR="006D5EFA" w:rsidRPr="006D5EFA" w14:paraId="4C39296E" w14:textId="77777777" w:rsidTr="006D5EFA">
        <w:trPr>
          <w:trHeight w:val="1163"/>
        </w:trPr>
        <w:tc>
          <w:tcPr>
            <w:tcW w:w="9348" w:type="dxa"/>
            <w:shd w:val="clear" w:color="auto" w:fill="000000"/>
            <w:vAlign w:val="center"/>
          </w:tcPr>
          <w:p w14:paraId="27901BC3" w14:textId="77777777" w:rsidR="006D5EFA" w:rsidRPr="006D5EFA" w:rsidRDefault="006D5EFA" w:rsidP="006D5EFA">
            <w:pPr>
              <w:jc w:val="center"/>
              <w:rPr>
                <w:rFonts w:ascii="Arial" w:eastAsia="Cambria" w:hAnsi="Arial" w:cs="Arial"/>
                <w:b/>
                <w:sz w:val="32"/>
                <w:szCs w:val="32"/>
              </w:rPr>
            </w:pPr>
            <w:r w:rsidRPr="006D5EFA">
              <w:rPr>
                <w:rFonts w:ascii="Arial" w:eastAsia="Cambria" w:hAnsi="Arial" w:cs="Arial"/>
                <w:b/>
                <w:sz w:val="32"/>
                <w:szCs w:val="32"/>
              </w:rPr>
              <w:t>Design, Manufacturing, Factory Acceptance Testing, Deliver, Offloading, Installation, Site Testing and Cold Commissioning of Three 20MVA 33/11kV Power Transformers for KwaDukuza Municipality SAPPI Substation</w:t>
            </w:r>
          </w:p>
          <w:p w14:paraId="5E85C08F" w14:textId="77777777" w:rsidR="006D5EFA" w:rsidRPr="006D5EFA" w:rsidRDefault="006D5EFA" w:rsidP="006D5EFA">
            <w:pPr>
              <w:jc w:val="center"/>
              <w:rPr>
                <w:rFonts w:eastAsia="Calibri"/>
                <w:sz w:val="24"/>
                <w:szCs w:val="24"/>
              </w:rPr>
            </w:pPr>
          </w:p>
        </w:tc>
      </w:tr>
    </w:tbl>
    <w:p w14:paraId="47F747FD" w14:textId="77777777" w:rsidR="006D5EFA" w:rsidRPr="006D5EFA" w:rsidRDefault="006D5EFA" w:rsidP="006D5EFA">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6376668"/>
      <w:bookmarkStart w:id="1" w:name="_Toc113762705"/>
      <w:bookmarkStart w:id="2" w:name="_Toc111446218"/>
      <w:bookmarkStart w:id="3" w:name="_Toc111446188"/>
      <w:bookmarkStart w:id="4" w:name="_Toc111264687"/>
    </w:p>
    <w:p w14:paraId="74918561" w14:textId="77777777" w:rsidR="006D5EFA" w:rsidRPr="006D5EFA" w:rsidRDefault="006D5EFA" w:rsidP="006D5EFA">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5" w:name="_Toc77944183"/>
      <w:r w:rsidRPr="006D5EFA">
        <w:rPr>
          <w:rFonts w:ascii="Arial" w:eastAsia="Times New Roman" w:hAnsi="Arial" w:cs="Arial"/>
          <w:b/>
          <w:snapToGrid w:val="0"/>
          <w:lang w:val="en-GB"/>
        </w:rPr>
        <w:t xml:space="preserve">T1.1: </w:t>
      </w:r>
      <w:bookmarkStart w:id="6" w:name="T1_1"/>
      <w:bookmarkEnd w:id="6"/>
      <w:r w:rsidRPr="006D5EFA">
        <w:rPr>
          <w:rFonts w:ascii="Arial" w:eastAsia="Times New Roman" w:hAnsi="Arial" w:cs="Arial"/>
          <w:b/>
          <w:snapToGrid w:val="0"/>
          <w:lang w:val="en-GB"/>
        </w:rPr>
        <w:t>TENDER DATA</w:t>
      </w:r>
      <w:bookmarkEnd w:id="0"/>
      <w:bookmarkEnd w:id="1"/>
      <w:bookmarkEnd w:id="2"/>
      <w:bookmarkEnd w:id="3"/>
      <w:bookmarkEnd w:id="4"/>
      <w:r w:rsidRPr="006D5EFA">
        <w:rPr>
          <w:rFonts w:ascii="Arial" w:eastAsia="Times New Roman" w:hAnsi="Arial" w:cs="Arial"/>
          <w:b/>
          <w:snapToGrid w:val="0"/>
          <w:lang w:val="en-GB"/>
        </w:rPr>
        <w:t xml:space="preserve"> AND INVITATION TO TENDER</w:t>
      </w:r>
      <w:bookmarkEnd w:id="5"/>
    </w:p>
    <w:p w14:paraId="0DB6DD97" w14:textId="77777777" w:rsidR="006D5EFA" w:rsidRPr="006D5EFA" w:rsidRDefault="006D5EFA" w:rsidP="006D5EFA">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3B5FAD5E" w14:textId="77777777" w:rsidR="006D5EFA" w:rsidRPr="006D5EFA" w:rsidRDefault="006D5EFA" w:rsidP="006D5EFA">
      <w:pPr>
        <w:spacing w:after="0" w:line="240" w:lineRule="auto"/>
        <w:jc w:val="both"/>
        <w:rPr>
          <w:rFonts w:ascii="Arial" w:eastAsia="Times New Roman" w:hAnsi="Arial" w:cs="Arial"/>
          <w:lang w:val="en-US"/>
        </w:rPr>
      </w:pPr>
      <w:r w:rsidRPr="006D5EFA">
        <w:rPr>
          <w:rFonts w:ascii="Arial" w:eastAsia="Times New Roman" w:hAnsi="Arial" w:cs="Arial"/>
          <w:bCs/>
          <w:iCs/>
          <w:lang w:val="en-US"/>
        </w:rPr>
        <w:t xml:space="preserve">The KwaDukuza Municipality invites tenders for the above.  Only Tenderers who are registered with CIDB in a contractor grading of </w:t>
      </w:r>
      <w:r w:rsidRPr="006D5EFA">
        <w:rPr>
          <w:rFonts w:ascii="Arial" w:eastAsia="Times New Roman" w:hAnsi="Arial" w:cs="Arial"/>
          <w:b/>
          <w:iCs/>
          <w:lang w:val="en-US"/>
        </w:rPr>
        <w:t>7EP</w:t>
      </w:r>
      <w:r w:rsidRPr="006D5EFA">
        <w:rPr>
          <w:rFonts w:ascii="Arial" w:eastAsia="Times New Roman" w:hAnsi="Arial" w:cs="Arial"/>
          <w:bCs/>
          <w:iCs/>
          <w:lang w:val="en-US"/>
        </w:rPr>
        <w:t xml:space="preserve"> of higher and emerging contractors with grading 6EP PE will be eligible to tender.  Tenders will have proof of CIDB Registration by closing date failing which the tender will be disqualified.  Tenderers shall be registered on National Treasury’s Central Supplier Database.</w:t>
      </w:r>
    </w:p>
    <w:p w14:paraId="608ABBE0" w14:textId="77777777" w:rsidR="006D5EFA" w:rsidRPr="006D5EFA" w:rsidRDefault="006D5EFA" w:rsidP="006D5EFA">
      <w:pPr>
        <w:spacing w:after="0" w:line="240" w:lineRule="auto"/>
        <w:jc w:val="both"/>
        <w:rPr>
          <w:rFonts w:ascii="Arial" w:eastAsia="Times New Roman" w:hAnsi="Arial" w:cs="Arial"/>
          <w:lang w:val="en-US"/>
        </w:rPr>
      </w:pPr>
    </w:p>
    <w:p w14:paraId="45565A37" w14:textId="77777777" w:rsidR="006D5EFA" w:rsidRPr="006D5EFA" w:rsidRDefault="006D5EFA" w:rsidP="006D5EFA">
      <w:pPr>
        <w:spacing w:after="0" w:line="240" w:lineRule="auto"/>
        <w:jc w:val="both"/>
        <w:rPr>
          <w:rFonts w:ascii="Arial" w:eastAsia="Times New Roman" w:hAnsi="Arial" w:cs="Arial"/>
          <w:lang w:val="en-US"/>
        </w:rPr>
      </w:pPr>
      <w:r w:rsidRPr="006D5EFA">
        <w:rPr>
          <w:rFonts w:ascii="Arial" w:eastAsia="Times New Roman" w:hAnsi="Arial" w:cs="Arial"/>
          <w:lang w:val="en-US"/>
        </w:rPr>
        <w:t xml:space="preserve">The physical address for collection of tender documents is: The </w:t>
      </w:r>
      <w:r w:rsidRPr="006D5EFA">
        <w:rPr>
          <w:rFonts w:ascii="Arial" w:eastAsia="Times New Roman" w:hAnsi="Arial" w:cs="Arial"/>
          <w:b/>
          <w:bCs/>
          <w:lang w:val="en-US"/>
        </w:rPr>
        <w:t xml:space="preserve">KwaDukuza Municipality, Electrical Engineering Services Business Unit, Office 21, </w:t>
      </w:r>
      <w:proofErr w:type="spellStart"/>
      <w:r w:rsidRPr="006D5EFA">
        <w:rPr>
          <w:rFonts w:ascii="Arial" w:eastAsia="Times New Roman" w:hAnsi="Arial" w:cs="Arial"/>
          <w:b/>
          <w:bCs/>
          <w:lang w:val="en-US"/>
        </w:rPr>
        <w:t>Lavoipierre</w:t>
      </w:r>
      <w:proofErr w:type="spellEnd"/>
      <w:r w:rsidRPr="006D5EFA">
        <w:rPr>
          <w:rFonts w:ascii="Arial" w:eastAsia="Times New Roman" w:hAnsi="Arial" w:cs="Arial"/>
          <w:b/>
          <w:bCs/>
          <w:lang w:val="en-US"/>
        </w:rPr>
        <w:t xml:space="preserve"> Building, 2 </w:t>
      </w:r>
      <w:proofErr w:type="spellStart"/>
      <w:r w:rsidRPr="006D5EFA">
        <w:rPr>
          <w:rFonts w:ascii="Arial" w:eastAsia="Times New Roman" w:hAnsi="Arial" w:cs="Arial"/>
          <w:b/>
          <w:bCs/>
          <w:lang w:val="en-US"/>
        </w:rPr>
        <w:t>Industria</w:t>
      </w:r>
      <w:proofErr w:type="spellEnd"/>
      <w:r w:rsidRPr="006D5EFA">
        <w:rPr>
          <w:rFonts w:ascii="Arial" w:eastAsia="Times New Roman" w:hAnsi="Arial" w:cs="Arial"/>
          <w:b/>
          <w:bCs/>
          <w:lang w:val="en-US"/>
        </w:rPr>
        <w:t xml:space="preserve"> Crescent, KwaDukuza</w:t>
      </w:r>
      <w:r w:rsidRPr="006D5EFA">
        <w:rPr>
          <w:rFonts w:ascii="Arial" w:eastAsia="Times New Roman" w:hAnsi="Arial" w:cs="Arial"/>
          <w:lang w:val="en-US"/>
        </w:rPr>
        <w:t xml:space="preserve">, upon presentation of a receipt proving prior payment of a non-refundable fee of </w:t>
      </w:r>
      <w:r w:rsidRPr="006D5EFA">
        <w:rPr>
          <w:rFonts w:ascii="Arial" w:eastAsia="Times New Roman" w:hAnsi="Arial" w:cs="Arial"/>
          <w:b/>
          <w:lang w:val="en-US"/>
        </w:rPr>
        <w:t xml:space="preserve">R1 202.04 </w:t>
      </w:r>
      <w:r w:rsidRPr="006D5EFA">
        <w:rPr>
          <w:rFonts w:ascii="Arial" w:eastAsia="Times New Roman" w:hAnsi="Arial" w:cs="Arial"/>
          <w:lang w:val="en-US"/>
        </w:rPr>
        <w:t xml:space="preserve">(inclusive of VAT), having been made at the Municipal Finance Directorate, General Justice Mpanza Building, 104 Mahatma Gandhi Street, </w:t>
      </w:r>
      <w:bookmarkStart w:id="7" w:name="_Hlk48999261"/>
      <w:r w:rsidRPr="006D5EFA">
        <w:rPr>
          <w:rFonts w:ascii="Arial" w:eastAsia="Times New Roman" w:hAnsi="Arial" w:cs="Arial"/>
          <w:lang w:val="en-US"/>
        </w:rPr>
        <w:t>KwaDukuza (Cash</w:t>
      </w:r>
      <w:bookmarkEnd w:id="7"/>
      <w:r w:rsidRPr="006D5EFA">
        <w:rPr>
          <w:rFonts w:ascii="Arial" w:eastAsia="Times New Roman" w:hAnsi="Arial" w:cs="Arial"/>
          <w:lang w:val="en-US"/>
        </w:rPr>
        <w:t xml:space="preserve"> or EFT).</w:t>
      </w:r>
    </w:p>
    <w:p w14:paraId="1CCFC1A8" w14:textId="77777777" w:rsidR="006D5EFA" w:rsidRPr="006D5EFA" w:rsidRDefault="006D5EFA" w:rsidP="006D5EFA">
      <w:pPr>
        <w:spacing w:after="0" w:line="240" w:lineRule="auto"/>
        <w:jc w:val="both"/>
        <w:rPr>
          <w:rFonts w:ascii="Arial" w:eastAsia="Times New Roman" w:hAnsi="Arial" w:cs="Arial"/>
          <w:lang w:val="en-US"/>
        </w:rPr>
      </w:pPr>
    </w:p>
    <w:p w14:paraId="6944FD0E" w14:textId="77777777" w:rsidR="006D5EFA" w:rsidRPr="006D5EFA" w:rsidRDefault="006D5EFA" w:rsidP="006D5EFA">
      <w:pPr>
        <w:suppressAutoHyphens/>
        <w:spacing w:after="0" w:line="240" w:lineRule="auto"/>
        <w:jc w:val="both"/>
        <w:rPr>
          <w:rFonts w:ascii="Arial" w:eastAsia="Times New Roman" w:hAnsi="Arial" w:cs="Arial"/>
          <w:bCs/>
          <w:iCs/>
          <w:sz w:val="20"/>
          <w:lang w:val="en-US"/>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6D5EFA" w:rsidRPr="006D5EFA" w14:paraId="1A5C8CEC" w14:textId="77777777" w:rsidTr="006D5EFA">
        <w:tc>
          <w:tcPr>
            <w:tcW w:w="1705" w:type="dxa"/>
            <w:hideMark/>
          </w:tcPr>
          <w:p w14:paraId="16ACF6AD" w14:textId="77777777"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0480169B" w14:textId="77777777"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14:paraId="40EFDDEC" w14:textId="77777777" w:rsidR="006D5EFA" w:rsidRPr="006D5EFA" w:rsidRDefault="006D5EFA" w:rsidP="006D5EFA">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4D21879E" w14:textId="77777777" w:rsidR="006D5EFA" w:rsidRPr="006D5EFA" w:rsidRDefault="006D5EFA" w:rsidP="006D5EFA">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6D5EFA" w:rsidRPr="006D5EFA" w14:paraId="6B1A68E6" w14:textId="77777777" w:rsidTr="006D5EFA">
        <w:tc>
          <w:tcPr>
            <w:tcW w:w="1705" w:type="dxa"/>
            <w:hideMark/>
          </w:tcPr>
          <w:p w14:paraId="6B96E903" w14:textId="77777777"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17760989" w14:textId="77777777"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14:paraId="2658808C" w14:textId="77777777" w:rsidR="006D5EFA" w:rsidRPr="006D5EFA" w:rsidRDefault="006D5EFA" w:rsidP="006D5EFA">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2C48420B" w14:textId="77777777" w:rsidR="006D5EFA" w:rsidRPr="006D5EFA" w:rsidRDefault="006D5EFA" w:rsidP="006D5EFA">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6D5EFA" w:rsidRPr="006D5EFA" w14:paraId="1FCB4129" w14:textId="77777777" w:rsidTr="000B02D8">
        <w:trPr>
          <w:trHeight w:val="520"/>
        </w:trPr>
        <w:tc>
          <w:tcPr>
            <w:tcW w:w="1705" w:type="dxa"/>
            <w:hideMark/>
          </w:tcPr>
          <w:p w14:paraId="6F3735A4" w14:textId="77777777"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3411B89C" w14:textId="77777777"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14:paraId="26E3FF08" w14:textId="77777777" w:rsidR="006D5EFA" w:rsidRPr="006D5EFA" w:rsidRDefault="006D5EFA" w:rsidP="006D5EFA">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13BB9EE4" w14:textId="77777777" w:rsidR="006D5EFA" w:rsidRPr="006D5EFA" w:rsidRDefault="006D5EFA" w:rsidP="006D5EFA">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6D5EFA" w:rsidRPr="006D5EFA" w14:paraId="6CF07F25" w14:textId="77777777" w:rsidTr="006D5EFA">
        <w:tc>
          <w:tcPr>
            <w:tcW w:w="1705" w:type="dxa"/>
            <w:hideMark/>
          </w:tcPr>
          <w:p w14:paraId="538F7B70" w14:textId="77777777"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427F64B5" w14:textId="62FE12A2" w:rsidR="006D5EFA" w:rsidRPr="006D5EFA" w:rsidRDefault="006D5EFA" w:rsidP="006D5EFA">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sidR="000B02D8">
              <w:rPr>
                <w:rFonts w:ascii="Arial" w:eastAsia="Times New Roman" w:hAnsi="Arial" w:cs="Arial"/>
                <w:szCs w:val="24"/>
                <w:lang w:val="en-GB"/>
              </w:rPr>
              <w:t>175</w:t>
            </w:r>
            <w:r w:rsidRPr="006D5EFA">
              <w:rPr>
                <w:rFonts w:ascii="Arial" w:eastAsia="Times New Roman" w:hAnsi="Arial" w:cs="Arial"/>
                <w:szCs w:val="24"/>
                <w:lang w:val="en-GB"/>
              </w:rPr>
              <w:t>-2021</w:t>
            </w:r>
          </w:p>
        </w:tc>
        <w:tc>
          <w:tcPr>
            <w:tcW w:w="1845" w:type="dxa"/>
          </w:tcPr>
          <w:p w14:paraId="2C47589C" w14:textId="77777777" w:rsidR="006D5EFA" w:rsidRPr="006D5EFA" w:rsidRDefault="006D5EFA" w:rsidP="006D5EFA">
            <w:pPr>
              <w:spacing w:after="0" w:line="240" w:lineRule="auto"/>
              <w:jc w:val="both"/>
              <w:rPr>
                <w:rFonts w:ascii="Arial" w:eastAsia="Times New Roman" w:hAnsi="Arial" w:cs="Arial"/>
                <w:szCs w:val="24"/>
                <w:lang w:val="en-GB"/>
              </w:rPr>
            </w:pPr>
          </w:p>
        </w:tc>
        <w:tc>
          <w:tcPr>
            <w:tcW w:w="2873" w:type="dxa"/>
          </w:tcPr>
          <w:p w14:paraId="481F1EE1" w14:textId="77777777" w:rsidR="006D5EFA" w:rsidRPr="006D5EFA" w:rsidRDefault="006D5EFA" w:rsidP="006D5EFA">
            <w:pPr>
              <w:spacing w:after="0" w:line="240" w:lineRule="auto"/>
              <w:jc w:val="both"/>
              <w:rPr>
                <w:rFonts w:ascii="Arial" w:eastAsia="Times New Roman" w:hAnsi="Arial" w:cs="Arial"/>
                <w:szCs w:val="24"/>
                <w:lang w:val="en-GB"/>
              </w:rPr>
            </w:pPr>
          </w:p>
        </w:tc>
      </w:tr>
    </w:tbl>
    <w:p w14:paraId="614A8D60" w14:textId="77777777" w:rsidR="006D5EFA" w:rsidRPr="006D5EFA" w:rsidRDefault="006D5EFA" w:rsidP="006D5EFA">
      <w:pPr>
        <w:spacing w:after="0" w:line="240" w:lineRule="auto"/>
        <w:jc w:val="both"/>
        <w:rPr>
          <w:rFonts w:ascii="Arial" w:eastAsia="Times New Roman" w:hAnsi="Arial" w:cs="Arial"/>
          <w:bCs/>
          <w:lang w:val="en-US"/>
        </w:rPr>
      </w:pPr>
    </w:p>
    <w:p w14:paraId="041E7B1D" w14:textId="455310FC" w:rsidR="006D5EFA" w:rsidRPr="006D5EFA" w:rsidRDefault="006D5EFA" w:rsidP="006D5EFA">
      <w:pPr>
        <w:spacing w:after="0" w:line="240" w:lineRule="auto"/>
        <w:jc w:val="both"/>
        <w:rPr>
          <w:rFonts w:ascii="Arial" w:eastAsia="Times New Roman" w:hAnsi="Arial" w:cs="Arial"/>
          <w:lang w:val="en-US"/>
        </w:rPr>
      </w:pPr>
      <w:r w:rsidRPr="006D5EFA">
        <w:rPr>
          <w:rFonts w:ascii="Arial" w:eastAsia="Times New Roman" w:hAnsi="Arial" w:cs="Arial"/>
          <w:bCs/>
          <w:lang w:val="en-US"/>
        </w:rPr>
        <w:t>Tender documents will be available from</w:t>
      </w:r>
      <w:r w:rsidRPr="006D5EFA">
        <w:rPr>
          <w:rFonts w:ascii="Arial" w:eastAsia="Times New Roman" w:hAnsi="Arial" w:cs="Arial"/>
          <w:b/>
          <w:lang w:val="en-US"/>
        </w:rPr>
        <w:t xml:space="preserve"> </w:t>
      </w:r>
      <w:r w:rsidRPr="006D5EFA">
        <w:rPr>
          <w:rFonts w:ascii="Arial" w:eastAsia="Times New Roman" w:hAnsi="Arial" w:cs="Arial"/>
          <w:bCs/>
          <w:highlight w:val="yellow"/>
          <w:lang w:val="en-US"/>
        </w:rPr>
        <w:t xml:space="preserve">09h00 on </w:t>
      </w:r>
      <w:r w:rsidR="000B02D8">
        <w:rPr>
          <w:rFonts w:ascii="Arial" w:eastAsia="Times New Roman" w:hAnsi="Arial" w:cs="Arial"/>
          <w:bCs/>
          <w:highlight w:val="yellow"/>
          <w:lang w:val="en-US"/>
        </w:rPr>
        <w:t>25</w:t>
      </w:r>
      <w:r w:rsidR="000B02D8" w:rsidRPr="000B02D8">
        <w:rPr>
          <w:rFonts w:ascii="Arial" w:eastAsia="Times New Roman" w:hAnsi="Arial" w:cs="Arial"/>
          <w:bCs/>
          <w:highlight w:val="yellow"/>
          <w:vertAlign w:val="superscript"/>
          <w:lang w:val="en-US"/>
        </w:rPr>
        <w:t>TH</w:t>
      </w:r>
      <w:r w:rsidR="000B02D8">
        <w:rPr>
          <w:rFonts w:ascii="Arial" w:eastAsia="Times New Roman" w:hAnsi="Arial" w:cs="Arial"/>
          <w:bCs/>
          <w:highlight w:val="yellow"/>
          <w:lang w:val="en-US"/>
        </w:rPr>
        <w:t xml:space="preserve"> FEBRUARY </w:t>
      </w:r>
      <w:r w:rsidRPr="006D5EFA">
        <w:rPr>
          <w:rFonts w:ascii="Arial" w:eastAsia="Times New Roman" w:hAnsi="Arial" w:cs="Arial"/>
          <w:bCs/>
          <w:highlight w:val="yellow"/>
          <w:lang w:val="en-US"/>
        </w:rPr>
        <w:t xml:space="preserve"> until 15h00 on </w:t>
      </w:r>
      <w:r w:rsidR="000B02D8">
        <w:rPr>
          <w:rFonts w:ascii="Arial" w:eastAsia="Times New Roman" w:hAnsi="Arial" w:cs="Arial"/>
          <w:bCs/>
          <w:highlight w:val="yellow"/>
          <w:lang w:val="en-US"/>
        </w:rPr>
        <w:t>29</w:t>
      </w:r>
      <w:r w:rsidR="000B02D8" w:rsidRPr="000B02D8">
        <w:rPr>
          <w:rFonts w:ascii="Arial" w:eastAsia="Times New Roman" w:hAnsi="Arial" w:cs="Arial"/>
          <w:bCs/>
          <w:highlight w:val="yellow"/>
          <w:vertAlign w:val="superscript"/>
          <w:lang w:val="en-US"/>
        </w:rPr>
        <w:t>TH</w:t>
      </w:r>
      <w:r w:rsidR="000B02D8">
        <w:rPr>
          <w:rFonts w:ascii="Arial" w:eastAsia="Times New Roman" w:hAnsi="Arial" w:cs="Arial"/>
          <w:bCs/>
          <w:highlight w:val="yellow"/>
          <w:lang w:val="en-US"/>
        </w:rPr>
        <w:t xml:space="preserve"> </w:t>
      </w:r>
      <w:r w:rsidRPr="006D5EFA">
        <w:rPr>
          <w:rFonts w:ascii="Arial" w:eastAsia="Times New Roman" w:hAnsi="Arial" w:cs="Arial"/>
          <w:bCs/>
          <w:highlight w:val="yellow"/>
          <w:lang w:val="en-US"/>
        </w:rPr>
        <w:t xml:space="preserve"> </w:t>
      </w:r>
      <w:r w:rsidR="000B02D8">
        <w:rPr>
          <w:rFonts w:ascii="Arial" w:eastAsia="Times New Roman" w:hAnsi="Arial" w:cs="Arial"/>
          <w:bCs/>
          <w:highlight w:val="yellow"/>
          <w:lang w:val="en-US"/>
        </w:rPr>
        <w:t xml:space="preserve">March 2022 </w:t>
      </w:r>
      <w:r w:rsidRPr="006D5EFA">
        <w:rPr>
          <w:rFonts w:ascii="Arial" w:eastAsia="Times New Roman" w:hAnsi="Arial" w:cs="Arial"/>
          <w:b/>
          <w:highlight w:val="yellow"/>
          <w:lang w:val="en-US"/>
        </w:rPr>
        <w:t>.</w:t>
      </w:r>
      <w:r w:rsidRPr="006D5EFA">
        <w:rPr>
          <w:rFonts w:ascii="Arial" w:eastAsia="Times New Roman" w:hAnsi="Arial" w:cs="Arial"/>
          <w:lang w:val="en-US"/>
        </w:rPr>
        <w:t xml:space="preserve">  </w:t>
      </w:r>
      <w:r w:rsidRPr="006D5EFA">
        <w:rPr>
          <w:rFonts w:ascii="Arial" w:eastAsia="Times New Roman" w:hAnsi="Arial" w:cs="Arial"/>
          <w:bCs/>
          <w:lang w:val="en-GB" w:eastAsia="en-ZA"/>
        </w:rPr>
        <w:t>Contact person regarding</w:t>
      </w:r>
      <w:r w:rsidRPr="006D5EFA">
        <w:rPr>
          <w:rFonts w:ascii="Arial" w:eastAsia="Times New Roman" w:hAnsi="Arial" w:cs="Arial"/>
          <w:b/>
          <w:bCs/>
          <w:lang w:val="en-GB" w:eastAsia="en-ZA"/>
        </w:rPr>
        <w:t xml:space="preserve"> </w:t>
      </w:r>
      <w:r w:rsidRPr="006D5EFA">
        <w:rPr>
          <w:rFonts w:ascii="Arial" w:eastAsia="Times New Roman" w:hAnsi="Arial" w:cs="Arial"/>
          <w:lang w:val="en-GB" w:eastAsia="en-ZA"/>
        </w:rPr>
        <w:t xml:space="preserve">collection of </w:t>
      </w:r>
      <w:r w:rsidRPr="006D5EFA">
        <w:rPr>
          <w:rFonts w:ascii="Arial" w:eastAsia="Times New Roman" w:hAnsi="Arial" w:cs="Arial"/>
          <w:lang w:val="en-US"/>
        </w:rPr>
        <w:t xml:space="preserve">these documents is </w:t>
      </w:r>
      <w:proofErr w:type="spellStart"/>
      <w:r w:rsidRPr="006D5EFA">
        <w:rPr>
          <w:rFonts w:ascii="Arial" w:eastAsia="Times New Roman" w:hAnsi="Arial" w:cs="Arial"/>
          <w:lang w:val="en-US"/>
        </w:rPr>
        <w:t>Mbalenhle</w:t>
      </w:r>
      <w:proofErr w:type="spellEnd"/>
      <w:r w:rsidRPr="006D5EFA">
        <w:rPr>
          <w:rFonts w:ascii="Arial" w:eastAsia="Times New Roman" w:hAnsi="Arial" w:cs="Arial"/>
          <w:lang w:val="en-US"/>
        </w:rPr>
        <w:t xml:space="preserve"> Dlamini, Tel No: 032-437-5087, email: MbaliD@kwadukuza.gov.za.  Technical queries may be addressed to Dhanesh Rampersad Tel No. 032-437-5115, email: DhaneshR@kwadukuza.gov.za.</w:t>
      </w:r>
    </w:p>
    <w:p w14:paraId="2065B5D8" w14:textId="77777777" w:rsidR="006D5EFA" w:rsidRPr="006D5EFA" w:rsidRDefault="006D5EFA" w:rsidP="006D5EFA">
      <w:pPr>
        <w:spacing w:after="0" w:line="240" w:lineRule="auto"/>
        <w:jc w:val="both"/>
        <w:rPr>
          <w:rFonts w:ascii="Arial" w:eastAsia="Times New Roman" w:hAnsi="Arial" w:cs="Arial"/>
          <w:lang w:val="en-US"/>
        </w:rPr>
      </w:pPr>
    </w:p>
    <w:p w14:paraId="78FDDCAF" w14:textId="2FBF61FF" w:rsidR="006D5EFA" w:rsidRPr="006D5EFA" w:rsidRDefault="006D5EFA" w:rsidP="006D5EFA">
      <w:pPr>
        <w:suppressAutoHyphens/>
        <w:spacing w:after="0" w:line="240" w:lineRule="auto"/>
        <w:jc w:val="both"/>
        <w:rPr>
          <w:rFonts w:ascii="Arial" w:eastAsia="Calibri" w:hAnsi="Arial" w:cs="Arial"/>
          <w:bCs/>
          <w:iCs/>
          <w:lang w:val="en-US"/>
        </w:rPr>
      </w:pPr>
      <w:r w:rsidRPr="006D5EFA">
        <w:rPr>
          <w:rFonts w:ascii="Arial" w:eastAsia="Calibri" w:hAnsi="Arial" w:cs="Arial"/>
          <w:bCs/>
          <w:iCs/>
          <w:lang w:val="en-US"/>
        </w:rPr>
        <w:t>A compulsory clarification meeting, with representatives of the Employer, will take place at the KwaDukuza Municipality: PMU</w:t>
      </w:r>
      <w:r w:rsidR="0039494E">
        <w:rPr>
          <w:rFonts w:ascii="Arial" w:eastAsia="Calibri" w:hAnsi="Arial" w:cs="Arial"/>
          <w:bCs/>
          <w:iCs/>
          <w:lang w:val="en-US"/>
        </w:rPr>
        <w:t xml:space="preserve"> BUILDING-BACK ENTRY </w:t>
      </w:r>
      <w:r w:rsidRPr="006D5EFA">
        <w:rPr>
          <w:rFonts w:ascii="Arial" w:eastAsia="Calibri" w:hAnsi="Arial" w:cs="Arial"/>
          <w:bCs/>
          <w:iCs/>
          <w:lang w:val="en-US"/>
        </w:rPr>
        <w:t xml:space="preserve"> OPEN PARKING, </w:t>
      </w:r>
      <w:proofErr w:type="spellStart"/>
      <w:r w:rsidRPr="006D5EFA">
        <w:rPr>
          <w:rFonts w:ascii="Arial" w:eastAsia="Calibri" w:hAnsi="Arial" w:cs="Arial"/>
          <w:bCs/>
          <w:iCs/>
          <w:lang w:val="en-US"/>
        </w:rPr>
        <w:t>Lavoipierre</w:t>
      </w:r>
      <w:proofErr w:type="spellEnd"/>
      <w:r w:rsidRPr="006D5EFA">
        <w:rPr>
          <w:rFonts w:ascii="Arial" w:eastAsia="Calibri" w:hAnsi="Arial" w:cs="Arial"/>
          <w:bCs/>
          <w:iCs/>
          <w:lang w:val="en-US"/>
        </w:rPr>
        <w:t xml:space="preserve"> Building 2 </w:t>
      </w:r>
      <w:proofErr w:type="spellStart"/>
      <w:r w:rsidRPr="006D5EFA">
        <w:rPr>
          <w:rFonts w:ascii="Arial" w:eastAsia="Calibri" w:hAnsi="Arial" w:cs="Arial"/>
          <w:bCs/>
          <w:iCs/>
          <w:lang w:val="en-US"/>
        </w:rPr>
        <w:t>Industria</w:t>
      </w:r>
      <w:proofErr w:type="spellEnd"/>
      <w:r w:rsidRPr="006D5EFA">
        <w:rPr>
          <w:rFonts w:ascii="Arial" w:eastAsia="Calibri" w:hAnsi="Arial" w:cs="Arial"/>
          <w:bCs/>
          <w:iCs/>
          <w:lang w:val="en-US"/>
        </w:rPr>
        <w:t xml:space="preserve"> Crescent, KwaDukuza, 4450 on</w:t>
      </w:r>
      <w:r w:rsidR="000B02D8">
        <w:rPr>
          <w:rFonts w:ascii="Arial" w:eastAsia="Calibri" w:hAnsi="Arial" w:cs="Arial"/>
          <w:bCs/>
          <w:iCs/>
          <w:lang w:val="en-US"/>
        </w:rPr>
        <w:t xml:space="preserve"> </w:t>
      </w:r>
      <w:r w:rsidR="000B02D8" w:rsidRPr="000B02D8">
        <w:rPr>
          <w:rFonts w:ascii="Arial" w:eastAsia="Calibri" w:hAnsi="Arial" w:cs="Arial"/>
          <w:bCs/>
          <w:iCs/>
          <w:highlight w:val="yellow"/>
          <w:lang w:val="en-US"/>
        </w:rPr>
        <w:t>30</w:t>
      </w:r>
      <w:r w:rsidR="000B02D8" w:rsidRPr="000B02D8">
        <w:rPr>
          <w:rFonts w:ascii="Arial" w:eastAsia="Calibri" w:hAnsi="Arial" w:cs="Arial"/>
          <w:bCs/>
          <w:iCs/>
          <w:highlight w:val="yellow"/>
          <w:vertAlign w:val="superscript"/>
          <w:lang w:val="en-US"/>
        </w:rPr>
        <w:t>th</w:t>
      </w:r>
      <w:r w:rsidR="000B02D8" w:rsidRPr="000B02D8">
        <w:rPr>
          <w:rFonts w:ascii="Arial" w:eastAsia="Calibri" w:hAnsi="Arial" w:cs="Arial"/>
          <w:bCs/>
          <w:iCs/>
          <w:highlight w:val="yellow"/>
          <w:lang w:val="en-US"/>
        </w:rPr>
        <w:t xml:space="preserve"> March 2022 </w:t>
      </w:r>
      <w:r w:rsidRPr="000B02D8">
        <w:rPr>
          <w:rFonts w:ascii="Arial" w:eastAsia="Calibri" w:hAnsi="Arial" w:cs="Arial"/>
          <w:bCs/>
          <w:iCs/>
          <w:highlight w:val="yellow"/>
          <w:lang w:val="en-US"/>
        </w:rPr>
        <w:t xml:space="preserve">, starting </w:t>
      </w:r>
      <w:r w:rsidRPr="006D5EFA">
        <w:rPr>
          <w:rFonts w:ascii="Arial" w:eastAsia="Calibri" w:hAnsi="Arial" w:cs="Arial"/>
          <w:bCs/>
          <w:iCs/>
          <w:highlight w:val="yellow"/>
          <w:lang w:val="en-US"/>
        </w:rPr>
        <w:t>at 10H00.</w:t>
      </w:r>
      <w:r w:rsidRPr="006D5EFA">
        <w:rPr>
          <w:rFonts w:ascii="Arial" w:eastAsia="Calibri" w:hAnsi="Arial" w:cs="Arial"/>
          <w:bCs/>
          <w:iCs/>
          <w:lang w:val="en-US"/>
        </w:rPr>
        <w:t xml:space="preserve"> This meeting will be followed by a non- compulsory inspection of the site.  Failure to attend the </w:t>
      </w:r>
      <w:r w:rsidRPr="006D5EFA">
        <w:rPr>
          <w:rFonts w:ascii="Arial" w:eastAsia="Calibri" w:hAnsi="Arial" w:cs="Arial"/>
          <w:bCs/>
          <w:iCs/>
          <w:lang w:val="en-US"/>
        </w:rPr>
        <w:lastRenderedPageBreak/>
        <w:t xml:space="preserve">compulsory clarification meeting will disqualify the tender. Doors to the venue will be closed at </w:t>
      </w:r>
      <w:r w:rsidRPr="0039494E">
        <w:rPr>
          <w:rFonts w:ascii="Arial" w:eastAsia="Calibri" w:hAnsi="Arial" w:cs="Arial"/>
          <w:bCs/>
          <w:iCs/>
          <w:highlight w:val="yellow"/>
          <w:lang w:val="en-US"/>
        </w:rPr>
        <w:t>10H00</w:t>
      </w:r>
      <w:r w:rsidRPr="006D5EFA">
        <w:rPr>
          <w:rFonts w:ascii="Arial" w:eastAsia="Calibri" w:hAnsi="Arial" w:cs="Arial"/>
          <w:bCs/>
          <w:iCs/>
          <w:lang w:val="en-US"/>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3E080EC6" w14:textId="77777777" w:rsidR="006D5EFA" w:rsidRPr="006D5EFA" w:rsidRDefault="006D5EFA" w:rsidP="006D5EFA">
      <w:pPr>
        <w:spacing w:after="0" w:line="240" w:lineRule="auto"/>
        <w:rPr>
          <w:rFonts w:ascii="Arial" w:eastAsia="Calibri" w:hAnsi="Arial" w:cs="Arial"/>
          <w:lang w:val="en-GB"/>
        </w:rPr>
      </w:pPr>
    </w:p>
    <w:p w14:paraId="562B9CAB" w14:textId="18B2CE1A" w:rsidR="006D5EFA" w:rsidRPr="006D5EFA" w:rsidRDefault="006D5EFA" w:rsidP="006D5EFA">
      <w:pPr>
        <w:spacing w:after="0" w:line="240" w:lineRule="auto"/>
        <w:jc w:val="both"/>
        <w:rPr>
          <w:rFonts w:ascii="Arial" w:eastAsia="Times New Roman" w:hAnsi="Arial" w:cs="Arial"/>
          <w:iCs/>
          <w:lang w:val="en-US"/>
        </w:rPr>
      </w:pPr>
      <w:r w:rsidRPr="006D5EFA">
        <w:rPr>
          <w:rFonts w:ascii="Arial" w:eastAsia="Calibri" w:hAnsi="Arial" w:cs="Arial"/>
          <w:bCs/>
          <w:iCs/>
          <w:lang w:val="en-US"/>
        </w:rPr>
        <w:t xml:space="preserve">Tenders shall be placed in sealed envelopes, endorsed with </w:t>
      </w:r>
      <w:r w:rsidRPr="006D5EFA">
        <w:rPr>
          <w:rFonts w:ascii="Arial" w:eastAsia="Calibri" w:hAnsi="Arial" w:cs="Arial"/>
          <w:b/>
          <w:iCs/>
          <w:lang w:val="en-US"/>
        </w:rPr>
        <w:t>TENDER NO MN175/2021 - DESIGN, MANUFACTURING, FACTORY ACCEPTANCE TESTING, DELIVERY, OFFLOADING, INSTALLATION, SITE TESTING AND COLD COMMISSIONING OF THREE 20MVA 33/11KV POWER TRANSFORMERS FOR KWADUKUZA MUNICIPALITY SAPPI SUBSTATION</w:t>
      </w:r>
      <w:r w:rsidRPr="006D5EFA">
        <w:rPr>
          <w:rFonts w:ascii="Arial" w:eastAsia="Calibri" w:hAnsi="Arial" w:cs="Arial"/>
          <w:bCs/>
          <w:iCs/>
          <w:lang w:val="en-US"/>
        </w:rPr>
        <w:t>, and be placed in the Tender Box at the Municipal Offices, SCM Building, No</w:t>
      </w:r>
      <w:r w:rsidRPr="006D5EFA">
        <w:rPr>
          <w:rFonts w:ascii="Arial" w:eastAsia="Times New Roman" w:hAnsi="Arial" w:cs="Arial"/>
          <w:b/>
          <w:iCs/>
          <w:lang w:val="en-US"/>
        </w:rPr>
        <w:t xml:space="preserve">.2 </w:t>
      </w:r>
      <w:proofErr w:type="spellStart"/>
      <w:r w:rsidRPr="006D5EFA">
        <w:rPr>
          <w:rFonts w:ascii="Arial" w:eastAsia="Times New Roman" w:hAnsi="Arial" w:cs="Arial"/>
          <w:b/>
          <w:iCs/>
          <w:lang w:val="en-US"/>
        </w:rPr>
        <w:t>Industria</w:t>
      </w:r>
      <w:proofErr w:type="spellEnd"/>
      <w:r w:rsidRPr="006D5EFA">
        <w:rPr>
          <w:rFonts w:ascii="Arial" w:eastAsia="Times New Roman" w:hAnsi="Arial" w:cs="Arial"/>
          <w:b/>
          <w:iCs/>
          <w:lang w:val="en-US"/>
        </w:rPr>
        <w:t xml:space="preserve"> Crescent</w:t>
      </w:r>
      <w:r w:rsidRPr="006D5EFA">
        <w:rPr>
          <w:rFonts w:ascii="Arial" w:eastAsia="Times New Roman" w:hAnsi="Arial" w:cs="Arial"/>
          <w:bCs/>
          <w:iCs/>
          <w:lang w:val="en-US"/>
        </w:rPr>
        <w:t xml:space="preserve">, </w:t>
      </w:r>
      <w:r w:rsidRPr="006D5EFA">
        <w:rPr>
          <w:rFonts w:ascii="Arial" w:eastAsia="Times New Roman" w:hAnsi="Arial" w:cs="Arial"/>
          <w:b/>
          <w:iCs/>
          <w:lang w:val="en-US"/>
        </w:rPr>
        <w:t>KwaDukuza 4450</w:t>
      </w:r>
      <w:r w:rsidRPr="006D5EFA">
        <w:rPr>
          <w:rFonts w:ascii="Arial" w:eastAsia="Times New Roman" w:hAnsi="Arial" w:cs="Arial"/>
          <w:bCs/>
          <w:iCs/>
          <w:lang w:val="en-US"/>
        </w:rPr>
        <w:t xml:space="preserve">, not later than </w:t>
      </w:r>
      <w:r w:rsidRPr="006D5EFA">
        <w:rPr>
          <w:rFonts w:ascii="Arial" w:eastAsia="Times New Roman" w:hAnsi="Arial" w:cs="Arial"/>
          <w:b/>
          <w:iCs/>
          <w:highlight w:val="yellow"/>
          <w:lang w:val="en-US"/>
        </w:rPr>
        <w:t>12h00</w:t>
      </w:r>
      <w:r w:rsidRPr="006D5EFA">
        <w:rPr>
          <w:rFonts w:ascii="Arial" w:eastAsia="Times New Roman" w:hAnsi="Arial" w:cs="Arial"/>
          <w:bCs/>
          <w:iCs/>
          <w:highlight w:val="yellow"/>
          <w:lang w:val="en-US"/>
        </w:rPr>
        <w:t xml:space="preserve"> on</w:t>
      </w:r>
      <w:r w:rsidRPr="006D5EFA">
        <w:rPr>
          <w:rFonts w:ascii="Arial" w:eastAsia="Times New Roman" w:hAnsi="Arial" w:cs="Arial"/>
          <w:b/>
          <w:iCs/>
          <w:highlight w:val="yellow"/>
          <w:lang w:val="en-US"/>
        </w:rPr>
        <w:t xml:space="preserve"> </w:t>
      </w:r>
      <w:r w:rsidR="00B8023B">
        <w:rPr>
          <w:rFonts w:ascii="Arial" w:eastAsia="Times New Roman" w:hAnsi="Arial" w:cs="Arial"/>
          <w:b/>
          <w:iCs/>
          <w:highlight w:val="yellow"/>
          <w:lang w:val="en-US"/>
        </w:rPr>
        <w:t>11</w:t>
      </w:r>
      <w:r w:rsidR="00B8023B" w:rsidRPr="00B8023B">
        <w:rPr>
          <w:rFonts w:ascii="Arial" w:eastAsia="Times New Roman" w:hAnsi="Arial" w:cs="Arial"/>
          <w:b/>
          <w:iCs/>
          <w:highlight w:val="yellow"/>
          <w:vertAlign w:val="superscript"/>
          <w:lang w:val="en-US"/>
        </w:rPr>
        <w:t>TH</w:t>
      </w:r>
      <w:r w:rsidR="00B8023B">
        <w:rPr>
          <w:rFonts w:ascii="Arial" w:eastAsia="Times New Roman" w:hAnsi="Arial" w:cs="Arial"/>
          <w:b/>
          <w:iCs/>
          <w:highlight w:val="yellow"/>
          <w:lang w:val="en-US"/>
        </w:rPr>
        <w:t xml:space="preserve"> </w:t>
      </w:r>
      <w:r w:rsidR="000B02D8">
        <w:rPr>
          <w:rFonts w:ascii="Arial" w:eastAsia="Times New Roman" w:hAnsi="Arial" w:cs="Arial"/>
          <w:b/>
          <w:iCs/>
          <w:highlight w:val="yellow"/>
          <w:lang w:val="en-US"/>
        </w:rPr>
        <w:t xml:space="preserve"> April 2022 </w:t>
      </w:r>
      <w:r w:rsidRPr="006D5EFA">
        <w:rPr>
          <w:rFonts w:ascii="Arial" w:eastAsia="Times New Roman" w:hAnsi="Arial" w:cs="Arial"/>
          <w:bCs/>
          <w:iCs/>
          <w:lang w:val="en-US"/>
        </w:rPr>
        <w:t xml:space="preserve">, </w:t>
      </w:r>
      <w:r w:rsidRPr="006D5EFA">
        <w:rPr>
          <w:rFonts w:ascii="Arial" w:eastAsia="Times New Roman" w:hAnsi="Arial" w:cs="Arial"/>
          <w:iCs/>
          <w:lang w:val="en-US"/>
        </w:rPr>
        <w:t>at which time the tenders will be opened in public.  Tenders are to be submitted on the tender documentation provided by the Municipality.  Late, electronic or faxed tenders will not be accepted.</w:t>
      </w:r>
    </w:p>
    <w:p w14:paraId="622624AF" w14:textId="77777777" w:rsidR="006D5EFA" w:rsidRPr="006D5EFA" w:rsidRDefault="006D5EFA" w:rsidP="006D5EFA">
      <w:pPr>
        <w:suppressAutoHyphens/>
        <w:spacing w:after="0" w:line="240" w:lineRule="auto"/>
        <w:jc w:val="both"/>
        <w:rPr>
          <w:rFonts w:ascii="Arial" w:eastAsia="Times New Roman" w:hAnsi="Arial" w:cs="Arial"/>
          <w:b/>
          <w:lang w:val="en-GB" w:eastAsia="ar-SA"/>
        </w:rPr>
      </w:pPr>
    </w:p>
    <w:p w14:paraId="6C5A423C" w14:textId="77777777" w:rsidR="006D5EFA" w:rsidRPr="006D5EFA" w:rsidRDefault="006D5EFA" w:rsidP="006D5EFA">
      <w:pPr>
        <w:suppressAutoHyphens/>
        <w:spacing w:after="0" w:line="240" w:lineRule="auto"/>
        <w:jc w:val="both"/>
        <w:rPr>
          <w:rFonts w:ascii="Arial" w:eastAsia="Times New Roman" w:hAnsi="Arial" w:cs="Arial"/>
          <w:b/>
          <w:lang w:val="en-GB" w:eastAsia="ar-SA"/>
        </w:rPr>
      </w:pPr>
    </w:p>
    <w:p w14:paraId="5DABF0E1" w14:textId="77777777" w:rsidR="006D5EFA" w:rsidRPr="006D5EFA" w:rsidRDefault="006D5EFA" w:rsidP="006D5EFA">
      <w:pPr>
        <w:suppressAutoHyphens/>
        <w:spacing w:after="0" w:line="240" w:lineRule="auto"/>
        <w:jc w:val="both"/>
        <w:rPr>
          <w:rFonts w:ascii="Arial" w:eastAsia="Times New Roman" w:hAnsi="Arial" w:cs="Arial"/>
          <w:b/>
          <w:lang w:val="en-GB" w:eastAsia="ar-SA"/>
        </w:rPr>
      </w:pPr>
      <w:r w:rsidRPr="006D5EFA">
        <w:rPr>
          <w:rFonts w:ascii="Arial" w:eastAsia="Times New Roman" w:hAnsi="Arial" w:cs="Arial"/>
          <w:b/>
          <w:lang w:val="en-GB" w:eastAsia="ar-SA"/>
        </w:rPr>
        <w:t>Bids will be evaluated and adjudicated according to the following criteria:</w:t>
      </w:r>
    </w:p>
    <w:p w14:paraId="2844D5F6" w14:textId="77777777" w:rsidR="006D5EFA" w:rsidRPr="006D5EFA" w:rsidRDefault="006D5EFA" w:rsidP="006D5EFA">
      <w:pPr>
        <w:suppressAutoHyphens/>
        <w:spacing w:after="0" w:line="240" w:lineRule="auto"/>
        <w:jc w:val="both"/>
        <w:rPr>
          <w:rFonts w:ascii="Arial" w:eastAsia="Times New Roman" w:hAnsi="Arial" w:cs="Arial"/>
          <w:b/>
          <w:lang w:val="en-GB" w:eastAsia="ar-SA"/>
        </w:rPr>
      </w:pPr>
    </w:p>
    <w:p w14:paraId="73D0F942" w14:textId="77777777" w:rsidR="006D5EFA" w:rsidRPr="006D5EFA" w:rsidRDefault="006D5EFA" w:rsidP="006D5EFA">
      <w:pPr>
        <w:numPr>
          <w:ilvl w:val="0"/>
          <w:numId w:val="1"/>
        </w:numPr>
        <w:tabs>
          <w:tab w:val="left" w:pos="426"/>
        </w:tabs>
        <w:suppressAutoHyphens/>
        <w:spacing w:before="240" w:after="0" w:line="240" w:lineRule="auto"/>
        <w:jc w:val="both"/>
        <w:rPr>
          <w:rFonts w:ascii="Arial" w:eastAsia="Calibri" w:hAnsi="Arial" w:cs="Arial"/>
          <w:lang w:val="en-US" w:eastAsia="ar-SA"/>
        </w:rPr>
      </w:pPr>
      <w:r w:rsidRPr="006D5EFA">
        <w:rPr>
          <w:rFonts w:ascii="Arial" w:eastAsia="Calibri" w:hAnsi="Arial" w:cs="Arial"/>
          <w:lang w:val="en-US" w:eastAsia="ar-SA"/>
        </w:rPr>
        <w:t>80/20 preference points system will apply in terms of the Preferential Procurement Regulations, 2017 (B-BBEE Status Level of Contribution - an original or certified copy of the certificate is required)</w:t>
      </w:r>
    </w:p>
    <w:p w14:paraId="32F75057"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lang w:val="en-US" w:eastAsia="ar-SA"/>
        </w:rPr>
      </w:pPr>
      <w:r w:rsidRPr="006D5EFA">
        <w:rPr>
          <w:rFonts w:ascii="Arial" w:eastAsia="Calibri" w:hAnsi="Arial" w:cs="Arial"/>
          <w:lang w:val="en-US" w:eastAsia="ar-SA"/>
        </w:rPr>
        <w:t>Council’s Supply Chain Management Policy.</w:t>
      </w:r>
    </w:p>
    <w:p w14:paraId="54D1DAB8" w14:textId="77777777" w:rsidR="006D5EFA" w:rsidRPr="006D5EFA" w:rsidRDefault="006D5EFA" w:rsidP="006D5EFA">
      <w:pPr>
        <w:numPr>
          <w:ilvl w:val="0"/>
          <w:numId w:val="1"/>
        </w:numPr>
        <w:spacing w:after="0" w:line="240" w:lineRule="auto"/>
        <w:jc w:val="both"/>
        <w:rPr>
          <w:rFonts w:ascii="Arial" w:eastAsia="Calibri" w:hAnsi="Arial" w:cs="Arial"/>
          <w:lang w:val="en-US" w:eastAsia="ar-SA"/>
        </w:rPr>
      </w:pPr>
      <w:r w:rsidRPr="006D5EFA">
        <w:rPr>
          <w:rFonts w:ascii="Arial" w:eastAsia="Calibri" w:hAnsi="Arial" w:cs="Arial"/>
          <w:lang w:val="en-US" w:eastAsia="ar-SA"/>
        </w:rPr>
        <w:t>Contractor shall be registered on the National Treasury’s Central Supplier Database.</w:t>
      </w:r>
    </w:p>
    <w:p w14:paraId="11C098C4"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lang w:val="en-US" w:eastAsia="ar-SA"/>
        </w:rPr>
      </w:pPr>
      <w:r w:rsidRPr="006D5EFA">
        <w:rPr>
          <w:rFonts w:ascii="Arial" w:eastAsia="Calibri" w:hAnsi="Arial" w:cs="Arial"/>
          <w:lang w:val="en-US" w:eastAsia="ar-SA"/>
        </w:rPr>
        <w:t xml:space="preserve">Contractor having a CIDB grading of </w:t>
      </w:r>
      <w:r w:rsidRPr="006D5EFA">
        <w:rPr>
          <w:rFonts w:ascii="Arial" w:eastAsia="Calibri" w:hAnsi="Arial" w:cs="Arial"/>
          <w:b/>
          <w:lang w:val="en-US" w:eastAsia="ar-SA"/>
        </w:rPr>
        <w:t xml:space="preserve">7 EP </w:t>
      </w:r>
      <w:r w:rsidRPr="006D5EFA">
        <w:rPr>
          <w:rFonts w:ascii="Arial" w:eastAsia="Calibri" w:hAnsi="Arial" w:cs="Arial"/>
          <w:lang w:val="en-US" w:eastAsia="ar-SA"/>
        </w:rPr>
        <w:t xml:space="preserve">or higher and emerging contractors with grading of </w:t>
      </w:r>
      <w:r w:rsidRPr="006D5EFA">
        <w:rPr>
          <w:rFonts w:ascii="Arial" w:eastAsia="Calibri" w:hAnsi="Arial" w:cs="Arial"/>
          <w:b/>
          <w:lang w:val="en-US" w:eastAsia="ar-SA"/>
        </w:rPr>
        <w:t xml:space="preserve">6 EP PE </w:t>
      </w:r>
      <w:r w:rsidRPr="006D5EFA">
        <w:rPr>
          <w:rFonts w:ascii="Arial" w:eastAsia="Calibri" w:hAnsi="Arial" w:cs="Arial"/>
          <w:lang w:val="en-US" w:eastAsia="ar-SA"/>
        </w:rPr>
        <w:t>or higher.</w:t>
      </w:r>
    </w:p>
    <w:p w14:paraId="24B15B77" w14:textId="77777777" w:rsidR="006D5EFA" w:rsidRPr="006D5EFA" w:rsidRDefault="006D5EFA" w:rsidP="006D5EFA">
      <w:pPr>
        <w:numPr>
          <w:ilvl w:val="0"/>
          <w:numId w:val="1"/>
        </w:numPr>
        <w:spacing w:after="0" w:line="240" w:lineRule="auto"/>
        <w:jc w:val="both"/>
        <w:rPr>
          <w:rFonts w:ascii="Arial" w:eastAsia="Calibri" w:hAnsi="Arial" w:cs="Arial"/>
          <w:lang w:val="en-US" w:eastAsia="ar-SA"/>
        </w:rPr>
      </w:pPr>
      <w:r w:rsidRPr="006D5EFA">
        <w:rPr>
          <w:rFonts w:ascii="Arial" w:eastAsia="Calibri" w:hAnsi="Arial" w:cs="Arial"/>
          <w:lang w:val="en-US" w:eastAsia="ar-SA"/>
        </w:rPr>
        <w:t>Contractor shall provide the Municipality with a compliance clearance PIN to verify your tax compliance status.</w:t>
      </w:r>
    </w:p>
    <w:p w14:paraId="430EA9EA"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lang w:val="en-US" w:eastAsia="ar-SA"/>
        </w:rPr>
      </w:pPr>
      <w:r w:rsidRPr="006D5EFA">
        <w:rPr>
          <w:rFonts w:ascii="Arial" w:eastAsia="Calibri" w:hAnsi="Arial" w:cs="Arial"/>
          <w:lang w:val="en-US" w:eastAsia="ar-SA"/>
        </w:rPr>
        <w:t>Certificate of Attendance at the clarification meeting.</w:t>
      </w:r>
    </w:p>
    <w:p w14:paraId="24994D00"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lang w:val="en-US" w:eastAsia="ar-SA"/>
        </w:rPr>
      </w:pPr>
      <w:r w:rsidRPr="006D5EFA">
        <w:rPr>
          <w:rFonts w:ascii="Arial" w:eastAsia="Calibri" w:hAnsi="Arial" w:cs="Arial"/>
          <w:lang w:val="en-US" w:eastAsia="ar-SA"/>
        </w:rPr>
        <w:t xml:space="preserve">The employment of local </w:t>
      </w:r>
      <w:proofErr w:type="spellStart"/>
      <w:r w:rsidRPr="006D5EFA">
        <w:rPr>
          <w:rFonts w:ascii="Arial" w:eastAsia="Calibri" w:hAnsi="Arial" w:cs="Arial"/>
          <w:lang w:val="en-US" w:eastAsia="ar-SA"/>
        </w:rPr>
        <w:t>labour</w:t>
      </w:r>
      <w:proofErr w:type="spellEnd"/>
      <w:r w:rsidRPr="006D5EFA">
        <w:rPr>
          <w:rFonts w:ascii="Arial" w:eastAsia="Calibri" w:hAnsi="Arial" w:cs="Arial"/>
          <w:lang w:val="en-US" w:eastAsia="ar-SA"/>
        </w:rPr>
        <w:t xml:space="preserve"> shall be sourced within the wards of the KwaDukuza Municipality in terms of EPWP.</w:t>
      </w:r>
    </w:p>
    <w:p w14:paraId="282BCE6C"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lang w:val="en-US" w:eastAsia="ar-SA"/>
        </w:rPr>
      </w:pPr>
      <w:r w:rsidRPr="006D5EFA">
        <w:rPr>
          <w:rFonts w:ascii="Arial" w:eastAsia="Calibri" w:hAnsi="Arial" w:cs="Arial"/>
          <w:lang w:val="en-US" w:eastAsia="ar-SA"/>
        </w:rPr>
        <w:t>Prices tendered must be firm and inclusive of VAT.</w:t>
      </w:r>
    </w:p>
    <w:p w14:paraId="339ABB69" w14:textId="77777777" w:rsidR="006D5EFA" w:rsidRPr="006D5EFA" w:rsidRDefault="006D5EFA" w:rsidP="006D5EFA">
      <w:pPr>
        <w:numPr>
          <w:ilvl w:val="0"/>
          <w:numId w:val="1"/>
        </w:numPr>
        <w:spacing w:after="0" w:line="240" w:lineRule="auto"/>
        <w:jc w:val="both"/>
        <w:rPr>
          <w:rFonts w:ascii="Arial" w:eastAsia="Times New Roman" w:hAnsi="Arial" w:cs="Arial"/>
          <w:b/>
          <w:lang w:eastAsia="ar-SA"/>
        </w:rPr>
      </w:pPr>
      <w:r w:rsidRPr="006D5EFA">
        <w:rPr>
          <w:rFonts w:ascii="Arial" w:eastAsia="Times New Roman" w:hAnsi="Arial" w:cs="Arial"/>
          <w:b/>
          <w:lang w:eastAsia="ar-SA"/>
        </w:rPr>
        <w:t>NB:  Bidders who are listed in the National Treasury register of defaulters and restricted suppliers will be automatically disqualified.</w:t>
      </w:r>
    </w:p>
    <w:p w14:paraId="52146B22"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b/>
          <w:lang w:val="en-US" w:eastAsia="ar-SA"/>
        </w:rPr>
      </w:pPr>
      <w:r w:rsidRPr="006D5EF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745ED5D5"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b/>
          <w:lang w:val="en-US" w:eastAsia="ar-SA"/>
        </w:rPr>
      </w:pPr>
      <w:r w:rsidRPr="006D5EFA">
        <w:rPr>
          <w:rFonts w:ascii="Arial" w:eastAsia="Calibri" w:hAnsi="Arial" w:cs="Arial"/>
          <w:lang w:val="en-US" w:eastAsia="ar-SA"/>
        </w:rPr>
        <w:t>Only locally produced goods or locally manufactured goods, meeting the stipulated minimum threshold for local production and content would be considered: -</w:t>
      </w:r>
    </w:p>
    <w:p w14:paraId="753E4E74" w14:textId="77777777" w:rsidR="006D5EFA" w:rsidRPr="006D5EFA" w:rsidRDefault="006D5EFA" w:rsidP="006D5EFA">
      <w:pPr>
        <w:numPr>
          <w:ilvl w:val="0"/>
          <w:numId w:val="1"/>
        </w:numPr>
        <w:tabs>
          <w:tab w:val="left" w:pos="426"/>
        </w:tabs>
        <w:suppressAutoHyphens/>
        <w:spacing w:after="0" w:line="240" w:lineRule="auto"/>
        <w:jc w:val="both"/>
        <w:rPr>
          <w:rFonts w:ascii="Arial" w:eastAsia="Calibri" w:hAnsi="Arial" w:cs="Arial"/>
          <w:b/>
          <w:lang w:val="en-US" w:eastAsia="ar-SA"/>
        </w:rPr>
      </w:pPr>
    </w:p>
    <w:p w14:paraId="72549E91" w14:textId="77777777" w:rsidR="006D5EFA" w:rsidRPr="006D5EFA" w:rsidRDefault="006D5EFA" w:rsidP="006D5EFA">
      <w:pPr>
        <w:numPr>
          <w:ilvl w:val="0"/>
          <w:numId w:val="2"/>
        </w:numPr>
        <w:tabs>
          <w:tab w:val="left" w:pos="426"/>
        </w:tabs>
        <w:suppressAutoHyphens/>
        <w:spacing w:after="0" w:line="240" w:lineRule="auto"/>
        <w:jc w:val="both"/>
        <w:rPr>
          <w:rFonts w:ascii="Arial" w:eastAsia="Times New Roman" w:hAnsi="Arial" w:cs="Arial"/>
          <w:b/>
          <w:lang w:eastAsia="ar-SA"/>
        </w:rPr>
      </w:pPr>
      <w:r w:rsidRPr="006D5EFA">
        <w:rPr>
          <w:rFonts w:ascii="Arial" w:eastAsia="Times New Roman" w:hAnsi="Arial" w:cs="Arial"/>
          <w:b/>
          <w:lang w:eastAsia="ar-SA"/>
        </w:rPr>
        <w:t>Transformers</w:t>
      </w:r>
      <w:r w:rsidRPr="006D5EFA">
        <w:rPr>
          <w:rFonts w:ascii="Arial" w:eastAsia="Times New Roman" w:hAnsi="Arial" w:cs="Arial"/>
          <w:b/>
          <w:lang w:eastAsia="ar-SA"/>
        </w:rPr>
        <w:tab/>
      </w:r>
      <w:r w:rsidRPr="006D5EFA">
        <w:rPr>
          <w:rFonts w:ascii="Arial" w:eastAsia="Times New Roman" w:hAnsi="Arial" w:cs="Arial"/>
          <w:b/>
          <w:lang w:eastAsia="ar-SA"/>
        </w:rPr>
        <w:tab/>
        <w:t>90%</w:t>
      </w:r>
    </w:p>
    <w:p w14:paraId="33540634" w14:textId="77777777" w:rsidR="006D5EFA" w:rsidRPr="006D5EFA" w:rsidRDefault="006D5EFA" w:rsidP="006D5EFA">
      <w:pPr>
        <w:tabs>
          <w:tab w:val="left" w:pos="426"/>
        </w:tabs>
        <w:suppressAutoHyphens/>
        <w:spacing w:after="0" w:line="240" w:lineRule="auto"/>
        <w:ind w:left="1440"/>
        <w:jc w:val="both"/>
        <w:rPr>
          <w:rFonts w:ascii="Arial" w:eastAsia="Times New Roman" w:hAnsi="Arial" w:cs="Arial"/>
          <w:b/>
          <w:lang w:eastAsia="ar-SA"/>
        </w:rPr>
      </w:pPr>
    </w:p>
    <w:p w14:paraId="397ED787" w14:textId="77777777" w:rsidR="006D5EFA" w:rsidRPr="006D5EFA" w:rsidRDefault="006D5EFA" w:rsidP="006D5EFA">
      <w:pPr>
        <w:spacing w:after="0" w:line="240" w:lineRule="auto"/>
        <w:rPr>
          <w:rFonts w:ascii="Arial" w:eastAsia="Times New Roman" w:hAnsi="Arial" w:cs="Arial"/>
          <w:lang w:val="en-US"/>
        </w:rPr>
      </w:pPr>
      <w:r w:rsidRPr="006D5EFA">
        <w:rPr>
          <w:rFonts w:ascii="Arial" w:eastAsia="Arial" w:hAnsi="Arial" w:cs="Arial"/>
          <w:b/>
          <w:lang w:val="en-US"/>
        </w:rPr>
        <w:t>Failure to complete Local Content MBD6.2 annexures will invalidate the Bid.</w:t>
      </w:r>
      <w:r w:rsidRPr="006D5EFA">
        <w:rPr>
          <w:rFonts w:ascii="Arial" w:eastAsia="Times New Roman" w:hAnsi="Arial" w:cs="Arial"/>
          <w:lang w:val="en-US"/>
        </w:rPr>
        <w:br w:type="page"/>
      </w:r>
    </w:p>
    <w:p w14:paraId="521F1954" w14:textId="77777777" w:rsidR="006D5EFA" w:rsidRPr="006D5EFA" w:rsidRDefault="006D5EFA" w:rsidP="006D5EFA">
      <w:pPr>
        <w:spacing w:after="0" w:line="240" w:lineRule="auto"/>
        <w:jc w:val="both"/>
        <w:rPr>
          <w:rFonts w:ascii="Arial" w:eastAsia="Times New Roman" w:hAnsi="Arial" w:cs="Arial"/>
          <w:lang w:val="en-US"/>
        </w:rPr>
      </w:pPr>
      <w:r w:rsidRPr="006D5EFA">
        <w:rPr>
          <w:rFonts w:ascii="Arial" w:eastAsia="Times New Roman" w:hAnsi="Arial" w:cs="Arial"/>
          <w:lang w:val="en-US"/>
        </w:rPr>
        <w:lastRenderedPageBreak/>
        <w:t xml:space="preserve">Below is summary of Functionality scoring, full details of scoring are indicated on </w:t>
      </w:r>
      <w:r w:rsidRPr="006D5EFA">
        <w:rPr>
          <w:rFonts w:ascii="Arial" w:eastAsia="Times New Roman" w:hAnsi="Arial" w:cs="Arial"/>
          <w:b/>
          <w:bCs/>
          <w:lang w:val="en-US"/>
        </w:rPr>
        <w:t>Clause F.3.11.1.1</w:t>
      </w:r>
      <w:r w:rsidRPr="006D5EFA">
        <w:rPr>
          <w:rFonts w:ascii="Arial" w:eastAsia="Times New Roman" w:hAnsi="Arial" w:cs="Arial"/>
          <w:lang w:val="en-US"/>
        </w:rPr>
        <w:t xml:space="preserve"> of the Tender Specification.</w:t>
      </w:r>
    </w:p>
    <w:tbl>
      <w:tblPr>
        <w:tblStyle w:val="TableGrid5"/>
        <w:tblW w:w="0" w:type="auto"/>
        <w:tblInd w:w="0" w:type="dxa"/>
        <w:tblLook w:val="04A0" w:firstRow="1" w:lastRow="0" w:firstColumn="1" w:lastColumn="0" w:noHBand="0" w:noVBand="1"/>
      </w:tblPr>
      <w:tblGrid>
        <w:gridCol w:w="3007"/>
        <w:gridCol w:w="4089"/>
        <w:gridCol w:w="1920"/>
      </w:tblGrid>
      <w:tr w:rsidR="006D5EFA" w:rsidRPr="006D5EFA" w14:paraId="0A311A24" w14:textId="77777777" w:rsidTr="006D5EFA">
        <w:trPr>
          <w:cantSplit/>
          <w:tblHeader/>
        </w:trPr>
        <w:tc>
          <w:tcPr>
            <w:tcW w:w="3116" w:type="dxa"/>
            <w:tcBorders>
              <w:top w:val="single" w:sz="4" w:space="0" w:color="000000"/>
              <w:left w:val="single" w:sz="4" w:space="0" w:color="000000"/>
              <w:bottom w:val="single" w:sz="4" w:space="0" w:color="000000"/>
              <w:right w:val="single" w:sz="4" w:space="0" w:color="000000"/>
            </w:tcBorders>
            <w:hideMark/>
          </w:tcPr>
          <w:p w14:paraId="0E1B89B4" w14:textId="77777777" w:rsidR="006D5EFA" w:rsidRPr="006D5EFA" w:rsidRDefault="006D5EFA" w:rsidP="006D5EFA">
            <w:pPr>
              <w:tabs>
                <w:tab w:val="left" w:pos="426"/>
              </w:tabs>
              <w:suppressAutoHyphens/>
              <w:jc w:val="both"/>
              <w:rPr>
                <w:rFonts w:ascii="Arial" w:eastAsia="Times New Roman" w:hAnsi="Arial" w:cs="Arial"/>
                <w:b/>
                <w:bCs/>
              </w:rPr>
            </w:pPr>
            <w:r w:rsidRPr="006D5EFA">
              <w:rPr>
                <w:rFonts w:ascii="Arial" w:eastAsia="Times New Roman" w:hAnsi="Arial" w:cs="Arial"/>
                <w:b/>
                <w:bCs/>
              </w:rPr>
              <w:t>Evaluation for functionality Criteria</w:t>
            </w:r>
          </w:p>
        </w:tc>
        <w:tc>
          <w:tcPr>
            <w:tcW w:w="4259" w:type="dxa"/>
            <w:tcBorders>
              <w:top w:val="single" w:sz="4" w:space="0" w:color="000000"/>
              <w:left w:val="single" w:sz="4" w:space="0" w:color="000000"/>
              <w:bottom w:val="single" w:sz="4" w:space="0" w:color="000000"/>
              <w:right w:val="single" w:sz="4" w:space="0" w:color="000000"/>
            </w:tcBorders>
            <w:hideMark/>
          </w:tcPr>
          <w:p w14:paraId="517E7E3B" w14:textId="77777777" w:rsidR="006D5EFA" w:rsidRPr="006D5EFA" w:rsidRDefault="006D5EFA" w:rsidP="006D5EFA">
            <w:pPr>
              <w:tabs>
                <w:tab w:val="left" w:pos="426"/>
              </w:tabs>
              <w:suppressAutoHyphens/>
              <w:jc w:val="both"/>
              <w:rPr>
                <w:rFonts w:ascii="Arial" w:eastAsia="Times New Roman" w:hAnsi="Arial" w:cs="Arial"/>
                <w:b/>
                <w:bCs/>
              </w:rPr>
            </w:pPr>
            <w:r w:rsidRPr="006D5EFA">
              <w:rPr>
                <w:rFonts w:ascii="Arial" w:eastAsia="Times New Roman" w:hAnsi="Arial" w:cs="Arial"/>
                <w:b/>
                <w:bCs/>
              </w:rPr>
              <w:t>Description</w:t>
            </w:r>
          </w:p>
        </w:tc>
        <w:tc>
          <w:tcPr>
            <w:tcW w:w="1973" w:type="dxa"/>
            <w:tcBorders>
              <w:top w:val="single" w:sz="4" w:space="0" w:color="000000"/>
              <w:left w:val="single" w:sz="4" w:space="0" w:color="000000"/>
              <w:bottom w:val="single" w:sz="4" w:space="0" w:color="000000"/>
              <w:right w:val="single" w:sz="4" w:space="0" w:color="000000"/>
            </w:tcBorders>
            <w:hideMark/>
          </w:tcPr>
          <w:p w14:paraId="7CBD6DFA" w14:textId="77777777" w:rsidR="006D5EFA" w:rsidRPr="006D5EFA" w:rsidRDefault="006D5EFA" w:rsidP="006D5EFA">
            <w:pPr>
              <w:tabs>
                <w:tab w:val="left" w:pos="426"/>
              </w:tabs>
              <w:suppressAutoHyphens/>
              <w:jc w:val="center"/>
              <w:rPr>
                <w:rFonts w:ascii="Arial" w:eastAsia="Times New Roman" w:hAnsi="Arial" w:cs="Arial"/>
                <w:b/>
                <w:bCs/>
              </w:rPr>
            </w:pPr>
            <w:r w:rsidRPr="006D5EFA">
              <w:rPr>
                <w:rFonts w:ascii="Arial" w:eastAsia="Times New Roman" w:hAnsi="Arial" w:cs="Arial"/>
                <w:b/>
                <w:bCs/>
              </w:rPr>
              <w:t>Maximum Points</w:t>
            </w:r>
          </w:p>
        </w:tc>
      </w:tr>
      <w:tr w:rsidR="006D5EFA" w:rsidRPr="006D5EFA" w14:paraId="48FF00D1" w14:textId="77777777" w:rsidTr="006D5EFA">
        <w:trPr>
          <w:cantSplit/>
          <w:tblHeader/>
        </w:trPr>
        <w:tc>
          <w:tcPr>
            <w:tcW w:w="3116" w:type="dxa"/>
            <w:tcBorders>
              <w:top w:val="single" w:sz="4" w:space="0" w:color="000000"/>
              <w:left w:val="single" w:sz="4" w:space="0" w:color="000000"/>
              <w:bottom w:val="single" w:sz="4" w:space="0" w:color="000000"/>
              <w:right w:val="single" w:sz="4" w:space="0" w:color="000000"/>
            </w:tcBorders>
          </w:tcPr>
          <w:p w14:paraId="18C4968C" w14:textId="77777777" w:rsidR="006D5EFA" w:rsidRPr="006D5EFA" w:rsidRDefault="006D5EFA" w:rsidP="006D5EFA">
            <w:pPr>
              <w:tabs>
                <w:tab w:val="left" w:pos="426"/>
              </w:tabs>
              <w:suppressAutoHyphens/>
              <w:jc w:val="both"/>
              <w:rPr>
                <w:rFonts w:ascii="Arial" w:eastAsia="Times New Roman" w:hAnsi="Arial" w:cs="Arial"/>
                <w:b/>
                <w:bCs/>
              </w:rPr>
            </w:pPr>
          </w:p>
        </w:tc>
        <w:tc>
          <w:tcPr>
            <w:tcW w:w="4259" w:type="dxa"/>
            <w:tcBorders>
              <w:top w:val="single" w:sz="4" w:space="0" w:color="000000"/>
              <w:left w:val="single" w:sz="4" w:space="0" w:color="000000"/>
              <w:bottom w:val="single" w:sz="4" w:space="0" w:color="000000"/>
              <w:right w:val="single" w:sz="4" w:space="0" w:color="000000"/>
            </w:tcBorders>
          </w:tcPr>
          <w:p w14:paraId="48D02691" w14:textId="77777777" w:rsidR="006D5EFA" w:rsidRPr="006D5EFA" w:rsidRDefault="006D5EFA" w:rsidP="006D5EFA">
            <w:pPr>
              <w:tabs>
                <w:tab w:val="left" w:pos="426"/>
              </w:tabs>
              <w:suppressAutoHyphens/>
              <w:jc w:val="both"/>
              <w:rPr>
                <w:rFonts w:ascii="Arial" w:eastAsia="Times New Roman" w:hAnsi="Arial" w:cs="Arial"/>
                <w:b/>
                <w:bCs/>
              </w:rPr>
            </w:pPr>
          </w:p>
        </w:tc>
        <w:tc>
          <w:tcPr>
            <w:tcW w:w="1973" w:type="dxa"/>
            <w:tcBorders>
              <w:top w:val="single" w:sz="4" w:space="0" w:color="000000"/>
              <w:left w:val="single" w:sz="4" w:space="0" w:color="000000"/>
              <w:bottom w:val="single" w:sz="4" w:space="0" w:color="000000"/>
              <w:right w:val="single" w:sz="4" w:space="0" w:color="000000"/>
            </w:tcBorders>
          </w:tcPr>
          <w:p w14:paraId="74645ADF" w14:textId="77777777" w:rsidR="006D5EFA" w:rsidRPr="006D5EFA" w:rsidRDefault="006D5EFA" w:rsidP="006D5EFA">
            <w:pPr>
              <w:tabs>
                <w:tab w:val="left" w:pos="426"/>
              </w:tabs>
              <w:suppressAutoHyphens/>
              <w:jc w:val="both"/>
              <w:rPr>
                <w:rFonts w:ascii="Arial" w:eastAsia="Times New Roman" w:hAnsi="Arial" w:cs="Arial"/>
                <w:b/>
                <w:bCs/>
              </w:rPr>
            </w:pPr>
          </w:p>
        </w:tc>
      </w:tr>
      <w:tr w:rsidR="006D5EFA" w:rsidRPr="006D5EFA" w14:paraId="77A3307D" w14:textId="77777777" w:rsidTr="006D5EFA">
        <w:tc>
          <w:tcPr>
            <w:tcW w:w="3116" w:type="dxa"/>
            <w:tcBorders>
              <w:top w:val="single" w:sz="4" w:space="0" w:color="000000"/>
              <w:left w:val="single" w:sz="4" w:space="0" w:color="000000"/>
              <w:bottom w:val="single" w:sz="4" w:space="0" w:color="000000"/>
              <w:right w:val="single" w:sz="4" w:space="0" w:color="000000"/>
            </w:tcBorders>
            <w:hideMark/>
          </w:tcPr>
          <w:p w14:paraId="79CF29AA" w14:textId="77777777" w:rsidR="006D5EFA" w:rsidRPr="006D5EFA" w:rsidRDefault="006D5EFA" w:rsidP="006D5EFA">
            <w:pPr>
              <w:tabs>
                <w:tab w:val="left" w:pos="426"/>
              </w:tabs>
              <w:suppressAutoHyphens/>
              <w:jc w:val="both"/>
              <w:rPr>
                <w:rFonts w:ascii="Arial" w:eastAsia="Times New Roman" w:hAnsi="Arial" w:cs="Arial"/>
              </w:rPr>
            </w:pPr>
            <w:r w:rsidRPr="006D5EFA">
              <w:rPr>
                <w:rFonts w:ascii="Arial" w:eastAsia="Times New Roman" w:hAnsi="Arial" w:cs="Arial"/>
              </w:rPr>
              <w:t>Experience of the Bidder</w:t>
            </w:r>
          </w:p>
        </w:tc>
        <w:tc>
          <w:tcPr>
            <w:tcW w:w="4259" w:type="dxa"/>
            <w:tcBorders>
              <w:top w:val="single" w:sz="4" w:space="0" w:color="000000"/>
              <w:left w:val="single" w:sz="4" w:space="0" w:color="000000"/>
              <w:bottom w:val="single" w:sz="4" w:space="0" w:color="000000"/>
              <w:right w:val="single" w:sz="4" w:space="0" w:color="000000"/>
            </w:tcBorders>
            <w:hideMark/>
          </w:tcPr>
          <w:p w14:paraId="1B7E5380" w14:textId="77777777" w:rsidR="006D5EFA" w:rsidRPr="006D5EFA" w:rsidRDefault="006D5EFA" w:rsidP="006D5EFA">
            <w:pPr>
              <w:tabs>
                <w:tab w:val="left" w:pos="426"/>
              </w:tabs>
              <w:suppressAutoHyphens/>
              <w:jc w:val="both"/>
              <w:rPr>
                <w:rFonts w:ascii="Arial" w:eastAsia="Times New Roman" w:hAnsi="Arial" w:cs="Arial"/>
              </w:rPr>
            </w:pPr>
            <w:r w:rsidRPr="006D5EFA">
              <w:rPr>
                <w:rFonts w:ascii="Arial" w:hAnsi="Arial" w:cs="Arial"/>
                <w:snapToGrid w:val="0"/>
              </w:rPr>
              <w:t>Completed transformers of similar size, and complexity</w:t>
            </w:r>
          </w:p>
        </w:tc>
        <w:tc>
          <w:tcPr>
            <w:tcW w:w="1973" w:type="dxa"/>
            <w:tcBorders>
              <w:top w:val="single" w:sz="4" w:space="0" w:color="000000"/>
              <w:left w:val="single" w:sz="4" w:space="0" w:color="000000"/>
              <w:bottom w:val="single" w:sz="4" w:space="0" w:color="000000"/>
              <w:right w:val="single" w:sz="4" w:space="0" w:color="000000"/>
            </w:tcBorders>
            <w:vAlign w:val="center"/>
            <w:hideMark/>
          </w:tcPr>
          <w:p w14:paraId="585608F9" w14:textId="77777777" w:rsidR="006D5EFA" w:rsidRPr="006D5EFA" w:rsidRDefault="006D5EFA" w:rsidP="006D5EFA">
            <w:pPr>
              <w:tabs>
                <w:tab w:val="left" w:pos="426"/>
              </w:tabs>
              <w:suppressAutoHyphens/>
              <w:jc w:val="center"/>
              <w:rPr>
                <w:rFonts w:ascii="Arial" w:eastAsia="Times New Roman" w:hAnsi="Arial" w:cs="Arial"/>
              </w:rPr>
            </w:pPr>
            <w:r w:rsidRPr="006D5EFA">
              <w:rPr>
                <w:rFonts w:ascii="Arial" w:eastAsia="Times New Roman" w:hAnsi="Arial" w:cs="Arial"/>
              </w:rPr>
              <w:t>50</w:t>
            </w:r>
          </w:p>
        </w:tc>
      </w:tr>
      <w:tr w:rsidR="006D5EFA" w:rsidRPr="006D5EFA" w14:paraId="18B358DD" w14:textId="77777777" w:rsidTr="006D5EFA">
        <w:tc>
          <w:tcPr>
            <w:tcW w:w="3116" w:type="dxa"/>
            <w:tcBorders>
              <w:top w:val="single" w:sz="4" w:space="0" w:color="000000"/>
              <w:left w:val="single" w:sz="4" w:space="0" w:color="000000"/>
              <w:bottom w:val="single" w:sz="4" w:space="0" w:color="000000"/>
              <w:right w:val="single" w:sz="4" w:space="0" w:color="000000"/>
            </w:tcBorders>
            <w:hideMark/>
          </w:tcPr>
          <w:p w14:paraId="4A882B2A" w14:textId="77777777" w:rsidR="006D5EFA" w:rsidRPr="006D5EFA" w:rsidRDefault="006D5EFA" w:rsidP="006D5EFA">
            <w:pPr>
              <w:tabs>
                <w:tab w:val="left" w:pos="426"/>
              </w:tabs>
              <w:suppressAutoHyphens/>
              <w:jc w:val="both"/>
              <w:rPr>
                <w:rFonts w:ascii="Arial" w:eastAsia="Times New Roman" w:hAnsi="Arial" w:cs="Arial"/>
              </w:rPr>
            </w:pPr>
            <w:r w:rsidRPr="006D5EFA">
              <w:rPr>
                <w:rFonts w:ascii="Arial" w:eastAsia="Times New Roman" w:hAnsi="Arial" w:cs="Arial"/>
              </w:rPr>
              <w:t>Qualifications and experience of Transformer Personnel</w:t>
            </w:r>
          </w:p>
        </w:tc>
        <w:tc>
          <w:tcPr>
            <w:tcW w:w="4259" w:type="dxa"/>
            <w:tcBorders>
              <w:top w:val="single" w:sz="4" w:space="0" w:color="000000"/>
              <w:left w:val="single" w:sz="4" w:space="0" w:color="000000"/>
              <w:bottom w:val="single" w:sz="4" w:space="0" w:color="000000"/>
              <w:right w:val="single" w:sz="4" w:space="0" w:color="000000"/>
            </w:tcBorders>
            <w:hideMark/>
          </w:tcPr>
          <w:p w14:paraId="64ECB88E" w14:textId="77777777" w:rsidR="006D5EFA" w:rsidRPr="006D5EFA" w:rsidRDefault="006D5EFA" w:rsidP="006D5EFA">
            <w:pPr>
              <w:widowControl w:val="0"/>
              <w:jc w:val="both"/>
              <w:rPr>
                <w:rFonts w:ascii="Arial" w:hAnsi="Arial" w:cs="Arial"/>
                <w:snapToGrid w:val="0"/>
              </w:rPr>
            </w:pPr>
            <w:r w:rsidRPr="006D5EFA">
              <w:rPr>
                <w:rFonts w:ascii="Arial" w:eastAsia="Times New Roman" w:hAnsi="Arial" w:cs="Arial"/>
              </w:rPr>
              <w:t xml:space="preserve">Measure of the bidder’s assignment of  </w:t>
            </w:r>
            <w:r w:rsidRPr="006D5EFA">
              <w:rPr>
                <w:rFonts w:ascii="Arial" w:hAnsi="Arial" w:cs="Arial"/>
                <w:snapToGrid w:val="0"/>
              </w:rPr>
              <w:t xml:space="preserve"> Project Engineer / Technologist / Technician.</w:t>
            </w:r>
          </w:p>
          <w:p w14:paraId="687118AB" w14:textId="77777777" w:rsidR="006D5EFA" w:rsidRPr="006D5EFA" w:rsidRDefault="006D5EFA" w:rsidP="006D5EFA">
            <w:pPr>
              <w:tabs>
                <w:tab w:val="left" w:pos="426"/>
              </w:tabs>
              <w:suppressAutoHyphens/>
              <w:jc w:val="both"/>
              <w:rPr>
                <w:rFonts w:ascii="Arial" w:eastAsia="Times New Roman" w:hAnsi="Arial" w:cs="Arial"/>
              </w:rPr>
            </w:pPr>
            <w:r w:rsidRPr="006D5EFA">
              <w:rPr>
                <w:rFonts w:ascii="Arial" w:eastAsia="Times New Roman" w:hAnsi="Arial" w:cs="Arial"/>
              </w:rPr>
              <w:t>Competency in terms of qualifications, training and   previous experience on similar work/projects</w:t>
            </w:r>
          </w:p>
        </w:tc>
        <w:tc>
          <w:tcPr>
            <w:tcW w:w="1973" w:type="dxa"/>
            <w:tcBorders>
              <w:top w:val="single" w:sz="4" w:space="0" w:color="000000"/>
              <w:left w:val="single" w:sz="4" w:space="0" w:color="000000"/>
              <w:bottom w:val="single" w:sz="4" w:space="0" w:color="000000"/>
              <w:right w:val="single" w:sz="4" w:space="0" w:color="000000"/>
            </w:tcBorders>
            <w:vAlign w:val="center"/>
            <w:hideMark/>
          </w:tcPr>
          <w:p w14:paraId="55CC4657" w14:textId="77777777" w:rsidR="006D5EFA" w:rsidRPr="006D5EFA" w:rsidRDefault="006D5EFA" w:rsidP="006D5EFA">
            <w:pPr>
              <w:tabs>
                <w:tab w:val="left" w:pos="426"/>
              </w:tabs>
              <w:suppressAutoHyphens/>
              <w:jc w:val="center"/>
              <w:rPr>
                <w:rFonts w:ascii="Arial" w:eastAsia="Times New Roman" w:hAnsi="Arial" w:cs="Arial"/>
              </w:rPr>
            </w:pPr>
            <w:r w:rsidRPr="006D5EFA">
              <w:rPr>
                <w:rFonts w:ascii="Arial" w:eastAsia="Times New Roman" w:hAnsi="Arial" w:cs="Arial"/>
              </w:rPr>
              <w:t>30</w:t>
            </w:r>
          </w:p>
        </w:tc>
      </w:tr>
      <w:tr w:rsidR="006D5EFA" w:rsidRPr="006D5EFA" w14:paraId="17F1F44D" w14:textId="77777777" w:rsidTr="006D5EFA">
        <w:tc>
          <w:tcPr>
            <w:tcW w:w="3116" w:type="dxa"/>
            <w:tcBorders>
              <w:top w:val="single" w:sz="4" w:space="0" w:color="000000"/>
              <w:left w:val="single" w:sz="4" w:space="0" w:color="000000"/>
              <w:bottom w:val="single" w:sz="4" w:space="0" w:color="000000"/>
              <w:right w:val="single" w:sz="4" w:space="0" w:color="000000"/>
            </w:tcBorders>
            <w:hideMark/>
          </w:tcPr>
          <w:p w14:paraId="3364E749" w14:textId="77777777" w:rsidR="006D5EFA" w:rsidRPr="006D5EFA" w:rsidRDefault="006D5EFA" w:rsidP="006D5EFA">
            <w:pPr>
              <w:tabs>
                <w:tab w:val="left" w:pos="426"/>
              </w:tabs>
              <w:suppressAutoHyphens/>
              <w:jc w:val="both"/>
              <w:rPr>
                <w:rFonts w:ascii="Arial" w:eastAsia="Times New Roman" w:hAnsi="Arial" w:cs="Arial"/>
              </w:rPr>
            </w:pPr>
            <w:r w:rsidRPr="006D5EFA">
              <w:rPr>
                <w:rFonts w:ascii="Arial" w:eastAsia="Times New Roman" w:hAnsi="Arial" w:cs="Arial"/>
              </w:rPr>
              <w:t>Methodology</w:t>
            </w:r>
          </w:p>
        </w:tc>
        <w:tc>
          <w:tcPr>
            <w:tcW w:w="4259" w:type="dxa"/>
            <w:tcBorders>
              <w:top w:val="single" w:sz="4" w:space="0" w:color="000000"/>
              <w:left w:val="single" w:sz="4" w:space="0" w:color="000000"/>
              <w:bottom w:val="single" w:sz="4" w:space="0" w:color="000000"/>
              <w:right w:val="single" w:sz="4" w:space="0" w:color="000000"/>
            </w:tcBorders>
            <w:hideMark/>
          </w:tcPr>
          <w:p w14:paraId="41099C8F" w14:textId="77777777" w:rsidR="006D5EFA" w:rsidRPr="006D5EFA" w:rsidRDefault="006D5EFA" w:rsidP="006D5EFA">
            <w:pPr>
              <w:tabs>
                <w:tab w:val="left" w:pos="426"/>
              </w:tabs>
              <w:suppressAutoHyphens/>
              <w:jc w:val="both"/>
              <w:rPr>
                <w:rFonts w:ascii="Arial" w:eastAsia="Times New Roman" w:hAnsi="Arial" w:cs="Arial"/>
              </w:rPr>
            </w:pPr>
            <w:r w:rsidRPr="006D5EFA">
              <w:rPr>
                <w:rFonts w:ascii="Arial" w:eastAsia="Times New Roman" w:hAnsi="Arial" w:cs="Arial"/>
              </w:rPr>
              <w:t>Site establishment, installation, cold commissioning.</w:t>
            </w:r>
          </w:p>
        </w:tc>
        <w:tc>
          <w:tcPr>
            <w:tcW w:w="1973" w:type="dxa"/>
            <w:tcBorders>
              <w:top w:val="single" w:sz="4" w:space="0" w:color="000000"/>
              <w:left w:val="single" w:sz="4" w:space="0" w:color="000000"/>
              <w:bottom w:val="single" w:sz="4" w:space="0" w:color="000000"/>
              <w:right w:val="single" w:sz="4" w:space="0" w:color="000000"/>
            </w:tcBorders>
            <w:vAlign w:val="center"/>
            <w:hideMark/>
          </w:tcPr>
          <w:p w14:paraId="28C7E6E7" w14:textId="77777777" w:rsidR="006D5EFA" w:rsidRPr="006D5EFA" w:rsidRDefault="006D5EFA" w:rsidP="006D5EFA">
            <w:pPr>
              <w:tabs>
                <w:tab w:val="left" w:pos="426"/>
              </w:tabs>
              <w:suppressAutoHyphens/>
              <w:jc w:val="center"/>
              <w:rPr>
                <w:rFonts w:ascii="Arial" w:eastAsia="Times New Roman" w:hAnsi="Arial" w:cs="Arial"/>
              </w:rPr>
            </w:pPr>
            <w:r w:rsidRPr="006D5EFA">
              <w:rPr>
                <w:rFonts w:ascii="Arial" w:eastAsia="Times New Roman" w:hAnsi="Arial" w:cs="Arial"/>
              </w:rPr>
              <w:t>20</w:t>
            </w:r>
          </w:p>
        </w:tc>
      </w:tr>
      <w:tr w:rsidR="006D5EFA" w:rsidRPr="006D5EFA" w14:paraId="4E180B1B" w14:textId="77777777" w:rsidTr="006D5EFA">
        <w:tc>
          <w:tcPr>
            <w:tcW w:w="3116" w:type="dxa"/>
            <w:tcBorders>
              <w:top w:val="single" w:sz="4" w:space="0" w:color="000000"/>
              <w:left w:val="single" w:sz="4" w:space="0" w:color="000000"/>
              <w:bottom w:val="single" w:sz="4" w:space="0" w:color="000000"/>
              <w:right w:val="single" w:sz="4" w:space="0" w:color="000000"/>
            </w:tcBorders>
            <w:hideMark/>
          </w:tcPr>
          <w:p w14:paraId="3835F348" w14:textId="77777777" w:rsidR="006D5EFA" w:rsidRPr="006D5EFA" w:rsidRDefault="006D5EFA" w:rsidP="006D5EFA">
            <w:pPr>
              <w:tabs>
                <w:tab w:val="left" w:pos="426"/>
              </w:tabs>
              <w:suppressAutoHyphens/>
              <w:jc w:val="both"/>
              <w:rPr>
                <w:rFonts w:ascii="Arial" w:eastAsia="Times New Roman" w:hAnsi="Arial" w:cs="Arial"/>
                <w:b/>
                <w:bCs/>
              </w:rPr>
            </w:pPr>
            <w:r w:rsidRPr="006D5EFA">
              <w:rPr>
                <w:rFonts w:ascii="Arial" w:eastAsia="Times New Roman" w:hAnsi="Arial" w:cs="Arial"/>
                <w:b/>
                <w:bCs/>
              </w:rPr>
              <w:t>Total</w:t>
            </w:r>
          </w:p>
        </w:tc>
        <w:tc>
          <w:tcPr>
            <w:tcW w:w="4259" w:type="dxa"/>
            <w:tcBorders>
              <w:top w:val="single" w:sz="4" w:space="0" w:color="000000"/>
              <w:left w:val="single" w:sz="4" w:space="0" w:color="000000"/>
              <w:bottom w:val="single" w:sz="4" w:space="0" w:color="000000"/>
              <w:right w:val="single" w:sz="4" w:space="0" w:color="000000"/>
            </w:tcBorders>
          </w:tcPr>
          <w:p w14:paraId="08C2EBAC" w14:textId="77777777" w:rsidR="006D5EFA" w:rsidRPr="006D5EFA" w:rsidRDefault="006D5EFA" w:rsidP="006D5EFA">
            <w:pPr>
              <w:tabs>
                <w:tab w:val="left" w:pos="426"/>
              </w:tabs>
              <w:suppressAutoHyphens/>
              <w:jc w:val="both"/>
              <w:rPr>
                <w:rFonts w:ascii="Arial" w:eastAsia="Times New Roman" w:hAnsi="Arial" w:cs="Arial"/>
              </w:rPr>
            </w:pPr>
          </w:p>
        </w:tc>
        <w:tc>
          <w:tcPr>
            <w:tcW w:w="1973" w:type="dxa"/>
            <w:tcBorders>
              <w:top w:val="single" w:sz="4" w:space="0" w:color="000000"/>
              <w:left w:val="single" w:sz="4" w:space="0" w:color="000000"/>
              <w:bottom w:val="single" w:sz="4" w:space="0" w:color="000000"/>
              <w:right w:val="single" w:sz="4" w:space="0" w:color="000000"/>
            </w:tcBorders>
            <w:vAlign w:val="center"/>
            <w:hideMark/>
          </w:tcPr>
          <w:p w14:paraId="38D7E925" w14:textId="77777777" w:rsidR="006D5EFA" w:rsidRPr="006D5EFA" w:rsidRDefault="006D5EFA" w:rsidP="006D5EFA">
            <w:pPr>
              <w:tabs>
                <w:tab w:val="left" w:pos="426"/>
              </w:tabs>
              <w:suppressAutoHyphens/>
              <w:jc w:val="center"/>
              <w:rPr>
                <w:rFonts w:ascii="Arial" w:eastAsia="Times New Roman" w:hAnsi="Arial" w:cs="Arial"/>
                <w:b/>
                <w:bCs/>
              </w:rPr>
            </w:pPr>
            <w:r w:rsidRPr="006D5EFA">
              <w:rPr>
                <w:rFonts w:ascii="Arial" w:eastAsia="Times New Roman" w:hAnsi="Arial" w:cs="Arial"/>
                <w:b/>
                <w:bCs/>
              </w:rPr>
              <w:t>100</w:t>
            </w:r>
          </w:p>
        </w:tc>
      </w:tr>
      <w:tr w:rsidR="006D5EFA" w:rsidRPr="006D5EFA" w14:paraId="0400EC8B" w14:textId="77777777" w:rsidTr="006D5EFA">
        <w:tc>
          <w:tcPr>
            <w:tcW w:w="3116" w:type="dxa"/>
            <w:tcBorders>
              <w:top w:val="single" w:sz="4" w:space="0" w:color="000000"/>
              <w:left w:val="single" w:sz="4" w:space="0" w:color="000000"/>
              <w:bottom w:val="single" w:sz="4" w:space="0" w:color="000000"/>
              <w:right w:val="single" w:sz="4" w:space="0" w:color="000000"/>
            </w:tcBorders>
            <w:hideMark/>
          </w:tcPr>
          <w:p w14:paraId="0B6EDC69" w14:textId="77777777" w:rsidR="006D5EFA" w:rsidRPr="006D5EFA" w:rsidRDefault="006D5EFA" w:rsidP="006D5EFA">
            <w:pPr>
              <w:tabs>
                <w:tab w:val="left" w:pos="426"/>
              </w:tabs>
              <w:suppressAutoHyphens/>
              <w:jc w:val="both"/>
              <w:rPr>
                <w:rFonts w:ascii="Arial" w:eastAsia="Times New Roman" w:hAnsi="Arial" w:cs="Arial"/>
                <w:b/>
                <w:bCs/>
              </w:rPr>
            </w:pPr>
            <w:r w:rsidRPr="006D5EFA">
              <w:rPr>
                <w:rFonts w:ascii="Arial" w:eastAsia="Times New Roman" w:hAnsi="Arial" w:cs="Arial"/>
                <w:b/>
                <w:bCs/>
              </w:rPr>
              <w:t>Minimum Points required</w:t>
            </w:r>
          </w:p>
        </w:tc>
        <w:tc>
          <w:tcPr>
            <w:tcW w:w="4259" w:type="dxa"/>
            <w:tcBorders>
              <w:top w:val="single" w:sz="4" w:space="0" w:color="000000"/>
              <w:left w:val="single" w:sz="4" w:space="0" w:color="000000"/>
              <w:bottom w:val="single" w:sz="4" w:space="0" w:color="000000"/>
              <w:right w:val="single" w:sz="4" w:space="0" w:color="000000"/>
            </w:tcBorders>
          </w:tcPr>
          <w:p w14:paraId="370A5434" w14:textId="77777777" w:rsidR="006D5EFA" w:rsidRPr="006D5EFA" w:rsidRDefault="006D5EFA" w:rsidP="006D5EFA">
            <w:pPr>
              <w:tabs>
                <w:tab w:val="left" w:pos="426"/>
              </w:tabs>
              <w:suppressAutoHyphens/>
              <w:jc w:val="both"/>
              <w:rPr>
                <w:rFonts w:ascii="Arial" w:eastAsia="Times New Roman" w:hAnsi="Arial" w:cs="Arial"/>
              </w:rPr>
            </w:pPr>
          </w:p>
        </w:tc>
        <w:tc>
          <w:tcPr>
            <w:tcW w:w="1973" w:type="dxa"/>
            <w:tcBorders>
              <w:top w:val="single" w:sz="4" w:space="0" w:color="000000"/>
              <w:left w:val="single" w:sz="4" w:space="0" w:color="000000"/>
              <w:bottom w:val="single" w:sz="4" w:space="0" w:color="000000"/>
              <w:right w:val="single" w:sz="4" w:space="0" w:color="000000"/>
            </w:tcBorders>
            <w:vAlign w:val="center"/>
            <w:hideMark/>
          </w:tcPr>
          <w:p w14:paraId="224D213D" w14:textId="77777777" w:rsidR="006D5EFA" w:rsidRPr="006D5EFA" w:rsidRDefault="006D5EFA" w:rsidP="006D5EFA">
            <w:pPr>
              <w:tabs>
                <w:tab w:val="left" w:pos="426"/>
              </w:tabs>
              <w:suppressAutoHyphens/>
              <w:jc w:val="center"/>
              <w:rPr>
                <w:rFonts w:ascii="Arial" w:eastAsia="Times New Roman" w:hAnsi="Arial" w:cs="Arial"/>
                <w:b/>
                <w:bCs/>
              </w:rPr>
            </w:pPr>
            <w:r w:rsidRPr="006D5EFA">
              <w:rPr>
                <w:rFonts w:ascii="Arial" w:eastAsia="Times New Roman" w:hAnsi="Arial" w:cs="Arial"/>
                <w:b/>
                <w:bCs/>
              </w:rPr>
              <w:t>60</w:t>
            </w:r>
          </w:p>
        </w:tc>
      </w:tr>
    </w:tbl>
    <w:p w14:paraId="327F39A2" w14:textId="77777777" w:rsidR="006D5EFA" w:rsidRPr="006D5EFA" w:rsidRDefault="006D5EFA" w:rsidP="006D5EFA">
      <w:pPr>
        <w:tabs>
          <w:tab w:val="left" w:pos="426"/>
        </w:tabs>
        <w:suppressAutoHyphens/>
        <w:spacing w:after="0" w:line="240" w:lineRule="auto"/>
        <w:jc w:val="both"/>
        <w:rPr>
          <w:rFonts w:ascii="Arial" w:eastAsia="Times New Roman" w:hAnsi="Arial" w:cs="Arial"/>
          <w:lang w:val="en-US"/>
        </w:rPr>
      </w:pPr>
    </w:p>
    <w:p w14:paraId="55D2CAFA" w14:textId="77777777" w:rsidR="006D5EFA" w:rsidRPr="006D5EFA" w:rsidRDefault="006D5EFA" w:rsidP="006D5EFA">
      <w:pPr>
        <w:spacing w:after="0" w:line="240" w:lineRule="auto"/>
        <w:jc w:val="both"/>
        <w:rPr>
          <w:rFonts w:ascii="Arial" w:eastAsia="Times New Roman" w:hAnsi="Arial" w:cs="Arial"/>
          <w:lang w:val="en-US"/>
        </w:rPr>
      </w:pPr>
      <w:r w:rsidRPr="006D5EFA">
        <w:rPr>
          <w:rFonts w:ascii="Arial" w:eastAsia="Times New Roman" w:hAnsi="Arial" w:cs="Arial"/>
          <w:lang w:val="en-US"/>
        </w:rPr>
        <w:t>Bidders should note that in addition to the minimum score of 60 % bidders are also required to meet a minimum set threshold on each item.</w:t>
      </w:r>
    </w:p>
    <w:p w14:paraId="12C1AB78" w14:textId="77777777" w:rsidR="006D5EFA" w:rsidRPr="006D5EFA" w:rsidRDefault="006D5EFA" w:rsidP="006D5EFA">
      <w:pPr>
        <w:spacing w:after="0" w:line="240" w:lineRule="auto"/>
        <w:jc w:val="both"/>
        <w:rPr>
          <w:rFonts w:ascii="Arial" w:eastAsia="Times New Roman" w:hAnsi="Arial" w:cs="Arial"/>
          <w:lang w:val="en-US"/>
        </w:rPr>
      </w:pPr>
    </w:p>
    <w:p w14:paraId="2ADBDB7C" w14:textId="77777777" w:rsidR="006D5EFA" w:rsidRPr="006D5EFA" w:rsidRDefault="006D5EFA" w:rsidP="006D5EFA">
      <w:pPr>
        <w:spacing w:after="0" w:line="240" w:lineRule="auto"/>
        <w:jc w:val="both"/>
        <w:rPr>
          <w:rFonts w:ascii="Times New Roman" w:eastAsia="Times New Roman" w:hAnsi="Times New Roman" w:cs="Times New Roman"/>
          <w:sz w:val="24"/>
          <w:szCs w:val="24"/>
        </w:rPr>
      </w:pPr>
      <w:r w:rsidRPr="006D5EFA">
        <w:rPr>
          <w:rFonts w:ascii="Arial" w:eastAsia="Calibri" w:hAnsi="Arial" w:cs="Arial"/>
          <w:lang w:val="en-US"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residing within the KwaDukuza jurisdiction. The Municipality also reserves the right to call on preferred bidders to form a joint venture with a BEE company.  For all tenders awarded exceeding R4m, the Tenderer must sub-contract 45% on an EME or QSE which is at least 51% owned by black people who are women within the jurisdiction of KwaDukuza Municipality. 1% for all technical projects exceeding R4m must be allocated to skills development program. Canvassing in any form in the gift to Council is strictly prohibited and will lead to the disqualification of the tender.  No bids will be considered from persons in the services of any organ of state</w:t>
      </w:r>
      <w:r w:rsidRPr="006D5EFA">
        <w:rPr>
          <w:rFonts w:ascii="Arial" w:eastAsia="Times New Roman" w:hAnsi="Arial" w:cs="Arial"/>
          <w:lang w:val="en-US"/>
        </w:rPr>
        <w:t>.</w:t>
      </w:r>
    </w:p>
    <w:p w14:paraId="4F7FE310" w14:textId="77777777" w:rsidR="006D5EFA" w:rsidRPr="006D5EFA" w:rsidRDefault="006D5EFA" w:rsidP="006D5EFA">
      <w:pPr>
        <w:spacing w:after="0" w:line="240" w:lineRule="auto"/>
        <w:jc w:val="both"/>
        <w:rPr>
          <w:rFonts w:ascii="Times New Roman" w:eastAsia="Times New Roman" w:hAnsi="Times New Roman" w:cs="Times New Roman"/>
          <w:sz w:val="24"/>
          <w:szCs w:val="24"/>
          <w:lang w:val="en-US"/>
        </w:rPr>
      </w:pPr>
    </w:p>
    <w:p w14:paraId="7836AD6F" w14:textId="77777777" w:rsidR="006D5EFA" w:rsidRPr="006D5EFA" w:rsidRDefault="006D5EFA" w:rsidP="006D5EFA">
      <w:pPr>
        <w:spacing w:after="0" w:line="240" w:lineRule="auto"/>
        <w:jc w:val="both"/>
        <w:rPr>
          <w:rFonts w:ascii="Times New Roman" w:eastAsia="Times New Roman" w:hAnsi="Times New Roman" w:cs="Times New Roman"/>
          <w:sz w:val="24"/>
          <w:szCs w:val="24"/>
          <w:lang w:val="en-US"/>
        </w:rPr>
      </w:pPr>
      <w:r w:rsidRPr="006D5EFA">
        <w:rPr>
          <w:rFonts w:ascii="Times New Roman" w:eastAsia="Times New Roman" w:hAnsi="Times New Roman" w:cs="Times New Roman"/>
          <w:sz w:val="24"/>
          <w:szCs w:val="24"/>
          <w:lang w:val="en-US"/>
        </w:rPr>
        <w:t>___________________</w:t>
      </w:r>
    </w:p>
    <w:p w14:paraId="64A8663F" w14:textId="77777777" w:rsidR="006D5EFA" w:rsidRPr="006D5EFA" w:rsidRDefault="006D5EFA" w:rsidP="006D5EFA">
      <w:pPr>
        <w:spacing w:after="0" w:line="240" w:lineRule="auto"/>
        <w:jc w:val="both"/>
        <w:rPr>
          <w:rFonts w:ascii="Arial" w:eastAsia="Times New Roman" w:hAnsi="Arial" w:cs="Arial"/>
          <w:b/>
          <w:sz w:val="24"/>
          <w:szCs w:val="24"/>
          <w:lang w:val="en-US"/>
        </w:rPr>
      </w:pPr>
      <w:r w:rsidRPr="006D5EFA">
        <w:rPr>
          <w:rFonts w:ascii="Arial" w:eastAsia="Times New Roman" w:hAnsi="Arial" w:cs="Arial"/>
          <w:b/>
          <w:sz w:val="24"/>
          <w:szCs w:val="24"/>
          <w:lang w:val="en-US"/>
        </w:rPr>
        <w:t>NJ MDAKANE</w:t>
      </w:r>
    </w:p>
    <w:p w14:paraId="2B676085" w14:textId="77777777" w:rsidR="006D5EFA" w:rsidRPr="006D5EFA" w:rsidRDefault="006D5EFA" w:rsidP="006D5EFA">
      <w:pPr>
        <w:spacing w:after="0" w:line="240" w:lineRule="auto"/>
        <w:jc w:val="both"/>
        <w:rPr>
          <w:rFonts w:ascii="Arial" w:eastAsia="Times New Roman" w:hAnsi="Arial" w:cs="Arial"/>
          <w:b/>
          <w:sz w:val="24"/>
          <w:szCs w:val="24"/>
          <w:lang w:val="en-US"/>
        </w:rPr>
      </w:pPr>
      <w:r w:rsidRPr="006D5EFA">
        <w:rPr>
          <w:rFonts w:ascii="Arial" w:eastAsia="Times New Roman" w:hAnsi="Arial" w:cs="Arial"/>
          <w:b/>
          <w:sz w:val="24"/>
          <w:szCs w:val="24"/>
          <w:lang w:val="en-US"/>
        </w:rPr>
        <w:t>Municipal Manager</w:t>
      </w:r>
    </w:p>
    <w:p w14:paraId="37EE9BCB" w14:textId="77777777" w:rsidR="006D5EFA" w:rsidRPr="006D5EFA" w:rsidRDefault="006D5EFA" w:rsidP="006D5EFA">
      <w:pPr>
        <w:spacing w:after="0" w:line="240" w:lineRule="auto"/>
        <w:jc w:val="both"/>
        <w:rPr>
          <w:rFonts w:ascii="Times New Roman" w:eastAsia="Calibri" w:hAnsi="Times New Roman" w:cs="Times New Roman"/>
          <w:b/>
          <w:sz w:val="24"/>
          <w:szCs w:val="24"/>
          <w:lang w:val="en-US"/>
        </w:rPr>
      </w:pPr>
    </w:p>
    <w:p w14:paraId="57DB8D8A" w14:textId="77777777" w:rsidR="00742C42" w:rsidRDefault="00742C42"/>
    <w:sectPr w:rsidR="00742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FA"/>
    <w:rsid w:val="000B02D8"/>
    <w:rsid w:val="0039494E"/>
    <w:rsid w:val="006D5EFA"/>
    <w:rsid w:val="00742C42"/>
    <w:rsid w:val="00B802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E279"/>
  <w15:chartTrackingRefBased/>
  <w15:docId w15:val="{DB95451E-5390-4266-A19C-73CD2126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EFA"/>
    <w:pPr>
      <w:spacing w:after="0" w:line="240" w:lineRule="auto"/>
    </w:pPr>
    <w:rPr>
      <w:rFonts w:ascii="Times New Roman" w:eastAsia="SimSu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D5EFA"/>
    <w:pPr>
      <w:spacing w:after="0" w:line="240" w:lineRule="auto"/>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0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Mbali Mtshali</dc:creator>
  <cp:keywords/>
  <dc:description/>
  <cp:lastModifiedBy>Vanessap Sreramulu</cp:lastModifiedBy>
  <cp:revision>4</cp:revision>
  <dcterms:created xsi:type="dcterms:W3CDTF">2022-02-21T12:31:00Z</dcterms:created>
  <dcterms:modified xsi:type="dcterms:W3CDTF">2022-02-22T10:01:00Z</dcterms:modified>
</cp:coreProperties>
</file>